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[CEI AI Governance Database]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CEI AI Governance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Version: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1.0 (Production-Ready Blueprint)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Kai-Wen Cheng (w/ Google AI Mode)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June 27, 2026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Architecture: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Google Cloud Platform (GCP) Serverless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1. Executive Summary &amp; Market Fit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1.1 Objective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build a globally scalable, low-cost, low-code centralized intelligence repository that aggregates, crosswalks, and contextualizes global AI governance frameworks. The product shifts the paradigm from a static text library to a machine-readable governance engine that infuses "morally thin" secular regulations with a distinctive, theologically rigorous "Wisdom Layer."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1.2 Core Market Opportunity (The Blue Ocean)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Secular Gap: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Existing legal and compliance databases (MIT Risk Repository, Stanford HAI, IAPP Tracker) are heavily resourced but structurally separate from cultural-religious ethics (Copy of CE... pp. 4, 6).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Faith Gap: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Over 90% of global faith leaders use or plan to deploy AI systems, yet over 70% report their organizations have zero formal AI policies. Niche faith-tech builders suffer a severe lack of actionable theological guidance.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Operational 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database provides "Tech-to-Policy" translation, converting massive secular legal frameworks and religious declarations into bite-sized, code-ready technical backlogs and governance checklists (Copy of CE... p. 7).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2. Comprehensive User Personas &amp; Literacy Pathways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reduce poor search inputs that yield inaccurate results, the system implements a strict entry gate forcing users to self-select into one of three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 Literacy Pathways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(CEI_AI_Gov... p. 6).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2.1 The Builder/Product Implementer Pathway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AI Software Engineers, Product Managers, Venture Capital Investors (Help Shape... p. 1, Copy of CE... p. 7).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Pain 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View dense, 200-page legal bills as a development blocker; rank "Control Mapping" as a 4/5 pain point (Copy of CE... p. 7, CEI_AI_Gov... p. 4).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Action: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Translates legal prose into an intake testing matrix, pre-deployment evaluations, and technical safeguards (Copy of CE... p. 7, CEI_AI_Gov... p. 7).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Question: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"What do we need to build, document, test, and monitor before launch?"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 of CE... p. 7)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2.2 The Legal &amp; Compliance Pathway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Risk Analysts, Legal Counsel, Policy Researchers, Standards Bodies (Help Shape... p. 1, Copy of CE... p. 7).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Pain 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 fragmentation and standardization issues; rank "Applicability" and "Evidence Generation" as a maximum 5/5 pain point (Help Shape... p. 1, CEI_AI_Gov... p. 4).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Action: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Returns side-by-side jurisdiction comparisons, statutory deadlines, enforcement mechanisms, and auditable data logs (Copy of CE... p. 8, CEI_AI_Gov... p. 7).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Question: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"What legal obligations apply, and what evidence proves our compliance?"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 of CE... p. 7, CEI_AI_Gov... p. 7)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2.3 The Ministry &amp; Civil Society Pathway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Pastors, Faith Leaders, Non-profit Directors, Watchdog Journalists (Help Shape... p. 1, Copy of CE... p. 7).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Pain 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Existing guidelines lack moral weight; high anxiety regarding community fragmentation and technological deception (Copy of CE... pp. 3-4).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Action: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Strips out technical jargon to return plain-language checklists, institutional impact summaries, and localized ethical boundaries (Copy of CE... p. 8, CEI_AI_Gov... p. 7).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Question: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"What does faithful governance require, and how is it different from simply complying with secular law?"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 of CE... p. 7)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3. Detailed Feature Breakdown &amp; Prioritization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15-person product team will build out features across a rolling roadmap, prioritizing the tightest functional loops first (CEI_AI_Gov... p. 9).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3.1 Priority 1: High-Signal Differentiators (Launch Day 1)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Feature A: The Moral Anthropology &amp; Wisdom Tag Layer (Copy of CE... pp. 3, 9)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Functional Description: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Every ingested text must be mapped against the six core biblical-realist tags to counter "morally thin" secular compliance (Copy of CE... pp. 3, 5).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Taxonomy Definitions: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Human Nature &amp; Dignity: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Tracks assumptions regarding the soul; explicitly blocks post-mortem human consciousness or grief simulation workflows.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Structural Power Constraints: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Flags whether an AI tool shifts regional autonomy away from local institutions to centralized model monopolies (Copy of CE... p. 11).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Deception &amp; Transparency: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Prohibits models intentionally engineered to deepfake or mask their non-human identity from vulnerable users (Copy of CE... p. 10).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Stewardship &amp; Labor: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Governs workforce degradation, environmental data center resource cost, and economic exploitation.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Justice &amp; Vulnerability: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Flags systemic biases against minor languages, religious traditions, and digitally disenfranchised groups (Copy of CE... p. 11).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Wisdom &amp; Discernment: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Evaluates the long-term character formation of users interacting with automated systems (Copy of CE... p. 3).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Feature B: Persona-Based Guided Prompting Engine (Copy of CE... pp. 8-9)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Functional Description: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dynamic UX layer that auto-suggests context-rich search tags based on the user's selected profession to avoid broad, low-signal queries (CEI_AI_Gov... p. 6).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3.2 Priority 2: Operationalization Capabilities (Launch Day 30)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Feature C: Relational Framework Crosswalk Matrix (Copy of CE... pp. 8-9)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Functional Description: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Connects disparate datasets into an active relational database. The engine must map: Regulation Document → Core Constraint → Required Technical Control → Actionable Evidence Standard (CEI_AI_Gov... p. 8).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Feature D: Exportable Decision Brief Artifacts (Copy of CE... pp. 8, 12)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Functional Description: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clean frontend mechanism allowing users to export their query pathway as a structured markdown file, CSV checklist, or formal PDF brief for board-level decision-making (Copy of CE... p. 8, CEI_AI_Gov... p. 9).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4. Technical System Architecture &amp;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 Cloud Platform (GCP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 Tooling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minimize financial overhead and eliminate infrastructure management, the product will leverage Google's serverless pay-as-you-go developer platform.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Google Sans" w:cs="Google Sans" w:eastAsia="Google Sans" w:hAnsi="Google Sans"/>
          <w:shd w:fill="f4f6f7" w:val="clear"/>
        </w:rPr>
      </w:pP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[ Public Web Sources ] </w:t>
        <w:br w:type="textWrapping"/>
        <w:t xml:space="preserve">         │ </w:t>
        <w:br w:type="textWrapping"/>
        <w:t xml:space="preserve">         ▼ (Google Cloud Scheduler daily cron-triggers container execution)</w:t>
        <w:br w:type="textWrapping"/>
        <w:t xml:space="preserve">[ Google Cloud Run Scrapers ] </w:t>
        <w:br w:type="textWrapping"/>
        <w:t xml:space="preserve">         │ </w:t>
        <w:br w:type="textWrapping"/>
        <w:t xml:space="preserve">         ▼ (Extracts raw text strings, strips document formatting)</w:t>
        <w:br w:type="textWrapping"/>
        <w:t xml:space="preserve">[ Cloud Tasks / PyPDF2 Ingestion ] </w:t>
        <w:br w:type="textWrapping"/>
        <w:t xml:space="preserve">         │ </w:t>
        <w:br w:type="textWrapping"/>
        <w:t xml:space="preserve">         ▼ (Passes context with structured JSON schema parameters)</w:t>
        <w:br w:type="textWrapping"/>
        <w:t xml:space="preserve">[ Vertex AI (Gemini 1.5 Pro) ] </w:t>
        <w:br w:type="textWrapping"/>
        <w:t xml:space="preserve">         │ </w:t>
        <w:br w:type="textWrapping"/>
        <w:t xml:space="preserve">         ▼ (Writes zero-downtime documents via secure API connection)</w:t>
        <w:br w:type="textWrapping"/>
        <w:t xml:space="preserve">[ Google Cloud Firestore Multi-Region NoSQL DB ] </w:t>
        <w:br w:type="textWrapping"/>
        <w:t xml:space="preserve">         │ </w:t>
        <w:br w:type="textWrapping"/>
        <w:t xml:space="preserve">         ▼ (Connects enterprise data index directly to UI layer)</w:t>
        <w:br w:type="textWrapping"/>
        <w:t xml:space="preserve">[ Vertex AI Search &amp; Conversation ] &lt;─── RAG Verification ───&gt; [ Website Frontend Code Snippet ]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4.1 Database Layer: Google Cloud Firestore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Multi-Region NoSQL Document Database.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Rationale: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Avoids the rigidity of standard SQL. Documents vary across text length and structural layout (e.g., Vatican encyclicals vs. European Union statutory sub-articles) (Copy of CE... pp. 4, 13).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Global Scaling: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Google automatically replicates data sets across global continents, offering sub-millisecond querying to developers worldwide.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4.2 Intelligence Layer: Vertex AI (Gemini 1.5 Flash API)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gemini-1.5-flash for customer-facing search; gemini-1.5-pro for internal data processing.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Rationale: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Real-time user session cost is contained to roughly $0.01 per decision brief generation using Flash.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Security Constraint: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Enterprise Vertex AI billing conditions ensure all context datasets uploaded by your team are encrypted and never utilized to train public Google foundation models.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4.3 Automation &amp; Discovery Layer: Cloud Run Hashing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Update Verification: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Cloud Run scrapers check seed source domains on a scheduled timer. The code calculates a cryptographic MD5 hash of the page text. If the new hash deviates from the archived Firestore document hash, an update is flagged.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Discovery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system programmatically polls the Google Custom Search JSON API weekly for newly indexed strings matching custom queries (e.g., site:.gov OR site:.org "AI governance" AND "theological"), alerting your team to new documents automatically.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5. Metadata Schema &amp; Database Structure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ensure clean programmatic lookups via an API layer, the underlying NoSQL data structures must adhere to these exact definitions (Copy of CE... p. 13):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Google Sans" w:cs="Google Sans" w:eastAsia="Google Sans" w:hAnsi="Google Sans"/>
          <w:shd w:fill="f4f6f7" w:val="clear"/>
        </w:rPr>
      </w:pP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"document_id"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"SYS-STRING-UUID"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"source_title"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"String (Official publication title)"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"author_body"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"String (Issuing body or organization)"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"legal_status"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"Enum [Binding Law, Voluntary Framework, Aspirational, Doctrinal Guidance]"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"ai_system_type"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"Multi-Select [Frontier Model, Agentic System, General Purpose AI, High Risk System, Chatbot]"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"lifecycle_stage"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"Multi-Select [Ideation, Training, Testing, Deployment, Post-Deployment Audit]"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"governance_layer"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"Enum [Data, Model, Product, Deployment, Culture, Theology]"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"theological_moral_tags"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"Multi-Select [Human Dignity, Power Constraints, Deception, Stewardship, Justice, Wisdom]"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"evidence_standard"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"String (Required testing artifact, red-team report, or audit case)"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"confidence_rating"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4f6f7" w:val="clear"/>
          <w:rtl w:val="0"/>
        </w:rPr>
        <w:t xml:space="preserve">"Enum [High Direct, Inferred, Contested]"</w:t>
      </w:r>
      <w:r w:rsidDel="00000000" w:rsidR="00000000" w:rsidRPr="00000000">
        <w:rPr>
          <w:rFonts w:ascii="Google Sans" w:cs="Google Sans" w:eastAsia="Google Sans" w:hAnsi="Google Sans"/>
          <w:shd w:fill="f4f6f7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sz w:val="22"/>
          <w:szCs w:val="22"/>
          <w:shd w:fill="f4f6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6. Project Rollout Plan &amp; Resource Allocation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Your team of 15 should immediately separate into two parallel, non-overlapping workstreams to deliver the MVP (Copy of CE... p. 13):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6.1 Workstream 1: Technical Team (2 Software Engineers)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Provision Google Cloud Platform environment, establish Firestore Multi-Region instances, and deploy the basic project repository.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Construct the Cloud Run Python container script to handle PDF string extraction and MD5 hashing workflows.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Connect the data storage targets to the Vertex AI Search &amp; Conversation workspace. Configure the system prompts for the three core user personas.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Copy the secure JavaScript widget code out of the Google Cloud console and paste it into your public website frontend layout.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2"/>
          <w:szCs w:val="22"/>
          <w:rtl w:val="0"/>
        </w:rPr>
        <w:t xml:space="preserve">6.2 Workstream 2: Data &amp; Annotation Team (13 Non-Technical Members)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1–2: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Collect the initial 25–50 core seed files across the matrix spectrum (OECD, NIST, Rome Call, ERLC) (Copy of CE... p. 13).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Manually map the raw text files to the locked metadata schema rows using a unified, centralized tracking sheet.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 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Execute the Human-In-The-Loop review phase. Audit the AI-generated "Wisdom Tag" recommendations for accuracy, then execute a single-click batch upload to populate the live global production database.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