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header-n30"/>
    <w:p>
      <w:pPr>
        <w:pStyle w:val="Heading3"/>
      </w:pPr>
      <w:r>
        <w:t xml:space="preserve">Assignment 7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2022.4.19</w:t>
      </w:r>
    </w:p>
    <w:bookmarkStart w:id="20" w:name="header-n35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37" w:name="header-n43"/>
    <w:p>
      <w:pPr>
        <w:pStyle w:val="Heading4"/>
      </w:pPr>
      <w:r>
        <w:t xml:space="preserve">1. SL275 Module7 Ex.2</w:t>
      </w:r>
    </w:p>
    <w:bookmarkStart w:id="24" w:name="header-n44"/>
    <w:p>
      <w:pPr>
        <w:pStyle w:val="Heading5"/>
      </w:pPr>
      <w:r>
        <w:t xml:space="preserve">1-1 调用每个对象的方法</w:t>
      </w:r>
    </w:p>
    <w:p>
      <w:pPr>
        <w:pStyle w:val="CaptionedFigure"/>
      </w:pPr>
      <w:r>
        <w:drawing>
          <wp:inline>
            <wp:extent cx="4305300" cy="68453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7\README\165037461519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4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28" w:name="header-n46"/>
    <w:p>
      <w:pPr>
        <w:pStyle w:val="Heading5"/>
      </w:pPr>
      <w:r>
        <w:t xml:space="preserve">1-2 对象类型转换（通过将Animal a转换为Fish，将Pet p转换为Cat来演示）</w:t>
      </w:r>
    </w:p>
    <w:p>
      <w:pPr>
        <w:pStyle w:val="CaptionedFigure"/>
      </w:pPr>
      <w:r>
        <w:drawing>
          <wp:inline>
            <wp:extent cx="2197100" cy="90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7\README\165037462387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32" w:name="header-n48"/>
    <w:p>
      <w:pPr>
        <w:pStyle w:val="Heading5"/>
      </w:pPr>
      <w:r>
        <w:t xml:space="preserve">1-3 多态（通过TestElecDevice类中的polymorphismChecker方法来演示）</w:t>
      </w:r>
    </w:p>
    <w:p>
      <w:pPr>
        <w:pStyle w:val="CaptionedFigure"/>
      </w:pPr>
      <w:r>
        <w:drawing>
          <wp:inline>
            <wp:extent cx="2730500" cy="14859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7\README\165037463163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Start w:id="36" w:name="header-n50"/>
    <w:p>
      <w:pPr>
        <w:pStyle w:val="Heading5"/>
      </w:pPr>
      <w:r>
        <w:t xml:space="preserve">1-4 通过super来调用父类方法（在Fish类中添加了superWalk方法来演示）</w:t>
      </w:r>
    </w:p>
    <w:p>
      <w:pPr>
        <w:pStyle w:val="CaptionedFigure"/>
      </w:pPr>
      <w:r>
        <w:drawing>
          <wp:inline>
            <wp:extent cx="4737100" cy="9779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7\README\165037463822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6"/>
    <w:bookmarkEnd w:id="37"/>
    <w:bookmarkStart w:id="50" w:name="header-n52"/>
    <w:p>
      <w:pPr>
        <w:pStyle w:val="Heading4"/>
      </w:pPr>
      <w:r>
        <w:t xml:space="preserve">2. Inheritance &amp; Polymorphism</w:t>
      </w:r>
    </w:p>
    <w:bookmarkStart w:id="41" w:name="header-n53"/>
    <w:p>
      <w:pPr>
        <w:pStyle w:val="Heading5"/>
      </w:pPr>
      <w:r>
        <w:t xml:space="preserve">2-1 无命令行参数(或参数错误)</w:t>
      </w:r>
    </w:p>
    <w:p>
      <w:pPr>
        <w:pStyle w:val="CaptionedFigure"/>
      </w:pPr>
      <w:r>
        <w:drawing>
          <wp:inline>
            <wp:extent cx="5334000" cy="18628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7\README\165037677079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1"/>
    <w:bookmarkStart w:id="45" w:name="header-n55"/>
    <w:p>
      <w:pPr>
        <w:pStyle w:val="Heading5"/>
      </w:pPr>
      <w:r>
        <w:t xml:space="preserve">2-2 命令行参数为"TV"</w:t>
      </w:r>
    </w:p>
    <w:p>
      <w:pPr>
        <w:pStyle w:val="CaptionedFigure"/>
      </w:pPr>
      <w:r>
        <w:drawing>
          <wp:inline>
            <wp:extent cx="5334000" cy="189037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7\README\165037678391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5"/>
    <w:bookmarkStart w:id="49" w:name="header-n57"/>
    <w:p>
      <w:pPr>
        <w:pStyle w:val="Heading5"/>
      </w:pPr>
      <w:r>
        <w:t xml:space="preserve">2-3 命令行参数为"Radio"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7\README\165037681485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2022-04-19T14:08:45Z</dcterms:created>
  <dcterms:modified xsi:type="dcterms:W3CDTF">2022-04-19T14:08:45Z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