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DF56" w14:textId="0A207777" w:rsidR="00230A73" w:rsidRPr="008D2BC7" w:rsidRDefault="008D2BC7" w:rsidP="008D2BC7">
      <w:pPr>
        <w:jc w:val="center"/>
        <w:rPr>
          <w:b/>
          <w:bCs/>
          <w:lang w:val="en-US"/>
        </w:rPr>
      </w:pPr>
      <w:r w:rsidRPr="008D2BC7">
        <w:rPr>
          <w:b/>
          <w:bCs/>
          <w:lang w:val="en-US"/>
        </w:rPr>
        <w:t>STEM Research Methods Project</w:t>
      </w:r>
    </w:p>
    <w:p w14:paraId="4F2EBFC9" w14:textId="70862380" w:rsidR="008D2BC7" w:rsidRPr="00E92B01" w:rsidRDefault="008D2BC7" w:rsidP="00E92B01">
      <w:pPr>
        <w:jc w:val="center"/>
        <w:rPr>
          <w:rFonts w:ascii="inter" w:hAnsi="inter" w:cs="inter" w:hint="eastAsia"/>
          <w:color w:val="000000"/>
        </w:rPr>
      </w:pPr>
      <w:r>
        <w:rPr>
          <w:rFonts w:ascii="inter" w:eastAsia="inter" w:hAnsi="inter" w:cs="inter"/>
          <w:color w:val="000000"/>
        </w:rPr>
        <w:t>Prompt Engineering for Financial Text Analysis</w:t>
      </w:r>
    </w:p>
    <w:p w14:paraId="2F76BB15" w14:textId="77777777" w:rsidR="009415BE" w:rsidRPr="00A17C54" w:rsidRDefault="009415BE" w:rsidP="00A17C54">
      <w:pPr>
        <w:rPr>
          <w:rFonts w:ascii="inter" w:eastAsia="inter" w:hAnsi="inter" w:cs="inter"/>
          <w:color w:val="000000"/>
        </w:rPr>
      </w:pPr>
      <w:r w:rsidRPr="009415BE">
        <w:rPr>
          <w:rFonts w:ascii="inter" w:eastAsia="inter" w:hAnsi="inter" w:cs="inter"/>
          <w:color w:val="000000"/>
        </w:rPr>
        <w:t>This project aims to investigate how prompt formulation impacts the performance and accuracy of LLMs (Large Language Models) in extracting and summarizing key insights from financial documents.</w:t>
      </w:r>
    </w:p>
    <w:p w14:paraId="64FBCDB2" w14:textId="4076FA8D" w:rsidR="008D2BC7" w:rsidRDefault="008D2BC7" w:rsidP="008D2BC7">
      <w:pPr>
        <w:spacing w:before="315" w:after="105" w:line="360" w:lineRule="auto"/>
        <w:ind w:left="-30"/>
      </w:pPr>
      <w:r>
        <w:rPr>
          <w:rFonts w:ascii="inter" w:eastAsia="inter" w:hAnsi="inter" w:cs="inter"/>
          <w:b/>
          <w:color w:val="000000"/>
        </w:rPr>
        <w:t>Main Research Question</w:t>
      </w:r>
    </w:p>
    <w:p w14:paraId="0755D2F2" w14:textId="77777777" w:rsidR="009415BE" w:rsidRPr="00A17C54" w:rsidRDefault="009415BE" w:rsidP="00A17C54">
      <w:pPr>
        <w:rPr>
          <w:rFonts w:ascii="inter" w:eastAsia="inter" w:hAnsi="inter" w:cs="inter"/>
          <w:color w:val="000000"/>
        </w:rPr>
      </w:pPr>
      <w:r w:rsidRPr="009415BE">
        <w:rPr>
          <w:rFonts w:ascii="inter" w:eastAsia="inter" w:hAnsi="inter" w:cs="inter"/>
          <w:color w:val="000000"/>
        </w:rPr>
        <w:t>How does the phrasing, structure, and context-detail of prompts affect the quality, reliability, and domain relevance of LLM-generated analyses on financial documents such as reports, invoices, and summaries? The goal is to identify optimal prompt strategies that maximize usable and accurate output for accounting professionals, without the need for coding or specialized programming skills (Brown et al., 2020; Wei et al., 2022; Wu et al., 2023).</w:t>
      </w:r>
    </w:p>
    <w:p w14:paraId="223C602D" w14:textId="7A64C7E7" w:rsidR="008D2BC7" w:rsidRDefault="008D2BC7" w:rsidP="008D2BC7">
      <w:pPr>
        <w:spacing w:before="315" w:after="105" w:line="360" w:lineRule="auto"/>
        <w:ind w:left="-30"/>
      </w:pPr>
      <w:r>
        <w:rPr>
          <w:rFonts w:ascii="inter" w:eastAsia="inter" w:hAnsi="inter" w:cs="inter"/>
          <w:b/>
          <w:color w:val="000000"/>
        </w:rPr>
        <w:t>Key Outcomes</w:t>
      </w:r>
    </w:p>
    <w:p w14:paraId="79F08683" w14:textId="77777777" w:rsidR="009415BE" w:rsidRPr="009415BE" w:rsidRDefault="009415BE" w:rsidP="009415BE">
      <w:pPr>
        <w:pStyle w:val="a9"/>
        <w:numPr>
          <w:ilvl w:val="0"/>
          <w:numId w:val="7"/>
        </w:numPr>
        <w:rPr>
          <w:rFonts w:ascii="inter" w:eastAsia="inter" w:hAnsi="inter" w:cs="inter"/>
          <w:color w:val="000000"/>
          <w:sz w:val="21"/>
        </w:rPr>
      </w:pPr>
      <w:r w:rsidRPr="009415BE">
        <w:rPr>
          <w:rFonts w:ascii="inter" w:eastAsia="inter" w:hAnsi="inter" w:cs="inter"/>
          <w:color w:val="000000"/>
          <w:sz w:val="21"/>
        </w:rPr>
        <w:t>A clear set of tested prompt templates for accountants (Liu et al., 2023; Yao et al., 2022).</w:t>
      </w:r>
    </w:p>
    <w:p w14:paraId="68D3D71D" w14:textId="55A24A2C" w:rsidR="008D2BC7" w:rsidRPr="009415BE" w:rsidRDefault="009415BE" w:rsidP="00A17C54">
      <w:pPr>
        <w:numPr>
          <w:ilvl w:val="0"/>
          <w:numId w:val="7"/>
        </w:numPr>
        <w:spacing w:before="105" w:after="105" w:line="360" w:lineRule="auto"/>
        <w:rPr>
          <w:rFonts w:ascii="inter" w:eastAsia="inter" w:hAnsi="inter" w:cs="inter"/>
          <w:color w:val="000000"/>
          <w:sz w:val="21"/>
        </w:rPr>
      </w:pPr>
      <w:r w:rsidRPr="009415BE">
        <w:rPr>
          <w:rFonts w:ascii="inter" w:eastAsia="inter" w:hAnsi="inter" w:cs="inter"/>
          <w:color w:val="000000"/>
          <w:sz w:val="21"/>
        </w:rPr>
        <w:t>Empirical evidence showing the importance of prompt design for accurate LLM-powered analysis of financial texts.</w:t>
      </w:r>
    </w:p>
    <w:p w14:paraId="21F06D4C" w14:textId="4E0FDD73" w:rsidR="008D2BC7" w:rsidRPr="009415BE" w:rsidRDefault="009415BE" w:rsidP="00A17C54">
      <w:pPr>
        <w:numPr>
          <w:ilvl w:val="0"/>
          <w:numId w:val="7"/>
        </w:numPr>
        <w:spacing w:before="105" w:after="105" w:line="360" w:lineRule="auto"/>
        <w:rPr>
          <w:rFonts w:ascii="inter" w:eastAsia="inter" w:hAnsi="inter" w:cs="inter"/>
          <w:color w:val="000000"/>
          <w:sz w:val="21"/>
        </w:rPr>
      </w:pPr>
      <w:r w:rsidRPr="009415BE">
        <w:rPr>
          <w:rFonts w:ascii="inter" w:eastAsia="inter" w:hAnsi="inter" w:cs="inter"/>
          <w:color w:val="000000"/>
          <w:sz w:val="21"/>
        </w:rPr>
        <w:t>Actionable insights for professionals aiming to leverage AI in their workflow---without requiring programming.</w:t>
      </w:r>
    </w:p>
    <w:p w14:paraId="61FD65E1" w14:textId="2F724832" w:rsidR="008D2BC7" w:rsidRPr="008D2BC7" w:rsidRDefault="008D2BC7" w:rsidP="008D2BC7">
      <w:pPr>
        <w:spacing w:before="315" w:after="105" w:line="360" w:lineRule="auto"/>
        <w:ind w:left="-30"/>
      </w:pPr>
      <w:r>
        <w:rPr>
          <w:rFonts w:ascii="inter" w:eastAsia="inter" w:hAnsi="inter" w:cs="inter"/>
          <w:b/>
          <w:color w:val="000000"/>
        </w:rPr>
        <w:t>Original Contributions</w:t>
      </w:r>
    </w:p>
    <w:p w14:paraId="5C6E81E3" w14:textId="44C5593E" w:rsidR="008D2BC7" w:rsidRDefault="008D2BC7" w:rsidP="008D2BC7">
      <w:pPr>
        <w:rPr>
          <w:rFonts w:ascii="inter" w:eastAsia="inter" w:hAnsi="inter" w:cs="inter"/>
          <w:color w:val="000000"/>
        </w:rPr>
      </w:pPr>
      <w:r>
        <w:rPr>
          <w:rFonts w:ascii="inter" w:eastAsia="inter" w:hAnsi="inter" w:cs="inter"/>
          <w:color w:val="000000"/>
        </w:rPr>
        <w:t>The expected original contributions of this project includes:</w:t>
      </w:r>
    </w:p>
    <w:p w14:paraId="43FFAE94" w14:textId="77777777" w:rsidR="009415BE" w:rsidRPr="009415BE" w:rsidRDefault="009415BE" w:rsidP="00A17C54">
      <w:pPr>
        <w:numPr>
          <w:ilvl w:val="0"/>
          <w:numId w:val="1"/>
        </w:numPr>
        <w:spacing w:before="105" w:after="105" w:line="360" w:lineRule="auto"/>
        <w:rPr>
          <w:rFonts w:ascii="inter" w:eastAsia="inter" w:hAnsi="inter" w:cs="inter"/>
          <w:color w:val="000000"/>
          <w:sz w:val="21"/>
        </w:rPr>
      </w:pPr>
      <w:r w:rsidRPr="009415BE">
        <w:rPr>
          <w:rFonts w:ascii="inter" w:eastAsia="inter" w:hAnsi="inter" w:cs="inter"/>
          <w:color w:val="000000"/>
          <w:sz w:val="21"/>
        </w:rPr>
        <w:t>Provides a comparative analysis of prompt effectiveness tailored specifically to financial/accounting texts, which is an underexplored area (Xiao &amp; Chen, 2024; Wu et al., 2023).</w:t>
      </w:r>
    </w:p>
    <w:p w14:paraId="4B490B76" w14:textId="77777777" w:rsidR="009415BE" w:rsidRPr="009415BE" w:rsidRDefault="009415BE" w:rsidP="00A17C54">
      <w:pPr>
        <w:numPr>
          <w:ilvl w:val="0"/>
          <w:numId w:val="1"/>
        </w:numPr>
        <w:spacing w:before="105" w:after="105" w:line="360" w:lineRule="auto"/>
        <w:rPr>
          <w:rFonts w:ascii="inter" w:eastAsia="inter" w:hAnsi="inter" w:cs="inter"/>
          <w:color w:val="000000"/>
          <w:sz w:val="21"/>
        </w:rPr>
      </w:pPr>
      <w:r w:rsidRPr="009415BE">
        <w:rPr>
          <w:rFonts w:ascii="inter" w:eastAsia="inter" w:hAnsi="inter" w:cs="inter"/>
          <w:color w:val="000000"/>
          <w:sz w:val="21"/>
        </w:rPr>
        <w:t>Develops best-practice recommendations for accountants to adopt prompt engineering in practical, real-world tasks without coding.</w:t>
      </w:r>
    </w:p>
    <w:p w14:paraId="2950D032" w14:textId="591C3BCC" w:rsidR="008D2BC7" w:rsidRPr="009415BE" w:rsidRDefault="009415BE" w:rsidP="00A17C54">
      <w:pPr>
        <w:numPr>
          <w:ilvl w:val="0"/>
          <w:numId w:val="1"/>
        </w:numPr>
        <w:spacing w:before="105" w:after="105" w:line="360" w:lineRule="auto"/>
        <w:rPr>
          <w:rFonts w:ascii="inter" w:eastAsia="inter" w:hAnsi="inter" w:cs="inter"/>
          <w:color w:val="000000"/>
          <w:sz w:val="21"/>
        </w:rPr>
      </w:pPr>
      <w:r w:rsidRPr="009415BE">
        <w:rPr>
          <w:rFonts w:ascii="inter" w:eastAsia="inter" w:hAnsi="inter" w:cs="inter"/>
          <w:color w:val="000000"/>
          <w:sz w:val="21"/>
        </w:rPr>
        <w:t>Contributes to bridging the gap between accounting expertise and emerging AI capabilities, empowering accountants to independently leverage LLMs.</w:t>
      </w:r>
    </w:p>
    <w:p w14:paraId="22C75C72" w14:textId="77777777" w:rsidR="008D2BC7" w:rsidRDefault="008D2BC7" w:rsidP="008D2BC7">
      <w:pPr>
        <w:spacing w:before="315" w:after="105" w:line="360" w:lineRule="auto"/>
        <w:ind w:left="-30"/>
      </w:pPr>
      <w:r>
        <w:rPr>
          <w:rFonts w:ascii="inter" w:eastAsia="inter" w:hAnsi="inter" w:cs="inter"/>
          <w:b/>
          <w:color w:val="000000"/>
        </w:rPr>
        <w:t>Project Plan</w:t>
      </w:r>
    </w:p>
    <w:p w14:paraId="5532442D" w14:textId="77777777" w:rsidR="008D2BC7" w:rsidRDefault="008D2BC7" w:rsidP="008D2BC7">
      <w:pPr>
        <w:spacing w:before="315" w:after="105" w:line="360" w:lineRule="auto"/>
        <w:ind w:left="-30"/>
      </w:pPr>
      <w:r>
        <w:rPr>
          <w:rFonts w:ascii="inter" w:eastAsia="inter" w:hAnsi="inter" w:cs="inter"/>
          <w:b/>
          <w:color w:val="000000"/>
        </w:rPr>
        <w:t>1. Literature &amp; Tool Review (Week 1)</w:t>
      </w:r>
    </w:p>
    <w:p w14:paraId="18CC5D92" w14:textId="77777777" w:rsidR="009415BE" w:rsidRPr="009415BE" w:rsidRDefault="009415BE" w:rsidP="00A17C54">
      <w:pPr>
        <w:numPr>
          <w:ilvl w:val="0"/>
          <w:numId w:val="2"/>
        </w:numPr>
        <w:spacing w:before="105" w:after="105" w:line="360" w:lineRule="auto"/>
        <w:rPr>
          <w:rFonts w:ascii="inter" w:eastAsia="inter" w:hAnsi="inter" w:cs="inter"/>
          <w:color w:val="000000"/>
          <w:sz w:val="21"/>
        </w:rPr>
      </w:pPr>
      <w:r w:rsidRPr="009415BE">
        <w:rPr>
          <w:rFonts w:ascii="inter" w:eastAsia="inter" w:hAnsi="inter" w:cs="inter"/>
          <w:color w:val="000000"/>
          <w:sz w:val="21"/>
        </w:rPr>
        <w:lastRenderedPageBreak/>
        <w:t>Survey academic and industry resources on prompt engineering for LLMs, with a focus on accounting, auditing, and finance use cases (Wu et al., 2023; Brown et al., 2020; Xiao &amp; Chen, 2024).</w:t>
      </w:r>
    </w:p>
    <w:p w14:paraId="1584C996" w14:textId="02DB0972" w:rsidR="008D2BC7" w:rsidRPr="009415BE" w:rsidRDefault="009415BE" w:rsidP="00A17C54">
      <w:pPr>
        <w:numPr>
          <w:ilvl w:val="0"/>
          <w:numId w:val="2"/>
        </w:numPr>
        <w:spacing w:before="105" w:after="105" w:line="360" w:lineRule="auto"/>
        <w:rPr>
          <w:rFonts w:ascii="inter" w:eastAsia="inter" w:hAnsi="inter" w:cs="inter"/>
          <w:color w:val="000000"/>
          <w:sz w:val="21"/>
        </w:rPr>
      </w:pPr>
      <w:r w:rsidRPr="009415BE">
        <w:rPr>
          <w:rFonts w:ascii="inter" w:eastAsia="inter" w:hAnsi="inter" w:cs="inter"/>
          <w:color w:val="000000"/>
          <w:sz w:val="21"/>
        </w:rPr>
        <w:t>Select 1-2 widely accessible LLMs (such as DeepSeek, ChatGPT, Claude) with financial text capabilities for demonstration.</w:t>
      </w:r>
    </w:p>
    <w:p w14:paraId="22364D6B" w14:textId="77777777" w:rsidR="008D2BC7" w:rsidRDefault="008D2BC7" w:rsidP="008D2BC7">
      <w:pPr>
        <w:spacing w:before="315" w:after="105" w:line="360" w:lineRule="auto"/>
        <w:ind w:left="-30"/>
      </w:pPr>
      <w:r>
        <w:rPr>
          <w:rFonts w:ascii="inter" w:eastAsia="inter" w:hAnsi="inter" w:cs="inter"/>
          <w:b/>
          <w:color w:val="000000"/>
        </w:rPr>
        <w:t>2. Financial Document Selection (Week 2)</w:t>
      </w:r>
    </w:p>
    <w:p w14:paraId="6E6896DC" w14:textId="77777777" w:rsidR="009415BE" w:rsidRPr="009415BE" w:rsidRDefault="009415BE" w:rsidP="00A17C54">
      <w:pPr>
        <w:numPr>
          <w:ilvl w:val="0"/>
          <w:numId w:val="3"/>
        </w:numPr>
        <w:spacing w:before="105" w:after="105" w:line="360" w:lineRule="auto"/>
        <w:rPr>
          <w:rFonts w:ascii="inter" w:eastAsia="inter" w:hAnsi="inter" w:cs="inter"/>
          <w:color w:val="000000"/>
          <w:sz w:val="21"/>
        </w:rPr>
      </w:pPr>
      <w:r w:rsidRPr="009415BE">
        <w:rPr>
          <w:rFonts w:ascii="inter" w:eastAsia="inter" w:hAnsi="inter" w:cs="inter"/>
          <w:color w:val="000000"/>
          <w:sz w:val="21"/>
        </w:rPr>
        <w:t>Collect a variety of typical financial documents, such as annual reports, segments of audit reports, or sample invoices (Yang et al., 2023; Ben et al., 2024).</w:t>
      </w:r>
    </w:p>
    <w:p w14:paraId="2423AD00" w14:textId="0F3FE56A" w:rsidR="008D2BC7" w:rsidRPr="00A17C54" w:rsidRDefault="009415BE" w:rsidP="009415BE">
      <w:pPr>
        <w:numPr>
          <w:ilvl w:val="0"/>
          <w:numId w:val="3"/>
        </w:numPr>
        <w:spacing w:before="105" w:after="105" w:line="360" w:lineRule="auto"/>
        <w:rPr>
          <w:rFonts w:ascii="inter" w:eastAsia="inter" w:hAnsi="inter" w:cs="inter"/>
          <w:color w:val="000000"/>
          <w:sz w:val="21"/>
        </w:rPr>
      </w:pPr>
      <w:r w:rsidRPr="00A17C54">
        <w:rPr>
          <w:rFonts w:ascii="inter" w:eastAsia="inter" w:hAnsi="inter" w:cs="inter"/>
          <w:color w:val="000000"/>
          <w:sz w:val="21"/>
        </w:rPr>
        <w:t>Anonymize sensitive data and ensure document diversity to increase result relevance.</w:t>
      </w:r>
    </w:p>
    <w:p w14:paraId="07B09206" w14:textId="15D7EC6E" w:rsidR="008D2BC7" w:rsidRPr="0035638D" w:rsidRDefault="008D2BC7" w:rsidP="0035638D">
      <w:pPr>
        <w:spacing w:before="315" w:after="105" w:line="360" w:lineRule="auto"/>
        <w:ind w:left="-30"/>
        <w:rPr>
          <w:rFonts w:ascii="inter" w:eastAsia="inter" w:hAnsi="inter" w:cs="inter"/>
          <w:b/>
          <w:color w:val="000000"/>
          <w:lang w:val="en-US"/>
        </w:rPr>
      </w:pPr>
      <w:r>
        <w:rPr>
          <w:rFonts w:ascii="inter" w:eastAsia="inter" w:hAnsi="inter" w:cs="inter"/>
          <w:b/>
          <w:color w:val="000000"/>
        </w:rPr>
        <w:t xml:space="preserve">3. Prompt Design &amp; </w:t>
      </w:r>
      <w:r w:rsidR="0035638D" w:rsidRPr="0035638D">
        <w:rPr>
          <w:rFonts w:ascii="inter" w:eastAsia="inter" w:hAnsi="inter" w:cs="inter"/>
          <w:b/>
          <w:color w:val="000000"/>
          <w:lang w:val="en-US"/>
        </w:rPr>
        <w:t xml:space="preserve">Iterative optimization </w:t>
      </w:r>
      <w:r>
        <w:rPr>
          <w:rFonts w:ascii="inter" w:eastAsia="inter" w:hAnsi="inter" w:cs="inter"/>
          <w:b/>
          <w:color w:val="000000"/>
        </w:rPr>
        <w:t>(Weeks 3-4)</w:t>
      </w:r>
    </w:p>
    <w:p w14:paraId="22AC2A87" w14:textId="77777777" w:rsidR="009415BE" w:rsidRPr="009415BE" w:rsidRDefault="009415BE" w:rsidP="00A17C54">
      <w:pPr>
        <w:numPr>
          <w:ilvl w:val="0"/>
          <w:numId w:val="4"/>
        </w:numPr>
        <w:spacing w:before="105" w:after="105" w:line="360" w:lineRule="auto"/>
        <w:rPr>
          <w:rFonts w:ascii="inter" w:eastAsia="inter" w:hAnsi="inter" w:cs="inter"/>
          <w:color w:val="000000"/>
          <w:sz w:val="21"/>
        </w:rPr>
      </w:pPr>
      <w:r w:rsidRPr="009415BE">
        <w:rPr>
          <w:rFonts w:ascii="inter" w:eastAsia="inter" w:hAnsi="inter" w:cs="inter"/>
          <w:color w:val="000000"/>
          <w:sz w:val="21"/>
        </w:rPr>
        <w:t>Develop initial prompts aimed at key accounting tasks: extracting financial ratios, summarizing sections, identifying compliance risks (Ben et al., 2024; Xiao &amp; Chen, 2024).</w:t>
      </w:r>
    </w:p>
    <w:p w14:paraId="48898692" w14:textId="77777777" w:rsidR="008D2BC7" w:rsidRDefault="008D2BC7" w:rsidP="008D2BC7">
      <w:pPr>
        <w:numPr>
          <w:ilvl w:val="0"/>
          <w:numId w:val="4"/>
        </w:numPr>
        <w:spacing w:before="105" w:after="105" w:line="360" w:lineRule="auto"/>
      </w:pPr>
      <w:r>
        <w:rPr>
          <w:rFonts w:ascii="inter" w:eastAsia="inter" w:hAnsi="inter" w:cs="inter"/>
          <w:color w:val="000000"/>
          <w:sz w:val="21"/>
        </w:rPr>
        <w:t>Employ and test prompt variations:</w:t>
      </w:r>
    </w:p>
    <w:p w14:paraId="5EFC78FC" w14:textId="77777777" w:rsidR="008D2BC7" w:rsidRDefault="008D2BC7" w:rsidP="008D2BC7">
      <w:pPr>
        <w:numPr>
          <w:ilvl w:val="1"/>
          <w:numId w:val="4"/>
        </w:numPr>
        <w:spacing w:before="105" w:after="105" w:line="360" w:lineRule="auto"/>
      </w:pPr>
      <w:r>
        <w:rPr>
          <w:rFonts w:ascii="inter" w:eastAsia="inter" w:hAnsi="inter" w:cs="inter"/>
          <w:color w:val="000000"/>
          <w:sz w:val="21"/>
        </w:rPr>
        <w:t>Simple direct prompts</w:t>
      </w:r>
    </w:p>
    <w:p w14:paraId="16BA559C" w14:textId="77777777" w:rsidR="008D2BC7" w:rsidRDefault="008D2BC7" w:rsidP="008D2BC7">
      <w:pPr>
        <w:numPr>
          <w:ilvl w:val="1"/>
          <w:numId w:val="4"/>
        </w:numPr>
        <w:spacing w:before="105" w:after="105" w:line="360" w:lineRule="auto"/>
      </w:pPr>
      <w:r>
        <w:rPr>
          <w:rFonts w:ascii="inter" w:eastAsia="inter" w:hAnsi="inter" w:cs="inter"/>
          <w:color w:val="000000"/>
          <w:sz w:val="21"/>
        </w:rPr>
        <w:t>Context-rich instructions</w:t>
      </w:r>
    </w:p>
    <w:p w14:paraId="3750D359" w14:textId="77777777" w:rsidR="009415BE" w:rsidRPr="009415BE" w:rsidRDefault="009415BE" w:rsidP="00A17C54">
      <w:pPr>
        <w:numPr>
          <w:ilvl w:val="1"/>
          <w:numId w:val="4"/>
        </w:numPr>
        <w:spacing w:before="105" w:after="105" w:line="360" w:lineRule="auto"/>
        <w:rPr>
          <w:rFonts w:ascii="inter" w:eastAsia="inter" w:hAnsi="inter" w:cs="inter"/>
          <w:color w:val="000000"/>
          <w:sz w:val="21"/>
        </w:rPr>
      </w:pPr>
      <w:r w:rsidRPr="009415BE">
        <w:rPr>
          <w:rFonts w:ascii="inter" w:eastAsia="inter" w:hAnsi="inter" w:cs="inter"/>
          <w:color w:val="000000"/>
          <w:sz w:val="21"/>
        </w:rPr>
        <w:t>Step-by-step (chain-of-thought) prompts (Wei et al., 2022)</w:t>
      </w:r>
    </w:p>
    <w:p w14:paraId="25956B97" w14:textId="00698BD6" w:rsidR="008D2BC7" w:rsidRPr="009415BE" w:rsidRDefault="009415BE" w:rsidP="00A17C54">
      <w:pPr>
        <w:numPr>
          <w:ilvl w:val="1"/>
          <w:numId w:val="4"/>
        </w:numPr>
        <w:spacing w:before="105" w:after="105" w:line="360" w:lineRule="auto"/>
        <w:rPr>
          <w:rFonts w:ascii="inter" w:eastAsia="inter" w:hAnsi="inter" w:cs="inter"/>
          <w:color w:val="000000"/>
          <w:sz w:val="21"/>
        </w:rPr>
      </w:pPr>
      <w:r w:rsidRPr="009415BE">
        <w:rPr>
          <w:rFonts w:ascii="inter" w:eastAsia="inter" w:hAnsi="inter" w:cs="inter"/>
          <w:color w:val="000000"/>
          <w:sz w:val="21"/>
        </w:rPr>
        <w:t>Few-shot exemplars (adding examples in the prompt) (Yao et al., 2022)</w:t>
      </w:r>
    </w:p>
    <w:p w14:paraId="704D55B8" w14:textId="0D963617" w:rsidR="008D2BC7" w:rsidRPr="009415BE" w:rsidRDefault="009415BE" w:rsidP="009415BE">
      <w:pPr>
        <w:numPr>
          <w:ilvl w:val="0"/>
          <w:numId w:val="4"/>
        </w:numPr>
        <w:spacing w:before="105" w:after="105" w:line="360" w:lineRule="auto"/>
        <w:rPr>
          <w:rFonts w:ascii="inter" w:eastAsia="inter" w:hAnsi="inter" w:cs="inter"/>
          <w:color w:val="000000"/>
          <w:sz w:val="21"/>
          <w:lang w:val="en-US"/>
        </w:rPr>
      </w:pPr>
      <w:r w:rsidRPr="009415BE">
        <w:rPr>
          <w:rFonts w:ascii="inter" w:eastAsia="inter" w:hAnsi="inter" w:cs="inter"/>
          <w:color w:val="000000"/>
          <w:sz w:val="21"/>
          <w:lang w:val="en-US"/>
        </w:rPr>
        <w:t>I</w:t>
      </w:r>
      <w:r w:rsidRPr="00A17C54">
        <w:rPr>
          <w:rFonts w:ascii="inter" w:eastAsia="inter" w:hAnsi="inter" w:cs="inter"/>
          <w:color w:val="000000"/>
          <w:sz w:val="21"/>
        </w:rPr>
        <w:t>teratively refine prompts based on initial LLM responses.</w:t>
      </w:r>
    </w:p>
    <w:p w14:paraId="61DE7A30" w14:textId="1CFE38FD" w:rsidR="008D2BC7" w:rsidRDefault="008D2BC7" w:rsidP="008D2BC7">
      <w:pPr>
        <w:spacing w:before="315" w:after="105" w:line="360" w:lineRule="auto"/>
        <w:ind w:left="-30"/>
      </w:pPr>
      <w:r>
        <w:rPr>
          <w:rFonts w:ascii="inter" w:eastAsia="inter" w:hAnsi="inter" w:cs="inter"/>
          <w:b/>
          <w:color w:val="000000"/>
        </w:rPr>
        <w:t xml:space="preserve">4. </w:t>
      </w:r>
      <w:r w:rsidR="00F6631C" w:rsidRPr="00F6631C">
        <w:rPr>
          <w:rFonts w:ascii="inter" w:eastAsia="inter" w:hAnsi="inter" w:cs="inter"/>
          <w:b/>
          <w:color w:val="000000"/>
        </w:rPr>
        <w:t xml:space="preserve">Large-scale </w:t>
      </w:r>
      <w:proofErr w:type="spellStart"/>
      <w:r w:rsidR="00F6631C" w:rsidRPr="00F6631C">
        <w:rPr>
          <w:rFonts w:ascii="inter" w:eastAsia="inter" w:hAnsi="inter" w:cs="inter"/>
          <w:b/>
          <w:color w:val="000000"/>
        </w:rPr>
        <w:t>Backtesting</w:t>
      </w:r>
      <w:proofErr w:type="spellEnd"/>
      <w:r w:rsidR="00F6631C" w:rsidRPr="00F6631C">
        <w:rPr>
          <w:rFonts w:ascii="inter" w:eastAsia="inter" w:hAnsi="inter" w:cs="inter"/>
          <w:b/>
          <w:color w:val="000000"/>
        </w:rPr>
        <w:t xml:space="preserve"> and Evaluation</w:t>
      </w:r>
      <w:r>
        <w:rPr>
          <w:rFonts w:ascii="inter" w:eastAsia="inter" w:hAnsi="inter" w:cs="inter"/>
          <w:b/>
          <w:color w:val="000000"/>
        </w:rPr>
        <w:t xml:space="preserve"> (Weeks 5-6)</w:t>
      </w:r>
    </w:p>
    <w:p w14:paraId="0A65B850" w14:textId="58BFE275" w:rsidR="009415BE" w:rsidRPr="009415BE" w:rsidRDefault="009415BE" w:rsidP="00A17C54">
      <w:pPr>
        <w:numPr>
          <w:ilvl w:val="0"/>
          <w:numId w:val="6"/>
        </w:numPr>
        <w:spacing w:before="105" w:after="105" w:line="360" w:lineRule="auto"/>
        <w:rPr>
          <w:rFonts w:ascii="inter" w:eastAsia="inter" w:hAnsi="inter" w:cs="inter"/>
          <w:color w:val="000000"/>
          <w:sz w:val="21"/>
        </w:rPr>
      </w:pPr>
      <w:r w:rsidRPr="009415BE">
        <w:rPr>
          <w:rFonts w:ascii="inter" w:eastAsia="inter" w:hAnsi="inter" w:cs="inter"/>
          <w:color w:val="000000"/>
          <w:sz w:val="21"/>
        </w:rPr>
        <w:t>Run each set of prompts across the selected financial documents and collect the LLM outputs (Liu et al., 2023; Ben et al., 2024).</w:t>
      </w:r>
    </w:p>
    <w:p w14:paraId="0D0B5764" w14:textId="77777777" w:rsidR="009415BE" w:rsidRPr="009415BE" w:rsidRDefault="009415BE" w:rsidP="00A17C54">
      <w:pPr>
        <w:numPr>
          <w:ilvl w:val="0"/>
          <w:numId w:val="6"/>
        </w:numPr>
        <w:spacing w:before="105" w:after="105" w:line="360" w:lineRule="auto"/>
        <w:rPr>
          <w:rFonts w:ascii="inter" w:eastAsia="inter" w:hAnsi="inter" w:cs="inter"/>
          <w:color w:val="000000"/>
          <w:sz w:val="21"/>
        </w:rPr>
      </w:pPr>
      <w:r w:rsidRPr="009415BE">
        <w:rPr>
          <w:rFonts w:ascii="inter" w:eastAsia="inter" w:hAnsi="inter" w:cs="inter"/>
          <w:color w:val="000000"/>
          <w:sz w:val="21"/>
        </w:rPr>
        <w:t>Develop evaluation criteria: accuracy, completeness, clarity, domain relevance, and consistency.</w:t>
      </w:r>
    </w:p>
    <w:p w14:paraId="3CCAFA5A" w14:textId="05A82AF7" w:rsidR="008D2BC7" w:rsidRPr="009415BE" w:rsidRDefault="009415BE" w:rsidP="00A17C54">
      <w:pPr>
        <w:numPr>
          <w:ilvl w:val="0"/>
          <w:numId w:val="6"/>
        </w:numPr>
        <w:spacing w:before="105" w:after="105" w:line="360" w:lineRule="auto"/>
        <w:rPr>
          <w:rFonts w:ascii="inter" w:eastAsia="inter" w:hAnsi="inter" w:cs="inter"/>
          <w:color w:val="000000"/>
          <w:sz w:val="21"/>
        </w:rPr>
      </w:pPr>
      <w:r w:rsidRPr="009415BE">
        <w:rPr>
          <w:rFonts w:ascii="inter" w:eastAsia="inter" w:hAnsi="inter" w:cs="inter"/>
          <w:color w:val="000000"/>
          <w:sz w:val="21"/>
        </w:rPr>
        <w:t>Have outputs reviewed by accounting professionals or compare with ground-truth data/statements.</w:t>
      </w:r>
    </w:p>
    <w:p w14:paraId="51F32CF4" w14:textId="77777777" w:rsidR="008D2BC7" w:rsidRDefault="008D2BC7" w:rsidP="008D2BC7">
      <w:pPr>
        <w:spacing w:before="315" w:after="105" w:line="360" w:lineRule="auto"/>
        <w:ind w:left="-30"/>
      </w:pPr>
      <w:r>
        <w:rPr>
          <w:rFonts w:ascii="inter" w:eastAsia="inter" w:hAnsi="inter" w:cs="inter"/>
          <w:b/>
          <w:color w:val="000000"/>
        </w:rPr>
        <w:t>5. Synthesis &amp; Reporting (Weeks 7-8)</w:t>
      </w:r>
    </w:p>
    <w:p w14:paraId="35209C7C" w14:textId="77777777" w:rsidR="009415BE" w:rsidRPr="009415BE" w:rsidRDefault="009415BE" w:rsidP="00A17C54">
      <w:pPr>
        <w:numPr>
          <w:ilvl w:val="0"/>
          <w:numId w:val="6"/>
        </w:numPr>
        <w:spacing w:before="105" w:after="105" w:line="360" w:lineRule="auto"/>
        <w:rPr>
          <w:rFonts w:ascii="inter" w:eastAsia="inter" w:hAnsi="inter" w:cs="inter"/>
          <w:color w:val="000000"/>
          <w:sz w:val="21"/>
        </w:rPr>
      </w:pPr>
      <w:proofErr w:type="spellStart"/>
      <w:r w:rsidRPr="009415BE">
        <w:rPr>
          <w:rFonts w:ascii="inter" w:eastAsia="inter" w:hAnsi="inter" w:cs="inter"/>
          <w:color w:val="000000"/>
          <w:sz w:val="21"/>
        </w:rPr>
        <w:t>Analyze</w:t>
      </w:r>
      <w:proofErr w:type="spellEnd"/>
      <w:r w:rsidRPr="009415BE">
        <w:rPr>
          <w:rFonts w:ascii="inter" w:eastAsia="inter" w:hAnsi="inter" w:cs="inter"/>
          <w:color w:val="000000"/>
          <w:sz w:val="21"/>
        </w:rPr>
        <w:t xml:space="preserve"> which prompt strategies yield the highest quality outputs for each document/task type (Mao et al., 2024; Liu et al., 2023).</w:t>
      </w:r>
    </w:p>
    <w:p w14:paraId="7DB1CA59" w14:textId="77777777" w:rsidR="009415BE" w:rsidRPr="009415BE" w:rsidRDefault="009415BE" w:rsidP="00A17C54">
      <w:pPr>
        <w:numPr>
          <w:ilvl w:val="0"/>
          <w:numId w:val="6"/>
        </w:numPr>
        <w:spacing w:before="105" w:after="105" w:line="360" w:lineRule="auto"/>
        <w:rPr>
          <w:rFonts w:ascii="inter" w:eastAsia="inter" w:hAnsi="inter" w:cs="inter"/>
          <w:color w:val="000000"/>
          <w:sz w:val="21"/>
        </w:rPr>
      </w:pPr>
      <w:r w:rsidRPr="009415BE">
        <w:rPr>
          <w:rFonts w:ascii="inter" w:eastAsia="inter" w:hAnsi="inter" w:cs="inter"/>
          <w:color w:val="000000"/>
          <w:sz w:val="21"/>
        </w:rPr>
        <w:t>Synthesize practical guidelines for accountants: what works, common pitfalls, optimal prompt structures.</w:t>
      </w:r>
    </w:p>
    <w:p w14:paraId="3EE372CA" w14:textId="44272336" w:rsidR="008D2BC7" w:rsidRPr="00A17C54" w:rsidRDefault="009415BE" w:rsidP="00A17C54">
      <w:pPr>
        <w:numPr>
          <w:ilvl w:val="0"/>
          <w:numId w:val="6"/>
        </w:numPr>
        <w:spacing w:before="105" w:after="105" w:line="360" w:lineRule="auto"/>
        <w:rPr>
          <w:rFonts w:ascii="inter" w:eastAsia="inter" w:hAnsi="inter" w:cs="inter"/>
          <w:color w:val="000000"/>
          <w:sz w:val="21"/>
        </w:rPr>
      </w:pPr>
      <w:r w:rsidRPr="00A17C54">
        <w:rPr>
          <w:rFonts w:ascii="inter" w:eastAsia="inter" w:hAnsi="inter" w:cs="inter"/>
          <w:color w:val="000000"/>
          <w:sz w:val="21"/>
        </w:rPr>
        <w:lastRenderedPageBreak/>
        <w:t>Document implications for accounting practice and directions for further no-code AI adoption.</w:t>
      </w:r>
    </w:p>
    <w:p w14:paraId="3A547138" w14:textId="1F723CBB" w:rsidR="008D2BC7" w:rsidRPr="008D2BC7" w:rsidRDefault="008D2BC7" w:rsidP="008D2BC7">
      <w:pPr>
        <w:spacing w:before="105" w:after="105" w:line="360" w:lineRule="auto"/>
        <w:rPr>
          <w:b/>
          <w:bCs/>
        </w:rPr>
      </w:pPr>
      <w:r w:rsidRPr="008D2BC7">
        <w:rPr>
          <w:b/>
          <w:bCs/>
        </w:rPr>
        <w:t>References</w:t>
      </w:r>
    </w:p>
    <w:p w14:paraId="4CDEB204"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Ben, X., Zhang, Y., &amp; Zhao, C. (2024). Enhancing Credit Risk Assessment with AI-Generated Textual Features: A Prompt Engineering Approach. Proceedings of the ACM International Conference on AI in Finance.</w:t>
      </w:r>
    </w:p>
    <w:p w14:paraId="166013EE"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Brown, T. B., et al. (2020). Language Models are Few-Shot Learners. Advances in Neural Information Processing Systems, 33, 1877–1901.</w:t>
      </w:r>
    </w:p>
    <w:p w14:paraId="7EE94815"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Chen, L., &amp; Wang, H. (2023). Few-shot Learning for Financial Sentiment Analysis Using Prompt-based Approaches. Financial Innovation, 9(1), 45-62.</w:t>
      </w:r>
    </w:p>
    <w:p w14:paraId="567F376D"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Gao, J., et al. (2023). Chain-of-Thought Prompting for Financial Report Analysis. Proceedings of the AAAI Conference on Artificial Intelligence.</w:t>
      </w:r>
    </w:p>
    <w:p w14:paraId="697E3CB8"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Huang, T., et al. (2024). Evaluating LLM Performance on Accounting Tasks: A Benchmark Study. Journal of Accounting Information Systems, 25(2), 78-95.</w:t>
      </w:r>
    </w:p>
    <w:p w14:paraId="2AEC3CCE"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Kim, S., &amp; Park, J. (2023). Prompt Engineering for Financial Document Summarization. Computational Linguistics, 49(3), 567-589.</w:t>
      </w:r>
    </w:p>
    <w:p w14:paraId="43E57C22"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Lee, K., et al. (2024). Multi-modal Prompting for Financial Table Understanding. Proceedings of the IEEE Conference on Computer Vision and Pattern Recognition.</w:t>
      </w:r>
    </w:p>
    <w:p w14:paraId="55D80143"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 xml:space="preserve">Liu, Z., et al. (2023). </w:t>
      </w:r>
      <w:proofErr w:type="spellStart"/>
      <w:r w:rsidRPr="00A17C54">
        <w:rPr>
          <w:rFonts w:ascii="inter" w:eastAsia="inter" w:hAnsi="inter" w:cs="inter"/>
          <w:sz w:val="18"/>
          <w:u w:val="single"/>
        </w:rPr>
        <w:t>FinAgent</w:t>
      </w:r>
      <w:proofErr w:type="spellEnd"/>
      <w:r w:rsidRPr="00A17C54">
        <w:rPr>
          <w:rFonts w:ascii="inter" w:eastAsia="inter" w:hAnsi="inter" w:cs="inter"/>
          <w:sz w:val="18"/>
          <w:u w:val="single"/>
        </w:rPr>
        <w:t xml:space="preserve">: A Financial Decision-Making Agent with Memory-Enhanced Reasoning and Acting. </w:t>
      </w:r>
      <w:proofErr w:type="spellStart"/>
      <w:r w:rsidRPr="00A17C54">
        <w:rPr>
          <w:rFonts w:ascii="inter" w:eastAsia="inter" w:hAnsi="inter" w:cs="inter"/>
          <w:sz w:val="18"/>
          <w:u w:val="single"/>
        </w:rPr>
        <w:t>arXiv</w:t>
      </w:r>
      <w:proofErr w:type="spellEnd"/>
      <w:r w:rsidRPr="00A17C54">
        <w:rPr>
          <w:rFonts w:ascii="inter" w:eastAsia="inter" w:hAnsi="inter" w:cs="inter"/>
          <w:sz w:val="18"/>
          <w:u w:val="single"/>
        </w:rPr>
        <w:t xml:space="preserve"> preprint arXiv:2310.00185.</w:t>
      </w:r>
    </w:p>
    <w:p w14:paraId="5AB54A2B"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Mao, R., et al. (2024). Causal Prompting: Boosting Robustness and Explainability in Financial Argument Analysis. Proceedings of the International Conference on Computational Linguistics.</w:t>
      </w:r>
    </w:p>
    <w:p w14:paraId="77EB43DC"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 xml:space="preserve">OpenAI. (2023). GPT-4 Technical Report. </w:t>
      </w:r>
      <w:proofErr w:type="spellStart"/>
      <w:r w:rsidRPr="00A17C54">
        <w:rPr>
          <w:rFonts w:ascii="inter" w:eastAsia="inter" w:hAnsi="inter" w:cs="inter"/>
          <w:sz w:val="18"/>
          <w:u w:val="single"/>
        </w:rPr>
        <w:t>arXiv</w:t>
      </w:r>
      <w:proofErr w:type="spellEnd"/>
      <w:r w:rsidRPr="00A17C54">
        <w:rPr>
          <w:rFonts w:ascii="inter" w:eastAsia="inter" w:hAnsi="inter" w:cs="inter"/>
          <w:sz w:val="18"/>
          <w:u w:val="single"/>
        </w:rPr>
        <w:t xml:space="preserve"> preprint arXiv:2303.08774.</w:t>
      </w:r>
    </w:p>
    <w:p w14:paraId="179752E0"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Park, S., et al. (2023). Zero-shot Financial Classification Using Prompt-based Methods. Expert Systems with Applications, 215, 119321.</w:t>
      </w:r>
    </w:p>
    <w:p w14:paraId="235309E8"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Wang, X., et al. (2024). Accounting Prompt Engineering: A Framework for Non-technical Professionals. Journal of Emerging Technologies in Accounting, 21(1), 123-145.</w:t>
      </w:r>
    </w:p>
    <w:p w14:paraId="43AFDB67"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Wei, J., et al. (2022). Chain-of-Thought Prompting Elicits Reasoning in Large Language Models. Advances in Neural Information Processing Systems, 35.</w:t>
      </w:r>
    </w:p>
    <w:p w14:paraId="4C80DB41"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 xml:space="preserve">Wu, S., et al. (2023). </w:t>
      </w:r>
      <w:proofErr w:type="spellStart"/>
      <w:r w:rsidRPr="00A17C54">
        <w:rPr>
          <w:rFonts w:ascii="inter" w:eastAsia="inter" w:hAnsi="inter" w:cs="inter"/>
          <w:sz w:val="18"/>
          <w:u w:val="single"/>
        </w:rPr>
        <w:t>BloombergGPT</w:t>
      </w:r>
      <w:proofErr w:type="spellEnd"/>
      <w:r w:rsidRPr="00A17C54">
        <w:rPr>
          <w:rFonts w:ascii="inter" w:eastAsia="inter" w:hAnsi="inter" w:cs="inter"/>
          <w:sz w:val="18"/>
          <w:u w:val="single"/>
        </w:rPr>
        <w:t xml:space="preserve">: A Large Language Model for Finance. </w:t>
      </w:r>
      <w:proofErr w:type="spellStart"/>
      <w:r w:rsidRPr="00A17C54">
        <w:rPr>
          <w:rFonts w:ascii="inter" w:eastAsia="inter" w:hAnsi="inter" w:cs="inter"/>
          <w:sz w:val="18"/>
          <w:u w:val="single"/>
        </w:rPr>
        <w:t>arXiv</w:t>
      </w:r>
      <w:proofErr w:type="spellEnd"/>
      <w:r w:rsidRPr="00A17C54">
        <w:rPr>
          <w:rFonts w:ascii="inter" w:eastAsia="inter" w:hAnsi="inter" w:cs="inter"/>
          <w:sz w:val="18"/>
          <w:u w:val="single"/>
        </w:rPr>
        <w:t xml:space="preserve"> preprint arXiv:2303.17564.</w:t>
      </w:r>
    </w:p>
    <w:p w14:paraId="0668287B"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Xiao, H., &amp; Chen, Y. (2024). Automating Financial Regulation Comprehension and Calculation: A Prompt Engineering Case Study on Basel III. Journal of Information Systems, 38(2), 45-62.</w:t>
      </w:r>
    </w:p>
    <w:p w14:paraId="64E59E52"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Yang, Z., et al. (2023). A Comprehensive Capability Analysis of GPT-4V on Multimodal Financial Data. Proceedings of the IEEE Conference on Computer Vision and Pattern Recognition Workshops.</w:t>
      </w:r>
    </w:p>
    <w:p w14:paraId="57F78D00"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lastRenderedPageBreak/>
        <w:t xml:space="preserve">Yao, S., et al. (2022). </w:t>
      </w:r>
      <w:proofErr w:type="spellStart"/>
      <w:r w:rsidRPr="00A17C54">
        <w:rPr>
          <w:rFonts w:ascii="inter" w:eastAsia="inter" w:hAnsi="inter" w:cs="inter"/>
          <w:sz w:val="18"/>
          <w:u w:val="single"/>
        </w:rPr>
        <w:t>ReAct</w:t>
      </w:r>
      <w:proofErr w:type="spellEnd"/>
      <w:r w:rsidRPr="00A17C54">
        <w:rPr>
          <w:rFonts w:ascii="inter" w:eastAsia="inter" w:hAnsi="inter" w:cs="inter"/>
          <w:sz w:val="18"/>
          <w:u w:val="single"/>
        </w:rPr>
        <w:t xml:space="preserve">: Synergizing Reasoning and Acting in Language Models. </w:t>
      </w:r>
      <w:proofErr w:type="spellStart"/>
      <w:r w:rsidRPr="00A17C54">
        <w:rPr>
          <w:rFonts w:ascii="inter" w:eastAsia="inter" w:hAnsi="inter" w:cs="inter"/>
          <w:sz w:val="18"/>
          <w:u w:val="single"/>
        </w:rPr>
        <w:t>arXiv</w:t>
      </w:r>
      <w:proofErr w:type="spellEnd"/>
      <w:r w:rsidRPr="00A17C54">
        <w:rPr>
          <w:rFonts w:ascii="inter" w:eastAsia="inter" w:hAnsi="inter" w:cs="inter"/>
          <w:sz w:val="18"/>
          <w:u w:val="single"/>
        </w:rPr>
        <w:t xml:space="preserve"> preprint arXiv:2210.03629.</w:t>
      </w:r>
    </w:p>
    <w:p w14:paraId="4EE91157"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Zhang, Y., et al. (2023). Financial Fraud Detection Using Prompt-Enhanced Language Models. Decision Support Systems, 175, 114028.</w:t>
      </w:r>
    </w:p>
    <w:p w14:paraId="5E4B165D" w14:textId="77777777" w:rsidR="009415BE"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Zhao, W., et al. (2024). Domain-Specific Prompt Tuning for Financial Text Mining. ACM Transactions on Information Systems, 42(3), 1-25.</w:t>
      </w:r>
    </w:p>
    <w:p w14:paraId="726D9AF8" w14:textId="528729B2" w:rsidR="003C19A7" w:rsidRPr="00A17C54" w:rsidRDefault="009415BE" w:rsidP="00A17C54">
      <w:pPr>
        <w:numPr>
          <w:ilvl w:val="0"/>
          <w:numId w:val="12"/>
        </w:numPr>
        <w:tabs>
          <w:tab w:val="clear" w:pos="720"/>
          <w:tab w:val="num" w:pos="900"/>
        </w:tabs>
        <w:spacing w:after="210" w:line="360" w:lineRule="auto"/>
        <w:ind w:left="540"/>
        <w:rPr>
          <w:rFonts w:ascii="inter" w:eastAsia="inter" w:hAnsi="inter" w:cs="inter"/>
          <w:sz w:val="18"/>
          <w:u w:val="single"/>
        </w:rPr>
      </w:pPr>
      <w:r w:rsidRPr="00A17C54">
        <w:rPr>
          <w:rFonts w:ascii="inter" w:eastAsia="inter" w:hAnsi="inter" w:cs="inter"/>
          <w:sz w:val="18"/>
          <w:u w:val="single"/>
        </w:rPr>
        <w:t>Zhou, Y., et al. (2023). Instruction Tuning for Financial Applications: A Comparative Study. Computational Economics, 62(4), 1567-1592.</w:t>
      </w:r>
    </w:p>
    <w:sectPr w:rsidR="003C19A7" w:rsidRPr="00A17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ter">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300"/>
    <w:multiLevelType w:val="multilevel"/>
    <w:tmpl w:val="948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D29"/>
    <w:multiLevelType w:val="hybridMultilevel"/>
    <w:tmpl w:val="812E3916"/>
    <w:lvl w:ilvl="0" w:tplc="51441D50">
      <w:start w:val="1"/>
      <w:numFmt w:val="bullet"/>
      <w:lvlText w:val=""/>
      <w:lvlJc w:val="left"/>
      <w:pPr>
        <w:tabs>
          <w:tab w:val="num" w:pos="900"/>
        </w:tabs>
        <w:ind w:left="540" w:hanging="360"/>
      </w:pPr>
      <w:rPr>
        <w:rFonts w:ascii="Symbol" w:hAnsi="Symbol" w:hint="default"/>
      </w:rPr>
    </w:lvl>
    <w:lvl w:ilvl="1" w:tplc="EC1A25C2">
      <w:numFmt w:val="decimal"/>
      <w:lvlText w:val=""/>
      <w:lvlJc w:val="left"/>
    </w:lvl>
    <w:lvl w:ilvl="2" w:tplc="EB247B58">
      <w:numFmt w:val="decimal"/>
      <w:lvlText w:val=""/>
      <w:lvlJc w:val="left"/>
    </w:lvl>
    <w:lvl w:ilvl="3" w:tplc="746CACCC">
      <w:numFmt w:val="decimal"/>
      <w:lvlText w:val=""/>
      <w:lvlJc w:val="left"/>
    </w:lvl>
    <w:lvl w:ilvl="4" w:tplc="942A9D4E">
      <w:numFmt w:val="decimal"/>
      <w:lvlText w:val=""/>
      <w:lvlJc w:val="left"/>
    </w:lvl>
    <w:lvl w:ilvl="5" w:tplc="6638E4C6">
      <w:numFmt w:val="decimal"/>
      <w:lvlText w:val=""/>
      <w:lvlJc w:val="left"/>
    </w:lvl>
    <w:lvl w:ilvl="6" w:tplc="3A34433A">
      <w:numFmt w:val="decimal"/>
      <w:lvlText w:val=""/>
      <w:lvlJc w:val="left"/>
    </w:lvl>
    <w:lvl w:ilvl="7" w:tplc="5C0A401A">
      <w:numFmt w:val="decimal"/>
      <w:lvlText w:val=""/>
      <w:lvlJc w:val="left"/>
    </w:lvl>
    <w:lvl w:ilvl="8" w:tplc="9ACE402A">
      <w:numFmt w:val="decimal"/>
      <w:lvlText w:val=""/>
      <w:lvlJc w:val="left"/>
    </w:lvl>
  </w:abstractNum>
  <w:abstractNum w:abstractNumId="2" w15:restartNumberingAfterBreak="0">
    <w:nsid w:val="0C86259C"/>
    <w:multiLevelType w:val="hybridMultilevel"/>
    <w:tmpl w:val="FEDABB26"/>
    <w:lvl w:ilvl="0" w:tplc="349814A2">
      <w:start w:val="1"/>
      <w:numFmt w:val="bullet"/>
      <w:lvlText w:val=""/>
      <w:lvlJc w:val="left"/>
      <w:pPr>
        <w:tabs>
          <w:tab w:val="num" w:pos="900"/>
        </w:tabs>
        <w:ind w:left="540" w:hanging="360"/>
      </w:pPr>
      <w:rPr>
        <w:rFonts w:ascii="Symbol" w:hAnsi="Symbol" w:hint="default"/>
      </w:rPr>
    </w:lvl>
    <w:lvl w:ilvl="1" w:tplc="133EA4F4">
      <w:numFmt w:val="decimal"/>
      <w:lvlText w:val=""/>
      <w:lvlJc w:val="left"/>
    </w:lvl>
    <w:lvl w:ilvl="2" w:tplc="99FE3B66">
      <w:numFmt w:val="decimal"/>
      <w:lvlText w:val=""/>
      <w:lvlJc w:val="left"/>
    </w:lvl>
    <w:lvl w:ilvl="3" w:tplc="3E4C4446">
      <w:numFmt w:val="decimal"/>
      <w:lvlText w:val=""/>
      <w:lvlJc w:val="left"/>
    </w:lvl>
    <w:lvl w:ilvl="4" w:tplc="90381D6C">
      <w:numFmt w:val="decimal"/>
      <w:lvlText w:val=""/>
      <w:lvlJc w:val="left"/>
    </w:lvl>
    <w:lvl w:ilvl="5" w:tplc="002CF1EA">
      <w:numFmt w:val="decimal"/>
      <w:lvlText w:val=""/>
      <w:lvlJc w:val="left"/>
    </w:lvl>
    <w:lvl w:ilvl="6" w:tplc="62C23810">
      <w:numFmt w:val="decimal"/>
      <w:lvlText w:val=""/>
      <w:lvlJc w:val="left"/>
    </w:lvl>
    <w:lvl w:ilvl="7" w:tplc="4412E6F6">
      <w:numFmt w:val="decimal"/>
      <w:lvlText w:val=""/>
      <w:lvlJc w:val="left"/>
    </w:lvl>
    <w:lvl w:ilvl="8" w:tplc="2FB230D4">
      <w:numFmt w:val="decimal"/>
      <w:lvlText w:val=""/>
      <w:lvlJc w:val="left"/>
    </w:lvl>
  </w:abstractNum>
  <w:abstractNum w:abstractNumId="3" w15:restartNumberingAfterBreak="0">
    <w:nsid w:val="188F63D2"/>
    <w:multiLevelType w:val="multilevel"/>
    <w:tmpl w:val="8B3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336D8"/>
    <w:multiLevelType w:val="hybridMultilevel"/>
    <w:tmpl w:val="91202022"/>
    <w:lvl w:ilvl="0" w:tplc="4030059A">
      <w:start w:val="1"/>
      <w:numFmt w:val="bullet"/>
      <w:lvlText w:val=""/>
      <w:lvlJc w:val="left"/>
      <w:pPr>
        <w:tabs>
          <w:tab w:val="num" w:pos="900"/>
        </w:tabs>
        <w:ind w:left="540" w:hanging="360"/>
      </w:pPr>
      <w:rPr>
        <w:rFonts w:ascii="Symbol" w:hAnsi="Symbol" w:hint="default"/>
      </w:rPr>
    </w:lvl>
    <w:lvl w:ilvl="1" w:tplc="55424D24">
      <w:numFmt w:val="decimal"/>
      <w:lvlText w:val=""/>
      <w:lvlJc w:val="left"/>
    </w:lvl>
    <w:lvl w:ilvl="2" w:tplc="CDC45F0A">
      <w:numFmt w:val="decimal"/>
      <w:lvlText w:val=""/>
      <w:lvlJc w:val="left"/>
    </w:lvl>
    <w:lvl w:ilvl="3" w:tplc="977C1324">
      <w:numFmt w:val="decimal"/>
      <w:lvlText w:val=""/>
      <w:lvlJc w:val="left"/>
    </w:lvl>
    <w:lvl w:ilvl="4" w:tplc="BEC4E91C">
      <w:numFmt w:val="decimal"/>
      <w:lvlText w:val=""/>
      <w:lvlJc w:val="left"/>
    </w:lvl>
    <w:lvl w:ilvl="5" w:tplc="5B703760">
      <w:numFmt w:val="decimal"/>
      <w:lvlText w:val=""/>
      <w:lvlJc w:val="left"/>
    </w:lvl>
    <w:lvl w:ilvl="6" w:tplc="E7EE51E6">
      <w:numFmt w:val="decimal"/>
      <w:lvlText w:val=""/>
      <w:lvlJc w:val="left"/>
    </w:lvl>
    <w:lvl w:ilvl="7" w:tplc="746CF13A">
      <w:numFmt w:val="decimal"/>
      <w:lvlText w:val=""/>
      <w:lvlJc w:val="left"/>
    </w:lvl>
    <w:lvl w:ilvl="8" w:tplc="DAEE7D3C">
      <w:numFmt w:val="decimal"/>
      <w:lvlText w:val=""/>
      <w:lvlJc w:val="left"/>
    </w:lvl>
  </w:abstractNum>
  <w:abstractNum w:abstractNumId="5" w15:restartNumberingAfterBreak="0">
    <w:nsid w:val="2A775015"/>
    <w:multiLevelType w:val="hybridMultilevel"/>
    <w:tmpl w:val="EE08406A"/>
    <w:lvl w:ilvl="0" w:tplc="AF3030B0">
      <w:start w:val="1"/>
      <w:numFmt w:val="decimal"/>
      <w:lvlText w:val="%1."/>
      <w:lvlJc w:val="left"/>
      <w:pPr>
        <w:tabs>
          <w:tab w:val="num" w:pos="900"/>
        </w:tabs>
        <w:ind w:left="540" w:hanging="360"/>
      </w:pPr>
    </w:lvl>
    <w:lvl w:ilvl="1" w:tplc="5F629712">
      <w:numFmt w:val="decimal"/>
      <w:lvlText w:val=""/>
      <w:lvlJc w:val="left"/>
    </w:lvl>
    <w:lvl w:ilvl="2" w:tplc="170ED69E">
      <w:numFmt w:val="decimal"/>
      <w:lvlText w:val=""/>
      <w:lvlJc w:val="left"/>
    </w:lvl>
    <w:lvl w:ilvl="3" w:tplc="E76837C0">
      <w:numFmt w:val="decimal"/>
      <w:lvlText w:val=""/>
      <w:lvlJc w:val="left"/>
    </w:lvl>
    <w:lvl w:ilvl="4" w:tplc="44304816">
      <w:numFmt w:val="decimal"/>
      <w:lvlText w:val=""/>
      <w:lvlJc w:val="left"/>
    </w:lvl>
    <w:lvl w:ilvl="5" w:tplc="CF267D04">
      <w:numFmt w:val="decimal"/>
      <w:lvlText w:val=""/>
      <w:lvlJc w:val="left"/>
    </w:lvl>
    <w:lvl w:ilvl="6" w:tplc="993643B6">
      <w:numFmt w:val="decimal"/>
      <w:lvlText w:val=""/>
      <w:lvlJc w:val="left"/>
    </w:lvl>
    <w:lvl w:ilvl="7" w:tplc="F3325DF8">
      <w:numFmt w:val="decimal"/>
      <w:lvlText w:val=""/>
      <w:lvlJc w:val="left"/>
    </w:lvl>
    <w:lvl w:ilvl="8" w:tplc="5A92FB2C">
      <w:numFmt w:val="decimal"/>
      <w:lvlText w:val=""/>
      <w:lvlJc w:val="left"/>
    </w:lvl>
  </w:abstractNum>
  <w:abstractNum w:abstractNumId="6" w15:restartNumberingAfterBreak="0">
    <w:nsid w:val="39BD43BC"/>
    <w:multiLevelType w:val="hybridMultilevel"/>
    <w:tmpl w:val="8BFE0008"/>
    <w:lvl w:ilvl="0" w:tplc="946A3208">
      <w:start w:val="1"/>
      <w:numFmt w:val="bullet"/>
      <w:lvlText w:val=""/>
      <w:lvlJc w:val="left"/>
      <w:pPr>
        <w:tabs>
          <w:tab w:val="num" w:pos="900"/>
        </w:tabs>
        <w:ind w:left="540" w:hanging="360"/>
      </w:pPr>
      <w:rPr>
        <w:rFonts w:ascii="Symbol" w:hAnsi="Symbol" w:hint="default"/>
      </w:rPr>
    </w:lvl>
    <w:lvl w:ilvl="1" w:tplc="DAD47B40">
      <w:numFmt w:val="decimal"/>
      <w:lvlText w:val=""/>
      <w:lvlJc w:val="left"/>
    </w:lvl>
    <w:lvl w:ilvl="2" w:tplc="DE8EB192">
      <w:numFmt w:val="decimal"/>
      <w:lvlText w:val=""/>
      <w:lvlJc w:val="left"/>
    </w:lvl>
    <w:lvl w:ilvl="3" w:tplc="A9F234AC">
      <w:numFmt w:val="decimal"/>
      <w:lvlText w:val=""/>
      <w:lvlJc w:val="left"/>
    </w:lvl>
    <w:lvl w:ilvl="4" w:tplc="26FE54EA">
      <w:numFmt w:val="decimal"/>
      <w:lvlText w:val=""/>
      <w:lvlJc w:val="left"/>
    </w:lvl>
    <w:lvl w:ilvl="5" w:tplc="2A542D30">
      <w:numFmt w:val="decimal"/>
      <w:lvlText w:val=""/>
      <w:lvlJc w:val="left"/>
    </w:lvl>
    <w:lvl w:ilvl="6" w:tplc="0CD0CD2E">
      <w:numFmt w:val="decimal"/>
      <w:lvlText w:val=""/>
      <w:lvlJc w:val="left"/>
    </w:lvl>
    <w:lvl w:ilvl="7" w:tplc="10341330">
      <w:numFmt w:val="decimal"/>
      <w:lvlText w:val=""/>
      <w:lvlJc w:val="left"/>
    </w:lvl>
    <w:lvl w:ilvl="8" w:tplc="8DEC3C5A">
      <w:numFmt w:val="decimal"/>
      <w:lvlText w:val=""/>
      <w:lvlJc w:val="left"/>
    </w:lvl>
  </w:abstractNum>
  <w:abstractNum w:abstractNumId="7" w15:restartNumberingAfterBreak="0">
    <w:nsid w:val="3DF634B2"/>
    <w:multiLevelType w:val="hybridMultilevel"/>
    <w:tmpl w:val="9788E642"/>
    <w:lvl w:ilvl="0" w:tplc="18A6FD1C">
      <w:start w:val="1"/>
      <w:numFmt w:val="bullet"/>
      <w:lvlText w:val=""/>
      <w:lvlJc w:val="left"/>
      <w:pPr>
        <w:tabs>
          <w:tab w:val="num" w:pos="900"/>
        </w:tabs>
        <w:ind w:left="540" w:hanging="360"/>
      </w:pPr>
      <w:rPr>
        <w:rFonts w:ascii="Symbol" w:hAnsi="Symbol" w:hint="default"/>
      </w:rPr>
    </w:lvl>
    <w:lvl w:ilvl="1" w:tplc="D3609AF8">
      <w:start w:val="1"/>
      <w:numFmt w:val="bullet"/>
      <w:lvlText w:val="o"/>
      <w:lvlJc w:val="left"/>
      <w:pPr>
        <w:tabs>
          <w:tab w:val="num" w:pos="1440"/>
        </w:tabs>
        <w:ind w:left="1080" w:hanging="360"/>
      </w:pPr>
      <w:rPr>
        <w:rFonts w:ascii="Courier New" w:hAnsi="Courier New" w:cs="Courier New" w:hint="default"/>
      </w:rPr>
    </w:lvl>
    <w:lvl w:ilvl="2" w:tplc="87320C38">
      <w:numFmt w:val="decimal"/>
      <w:lvlText w:val=""/>
      <w:lvlJc w:val="left"/>
    </w:lvl>
    <w:lvl w:ilvl="3" w:tplc="24D2E9F2">
      <w:numFmt w:val="decimal"/>
      <w:lvlText w:val=""/>
      <w:lvlJc w:val="left"/>
    </w:lvl>
    <w:lvl w:ilvl="4" w:tplc="AC26D4F4">
      <w:numFmt w:val="decimal"/>
      <w:lvlText w:val=""/>
      <w:lvlJc w:val="left"/>
    </w:lvl>
    <w:lvl w:ilvl="5" w:tplc="317E16AE">
      <w:numFmt w:val="decimal"/>
      <w:lvlText w:val=""/>
      <w:lvlJc w:val="left"/>
    </w:lvl>
    <w:lvl w:ilvl="6" w:tplc="6066B1E0">
      <w:numFmt w:val="decimal"/>
      <w:lvlText w:val=""/>
      <w:lvlJc w:val="left"/>
    </w:lvl>
    <w:lvl w:ilvl="7" w:tplc="842C22E2">
      <w:numFmt w:val="decimal"/>
      <w:lvlText w:val=""/>
      <w:lvlJc w:val="left"/>
    </w:lvl>
    <w:lvl w:ilvl="8" w:tplc="94F6438E">
      <w:numFmt w:val="decimal"/>
      <w:lvlText w:val=""/>
      <w:lvlJc w:val="left"/>
    </w:lvl>
  </w:abstractNum>
  <w:abstractNum w:abstractNumId="8" w15:restartNumberingAfterBreak="0">
    <w:nsid w:val="48603CC0"/>
    <w:multiLevelType w:val="hybridMultilevel"/>
    <w:tmpl w:val="8C1809AA"/>
    <w:lvl w:ilvl="0" w:tplc="2E2216F6">
      <w:start w:val="1"/>
      <w:numFmt w:val="bullet"/>
      <w:lvlText w:val=""/>
      <w:lvlJc w:val="left"/>
      <w:pPr>
        <w:tabs>
          <w:tab w:val="num" w:pos="900"/>
        </w:tabs>
        <w:ind w:left="540" w:hanging="360"/>
      </w:pPr>
      <w:rPr>
        <w:rFonts w:ascii="Symbol" w:hAnsi="Symbol" w:hint="default"/>
      </w:rPr>
    </w:lvl>
    <w:lvl w:ilvl="1" w:tplc="620029BA">
      <w:numFmt w:val="decimal"/>
      <w:lvlText w:val=""/>
      <w:lvlJc w:val="left"/>
    </w:lvl>
    <w:lvl w:ilvl="2" w:tplc="40A2DD3A">
      <w:numFmt w:val="decimal"/>
      <w:lvlText w:val=""/>
      <w:lvlJc w:val="left"/>
    </w:lvl>
    <w:lvl w:ilvl="3" w:tplc="8E0CF1C8">
      <w:numFmt w:val="decimal"/>
      <w:lvlText w:val=""/>
      <w:lvlJc w:val="left"/>
    </w:lvl>
    <w:lvl w:ilvl="4" w:tplc="289AEDA6">
      <w:numFmt w:val="decimal"/>
      <w:lvlText w:val=""/>
      <w:lvlJc w:val="left"/>
    </w:lvl>
    <w:lvl w:ilvl="5" w:tplc="A6522D80">
      <w:numFmt w:val="decimal"/>
      <w:lvlText w:val=""/>
      <w:lvlJc w:val="left"/>
    </w:lvl>
    <w:lvl w:ilvl="6" w:tplc="076E4E0A">
      <w:numFmt w:val="decimal"/>
      <w:lvlText w:val=""/>
      <w:lvlJc w:val="left"/>
    </w:lvl>
    <w:lvl w:ilvl="7" w:tplc="67CEB5EE">
      <w:numFmt w:val="decimal"/>
      <w:lvlText w:val=""/>
      <w:lvlJc w:val="left"/>
    </w:lvl>
    <w:lvl w:ilvl="8" w:tplc="E80471A4">
      <w:numFmt w:val="decimal"/>
      <w:lvlText w:val=""/>
      <w:lvlJc w:val="left"/>
    </w:lvl>
  </w:abstractNum>
  <w:abstractNum w:abstractNumId="9" w15:restartNumberingAfterBreak="0">
    <w:nsid w:val="4933696D"/>
    <w:multiLevelType w:val="multilevel"/>
    <w:tmpl w:val="6FEE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A5B84"/>
    <w:multiLevelType w:val="hybridMultilevel"/>
    <w:tmpl w:val="5CF0C3E0"/>
    <w:lvl w:ilvl="0" w:tplc="1918F378">
      <w:start w:val="1"/>
      <w:numFmt w:val="bullet"/>
      <w:lvlText w:val=""/>
      <w:lvlJc w:val="left"/>
      <w:pPr>
        <w:tabs>
          <w:tab w:val="num" w:pos="900"/>
        </w:tabs>
        <w:ind w:left="540" w:hanging="360"/>
      </w:pPr>
      <w:rPr>
        <w:rFonts w:ascii="Symbol" w:hAnsi="Symbol" w:hint="default"/>
      </w:rPr>
    </w:lvl>
    <w:lvl w:ilvl="1" w:tplc="D018A9DA">
      <w:numFmt w:val="decimal"/>
      <w:lvlText w:val=""/>
      <w:lvlJc w:val="left"/>
    </w:lvl>
    <w:lvl w:ilvl="2" w:tplc="AD1EE1AC">
      <w:numFmt w:val="decimal"/>
      <w:lvlText w:val=""/>
      <w:lvlJc w:val="left"/>
    </w:lvl>
    <w:lvl w:ilvl="3" w:tplc="423A37CC">
      <w:numFmt w:val="decimal"/>
      <w:lvlText w:val=""/>
      <w:lvlJc w:val="left"/>
    </w:lvl>
    <w:lvl w:ilvl="4" w:tplc="F39E98CC">
      <w:numFmt w:val="decimal"/>
      <w:lvlText w:val=""/>
      <w:lvlJc w:val="left"/>
    </w:lvl>
    <w:lvl w:ilvl="5" w:tplc="5F4ED2B0">
      <w:numFmt w:val="decimal"/>
      <w:lvlText w:val=""/>
      <w:lvlJc w:val="left"/>
    </w:lvl>
    <w:lvl w:ilvl="6" w:tplc="4DC04DE8">
      <w:numFmt w:val="decimal"/>
      <w:lvlText w:val=""/>
      <w:lvlJc w:val="left"/>
    </w:lvl>
    <w:lvl w:ilvl="7" w:tplc="4FFE5BDE">
      <w:numFmt w:val="decimal"/>
      <w:lvlText w:val=""/>
      <w:lvlJc w:val="left"/>
    </w:lvl>
    <w:lvl w:ilvl="8" w:tplc="D2860626">
      <w:numFmt w:val="decimal"/>
      <w:lvlText w:val=""/>
      <w:lvlJc w:val="left"/>
    </w:lvl>
  </w:abstractNum>
  <w:abstractNum w:abstractNumId="11" w15:restartNumberingAfterBreak="0">
    <w:nsid w:val="57FB03A2"/>
    <w:multiLevelType w:val="multilevel"/>
    <w:tmpl w:val="0542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96885">
    <w:abstractNumId w:val="4"/>
  </w:num>
  <w:num w:numId="2" w16cid:durableId="1012300425">
    <w:abstractNumId w:val="1"/>
  </w:num>
  <w:num w:numId="3" w16cid:durableId="540943691">
    <w:abstractNumId w:val="8"/>
  </w:num>
  <w:num w:numId="4" w16cid:durableId="2093773097">
    <w:abstractNumId w:val="7"/>
  </w:num>
  <w:num w:numId="5" w16cid:durableId="1349261397">
    <w:abstractNumId w:val="10"/>
  </w:num>
  <w:num w:numId="6" w16cid:durableId="904687571">
    <w:abstractNumId w:val="6"/>
  </w:num>
  <w:num w:numId="7" w16cid:durableId="479422535">
    <w:abstractNumId w:val="2"/>
  </w:num>
  <w:num w:numId="8" w16cid:durableId="566495613">
    <w:abstractNumId w:val="5"/>
  </w:num>
  <w:num w:numId="9" w16cid:durableId="1715157598">
    <w:abstractNumId w:val="3"/>
  </w:num>
  <w:num w:numId="10" w16cid:durableId="1962567494">
    <w:abstractNumId w:val="0"/>
  </w:num>
  <w:num w:numId="11" w16cid:durableId="692998504">
    <w:abstractNumId w:val="9"/>
  </w:num>
  <w:num w:numId="12" w16cid:durableId="2067138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C7"/>
    <w:rsid w:val="00071DEC"/>
    <w:rsid w:val="00096116"/>
    <w:rsid w:val="00230A73"/>
    <w:rsid w:val="00354CC5"/>
    <w:rsid w:val="0035638D"/>
    <w:rsid w:val="003C19A7"/>
    <w:rsid w:val="00527C7F"/>
    <w:rsid w:val="005F6E72"/>
    <w:rsid w:val="006E3F11"/>
    <w:rsid w:val="008D2BC7"/>
    <w:rsid w:val="009415BE"/>
    <w:rsid w:val="00A17C54"/>
    <w:rsid w:val="00BC18A9"/>
    <w:rsid w:val="00E92B01"/>
    <w:rsid w:val="00F6631C"/>
    <w:rsid w:val="00F7143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D5B3A"/>
  <w15:chartTrackingRefBased/>
  <w15:docId w15:val="{9E47E16F-F34C-7E48-94BA-E67D29E8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2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D2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2B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D2B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D2B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2B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2B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2B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2B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2BC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D2BC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D2BC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D2BC7"/>
    <w:rPr>
      <w:rFonts w:eastAsiaTheme="majorEastAsia" w:cstheme="majorBidi"/>
      <w:i/>
      <w:iCs/>
      <w:color w:val="0F4761" w:themeColor="accent1" w:themeShade="BF"/>
    </w:rPr>
  </w:style>
  <w:style w:type="character" w:customStyle="1" w:styleId="50">
    <w:name w:val="标题 5 字符"/>
    <w:basedOn w:val="a0"/>
    <w:link w:val="5"/>
    <w:uiPriority w:val="9"/>
    <w:semiHidden/>
    <w:rsid w:val="008D2BC7"/>
    <w:rPr>
      <w:rFonts w:eastAsiaTheme="majorEastAsia" w:cstheme="majorBidi"/>
      <w:color w:val="0F4761" w:themeColor="accent1" w:themeShade="BF"/>
    </w:rPr>
  </w:style>
  <w:style w:type="character" w:customStyle="1" w:styleId="60">
    <w:name w:val="标题 6 字符"/>
    <w:basedOn w:val="a0"/>
    <w:link w:val="6"/>
    <w:uiPriority w:val="9"/>
    <w:semiHidden/>
    <w:rsid w:val="008D2BC7"/>
    <w:rPr>
      <w:rFonts w:eastAsiaTheme="majorEastAsia" w:cstheme="majorBidi"/>
      <w:i/>
      <w:iCs/>
      <w:color w:val="595959" w:themeColor="text1" w:themeTint="A6"/>
    </w:rPr>
  </w:style>
  <w:style w:type="character" w:customStyle="1" w:styleId="70">
    <w:name w:val="标题 7 字符"/>
    <w:basedOn w:val="a0"/>
    <w:link w:val="7"/>
    <w:uiPriority w:val="9"/>
    <w:semiHidden/>
    <w:rsid w:val="008D2BC7"/>
    <w:rPr>
      <w:rFonts w:eastAsiaTheme="majorEastAsia" w:cstheme="majorBidi"/>
      <w:color w:val="595959" w:themeColor="text1" w:themeTint="A6"/>
    </w:rPr>
  </w:style>
  <w:style w:type="character" w:customStyle="1" w:styleId="80">
    <w:name w:val="标题 8 字符"/>
    <w:basedOn w:val="a0"/>
    <w:link w:val="8"/>
    <w:uiPriority w:val="9"/>
    <w:semiHidden/>
    <w:rsid w:val="008D2BC7"/>
    <w:rPr>
      <w:rFonts w:eastAsiaTheme="majorEastAsia" w:cstheme="majorBidi"/>
      <w:i/>
      <w:iCs/>
      <w:color w:val="272727" w:themeColor="text1" w:themeTint="D8"/>
    </w:rPr>
  </w:style>
  <w:style w:type="character" w:customStyle="1" w:styleId="90">
    <w:name w:val="标题 9 字符"/>
    <w:basedOn w:val="a0"/>
    <w:link w:val="9"/>
    <w:uiPriority w:val="9"/>
    <w:semiHidden/>
    <w:rsid w:val="008D2BC7"/>
    <w:rPr>
      <w:rFonts w:eastAsiaTheme="majorEastAsia" w:cstheme="majorBidi"/>
      <w:color w:val="272727" w:themeColor="text1" w:themeTint="D8"/>
    </w:rPr>
  </w:style>
  <w:style w:type="paragraph" w:styleId="a3">
    <w:name w:val="Title"/>
    <w:basedOn w:val="a"/>
    <w:next w:val="a"/>
    <w:link w:val="a4"/>
    <w:uiPriority w:val="10"/>
    <w:qFormat/>
    <w:rsid w:val="008D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2B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BC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D2B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D2BC7"/>
    <w:pPr>
      <w:spacing w:before="160"/>
      <w:jc w:val="center"/>
    </w:pPr>
    <w:rPr>
      <w:i/>
      <w:iCs/>
      <w:color w:val="404040" w:themeColor="text1" w:themeTint="BF"/>
    </w:rPr>
  </w:style>
  <w:style w:type="character" w:customStyle="1" w:styleId="a8">
    <w:name w:val="引用 字符"/>
    <w:basedOn w:val="a0"/>
    <w:link w:val="a7"/>
    <w:uiPriority w:val="29"/>
    <w:rsid w:val="008D2BC7"/>
    <w:rPr>
      <w:i/>
      <w:iCs/>
      <w:color w:val="404040" w:themeColor="text1" w:themeTint="BF"/>
    </w:rPr>
  </w:style>
  <w:style w:type="paragraph" w:styleId="a9">
    <w:name w:val="List Paragraph"/>
    <w:basedOn w:val="a"/>
    <w:uiPriority w:val="34"/>
    <w:qFormat/>
    <w:rsid w:val="008D2BC7"/>
    <w:pPr>
      <w:ind w:left="720"/>
      <w:contextualSpacing/>
    </w:pPr>
  </w:style>
  <w:style w:type="character" w:styleId="aa">
    <w:name w:val="Intense Emphasis"/>
    <w:basedOn w:val="a0"/>
    <w:uiPriority w:val="21"/>
    <w:qFormat/>
    <w:rsid w:val="008D2BC7"/>
    <w:rPr>
      <w:i/>
      <w:iCs/>
      <w:color w:val="0F4761" w:themeColor="accent1" w:themeShade="BF"/>
    </w:rPr>
  </w:style>
  <w:style w:type="paragraph" w:styleId="ab">
    <w:name w:val="Intense Quote"/>
    <w:basedOn w:val="a"/>
    <w:next w:val="a"/>
    <w:link w:val="ac"/>
    <w:uiPriority w:val="30"/>
    <w:qFormat/>
    <w:rsid w:val="008D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2BC7"/>
    <w:rPr>
      <w:i/>
      <w:iCs/>
      <w:color w:val="0F4761" w:themeColor="accent1" w:themeShade="BF"/>
    </w:rPr>
  </w:style>
  <w:style w:type="character" w:styleId="ad">
    <w:name w:val="Intense Reference"/>
    <w:basedOn w:val="a0"/>
    <w:uiPriority w:val="32"/>
    <w:qFormat/>
    <w:rsid w:val="008D2BC7"/>
    <w:rPr>
      <w:b/>
      <w:bCs/>
      <w:smallCaps/>
      <w:color w:val="0F4761" w:themeColor="accent1" w:themeShade="BF"/>
      <w:spacing w:val="5"/>
    </w:rPr>
  </w:style>
  <w:style w:type="paragraph" w:customStyle="1" w:styleId="ds-markdown-paragraph">
    <w:name w:val="ds-markdown-paragraph"/>
    <w:basedOn w:val="a"/>
    <w:rsid w:val="009415BE"/>
    <w:pPr>
      <w:spacing w:before="100" w:beforeAutospacing="1" w:after="100" w:afterAutospacing="1" w:line="240" w:lineRule="auto"/>
    </w:pPr>
    <w:rPr>
      <w:rFonts w:ascii="宋体" w:eastAsia="宋体" w:hAnsi="宋体" w:cs="宋体"/>
      <w:kern w:val="0"/>
      <w:lang w:val="en-US"/>
      <w14:ligatures w14:val="none"/>
    </w:rPr>
  </w:style>
  <w:style w:type="paragraph" w:styleId="HTML">
    <w:name w:val="HTML Preformatted"/>
    <w:basedOn w:val="a"/>
    <w:link w:val="HTML0"/>
    <w:uiPriority w:val="99"/>
    <w:semiHidden/>
    <w:unhideWhenUsed/>
    <w:rsid w:val="0035638D"/>
    <w:rPr>
      <w:rFonts w:ascii="Courier New" w:hAnsi="Courier New" w:cs="Courier New"/>
      <w:sz w:val="20"/>
      <w:szCs w:val="20"/>
    </w:rPr>
  </w:style>
  <w:style w:type="character" w:customStyle="1" w:styleId="HTML0">
    <w:name w:val="HTML 预设格式 字符"/>
    <w:basedOn w:val="a0"/>
    <w:link w:val="HTML"/>
    <w:uiPriority w:val="99"/>
    <w:semiHidden/>
    <w:rsid w:val="0035638D"/>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896</Words>
  <Characters>5538</Characters>
  <Application>Microsoft Office Word</Application>
  <DocSecurity>0</DocSecurity>
  <Lines>97</Lines>
  <Paragraphs>66</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Lai</dc:creator>
  <cp:keywords/>
  <dc:description/>
  <cp:lastModifiedBy>minjie huang</cp:lastModifiedBy>
  <cp:revision>7</cp:revision>
  <dcterms:created xsi:type="dcterms:W3CDTF">2025-09-30T08:29:00Z</dcterms:created>
  <dcterms:modified xsi:type="dcterms:W3CDTF">2025-10-04T03:51:00Z</dcterms:modified>
</cp:coreProperties>
</file>