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B8C17C" w14:textId="77777777" w:rsidR="00630B97" w:rsidRPr="00630B97" w:rsidRDefault="00630B97" w:rsidP="00630B97">
      <w:pPr>
        <w:jc w:val="both"/>
        <w:rPr>
          <w:rFonts w:ascii="Times New Roman" w:hAnsi="Times New Roman" w:cs="Times New Roman"/>
          <w:sz w:val="24"/>
          <w:szCs w:val="24"/>
          <w:lang w:val="en-US"/>
        </w:rPr>
      </w:pPr>
      <w:r w:rsidRPr="00630B97">
        <w:rPr>
          <w:rFonts w:ascii="Times New Roman" w:hAnsi="Times New Roman" w:cs="Times New Roman"/>
          <w:sz w:val="24"/>
          <w:szCs w:val="24"/>
          <w:lang w:val="en-US"/>
        </w:rPr>
        <w:t>Across the various documents provided, which range from lecture slides on security concepts to lab instructions and case studies, five core mental models serve as the foundational logic for cybersecurity and digital forensics.</w:t>
      </w:r>
    </w:p>
    <w:p w14:paraId="57E39CE5" w14:textId="77777777" w:rsidR="00630B97" w:rsidRPr="00630B97" w:rsidRDefault="00630B97" w:rsidP="00630B97">
      <w:pPr>
        <w:jc w:val="both"/>
        <w:rPr>
          <w:rFonts w:ascii="Times New Roman" w:hAnsi="Times New Roman" w:cs="Times New Roman"/>
          <w:sz w:val="24"/>
          <w:szCs w:val="24"/>
          <w:lang w:val="en-US"/>
        </w:rPr>
      </w:pPr>
      <w:r w:rsidRPr="00630B97">
        <w:rPr>
          <w:rFonts w:ascii="Times New Roman" w:hAnsi="Times New Roman" w:cs="Times New Roman"/>
          <w:sz w:val="24"/>
          <w:szCs w:val="24"/>
          <w:lang w:val="en-US"/>
        </w:rPr>
        <w:t>1. The CIA Triad (Confidentiality, Integrity, Availability)</w:t>
      </w:r>
    </w:p>
    <w:p w14:paraId="5206D7EE" w14:textId="77777777" w:rsidR="00630B97" w:rsidRPr="00630B97" w:rsidRDefault="00630B97" w:rsidP="00630B97">
      <w:pPr>
        <w:jc w:val="both"/>
        <w:rPr>
          <w:rFonts w:ascii="Times New Roman" w:hAnsi="Times New Roman" w:cs="Times New Roman"/>
          <w:sz w:val="24"/>
          <w:szCs w:val="24"/>
          <w:lang w:val="en-US"/>
        </w:rPr>
      </w:pPr>
      <w:r w:rsidRPr="00630B97">
        <w:rPr>
          <w:rFonts w:ascii="Times New Roman" w:hAnsi="Times New Roman" w:cs="Times New Roman"/>
          <w:sz w:val="24"/>
          <w:szCs w:val="24"/>
          <w:lang w:val="en-US"/>
        </w:rPr>
        <w:t>The most fundamental mental model shared by the sources is the CIA Triad, which defines the primary objectives of information security.</w:t>
      </w:r>
    </w:p>
    <w:p w14:paraId="6B969E06" w14:textId="77777777" w:rsidR="00630B97" w:rsidRPr="00630B97" w:rsidRDefault="00630B97" w:rsidP="00630B97">
      <w:pPr>
        <w:numPr>
          <w:ilvl w:val="0"/>
          <w:numId w:val="5"/>
        </w:numPr>
        <w:jc w:val="both"/>
        <w:rPr>
          <w:rFonts w:ascii="Times New Roman" w:hAnsi="Times New Roman" w:cs="Times New Roman"/>
          <w:sz w:val="24"/>
          <w:szCs w:val="24"/>
          <w:lang w:val="en-US"/>
        </w:rPr>
      </w:pPr>
      <w:r w:rsidRPr="00630B97">
        <w:rPr>
          <w:rFonts w:ascii="Times New Roman" w:hAnsi="Times New Roman" w:cs="Times New Roman"/>
          <w:b/>
          <w:bCs/>
          <w:sz w:val="24"/>
          <w:szCs w:val="24"/>
          <w:lang w:val="en-US"/>
        </w:rPr>
        <w:t>Confidentiality:</w:t>
      </w:r>
      <w:r w:rsidRPr="00630B97">
        <w:rPr>
          <w:rFonts w:ascii="Times New Roman" w:hAnsi="Times New Roman" w:cs="Times New Roman"/>
          <w:sz w:val="24"/>
          <w:szCs w:val="24"/>
          <w:lang w:val="en-US"/>
        </w:rPr>
        <w:t> Ensuring only authorized personnel can access sensitive information.</w:t>
      </w:r>
    </w:p>
    <w:p w14:paraId="0C3940D9" w14:textId="77777777" w:rsidR="00630B97" w:rsidRPr="00630B97" w:rsidRDefault="00630B97" w:rsidP="00630B97">
      <w:pPr>
        <w:numPr>
          <w:ilvl w:val="0"/>
          <w:numId w:val="5"/>
        </w:numPr>
        <w:jc w:val="both"/>
        <w:rPr>
          <w:rFonts w:ascii="Times New Roman" w:hAnsi="Times New Roman" w:cs="Times New Roman"/>
          <w:sz w:val="24"/>
          <w:szCs w:val="24"/>
          <w:lang w:val="en-US"/>
        </w:rPr>
      </w:pPr>
      <w:r w:rsidRPr="00630B97">
        <w:rPr>
          <w:rFonts w:ascii="Times New Roman" w:hAnsi="Times New Roman" w:cs="Times New Roman"/>
          <w:b/>
          <w:bCs/>
          <w:sz w:val="24"/>
          <w:szCs w:val="24"/>
          <w:lang w:val="en-US"/>
        </w:rPr>
        <w:t>Integrity:</w:t>
      </w:r>
      <w:r w:rsidRPr="00630B97">
        <w:rPr>
          <w:rFonts w:ascii="Times New Roman" w:hAnsi="Times New Roman" w:cs="Times New Roman"/>
          <w:sz w:val="24"/>
          <w:szCs w:val="24"/>
          <w:lang w:val="en-US"/>
        </w:rPr>
        <w:t> Ensuring information is not improperly altered or tampered with.</w:t>
      </w:r>
    </w:p>
    <w:p w14:paraId="0B797145" w14:textId="77777777" w:rsidR="00630B97" w:rsidRPr="00630B97" w:rsidRDefault="00630B97" w:rsidP="00630B97">
      <w:pPr>
        <w:numPr>
          <w:ilvl w:val="0"/>
          <w:numId w:val="5"/>
        </w:numPr>
        <w:jc w:val="both"/>
        <w:rPr>
          <w:rFonts w:ascii="Times New Roman" w:hAnsi="Times New Roman" w:cs="Times New Roman"/>
          <w:sz w:val="24"/>
          <w:szCs w:val="24"/>
          <w:lang w:val="en-US"/>
        </w:rPr>
      </w:pPr>
      <w:r w:rsidRPr="00630B97">
        <w:rPr>
          <w:rFonts w:ascii="Times New Roman" w:hAnsi="Times New Roman" w:cs="Times New Roman"/>
          <w:b/>
          <w:bCs/>
          <w:sz w:val="24"/>
          <w:szCs w:val="24"/>
          <w:lang w:val="en-US"/>
        </w:rPr>
        <w:t>Availability:</w:t>
      </w:r>
      <w:r w:rsidRPr="00630B97">
        <w:rPr>
          <w:rFonts w:ascii="Times New Roman" w:hAnsi="Times New Roman" w:cs="Times New Roman"/>
          <w:sz w:val="24"/>
          <w:szCs w:val="24"/>
          <w:lang w:val="en-US"/>
        </w:rPr>
        <w:t> Ensuring systems and data are accessible to authorized users when needed.</w:t>
      </w:r>
    </w:p>
    <w:p w14:paraId="4CFB0C87" w14:textId="77777777" w:rsidR="00630B97" w:rsidRPr="00630B97" w:rsidRDefault="00630B97" w:rsidP="00630B97">
      <w:pPr>
        <w:jc w:val="both"/>
        <w:rPr>
          <w:rFonts w:ascii="Times New Roman" w:hAnsi="Times New Roman" w:cs="Times New Roman"/>
          <w:sz w:val="24"/>
          <w:szCs w:val="24"/>
          <w:lang w:val="en-US"/>
        </w:rPr>
      </w:pPr>
      <w:r w:rsidRPr="00630B97">
        <w:rPr>
          <w:rFonts w:ascii="Times New Roman" w:hAnsi="Times New Roman" w:cs="Times New Roman"/>
          <w:sz w:val="24"/>
          <w:szCs w:val="24"/>
          <w:lang w:val="en-US"/>
        </w:rPr>
        <w:t>2. The Threat-Vulnerability-Risk Relationship</w:t>
      </w:r>
    </w:p>
    <w:p w14:paraId="561C742E" w14:textId="77777777" w:rsidR="00630B97" w:rsidRPr="00630B97" w:rsidRDefault="00630B97" w:rsidP="00630B97">
      <w:pPr>
        <w:jc w:val="both"/>
        <w:rPr>
          <w:rFonts w:ascii="Times New Roman" w:hAnsi="Times New Roman" w:cs="Times New Roman"/>
          <w:sz w:val="24"/>
          <w:szCs w:val="24"/>
          <w:lang w:val="en-US"/>
        </w:rPr>
      </w:pPr>
      <w:r w:rsidRPr="00630B97">
        <w:rPr>
          <w:rFonts w:ascii="Times New Roman" w:hAnsi="Times New Roman" w:cs="Times New Roman"/>
          <w:sz w:val="24"/>
          <w:szCs w:val="24"/>
          <w:lang w:val="en-US"/>
        </w:rPr>
        <w:t>This model provides the framework for analyzing security posture and risk management.</w:t>
      </w:r>
    </w:p>
    <w:p w14:paraId="1CA1DA16" w14:textId="77777777" w:rsidR="00630B97" w:rsidRPr="00630B97" w:rsidRDefault="00630B97" w:rsidP="00630B97">
      <w:pPr>
        <w:numPr>
          <w:ilvl w:val="0"/>
          <w:numId w:val="6"/>
        </w:numPr>
        <w:jc w:val="both"/>
        <w:rPr>
          <w:rFonts w:ascii="Times New Roman" w:hAnsi="Times New Roman" w:cs="Times New Roman"/>
          <w:sz w:val="24"/>
          <w:szCs w:val="24"/>
          <w:lang w:val="en-US"/>
        </w:rPr>
      </w:pPr>
      <w:r w:rsidRPr="00630B97">
        <w:rPr>
          <w:rFonts w:ascii="Times New Roman" w:hAnsi="Times New Roman" w:cs="Times New Roman"/>
          <w:b/>
          <w:bCs/>
          <w:sz w:val="24"/>
          <w:szCs w:val="24"/>
          <w:lang w:val="en-US"/>
        </w:rPr>
        <w:t>Vulnerabilities</w:t>
      </w:r>
      <w:r w:rsidRPr="00630B97">
        <w:rPr>
          <w:rFonts w:ascii="Times New Roman" w:hAnsi="Times New Roman" w:cs="Times New Roman"/>
          <w:sz w:val="24"/>
          <w:szCs w:val="24"/>
          <w:lang w:val="en-US"/>
        </w:rPr>
        <w:t> are flaws or weaknesses in a system (e.g., unpatched software or weak passwords).</w:t>
      </w:r>
    </w:p>
    <w:p w14:paraId="08383B83" w14:textId="77777777" w:rsidR="00630B97" w:rsidRPr="00630B97" w:rsidRDefault="00630B97" w:rsidP="00630B97">
      <w:pPr>
        <w:numPr>
          <w:ilvl w:val="0"/>
          <w:numId w:val="6"/>
        </w:numPr>
        <w:jc w:val="both"/>
        <w:rPr>
          <w:rFonts w:ascii="Times New Roman" w:hAnsi="Times New Roman" w:cs="Times New Roman"/>
          <w:sz w:val="24"/>
          <w:szCs w:val="24"/>
          <w:lang w:val="en-US"/>
        </w:rPr>
      </w:pPr>
      <w:r w:rsidRPr="00630B97">
        <w:rPr>
          <w:rFonts w:ascii="Times New Roman" w:hAnsi="Times New Roman" w:cs="Times New Roman"/>
          <w:b/>
          <w:bCs/>
          <w:sz w:val="24"/>
          <w:szCs w:val="24"/>
          <w:lang w:val="en-US"/>
        </w:rPr>
        <w:t>Threats</w:t>
      </w:r>
      <w:r w:rsidRPr="00630B97">
        <w:rPr>
          <w:rFonts w:ascii="Times New Roman" w:hAnsi="Times New Roman" w:cs="Times New Roman"/>
          <w:sz w:val="24"/>
          <w:szCs w:val="24"/>
          <w:lang w:val="en-US"/>
        </w:rPr>
        <w:t> are potential events or actors (like hackers or malware) that could exploit those weaknesses.</w:t>
      </w:r>
    </w:p>
    <w:p w14:paraId="704FC8EF" w14:textId="77777777" w:rsidR="00630B97" w:rsidRPr="00630B97" w:rsidRDefault="00630B97" w:rsidP="00630B97">
      <w:pPr>
        <w:numPr>
          <w:ilvl w:val="0"/>
          <w:numId w:val="6"/>
        </w:numPr>
        <w:jc w:val="both"/>
        <w:rPr>
          <w:rFonts w:ascii="Times New Roman" w:hAnsi="Times New Roman" w:cs="Times New Roman"/>
          <w:sz w:val="24"/>
          <w:szCs w:val="24"/>
          <w:lang w:val="en-US"/>
        </w:rPr>
      </w:pPr>
      <w:r w:rsidRPr="00630B97">
        <w:rPr>
          <w:rFonts w:ascii="Times New Roman" w:hAnsi="Times New Roman" w:cs="Times New Roman"/>
          <w:b/>
          <w:bCs/>
          <w:sz w:val="24"/>
          <w:szCs w:val="24"/>
          <w:lang w:val="en-US"/>
        </w:rPr>
        <w:t>Risk</w:t>
      </w:r>
      <w:r w:rsidRPr="00630B97">
        <w:rPr>
          <w:rFonts w:ascii="Times New Roman" w:hAnsi="Times New Roman" w:cs="Times New Roman"/>
          <w:sz w:val="24"/>
          <w:szCs w:val="24"/>
          <w:lang w:val="en-US"/>
        </w:rPr>
        <w:t> is the likelihood that a threat will exploit a vulnerability, resulting in harm or loss to the organization.</w:t>
      </w:r>
    </w:p>
    <w:p w14:paraId="3FDC6971" w14:textId="77777777" w:rsidR="00630B97" w:rsidRPr="00630B97" w:rsidRDefault="00630B97" w:rsidP="00630B97">
      <w:pPr>
        <w:jc w:val="both"/>
        <w:rPr>
          <w:rFonts w:ascii="Times New Roman" w:hAnsi="Times New Roman" w:cs="Times New Roman"/>
          <w:sz w:val="24"/>
          <w:szCs w:val="24"/>
          <w:lang w:val="en-US"/>
        </w:rPr>
      </w:pPr>
      <w:r w:rsidRPr="00630B97">
        <w:rPr>
          <w:rFonts w:ascii="Times New Roman" w:hAnsi="Times New Roman" w:cs="Times New Roman"/>
          <w:sz w:val="24"/>
          <w:szCs w:val="24"/>
          <w:lang w:val="en-US"/>
        </w:rPr>
        <w:t>3. The AAA Framework (Authentication, Authorization, and Accounting)</w:t>
      </w:r>
    </w:p>
    <w:p w14:paraId="05C5EE32" w14:textId="77777777" w:rsidR="00630B97" w:rsidRPr="00630B97" w:rsidRDefault="00630B97" w:rsidP="00630B97">
      <w:pPr>
        <w:jc w:val="both"/>
        <w:rPr>
          <w:rFonts w:ascii="Times New Roman" w:hAnsi="Times New Roman" w:cs="Times New Roman"/>
          <w:sz w:val="24"/>
          <w:szCs w:val="24"/>
          <w:lang w:val="en-US"/>
        </w:rPr>
      </w:pPr>
      <w:r w:rsidRPr="00630B97">
        <w:rPr>
          <w:rFonts w:ascii="Times New Roman" w:hAnsi="Times New Roman" w:cs="Times New Roman"/>
          <w:sz w:val="24"/>
          <w:szCs w:val="24"/>
          <w:lang w:val="en-US"/>
        </w:rPr>
        <w:t>Used to manage identity and access control, this model serves as the "gatekeeper" for network services and data.</w:t>
      </w:r>
    </w:p>
    <w:p w14:paraId="154F94FC" w14:textId="77777777" w:rsidR="00630B97" w:rsidRPr="00630B97" w:rsidRDefault="00630B97" w:rsidP="00630B97">
      <w:pPr>
        <w:numPr>
          <w:ilvl w:val="0"/>
          <w:numId w:val="7"/>
        </w:numPr>
        <w:jc w:val="both"/>
        <w:rPr>
          <w:rFonts w:ascii="Times New Roman" w:hAnsi="Times New Roman" w:cs="Times New Roman"/>
          <w:sz w:val="24"/>
          <w:szCs w:val="24"/>
          <w:lang w:val="en-US"/>
        </w:rPr>
      </w:pPr>
      <w:r w:rsidRPr="00630B97">
        <w:rPr>
          <w:rFonts w:ascii="Times New Roman" w:hAnsi="Times New Roman" w:cs="Times New Roman"/>
          <w:b/>
          <w:bCs/>
          <w:sz w:val="24"/>
          <w:szCs w:val="24"/>
          <w:lang w:val="en-US"/>
        </w:rPr>
        <w:t>Authentication:</w:t>
      </w:r>
      <w:r w:rsidRPr="00630B97">
        <w:rPr>
          <w:rFonts w:ascii="Times New Roman" w:hAnsi="Times New Roman" w:cs="Times New Roman"/>
          <w:sz w:val="24"/>
          <w:szCs w:val="24"/>
          <w:lang w:val="en-US"/>
        </w:rPr>
        <w:t> Verifying the identity of a user or object.</w:t>
      </w:r>
    </w:p>
    <w:p w14:paraId="29135074" w14:textId="77777777" w:rsidR="00630B97" w:rsidRPr="00630B97" w:rsidRDefault="00630B97" w:rsidP="00630B97">
      <w:pPr>
        <w:numPr>
          <w:ilvl w:val="0"/>
          <w:numId w:val="7"/>
        </w:numPr>
        <w:jc w:val="both"/>
        <w:rPr>
          <w:rFonts w:ascii="Times New Roman" w:hAnsi="Times New Roman" w:cs="Times New Roman"/>
          <w:sz w:val="24"/>
          <w:szCs w:val="24"/>
          <w:lang w:val="en-US"/>
        </w:rPr>
      </w:pPr>
      <w:r w:rsidRPr="00630B97">
        <w:rPr>
          <w:rFonts w:ascii="Times New Roman" w:hAnsi="Times New Roman" w:cs="Times New Roman"/>
          <w:b/>
          <w:bCs/>
          <w:sz w:val="24"/>
          <w:szCs w:val="24"/>
          <w:lang w:val="en-US"/>
        </w:rPr>
        <w:t>Authorization:</w:t>
      </w:r>
      <w:r w:rsidRPr="00630B97">
        <w:rPr>
          <w:rFonts w:ascii="Times New Roman" w:hAnsi="Times New Roman" w:cs="Times New Roman"/>
          <w:sz w:val="24"/>
          <w:szCs w:val="24"/>
          <w:lang w:val="en-US"/>
        </w:rPr>
        <w:t> Ensuring the authenticated entity has the relevant permissions for specific tasks.</w:t>
      </w:r>
    </w:p>
    <w:p w14:paraId="650241DD" w14:textId="77777777" w:rsidR="00630B97" w:rsidRPr="00630B97" w:rsidRDefault="00630B97" w:rsidP="00630B97">
      <w:pPr>
        <w:numPr>
          <w:ilvl w:val="0"/>
          <w:numId w:val="7"/>
        </w:numPr>
        <w:jc w:val="both"/>
        <w:rPr>
          <w:rFonts w:ascii="Times New Roman" w:hAnsi="Times New Roman" w:cs="Times New Roman"/>
          <w:sz w:val="24"/>
          <w:szCs w:val="24"/>
          <w:lang w:val="en-US"/>
        </w:rPr>
      </w:pPr>
      <w:r w:rsidRPr="00630B97">
        <w:rPr>
          <w:rFonts w:ascii="Times New Roman" w:hAnsi="Times New Roman" w:cs="Times New Roman"/>
          <w:b/>
          <w:bCs/>
          <w:sz w:val="24"/>
          <w:szCs w:val="24"/>
          <w:lang w:val="en-US"/>
        </w:rPr>
        <w:t>Accounting:</w:t>
      </w:r>
      <w:r w:rsidRPr="00630B97">
        <w:rPr>
          <w:rFonts w:ascii="Times New Roman" w:hAnsi="Times New Roman" w:cs="Times New Roman"/>
          <w:sz w:val="24"/>
          <w:szCs w:val="24"/>
          <w:lang w:val="en-US"/>
        </w:rPr>
        <w:t> Logging actions to create an audit trail for later review or forensic investigation.</w:t>
      </w:r>
    </w:p>
    <w:p w14:paraId="22A59F51" w14:textId="77777777" w:rsidR="00630B97" w:rsidRPr="00630B97" w:rsidRDefault="00630B97" w:rsidP="00630B97">
      <w:pPr>
        <w:jc w:val="both"/>
        <w:rPr>
          <w:rFonts w:ascii="Times New Roman" w:hAnsi="Times New Roman" w:cs="Times New Roman"/>
          <w:sz w:val="24"/>
          <w:szCs w:val="24"/>
          <w:lang w:val="en-US"/>
        </w:rPr>
      </w:pPr>
      <w:r w:rsidRPr="00630B97">
        <w:rPr>
          <w:rFonts w:ascii="Times New Roman" w:hAnsi="Times New Roman" w:cs="Times New Roman"/>
          <w:sz w:val="24"/>
          <w:szCs w:val="24"/>
          <w:lang w:val="en-US"/>
        </w:rPr>
        <w:t>4. The Digital Forensics Lifecycle (Methodology)</w:t>
      </w:r>
    </w:p>
    <w:p w14:paraId="46DDACB5" w14:textId="77777777" w:rsidR="00630B97" w:rsidRPr="00630B97" w:rsidRDefault="00630B97" w:rsidP="00630B97">
      <w:pPr>
        <w:jc w:val="both"/>
        <w:rPr>
          <w:rFonts w:ascii="Times New Roman" w:hAnsi="Times New Roman" w:cs="Times New Roman"/>
          <w:sz w:val="24"/>
          <w:szCs w:val="24"/>
          <w:lang w:val="en-US"/>
        </w:rPr>
      </w:pPr>
      <w:r w:rsidRPr="00630B97">
        <w:rPr>
          <w:rFonts w:ascii="Times New Roman" w:hAnsi="Times New Roman" w:cs="Times New Roman"/>
          <w:sz w:val="24"/>
          <w:szCs w:val="24"/>
          <w:lang w:val="en-US"/>
        </w:rPr>
        <w:t>Every forensics-related document follows a systematic, methodological approach to investigation to ensure evidence is admissible in court. While specific phases vary slightly between sources, they generally include:</w:t>
      </w:r>
    </w:p>
    <w:p w14:paraId="41378421" w14:textId="77777777" w:rsidR="00630B97" w:rsidRPr="00630B97" w:rsidRDefault="00630B97" w:rsidP="00630B97">
      <w:pPr>
        <w:numPr>
          <w:ilvl w:val="0"/>
          <w:numId w:val="8"/>
        </w:numPr>
        <w:jc w:val="both"/>
        <w:rPr>
          <w:rFonts w:ascii="Times New Roman" w:hAnsi="Times New Roman" w:cs="Times New Roman"/>
          <w:sz w:val="24"/>
          <w:szCs w:val="24"/>
          <w:lang w:val="en-US"/>
        </w:rPr>
      </w:pPr>
      <w:r w:rsidRPr="00630B97">
        <w:rPr>
          <w:rFonts w:ascii="Times New Roman" w:hAnsi="Times New Roman" w:cs="Times New Roman"/>
          <w:b/>
          <w:bCs/>
          <w:sz w:val="24"/>
          <w:szCs w:val="24"/>
          <w:lang w:val="en-US"/>
        </w:rPr>
        <w:t>Identification:</w:t>
      </w:r>
      <w:r w:rsidRPr="00630B97">
        <w:rPr>
          <w:rFonts w:ascii="Times New Roman" w:hAnsi="Times New Roman" w:cs="Times New Roman"/>
          <w:sz w:val="24"/>
          <w:szCs w:val="24"/>
          <w:lang w:val="en-US"/>
        </w:rPr>
        <w:t> Recognizing potential evidence at a crime scene.</w:t>
      </w:r>
    </w:p>
    <w:p w14:paraId="09D4C0CE" w14:textId="77777777" w:rsidR="00630B97" w:rsidRPr="00630B97" w:rsidRDefault="00630B97" w:rsidP="00630B97">
      <w:pPr>
        <w:numPr>
          <w:ilvl w:val="0"/>
          <w:numId w:val="8"/>
        </w:numPr>
        <w:jc w:val="both"/>
        <w:rPr>
          <w:rFonts w:ascii="Times New Roman" w:hAnsi="Times New Roman" w:cs="Times New Roman"/>
          <w:sz w:val="24"/>
          <w:szCs w:val="24"/>
          <w:lang w:val="en-US"/>
        </w:rPr>
      </w:pPr>
      <w:r w:rsidRPr="00630B97">
        <w:rPr>
          <w:rFonts w:ascii="Times New Roman" w:hAnsi="Times New Roman" w:cs="Times New Roman"/>
          <w:b/>
          <w:bCs/>
          <w:sz w:val="24"/>
          <w:szCs w:val="24"/>
          <w:lang w:val="en-US"/>
        </w:rPr>
        <w:lastRenderedPageBreak/>
        <w:t>Preservation and Collection:</w:t>
      </w:r>
      <w:r w:rsidRPr="00630B97">
        <w:rPr>
          <w:rFonts w:ascii="Times New Roman" w:hAnsi="Times New Roman" w:cs="Times New Roman"/>
          <w:sz w:val="24"/>
          <w:szCs w:val="24"/>
          <w:lang w:val="en-US"/>
        </w:rPr>
        <w:t> Securing data and acquiring bit-stream copies without altering original evidence.</w:t>
      </w:r>
    </w:p>
    <w:p w14:paraId="41F55802" w14:textId="77777777" w:rsidR="00630B97" w:rsidRPr="00630B97" w:rsidRDefault="00630B97" w:rsidP="00630B97">
      <w:pPr>
        <w:numPr>
          <w:ilvl w:val="0"/>
          <w:numId w:val="8"/>
        </w:numPr>
        <w:jc w:val="both"/>
        <w:rPr>
          <w:rFonts w:ascii="Times New Roman" w:hAnsi="Times New Roman" w:cs="Times New Roman"/>
          <w:sz w:val="24"/>
          <w:szCs w:val="24"/>
          <w:lang w:val="en-US"/>
        </w:rPr>
      </w:pPr>
      <w:r w:rsidRPr="00630B97">
        <w:rPr>
          <w:rFonts w:ascii="Times New Roman" w:hAnsi="Times New Roman" w:cs="Times New Roman"/>
          <w:b/>
          <w:bCs/>
          <w:sz w:val="24"/>
          <w:szCs w:val="24"/>
          <w:lang w:val="en-US"/>
        </w:rPr>
        <w:t>Analysis:</w:t>
      </w:r>
      <w:r w:rsidRPr="00630B97">
        <w:rPr>
          <w:rFonts w:ascii="Times New Roman" w:hAnsi="Times New Roman" w:cs="Times New Roman"/>
          <w:sz w:val="24"/>
          <w:szCs w:val="24"/>
          <w:lang w:val="en-US"/>
        </w:rPr>
        <w:t> Examining the collected data for clues and artifacts.</w:t>
      </w:r>
    </w:p>
    <w:p w14:paraId="7C3E0EE7" w14:textId="77777777" w:rsidR="00630B97" w:rsidRPr="00630B97" w:rsidRDefault="00630B97" w:rsidP="00630B97">
      <w:pPr>
        <w:numPr>
          <w:ilvl w:val="0"/>
          <w:numId w:val="8"/>
        </w:numPr>
        <w:jc w:val="both"/>
        <w:rPr>
          <w:rFonts w:ascii="Times New Roman" w:hAnsi="Times New Roman" w:cs="Times New Roman"/>
          <w:sz w:val="24"/>
          <w:szCs w:val="24"/>
          <w:lang w:val="en-US"/>
        </w:rPr>
      </w:pPr>
      <w:r w:rsidRPr="00630B97">
        <w:rPr>
          <w:rFonts w:ascii="Times New Roman" w:hAnsi="Times New Roman" w:cs="Times New Roman"/>
          <w:b/>
          <w:bCs/>
          <w:sz w:val="24"/>
          <w:szCs w:val="24"/>
          <w:lang w:val="en-US"/>
        </w:rPr>
        <w:t>Presentation/Reporting:</w:t>
      </w:r>
      <w:r w:rsidRPr="00630B97">
        <w:rPr>
          <w:rFonts w:ascii="Times New Roman" w:hAnsi="Times New Roman" w:cs="Times New Roman"/>
          <w:sz w:val="24"/>
          <w:szCs w:val="24"/>
          <w:lang w:val="en-US"/>
        </w:rPr>
        <w:t> Summarizing the process and findings for legal or organizational review.</w:t>
      </w:r>
    </w:p>
    <w:p w14:paraId="73CEAD60" w14:textId="77777777" w:rsidR="00630B97" w:rsidRPr="00630B97" w:rsidRDefault="00630B97" w:rsidP="00630B97">
      <w:pPr>
        <w:jc w:val="both"/>
        <w:rPr>
          <w:rFonts w:ascii="Times New Roman" w:hAnsi="Times New Roman" w:cs="Times New Roman"/>
          <w:sz w:val="24"/>
          <w:szCs w:val="24"/>
          <w:lang w:val="en-US"/>
        </w:rPr>
      </w:pPr>
      <w:r w:rsidRPr="00630B97">
        <w:rPr>
          <w:rFonts w:ascii="Times New Roman" w:hAnsi="Times New Roman" w:cs="Times New Roman"/>
          <w:sz w:val="24"/>
          <w:szCs w:val="24"/>
          <w:lang w:val="en-US"/>
        </w:rPr>
        <w:t>5. The Order of Volatility</w:t>
      </w:r>
    </w:p>
    <w:p w14:paraId="5ADE26A6" w14:textId="77777777" w:rsidR="00630B97" w:rsidRPr="00630B97" w:rsidRDefault="00630B97" w:rsidP="00630B97">
      <w:pPr>
        <w:jc w:val="both"/>
        <w:rPr>
          <w:rFonts w:ascii="Times New Roman" w:hAnsi="Times New Roman" w:cs="Times New Roman"/>
          <w:sz w:val="24"/>
          <w:szCs w:val="24"/>
          <w:lang w:val="en-US"/>
        </w:rPr>
      </w:pPr>
      <w:r w:rsidRPr="00630B97">
        <w:rPr>
          <w:rFonts w:ascii="Times New Roman" w:hAnsi="Times New Roman" w:cs="Times New Roman"/>
          <w:sz w:val="24"/>
          <w:szCs w:val="24"/>
          <w:lang w:val="en-US"/>
        </w:rPr>
        <w:t>This mental model prioritizes how evidence must be collected based on how quickly data disappears after a system is altered or powered down.</w:t>
      </w:r>
    </w:p>
    <w:p w14:paraId="177D8201" w14:textId="77777777" w:rsidR="00630B97" w:rsidRPr="00630B97" w:rsidRDefault="00630B97" w:rsidP="00630B97">
      <w:pPr>
        <w:numPr>
          <w:ilvl w:val="0"/>
          <w:numId w:val="9"/>
        </w:numPr>
        <w:jc w:val="both"/>
        <w:rPr>
          <w:rFonts w:ascii="Times New Roman" w:hAnsi="Times New Roman" w:cs="Times New Roman"/>
          <w:sz w:val="24"/>
          <w:szCs w:val="24"/>
          <w:lang w:val="en-US"/>
        </w:rPr>
      </w:pPr>
      <w:r w:rsidRPr="00630B97">
        <w:rPr>
          <w:rFonts w:ascii="Times New Roman" w:hAnsi="Times New Roman" w:cs="Times New Roman"/>
          <w:sz w:val="24"/>
          <w:szCs w:val="24"/>
          <w:lang w:val="en-US"/>
        </w:rPr>
        <w:t>The model dictates collecting the </w:t>
      </w:r>
      <w:r w:rsidRPr="00630B97">
        <w:rPr>
          <w:rFonts w:ascii="Times New Roman" w:hAnsi="Times New Roman" w:cs="Times New Roman"/>
          <w:b/>
          <w:bCs/>
          <w:sz w:val="24"/>
          <w:szCs w:val="24"/>
          <w:lang w:val="en-US"/>
        </w:rPr>
        <w:t>most volatile data first</w:t>
      </w:r>
      <w:r w:rsidRPr="00630B97">
        <w:rPr>
          <w:rFonts w:ascii="Times New Roman" w:hAnsi="Times New Roman" w:cs="Times New Roman"/>
          <w:sz w:val="24"/>
          <w:szCs w:val="24"/>
          <w:lang w:val="en-US"/>
        </w:rPr>
        <w:t>, such as CPU registers, cache, and </w:t>
      </w:r>
      <w:r w:rsidRPr="00630B97">
        <w:rPr>
          <w:rFonts w:ascii="Times New Roman" w:hAnsi="Times New Roman" w:cs="Times New Roman"/>
          <w:b/>
          <w:bCs/>
          <w:sz w:val="24"/>
          <w:szCs w:val="24"/>
          <w:lang w:val="en-US"/>
        </w:rPr>
        <w:t>RAM (memory)</w:t>
      </w:r>
      <w:r w:rsidRPr="00630B97">
        <w:rPr>
          <w:rFonts w:ascii="Times New Roman" w:hAnsi="Times New Roman" w:cs="Times New Roman"/>
          <w:sz w:val="24"/>
          <w:szCs w:val="24"/>
          <w:lang w:val="en-US"/>
        </w:rPr>
        <w:t>, before moving to less volatile data like hard disks and archival media.</w:t>
      </w:r>
    </w:p>
    <w:p w14:paraId="44F10FB8" w14:textId="77777777" w:rsidR="00630B97" w:rsidRPr="00630B97" w:rsidRDefault="00630B97" w:rsidP="00630B97">
      <w:pPr>
        <w:numPr>
          <w:ilvl w:val="0"/>
          <w:numId w:val="9"/>
        </w:numPr>
        <w:jc w:val="both"/>
        <w:rPr>
          <w:rFonts w:ascii="Times New Roman" w:hAnsi="Times New Roman" w:cs="Times New Roman"/>
          <w:sz w:val="24"/>
          <w:szCs w:val="24"/>
          <w:lang w:val="en-US"/>
        </w:rPr>
      </w:pPr>
      <w:r w:rsidRPr="00630B97">
        <w:rPr>
          <w:rFonts w:ascii="Times New Roman" w:hAnsi="Times New Roman" w:cs="Times New Roman"/>
          <w:sz w:val="24"/>
          <w:szCs w:val="24"/>
          <w:lang w:val="en-US"/>
        </w:rPr>
        <w:t>This logic underpins the "Live Data Gathering" documents, emphasizing that critical evidence can be lost in seconds if a system is improperly handled.</w:t>
      </w:r>
    </w:p>
    <w:p w14:paraId="7747676E" w14:textId="77777777" w:rsidR="00A05BB1" w:rsidRPr="00630B97" w:rsidRDefault="00A05BB1" w:rsidP="00630B97">
      <w:pPr>
        <w:jc w:val="both"/>
        <w:rPr>
          <w:rFonts w:ascii="Times New Roman" w:hAnsi="Times New Roman" w:cs="Times New Roman"/>
          <w:lang w:val="en-US"/>
        </w:rPr>
      </w:pPr>
    </w:p>
    <w:sectPr w:rsidR="00A05BB1" w:rsidRPr="00630B97">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F2DA58" w14:textId="77777777" w:rsidR="00811966" w:rsidRDefault="00811966" w:rsidP="00A05BB1">
      <w:pPr>
        <w:spacing w:after="0" w:line="240" w:lineRule="auto"/>
      </w:pPr>
      <w:r>
        <w:separator/>
      </w:r>
    </w:p>
  </w:endnote>
  <w:endnote w:type="continuationSeparator" w:id="0">
    <w:p w14:paraId="534F99AC" w14:textId="77777777" w:rsidR="00811966" w:rsidRDefault="00811966" w:rsidP="00A05B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0C6FAA" w14:textId="77777777" w:rsidR="00811966" w:rsidRDefault="00811966" w:rsidP="00A05BB1">
      <w:pPr>
        <w:spacing w:after="0" w:line="240" w:lineRule="auto"/>
      </w:pPr>
      <w:r>
        <w:separator/>
      </w:r>
    </w:p>
  </w:footnote>
  <w:footnote w:type="continuationSeparator" w:id="0">
    <w:p w14:paraId="3935D105" w14:textId="77777777" w:rsidR="00811966" w:rsidRDefault="00811966" w:rsidP="00A05BB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D82A9D" w14:textId="77777777" w:rsidR="00A05BB1" w:rsidRPr="00A05BB1" w:rsidRDefault="00A05BB1">
    <w:pPr>
      <w:pStyle w:val="Header"/>
      <w:rPr>
        <w:rFonts w:ascii="Arial" w:hAnsi="Arial" w:cs="Arial"/>
        <w:color w:val="000000" w:themeColor="text1"/>
        <w:sz w:val="20"/>
        <w:szCs w:val="20"/>
      </w:rPr>
    </w:pPr>
    <w:r w:rsidRPr="00F8486C">
      <w:rPr>
        <w:rFonts w:ascii="Arial" w:hAnsi="Arial" w:cs="Arial"/>
        <w:color w:val="000000" w:themeColor="text1"/>
        <w:sz w:val="20"/>
        <w:szCs w:val="20"/>
      </w:rPr>
      <w:t>Digital Security and Forensics</w:t>
    </w:r>
    <w:r w:rsidR="009C1B80">
      <w:rPr>
        <w:rFonts w:ascii="Arial" w:hAnsi="Arial" w:cs="Arial"/>
        <w:color w:val="000000" w:themeColor="text1"/>
        <w:sz w:val="20"/>
        <w:szCs w:val="20"/>
      </w:rPr>
      <w:t xml:space="preserve"> – T</w:t>
    </w:r>
    <w:r>
      <w:rPr>
        <w:rFonts w:ascii="Arial" w:hAnsi="Arial" w:cs="Arial"/>
        <w:color w:val="000000" w:themeColor="text1"/>
        <w:sz w:val="20"/>
        <w:szCs w:val="20"/>
      </w:rPr>
      <w:t xml:space="preserve"> 0</w:t>
    </w:r>
    <w:r w:rsidR="00B473CD">
      <w:rPr>
        <w:rFonts w:ascii="Arial" w:hAnsi="Arial" w:cs="Arial"/>
        <w:color w:val="000000" w:themeColor="text1"/>
        <w:sz w:val="20"/>
        <w:szCs w:val="20"/>
      </w:rPr>
      <w:t>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721456"/>
    <w:multiLevelType w:val="multilevel"/>
    <w:tmpl w:val="9D80E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DB19A7"/>
    <w:multiLevelType w:val="multilevel"/>
    <w:tmpl w:val="9B30F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882CED"/>
    <w:multiLevelType w:val="hybridMultilevel"/>
    <w:tmpl w:val="FFC85930"/>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 w15:restartNumberingAfterBreak="0">
    <w:nsid w:val="21DD65DF"/>
    <w:multiLevelType w:val="hybridMultilevel"/>
    <w:tmpl w:val="FD8C897C"/>
    <w:lvl w:ilvl="0" w:tplc="552E4002">
      <w:start w:val="1"/>
      <w:numFmt w:val="decimal"/>
      <w:lvlText w:val="%1."/>
      <w:lvlJc w:val="left"/>
      <w:pPr>
        <w:ind w:left="1800" w:hanging="360"/>
      </w:pPr>
      <w:rPr>
        <w:rFonts w:hint="default"/>
      </w:rPr>
    </w:lvl>
    <w:lvl w:ilvl="1" w:tplc="44090019" w:tentative="1">
      <w:start w:val="1"/>
      <w:numFmt w:val="lowerLetter"/>
      <w:lvlText w:val="%2."/>
      <w:lvlJc w:val="left"/>
      <w:pPr>
        <w:ind w:left="2520" w:hanging="360"/>
      </w:pPr>
    </w:lvl>
    <w:lvl w:ilvl="2" w:tplc="4409001B" w:tentative="1">
      <w:start w:val="1"/>
      <w:numFmt w:val="lowerRoman"/>
      <w:lvlText w:val="%3."/>
      <w:lvlJc w:val="right"/>
      <w:pPr>
        <w:ind w:left="3240" w:hanging="180"/>
      </w:pPr>
    </w:lvl>
    <w:lvl w:ilvl="3" w:tplc="4409000F" w:tentative="1">
      <w:start w:val="1"/>
      <w:numFmt w:val="decimal"/>
      <w:lvlText w:val="%4."/>
      <w:lvlJc w:val="left"/>
      <w:pPr>
        <w:ind w:left="3960" w:hanging="360"/>
      </w:pPr>
    </w:lvl>
    <w:lvl w:ilvl="4" w:tplc="44090019" w:tentative="1">
      <w:start w:val="1"/>
      <w:numFmt w:val="lowerLetter"/>
      <w:lvlText w:val="%5."/>
      <w:lvlJc w:val="left"/>
      <w:pPr>
        <w:ind w:left="4680" w:hanging="360"/>
      </w:pPr>
    </w:lvl>
    <w:lvl w:ilvl="5" w:tplc="4409001B" w:tentative="1">
      <w:start w:val="1"/>
      <w:numFmt w:val="lowerRoman"/>
      <w:lvlText w:val="%6."/>
      <w:lvlJc w:val="right"/>
      <w:pPr>
        <w:ind w:left="5400" w:hanging="180"/>
      </w:pPr>
    </w:lvl>
    <w:lvl w:ilvl="6" w:tplc="4409000F" w:tentative="1">
      <w:start w:val="1"/>
      <w:numFmt w:val="decimal"/>
      <w:lvlText w:val="%7."/>
      <w:lvlJc w:val="left"/>
      <w:pPr>
        <w:ind w:left="6120" w:hanging="360"/>
      </w:pPr>
    </w:lvl>
    <w:lvl w:ilvl="7" w:tplc="44090019" w:tentative="1">
      <w:start w:val="1"/>
      <w:numFmt w:val="lowerLetter"/>
      <w:lvlText w:val="%8."/>
      <w:lvlJc w:val="left"/>
      <w:pPr>
        <w:ind w:left="6840" w:hanging="360"/>
      </w:pPr>
    </w:lvl>
    <w:lvl w:ilvl="8" w:tplc="4409001B" w:tentative="1">
      <w:start w:val="1"/>
      <w:numFmt w:val="lowerRoman"/>
      <w:lvlText w:val="%9."/>
      <w:lvlJc w:val="right"/>
      <w:pPr>
        <w:ind w:left="7560" w:hanging="180"/>
      </w:pPr>
    </w:lvl>
  </w:abstractNum>
  <w:abstractNum w:abstractNumId="4" w15:restartNumberingAfterBreak="0">
    <w:nsid w:val="28B02ECC"/>
    <w:multiLevelType w:val="multilevel"/>
    <w:tmpl w:val="07C0B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074182"/>
    <w:multiLevelType w:val="multilevel"/>
    <w:tmpl w:val="A17C9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CFB4F91"/>
    <w:multiLevelType w:val="hybridMultilevel"/>
    <w:tmpl w:val="C568D5A0"/>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7" w15:restartNumberingAfterBreak="0">
    <w:nsid w:val="74F22E75"/>
    <w:multiLevelType w:val="multilevel"/>
    <w:tmpl w:val="E4E0E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A7821D2"/>
    <w:multiLevelType w:val="hybridMultilevel"/>
    <w:tmpl w:val="3D427A72"/>
    <w:lvl w:ilvl="0" w:tplc="4409000F">
      <w:start w:val="1"/>
      <w:numFmt w:val="decimal"/>
      <w:lvlText w:val="%1."/>
      <w:lvlJc w:val="left"/>
      <w:pPr>
        <w:ind w:left="720" w:hanging="360"/>
      </w:pPr>
      <w:rPr>
        <w:rFonts w:hint="default"/>
      </w:rPr>
    </w:lvl>
    <w:lvl w:ilvl="1" w:tplc="44090019">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num w:numId="1" w16cid:durableId="1506936684">
    <w:abstractNumId w:val="6"/>
  </w:num>
  <w:num w:numId="2" w16cid:durableId="371808421">
    <w:abstractNumId w:val="8"/>
  </w:num>
  <w:num w:numId="3" w16cid:durableId="1136991074">
    <w:abstractNumId w:val="2"/>
  </w:num>
  <w:num w:numId="4" w16cid:durableId="1377701205">
    <w:abstractNumId w:val="3"/>
  </w:num>
  <w:num w:numId="5" w16cid:durableId="430204353">
    <w:abstractNumId w:val="1"/>
  </w:num>
  <w:num w:numId="6" w16cid:durableId="1824278335">
    <w:abstractNumId w:val="5"/>
  </w:num>
  <w:num w:numId="7" w16cid:durableId="650527228">
    <w:abstractNumId w:val="0"/>
  </w:num>
  <w:num w:numId="8" w16cid:durableId="1729307419">
    <w:abstractNumId w:val="4"/>
  </w:num>
  <w:num w:numId="9" w16cid:durableId="131047488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05BB1"/>
    <w:rsid w:val="000E1238"/>
    <w:rsid w:val="000F1EF3"/>
    <w:rsid w:val="00242E37"/>
    <w:rsid w:val="00414762"/>
    <w:rsid w:val="005A19B9"/>
    <w:rsid w:val="005A4643"/>
    <w:rsid w:val="00630B97"/>
    <w:rsid w:val="00753BEE"/>
    <w:rsid w:val="00811966"/>
    <w:rsid w:val="008D61D8"/>
    <w:rsid w:val="0095174B"/>
    <w:rsid w:val="009C1B80"/>
    <w:rsid w:val="00A05BB1"/>
    <w:rsid w:val="00AD61D1"/>
    <w:rsid w:val="00B00F75"/>
    <w:rsid w:val="00B33BBF"/>
    <w:rsid w:val="00B473CD"/>
    <w:rsid w:val="00CB3B4F"/>
    <w:rsid w:val="00D159F5"/>
    <w:rsid w:val="00EA3CE1"/>
  </w:rsids>
  <m:mathPr>
    <m:mathFont m:val="Cambria Math"/>
    <m:brkBin m:val="before"/>
    <m:brkBinSub m:val="--"/>
    <m:smallFrac m:val="0"/>
    <m:dispDef/>
    <m:lMargin m:val="0"/>
    <m:rMargin m:val="0"/>
    <m:defJc m:val="centerGroup"/>
    <m:wrapIndent m:val="1440"/>
    <m:intLim m:val="subSup"/>
    <m:naryLim m:val="undOvr"/>
  </m:mathPr>
  <w:themeFontLang w:val="en-MY"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4F5A26"/>
  <w15:docId w15:val="{51324029-34F0-4B59-AA90-569D5A33D1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MY"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05BB1"/>
    <w:pPr>
      <w:tabs>
        <w:tab w:val="center" w:pos="4513"/>
        <w:tab w:val="right" w:pos="9026"/>
      </w:tabs>
      <w:spacing w:after="0" w:line="240" w:lineRule="auto"/>
    </w:pPr>
  </w:style>
  <w:style w:type="character" w:customStyle="1" w:styleId="HeaderChar">
    <w:name w:val="Header Char"/>
    <w:basedOn w:val="DefaultParagraphFont"/>
    <w:link w:val="Header"/>
    <w:uiPriority w:val="99"/>
    <w:rsid w:val="00A05BB1"/>
    <w:rPr>
      <w:lang w:val="en-GB"/>
    </w:rPr>
  </w:style>
  <w:style w:type="paragraph" w:styleId="Footer">
    <w:name w:val="footer"/>
    <w:basedOn w:val="Normal"/>
    <w:link w:val="FooterChar"/>
    <w:uiPriority w:val="99"/>
    <w:unhideWhenUsed/>
    <w:rsid w:val="00A05BB1"/>
    <w:pPr>
      <w:tabs>
        <w:tab w:val="center" w:pos="4513"/>
        <w:tab w:val="right" w:pos="9026"/>
      </w:tabs>
      <w:spacing w:after="0" w:line="240" w:lineRule="auto"/>
    </w:pPr>
  </w:style>
  <w:style w:type="character" w:customStyle="1" w:styleId="FooterChar">
    <w:name w:val="Footer Char"/>
    <w:basedOn w:val="DefaultParagraphFont"/>
    <w:link w:val="Footer"/>
    <w:uiPriority w:val="99"/>
    <w:rsid w:val="00A05BB1"/>
    <w:rPr>
      <w:lang w:val="en-GB"/>
    </w:rPr>
  </w:style>
  <w:style w:type="paragraph" w:styleId="ListParagraph">
    <w:name w:val="List Paragraph"/>
    <w:basedOn w:val="Normal"/>
    <w:uiPriority w:val="34"/>
    <w:qFormat/>
    <w:rsid w:val="00A05BB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TotalTime>
  <Pages>2</Pages>
  <Words>396</Words>
  <Characters>2262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Khoo Li Jing</dc:creator>
  <cp:lastModifiedBy>WONG KIT HOONG</cp:lastModifiedBy>
  <cp:revision>13</cp:revision>
  <dcterms:created xsi:type="dcterms:W3CDTF">2014-09-30T01:59:00Z</dcterms:created>
  <dcterms:modified xsi:type="dcterms:W3CDTF">2026-07-19T02:49:00Z</dcterms:modified>
</cp:coreProperties>
</file>