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E629" w14:textId="1F1584CC" w:rsidR="00D5091C" w:rsidRPr="00D5091C" w:rsidRDefault="005B2F54" w:rsidP="00D5091C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>W</w:t>
      </w:r>
      <w:r w:rsidR="00D5091C" w:rsidRPr="00D5091C">
        <w:rPr>
          <w:b/>
          <w:bCs/>
        </w:rPr>
        <w:t>hich of the following best completes the definition of digital evidence as information that is stored, processed, or ________?</w:t>
      </w:r>
    </w:p>
    <w:p w14:paraId="0D67B755" w14:textId="13570899" w:rsidR="000E0134" w:rsidRDefault="00D5091C" w:rsidP="00D5091C">
      <w:pPr>
        <w:numPr>
          <w:ilvl w:val="1"/>
          <w:numId w:val="18"/>
        </w:numPr>
      </w:pPr>
      <w:r>
        <w:t>Encrypted in a digital format</w:t>
      </w:r>
    </w:p>
    <w:p w14:paraId="2C908EAE" w14:textId="7E4C1E74" w:rsidR="00D5091C" w:rsidRDefault="00D5091C" w:rsidP="00D5091C">
      <w:pPr>
        <w:numPr>
          <w:ilvl w:val="1"/>
          <w:numId w:val="18"/>
        </w:numPr>
      </w:pPr>
      <w:r>
        <w:t>Hard coded in a digital format</w:t>
      </w:r>
    </w:p>
    <w:p w14:paraId="217E0A21" w14:textId="321CB437" w:rsidR="00D5091C" w:rsidRDefault="00D5091C" w:rsidP="00D5091C">
      <w:pPr>
        <w:numPr>
          <w:ilvl w:val="1"/>
          <w:numId w:val="18"/>
        </w:numPr>
      </w:pPr>
      <w:r>
        <w:t>Deleted form a digital format</w:t>
      </w:r>
    </w:p>
    <w:p w14:paraId="684B3D5B" w14:textId="58142BE0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>Transmitted in a digital format</w:t>
      </w:r>
    </w:p>
    <w:p w14:paraId="336E62C0" w14:textId="51D38CE0" w:rsidR="00D5091C" w:rsidRDefault="00D5091C" w:rsidP="00D5091C">
      <w:pPr>
        <w:numPr>
          <w:ilvl w:val="0"/>
          <w:numId w:val="18"/>
        </w:numPr>
      </w:pPr>
      <w:r w:rsidRPr="00D5091C">
        <w:t>What is the primary responsibility of a System Administrator when they are the first to detect a potential digital incident?</w:t>
      </w:r>
    </w:p>
    <w:p w14:paraId="294F5A45" w14:textId="10B30E89" w:rsidR="00D5091C" w:rsidRDefault="00D5091C" w:rsidP="00D5091C">
      <w:pPr>
        <w:numPr>
          <w:ilvl w:val="1"/>
          <w:numId w:val="18"/>
        </w:numPr>
      </w:pPr>
      <w:r>
        <w:t>Perform a bit-stream copy of the hard drive immediately</w:t>
      </w:r>
    </w:p>
    <w:p w14:paraId="27381425" w14:textId="4288FA6A" w:rsidR="00D5091C" w:rsidRDefault="00D5091C" w:rsidP="00D5091C">
      <w:pPr>
        <w:numPr>
          <w:ilvl w:val="1"/>
          <w:numId w:val="18"/>
        </w:numPr>
      </w:pPr>
      <w:r>
        <w:t>Interview with all witnesses and document the crime scene</w:t>
      </w:r>
    </w:p>
    <w:p w14:paraId="4D12C1C0" w14:textId="1EBCC914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 xml:space="preserve">Detect the incident, report it, and avoid tampering with the system </w:t>
      </w:r>
    </w:p>
    <w:p w14:paraId="418DFBAA" w14:textId="75815F62" w:rsidR="00D5091C" w:rsidRDefault="00D5091C" w:rsidP="00D5091C">
      <w:pPr>
        <w:numPr>
          <w:ilvl w:val="1"/>
          <w:numId w:val="18"/>
        </w:numPr>
      </w:pPr>
      <w:r>
        <w:t>Shutdown the system to prevent further data loss</w:t>
      </w:r>
    </w:p>
    <w:p w14:paraId="6B817CF9" w14:textId="6237755A" w:rsidR="00D5091C" w:rsidRDefault="00D5091C" w:rsidP="00D5091C">
      <w:pPr>
        <w:numPr>
          <w:ilvl w:val="0"/>
          <w:numId w:val="18"/>
        </w:numPr>
      </w:pPr>
      <w:r w:rsidRPr="00D5091C">
        <w:t>In the 6-stage First Responder procedure for laboratory staff, what is the very first step to be taken upon arrival?</w:t>
      </w:r>
    </w:p>
    <w:p w14:paraId="1BAFD4DC" w14:textId="3DAB4708" w:rsidR="00D5091C" w:rsidRDefault="00D5091C" w:rsidP="00D5091C">
      <w:pPr>
        <w:numPr>
          <w:ilvl w:val="1"/>
          <w:numId w:val="18"/>
        </w:numPr>
      </w:pPr>
      <w:r>
        <w:t>Collecting and preserving digital evidence</w:t>
      </w:r>
    </w:p>
    <w:p w14:paraId="5C845C70" w14:textId="4BD1045B" w:rsidR="00D5091C" w:rsidRDefault="00D5091C" w:rsidP="00D5091C">
      <w:pPr>
        <w:numPr>
          <w:ilvl w:val="1"/>
          <w:numId w:val="18"/>
        </w:numPr>
      </w:pPr>
      <w:r>
        <w:t>Documenting the digital crime scene</w:t>
      </w:r>
    </w:p>
    <w:p w14:paraId="33638EF4" w14:textId="185375A8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>Securing and evaluating the digital crime scene</w:t>
      </w:r>
    </w:p>
    <w:p w14:paraId="1C8B618D" w14:textId="6AB58672" w:rsidR="00D5091C" w:rsidRDefault="00D5091C" w:rsidP="00D5091C">
      <w:pPr>
        <w:numPr>
          <w:ilvl w:val="1"/>
          <w:numId w:val="18"/>
        </w:numPr>
      </w:pPr>
      <w:r>
        <w:t>Conducting preliminary interviews</w:t>
      </w:r>
    </w:p>
    <w:p w14:paraId="2FFB14B9" w14:textId="5F7FEA50" w:rsidR="00D5091C" w:rsidRDefault="00D5091C" w:rsidP="00D5091C">
      <w:pPr>
        <w:numPr>
          <w:ilvl w:val="0"/>
          <w:numId w:val="18"/>
        </w:numPr>
      </w:pPr>
      <w:r w:rsidRPr="00D5091C">
        <w:t>During the 'Conducting Preliminary Interviews' stage, why are witnesses and owners interviewed separately?</w:t>
      </w:r>
    </w:p>
    <w:p w14:paraId="70BD704A" w14:textId="3B7D25CB" w:rsidR="00D5091C" w:rsidRDefault="00D5091C" w:rsidP="00D5091C">
      <w:pPr>
        <w:numPr>
          <w:ilvl w:val="1"/>
          <w:numId w:val="18"/>
        </w:numPr>
      </w:pPr>
      <w:r>
        <w:t>To verify if they have the technical skills to commit the crime</w:t>
      </w:r>
    </w:p>
    <w:p w14:paraId="1836E67D" w14:textId="38D9DF1F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>To identify all people available on the scene and record their location at entry</w:t>
      </w:r>
    </w:p>
    <w:p w14:paraId="6D0D8F2D" w14:textId="27A0D0D6" w:rsidR="00D5091C" w:rsidRDefault="00D5091C" w:rsidP="00D5091C">
      <w:pPr>
        <w:numPr>
          <w:ilvl w:val="1"/>
          <w:numId w:val="18"/>
        </w:numPr>
      </w:pPr>
      <w:r>
        <w:t>To ensure they do not discuss the case with each other</w:t>
      </w:r>
    </w:p>
    <w:p w14:paraId="2B945B87" w14:textId="0536D0E1" w:rsidR="00D5091C" w:rsidRDefault="00D5091C" w:rsidP="00D5091C">
      <w:pPr>
        <w:numPr>
          <w:ilvl w:val="1"/>
          <w:numId w:val="18"/>
        </w:numPr>
      </w:pPr>
      <w:r>
        <w:t>To obtain legal confessions before the trial begins</w:t>
      </w:r>
    </w:p>
    <w:p w14:paraId="1CA9F2F5" w14:textId="129953EA" w:rsidR="00D5091C" w:rsidRDefault="00D5091C" w:rsidP="00D5091C">
      <w:pPr>
        <w:numPr>
          <w:ilvl w:val="0"/>
          <w:numId w:val="18"/>
        </w:numPr>
      </w:pPr>
      <w:r w:rsidRPr="00D5091C">
        <w:t>Which set of items is specifically identified in the First Responder Toolkit for 'Documentation Tools'?</w:t>
      </w:r>
    </w:p>
    <w:p w14:paraId="488281EC" w14:textId="2C00FBDC" w:rsidR="00D5091C" w:rsidRDefault="00D5091C" w:rsidP="00D5091C">
      <w:pPr>
        <w:numPr>
          <w:ilvl w:val="1"/>
          <w:numId w:val="18"/>
        </w:numPr>
      </w:pPr>
      <w:r>
        <w:t>Write-blockers, hex editors, and imaging software</w:t>
      </w:r>
    </w:p>
    <w:p w14:paraId="504588E7" w14:textId="737C6EF2" w:rsidR="00D5091C" w:rsidRDefault="00D5091C" w:rsidP="00D5091C">
      <w:pPr>
        <w:numPr>
          <w:ilvl w:val="1"/>
          <w:numId w:val="18"/>
        </w:numPr>
      </w:pPr>
      <w:r>
        <w:t>Screwdrivers, pliers, and tweezers</w:t>
      </w:r>
    </w:p>
    <w:p w14:paraId="5FB27A2E" w14:textId="40A50DE1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>Cameras, notepads, sketch pads, and evidence forms</w:t>
      </w:r>
    </w:p>
    <w:p w14:paraId="30BEA43A" w14:textId="3F13F99C" w:rsidR="00D5091C" w:rsidRDefault="00D5091C" w:rsidP="00D5091C">
      <w:pPr>
        <w:numPr>
          <w:ilvl w:val="1"/>
          <w:numId w:val="18"/>
        </w:numPr>
      </w:pPr>
      <w:r>
        <w:t>Antistatic bags and labels</w:t>
      </w:r>
    </w:p>
    <w:p w14:paraId="654EFBEA" w14:textId="100E0399" w:rsidR="00D5091C" w:rsidRDefault="00D5091C" w:rsidP="00D5091C">
      <w:pPr>
        <w:numPr>
          <w:ilvl w:val="0"/>
          <w:numId w:val="18"/>
        </w:numPr>
      </w:pPr>
      <w:r w:rsidRPr="00D5091C">
        <w:t>Under the 'Foundational Mental Models,' which concept dictates the priority of data collection based on how quickly it disappears?</w:t>
      </w:r>
    </w:p>
    <w:p w14:paraId="42DF6C6A" w14:textId="58268ED7" w:rsidR="00D5091C" w:rsidRDefault="00D5091C" w:rsidP="00D5091C">
      <w:pPr>
        <w:numPr>
          <w:ilvl w:val="1"/>
          <w:numId w:val="18"/>
        </w:numPr>
      </w:pPr>
      <w:r>
        <w:t>The digital forensics lifecycle</w:t>
      </w:r>
    </w:p>
    <w:p w14:paraId="49A7C6CB" w14:textId="355315AF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>The order of volatility</w:t>
      </w:r>
    </w:p>
    <w:p w14:paraId="2122C31E" w14:textId="3DEE01C4" w:rsidR="00D5091C" w:rsidRDefault="00D5091C" w:rsidP="00D5091C">
      <w:pPr>
        <w:numPr>
          <w:ilvl w:val="1"/>
          <w:numId w:val="18"/>
        </w:numPr>
      </w:pPr>
      <w:r>
        <w:t>The AAA Model</w:t>
      </w:r>
    </w:p>
    <w:p w14:paraId="5112B137" w14:textId="502FE979" w:rsidR="00D5091C" w:rsidRDefault="00D5091C" w:rsidP="00D5091C">
      <w:pPr>
        <w:numPr>
          <w:ilvl w:val="1"/>
          <w:numId w:val="18"/>
        </w:numPr>
      </w:pPr>
      <w:r>
        <w:t>The Rule of Evidence Admissibility</w:t>
      </w:r>
    </w:p>
    <w:p w14:paraId="0EE012FC" w14:textId="0D2C144C" w:rsidR="00D5091C" w:rsidRDefault="00D5091C" w:rsidP="00D5091C">
      <w:pPr>
        <w:numPr>
          <w:ilvl w:val="0"/>
          <w:numId w:val="18"/>
        </w:numPr>
      </w:pPr>
      <w:r w:rsidRPr="00D5091C">
        <w:t>What is a critical risk when a first responder encounters a computer system that is already powered on?</w:t>
      </w:r>
    </w:p>
    <w:p w14:paraId="0C729F23" w14:textId="4C096EF8" w:rsidR="00D5091C" w:rsidRDefault="00D5091C" w:rsidP="00D5091C">
      <w:pPr>
        <w:numPr>
          <w:ilvl w:val="1"/>
          <w:numId w:val="18"/>
        </w:numPr>
      </w:pPr>
      <w:r>
        <w:t>The internet connection will be permanently severed</w:t>
      </w:r>
    </w:p>
    <w:p w14:paraId="331A1430" w14:textId="337854F3" w:rsidR="00D5091C" w:rsidRPr="00D5091C" w:rsidRDefault="00D5091C" w:rsidP="00D5091C">
      <w:pPr>
        <w:numPr>
          <w:ilvl w:val="1"/>
          <w:numId w:val="18"/>
        </w:numPr>
        <w:rPr>
          <w:highlight w:val="green"/>
        </w:rPr>
      </w:pPr>
      <w:r w:rsidRPr="00D5091C">
        <w:rPr>
          <w:highlight w:val="green"/>
        </w:rPr>
        <w:t>Unwanted changes may be made to the evidence, and volatile data may be lost</w:t>
      </w:r>
    </w:p>
    <w:p w14:paraId="15BC3CF8" w14:textId="49AA2F7F" w:rsidR="00D5091C" w:rsidRDefault="00D5091C" w:rsidP="00D5091C">
      <w:pPr>
        <w:numPr>
          <w:ilvl w:val="1"/>
          <w:numId w:val="18"/>
        </w:numPr>
      </w:pPr>
      <w:r>
        <w:t>The physical hardware may overheat if moving while running</w:t>
      </w:r>
    </w:p>
    <w:p w14:paraId="4A2091FC" w14:textId="5CD7CDA3" w:rsidR="00D5091C" w:rsidRDefault="00D5091C" w:rsidP="00D5091C">
      <w:pPr>
        <w:numPr>
          <w:ilvl w:val="1"/>
          <w:numId w:val="18"/>
        </w:numPr>
      </w:pPr>
      <w:r>
        <w:t>The system will automatically delete all files if it detects a new user</w:t>
      </w:r>
    </w:p>
    <w:p w14:paraId="3B9EE217" w14:textId="1C206C6D" w:rsidR="00D5091C" w:rsidRDefault="00D5091C" w:rsidP="00D5091C">
      <w:pPr>
        <w:numPr>
          <w:ilvl w:val="0"/>
          <w:numId w:val="18"/>
        </w:numPr>
      </w:pPr>
      <w:r w:rsidRPr="00D5091C">
        <w:t>In the AAA model used for access control and forensics, which component is responsible for creating the 'audit trail' for investigations?</w:t>
      </w:r>
    </w:p>
    <w:p w14:paraId="74820AD9" w14:textId="6A444754" w:rsidR="00D5091C" w:rsidRDefault="00D5091C" w:rsidP="00D5091C">
      <w:pPr>
        <w:numPr>
          <w:ilvl w:val="1"/>
          <w:numId w:val="18"/>
        </w:numPr>
      </w:pPr>
      <w:r>
        <w:t>Authorization</w:t>
      </w:r>
    </w:p>
    <w:p w14:paraId="0CD64E86" w14:textId="426C0071" w:rsidR="00D5091C" w:rsidRDefault="00D5091C" w:rsidP="00D5091C">
      <w:pPr>
        <w:numPr>
          <w:ilvl w:val="1"/>
          <w:numId w:val="18"/>
        </w:numPr>
      </w:pPr>
      <w:r>
        <w:t>Administration</w:t>
      </w:r>
    </w:p>
    <w:p w14:paraId="45B00B27" w14:textId="46694C0F" w:rsidR="00D5091C" w:rsidRDefault="00D5091C" w:rsidP="00D5091C">
      <w:pPr>
        <w:numPr>
          <w:ilvl w:val="1"/>
          <w:numId w:val="18"/>
        </w:numPr>
      </w:pPr>
      <w:r>
        <w:t>Authentication</w:t>
      </w:r>
    </w:p>
    <w:p w14:paraId="692391C2" w14:textId="4FFBC48C" w:rsidR="00D5091C" w:rsidRDefault="00D5091C" w:rsidP="00D5091C">
      <w:pPr>
        <w:numPr>
          <w:ilvl w:val="1"/>
          <w:numId w:val="18"/>
        </w:numPr>
      </w:pPr>
      <w:r w:rsidRPr="00475D95">
        <w:rPr>
          <w:highlight w:val="green"/>
        </w:rPr>
        <w:t>Accounting</w:t>
      </w:r>
    </w:p>
    <w:p w14:paraId="67F3A289" w14:textId="0134720B" w:rsidR="00D5091C" w:rsidRDefault="00D5091C" w:rsidP="00D5091C">
      <w:pPr>
        <w:numPr>
          <w:ilvl w:val="0"/>
          <w:numId w:val="18"/>
        </w:numPr>
      </w:pPr>
      <w:r w:rsidRPr="00D5091C">
        <w:t>According to the XAMPP lab procedures, if you encounter an error due to a port conflict with Apache, what is the default port that usually needs to be changed?</w:t>
      </w:r>
    </w:p>
    <w:p w14:paraId="61FCE0CE" w14:textId="0536D112" w:rsidR="00D5091C" w:rsidRPr="00475D95" w:rsidRDefault="00D5091C" w:rsidP="00D5091C">
      <w:pPr>
        <w:numPr>
          <w:ilvl w:val="1"/>
          <w:numId w:val="18"/>
        </w:numPr>
        <w:rPr>
          <w:highlight w:val="green"/>
        </w:rPr>
      </w:pPr>
      <w:r w:rsidRPr="00475D95">
        <w:rPr>
          <w:highlight w:val="green"/>
        </w:rPr>
        <w:lastRenderedPageBreak/>
        <w:t>Port 443</w:t>
      </w:r>
    </w:p>
    <w:p w14:paraId="353DD35D" w14:textId="41CAA7E6" w:rsidR="00D5091C" w:rsidRDefault="00D5091C" w:rsidP="00D5091C">
      <w:pPr>
        <w:numPr>
          <w:ilvl w:val="1"/>
          <w:numId w:val="18"/>
        </w:numPr>
      </w:pPr>
      <w:r>
        <w:t>Port 80</w:t>
      </w:r>
    </w:p>
    <w:p w14:paraId="5EFCC8E6" w14:textId="160BC97E" w:rsidR="00D5091C" w:rsidRDefault="00D5091C" w:rsidP="00D5091C">
      <w:pPr>
        <w:numPr>
          <w:ilvl w:val="1"/>
          <w:numId w:val="18"/>
        </w:numPr>
      </w:pPr>
      <w:r>
        <w:t>Port 21</w:t>
      </w:r>
    </w:p>
    <w:p w14:paraId="21AEFFC4" w14:textId="6F010607" w:rsidR="00D5091C" w:rsidRDefault="00D5091C" w:rsidP="00D5091C">
      <w:pPr>
        <w:numPr>
          <w:ilvl w:val="1"/>
          <w:numId w:val="18"/>
        </w:numPr>
      </w:pPr>
      <w:r>
        <w:t>Port 3306</w:t>
      </w:r>
    </w:p>
    <w:p w14:paraId="63E67592" w14:textId="1847B784" w:rsidR="00D5091C" w:rsidRDefault="00475D95" w:rsidP="00475D95">
      <w:pPr>
        <w:numPr>
          <w:ilvl w:val="0"/>
          <w:numId w:val="18"/>
        </w:numPr>
      </w:pPr>
      <w:r w:rsidRPr="00475D95">
        <w:t>What is the final stage (Stage 6) of the laboratory forensic staff's first response procedure?</w:t>
      </w:r>
    </w:p>
    <w:p w14:paraId="499CDCD6" w14:textId="48DA3D40" w:rsidR="00475D95" w:rsidRPr="00475D95" w:rsidRDefault="00475D95" w:rsidP="00475D95">
      <w:pPr>
        <w:numPr>
          <w:ilvl w:val="1"/>
          <w:numId w:val="18"/>
        </w:numPr>
        <w:rPr>
          <w:highlight w:val="green"/>
        </w:rPr>
      </w:pPr>
      <w:r w:rsidRPr="00475D95">
        <w:rPr>
          <w:highlight w:val="green"/>
        </w:rPr>
        <w:t>Transporting digital evidence</w:t>
      </w:r>
    </w:p>
    <w:p w14:paraId="1F201A55" w14:textId="0470C332" w:rsidR="00475D95" w:rsidRDefault="00475D95" w:rsidP="00475D95">
      <w:pPr>
        <w:numPr>
          <w:ilvl w:val="1"/>
          <w:numId w:val="18"/>
        </w:numPr>
      </w:pPr>
      <w:r>
        <w:t>Reporting findings in court</w:t>
      </w:r>
    </w:p>
    <w:p w14:paraId="0241567F" w14:textId="10D528AA" w:rsidR="00475D95" w:rsidRDefault="00475D95" w:rsidP="00475D95">
      <w:pPr>
        <w:numPr>
          <w:ilvl w:val="1"/>
          <w:numId w:val="18"/>
        </w:numPr>
      </w:pPr>
      <w:r>
        <w:t>Conducting preliminary interviews</w:t>
      </w:r>
    </w:p>
    <w:p w14:paraId="26167E4F" w14:textId="7C405099" w:rsidR="00475D95" w:rsidRPr="00D5091C" w:rsidRDefault="00475D95" w:rsidP="00475D95">
      <w:pPr>
        <w:numPr>
          <w:ilvl w:val="1"/>
          <w:numId w:val="18"/>
        </w:numPr>
      </w:pPr>
      <w:r>
        <w:t>Analyzing evidence for clues</w:t>
      </w:r>
    </w:p>
    <w:sectPr w:rsidR="00475D95" w:rsidRPr="00D5091C">
      <w:headerReference w:type="default" r:id="rId12"/>
      <w:footerReference w:type="defaul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35272" w14:textId="77777777" w:rsidR="009F3E6F" w:rsidRDefault="009F3E6F">
      <w:r>
        <w:separator/>
      </w:r>
    </w:p>
  </w:endnote>
  <w:endnote w:type="continuationSeparator" w:id="0">
    <w:p w14:paraId="1F0D9080" w14:textId="77777777" w:rsidR="009F3E6F" w:rsidRDefault="009F3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B75B" w14:textId="77777777" w:rsidR="000E0134" w:rsidRPr="009E53A1" w:rsidRDefault="009E53A1">
    <w:pPr>
      <w:pStyle w:val="Footer"/>
      <w:pBdr>
        <w:top w:val="single" w:sz="4" w:space="1" w:color="auto"/>
      </w:pBdr>
      <w:tabs>
        <w:tab w:val="clear" w:pos="8640"/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Diploma</w:t>
    </w:r>
    <w:r w:rsidR="003E1623" w:rsidRPr="009E53A1">
      <w:rPr>
        <w:rFonts w:ascii="Arial" w:hAnsi="Arial" w:cs="Arial"/>
        <w:sz w:val="18"/>
      </w:rPr>
      <w:tab/>
    </w:r>
    <w:r w:rsidR="00797F9C" w:rsidRPr="009E53A1">
      <w:rPr>
        <w:rFonts w:ascii="Arial" w:hAnsi="Arial" w:cs="Arial"/>
        <w:sz w:val="18"/>
      </w:rPr>
      <w:t xml:space="preserve">Asia Pacific University </w:t>
    </w:r>
    <w:r w:rsidR="003E1623" w:rsidRPr="009E53A1">
      <w:rPr>
        <w:rFonts w:ascii="Arial" w:hAnsi="Arial" w:cs="Arial"/>
        <w:sz w:val="18"/>
      </w:rPr>
      <w:t>of Technology &amp; Innovation</w:t>
    </w:r>
    <w:r w:rsidR="000E0134" w:rsidRPr="009E53A1">
      <w:rPr>
        <w:rFonts w:ascii="Arial" w:hAnsi="Arial" w:cs="Arial"/>
        <w:sz w:val="18"/>
      </w:rPr>
      <w:tab/>
      <w:t xml:space="preserve">Page </w:t>
    </w:r>
    <w:r w:rsidR="0070752E" w:rsidRPr="009E53A1">
      <w:rPr>
        <w:rFonts w:ascii="Arial" w:hAnsi="Arial" w:cs="Arial"/>
        <w:sz w:val="18"/>
      </w:rPr>
      <w:t>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3E4E6" w14:textId="77777777" w:rsidR="009F3E6F" w:rsidRDefault="009F3E6F">
      <w:r>
        <w:separator/>
      </w:r>
    </w:p>
  </w:footnote>
  <w:footnote w:type="continuationSeparator" w:id="0">
    <w:p w14:paraId="7D224CBC" w14:textId="77777777" w:rsidR="009F3E6F" w:rsidRDefault="009F3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B75A" w14:textId="77777777" w:rsidR="000E0134" w:rsidRPr="009E53A1" w:rsidRDefault="009E53A1">
    <w:pPr>
      <w:pStyle w:val="Header"/>
      <w:pBdr>
        <w:bottom w:val="single" w:sz="4" w:space="1" w:color="auto"/>
      </w:pBdr>
      <w:tabs>
        <w:tab w:val="clear" w:pos="8640"/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A</w:t>
    </w:r>
    <w:r w:rsidR="00D10F36">
      <w:rPr>
        <w:rFonts w:ascii="Arial" w:hAnsi="Arial" w:cs="Arial"/>
        <w:sz w:val="18"/>
      </w:rPr>
      <w:t>ICT006</w:t>
    </w:r>
    <w:r w:rsidR="00132DDF">
      <w:rPr>
        <w:rFonts w:ascii="Arial" w:hAnsi="Arial" w:cs="Arial"/>
        <w:sz w:val="18"/>
      </w:rPr>
      <w:t>-4-2-DSF</w:t>
    </w:r>
    <w:r w:rsidRPr="009E53A1">
      <w:rPr>
        <w:rFonts w:ascii="Arial" w:hAnsi="Arial" w:cs="Arial"/>
        <w:sz w:val="18"/>
      </w:rPr>
      <w:t xml:space="preserve"> </w:t>
    </w:r>
    <w:r w:rsidR="00D10F36">
      <w:rPr>
        <w:rFonts w:ascii="Arial" w:hAnsi="Arial" w:cs="Arial"/>
        <w:sz w:val="18"/>
      </w:rPr>
      <w:t>Digital Security and Forensics</w:t>
    </w:r>
    <w:r w:rsidR="000E0134" w:rsidRPr="009E53A1">
      <w:rPr>
        <w:rFonts w:ascii="Arial" w:hAnsi="Arial" w:cs="Arial"/>
        <w:sz w:val="18"/>
      </w:rPr>
      <w:tab/>
    </w:r>
    <w:r w:rsidR="000E0134" w:rsidRPr="009E53A1">
      <w:rPr>
        <w:rFonts w:ascii="Arial" w:hAnsi="Arial" w:cs="Arial"/>
        <w:sz w:val="18"/>
      </w:rPr>
      <w:tab/>
    </w:r>
    <w:r w:rsidR="008D767C">
      <w:rPr>
        <w:rFonts w:ascii="Arial" w:hAnsi="Arial" w:cs="Arial"/>
        <w:sz w:val="18"/>
      </w:rPr>
      <w:t>Introduction to Forensics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F9A"/>
    <w:multiLevelType w:val="hybridMultilevel"/>
    <w:tmpl w:val="B8FE7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F233A"/>
    <w:multiLevelType w:val="hybridMultilevel"/>
    <w:tmpl w:val="2382B5C4"/>
    <w:lvl w:ilvl="0" w:tplc="EFCACE5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01A4E"/>
    <w:multiLevelType w:val="hybridMultilevel"/>
    <w:tmpl w:val="12547F9A"/>
    <w:lvl w:ilvl="0" w:tplc="0400D732">
      <w:start w:val="118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BB2669"/>
    <w:multiLevelType w:val="hybridMultilevel"/>
    <w:tmpl w:val="97806EFC"/>
    <w:lvl w:ilvl="0" w:tplc="A8EC0E3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FE4C97"/>
    <w:multiLevelType w:val="hybridMultilevel"/>
    <w:tmpl w:val="7FEAB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34E64"/>
    <w:multiLevelType w:val="hybridMultilevel"/>
    <w:tmpl w:val="28DAA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08499E">
      <w:start w:val="3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05496"/>
    <w:multiLevelType w:val="hybridMultilevel"/>
    <w:tmpl w:val="C6649DA2"/>
    <w:lvl w:ilvl="0" w:tplc="62720C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2658B4"/>
    <w:multiLevelType w:val="hybridMultilevel"/>
    <w:tmpl w:val="6A3029CA"/>
    <w:lvl w:ilvl="0" w:tplc="508C89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027155"/>
    <w:multiLevelType w:val="hybridMultilevel"/>
    <w:tmpl w:val="020020E0"/>
    <w:lvl w:ilvl="0" w:tplc="D5D27E98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0461A96"/>
    <w:multiLevelType w:val="hybridMultilevel"/>
    <w:tmpl w:val="B378AEB8"/>
    <w:lvl w:ilvl="0" w:tplc="78C21B7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A156DC2"/>
    <w:multiLevelType w:val="hybridMultilevel"/>
    <w:tmpl w:val="1048F762"/>
    <w:lvl w:ilvl="0" w:tplc="9ED0268C">
      <w:start w:val="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F322F7"/>
    <w:multiLevelType w:val="hybridMultilevel"/>
    <w:tmpl w:val="86DE782C"/>
    <w:lvl w:ilvl="0" w:tplc="0E94A7D0">
      <w:start w:val="3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46B5A4A"/>
    <w:multiLevelType w:val="hybridMultilevel"/>
    <w:tmpl w:val="9DA40D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4E672B"/>
    <w:multiLevelType w:val="hybridMultilevel"/>
    <w:tmpl w:val="FC607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262009"/>
    <w:multiLevelType w:val="hybridMultilevel"/>
    <w:tmpl w:val="75A6BF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0327A"/>
    <w:multiLevelType w:val="hybridMultilevel"/>
    <w:tmpl w:val="6368EA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D3398C"/>
    <w:multiLevelType w:val="hybridMultilevel"/>
    <w:tmpl w:val="A6BC1CCC"/>
    <w:lvl w:ilvl="0" w:tplc="DBBEAD2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0CB6BBA"/>
    <w:multiLevelType w:val="hybridMultilevel"/>
    <w:tmpl w:val="3788BADA"/>
    <w:lvl w:ilvl="0" w:tplc="E0C0D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EA4A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4C75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729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20E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52BC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D2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AC5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E8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251270">
    <w:abstractNumId w:val="17"/>
  </w:num>
  <w:num w:numId="2" w16cid:durableId="2037464665">
    <w:abstractNumId w:val="6"/>
  </w:num>
  <w:num w:numId="3" w16cid:durableId="144199167">
    <w:abstractNumId w:val="16"/>
  </w:num>
  <w:num w:numId="4" w16cid:durableId="1748720057">
    <w:abstractNumId w:val="10"/>
  </w:num>
  <w:num w:numId="5" w16cid:durableId="1997611748">
    <w:abstractNumId w:val="2"/>
  </w:num>
  <w:num w:numId="6" w16cid:durableId="2060665799">
    <w:abstractNumId w:val="3"/>
  </w:num>
  <w:num w:numId="7" w16cid:durableId="1136290139">
    <w:abstractNumId w:val="8"/>
  </w:num>
  <w:num w:numId="8" w16cid:durableId="1314138105">
    <w:abstractNumId w:val="11"/>
  </w:num>
  <w:num w:numId="9" w16cid:durableId="1835798657">
    <w:abstractNumId w:val="9"/>
  </w:num>
  <w:num w:numId="10" w16cid:durableId="1603756528">
    <w:abstractNumId w:val="15"/>
  </w:num>
  <w:num w:numId="11" w16cid:durableId="2023818141">
    <w:abstractNumId w:val="1"/>
  </w:num>
  <w:num w:numId="12" w16cid:durableId="448937139">
    <w:abstractNumId w:val="5"/>
  </w:num>
  <w:num w:numId="13" w16cid:durableId="4672839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8732226">
    <w:abstractNumId w:val="12"/>
  </w:num>
  <w:num w:numId="15" w16cid:durableId="1938975426">
    <w:abstractNumId w:val="14"/>
  </w:num>
  <w:num w:numId="16" w16cid:durableId="255602718">
    <w:abstractNumId w:val="0"/>
  </w:num>
  <w:num w:numId="17" w16cid:durableId="1209415697">
    <w:abstractNumId w:val="7"/>
  </w:num>
  <w:num w:numId="18" w16cid:durableId="1253318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1623"/>
    <w:rsid w:val="000550E2"/>
    <w:rsid w:val="000D4021"/>
    <w:rsid w:val="000E0134"/>
    <w:rsid w:val="000E1238"/>
    <w:rsid w:val="000F74E4"/>
    <w:rsid w:val="00132DDF"/>
    <w:rsid w:val="0021461A"/>
    <w:rsid w:val="00233523"/>
    <w:rsid w:val="00327B3B"/>
    <w:rsid w:val="003A4F91"/>
    <w:rsid w:val="003C380B"/>
    <w:rsid w:val="003E1623"/>
    <w:rsid w:val="00475D95"/>
    <w:rsid w:val="00561365"/>
    <w:rsid w:val="005B2F54"/>
    <w:rsid w:val="00633587"/>
    <w:rsid w:val="0068646E"/>
    <w:rsid w:val="0070752E"/>
    <w:rsid w:val="00735A0B"/>
    <w:rsid w:val="007725A3"/>
    <w:rsid w:val="00797F9C"/>
    <w:rsid w:val="007A7AD7"/>
    <w:rsid w:val="007F1769"/>
    <w:rsid w:val="008754D9"/>
    <w:rsid w:val="008D767C"/>
    <w:rsid w:val="008E2231"/>
    <w:rsid w:val="009E53A1"/>
    <w:rsid w:val="009F3E6F"/>
    <w:rsid w:val="009F64C4"/>
    <w:rsid w:val="00AB16F3"/>
    <w:rsid w:val="00B27C11"/>
    <w:rsid w:val="00B442E6"/>
    <w:rsid w:val="00B66B77"/>
    <w:rsid w:val="00B74027"/>
    <w:rsid w:val="00D10F36"/>
    <w:rsid w:val="00D5091C"/>
    <w:rsid w:val="00E36BCB"/>
    <w:rsid w:val="00FD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7B741"/>
  <w15:chartTrackingRefBased/>
  <w15:docId w15:val="{53BF857E-2CD9-4FD7-9915-5D4E2593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10F3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rFonts w:ascii="Arial Unicode MS" w:eastAsia="Arial Unicode MS" w:hAnsi="Arial Unicode MS" w:cs="Arial Unicode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display2">
    <w:name w:val="display2"/>
    <w:basedOn w:val="Normal"/>
    <w:pPr>
      <w:spacing w:before="120" w:after="240" w:line="312" w:lineRule="atLeast"/>
      <w:ind w:left="1530" w:right="144"/>
    </w:pPr>
    <w:rPr>
      <w:rFonts w:ascii="Garamond" w:eastAsia="Arial Unicode MS" w:hAnsi="Garamond" w:cs="Arial Unicode MS"/>
      <w:i/>
      <w:iCs/>
      <w:sz w:val="30"/>
      <w:szCs w:val="30"/>
    </w:rPr>
  </w:style>
  <w:style w:type="paragraph" w:customStyle="1" w:styleId="example">
    <w:name w:val="example"/>
    <w:basedOn w:val="Normal"/>
    <w:pPr>
      <w:spacing w:before="288" w:after="60" w:line="336" w:lineRule="atLeast"/>
      <w:ind w:left="168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n1">
    <w:name w:val="green1"/>
    <w:rPr>
      <w:rFonts w:ascii="Garamond" w:hAnsi="Garamond" w:hint="default"/>
      <w:b/>
      <w:bCs/>
      <w:color w:val="008000"/>
      <w:sz w:val="30"/>
      <w:szCs w:val="30"/>
    </w:rPr>
  </w:style>
  <w:style w:type="character" w:customStyle="1" w:styleId="pi1">
    <w:name w:val="pi1"/>
    <w:rPr>
      <w:rFonts w:ascii="Garamond" w:hAnsi="Garamond" w:hint="default"/>
      <w:b w:val="0"/>
      <w:bCs w:val="0"/>
      <w:sz w:val="24"/>
      <w:szCs w:val="24"/>
    </w:rPr>
  </w:style>
  <w:style w:type="character" w:customStyle="1" w:styleId="hidegif1">
    <w:name w:val="hidegif1"/>
    <w:rPr>
      <w:shd w:val="clear" w:color="auto" w:fill="009900"/>
    </w:rPr>
  </w:style>
  <w:style w:type="character" w:customStyle="1" w:styleId="doc121">
    <w:name w:val="doc121"/>
    <w:rPr>
      <w:rFonts w:ascii="Garamond" w:hAnsi="Garamond" w:hint="default"/>
      <w:b w:val="0"/>
      <w:bCs w:val="0"/>
      <w:sz w:val="24"/>
      <w:szCs w:val="24"/>
    </w:rPr>
  </w:style>
  <w:style w:type="character" w:customStyle="1" w:styleId="showgif1">
    <w:name w:val="showgif1"/>
    <w:rPr>
      <w:rFonts w:ascii="Garamond" w:hAnsi="Garamond" w:hint="default"/>
      <w:b/>
      <w:bCs/>
      <w:sz w:val="30"/>
      <w:szCs w:val="30"/>
      <w:shd w:val="clear" w:color="auto" w:fill="auto"/>
    </w:rPr>
  </w:style>
  <w:style w:type="character" w:customStyle="1" w:styleId="doc12b1">
    <w:name w:val="doc12b1"/>
    <w:rPr>
      <w:rFonts w:ascii="Garamond" w:hAnsi="Garamond" w:hint="default"/>
      <w:b/>
      <w:bCs/>
      <w:sz w:val="24"/>
      <w:szCs w:val="24"/>
    </w:rPr>
  </w:style>
  <w:style w:type="character" w:customStyle="1" w:styleId="pigr1">
    <w:name w:val="pigr1"/>
    <w:rPr>
      <w:rFonts w:ascii="Garamond" w:hAnsi="Garamond" w:hint="default"/>
      <w:b/>
      <w:bCs/>
      <w:sz w:val="32"/>
      <w:szCs w:val="32"/>
    </w:rPr>
  </w:style>
  <w:style w:type="character" w:customStyle="1" w:styleId="pigr500">
    <w:name w:val="pigr500"/>
    <w:basedOn w:val="DefaultParagraphFont"/>
  </w:style>
  <w:style w:type="paragraph" w:customStyle="1" w:styleId="grn2boldl">
    <w:name w:val="grn2boldl"/>
    <w:basedOn w:val="Normal"/>
    <w:pPr>
      <w:spacing w:after="60" w:line="312" w:lineRule="atLeast"/>
      <w:ind w:right="144"/>
    </w:pPr>
    <w:rPr>
      <w:rFonts w:ascii="Garamond" w:eastAsia="Arial Unicode MS" w:hAnsi="Garamond" w:cs="Arial Unicode MS"/>
      <w:b/>
      <w:bCs/>
      <w:color w:val="009900"/>
      <w:sz w:val="30"/>
      <w:szCs w:val="30"/>
    </w:rPr>
  </w:style>
  <w:style w:type="paragraph" w:customStyle="1" w:styleId="lafter">
    <w:name w:val="lafter"/>
    <w:basedOn w:val="Normal"/>
    <w:pPr>
      <w:spacing w:before="144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paragraph" w:customStyle="1" w:styleId="left">
    <w:name w:val="left"/>
    <w:basedOn w:val="Normal"/>
    <w:pPr>
      <w:spacing w:before="60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kgr1">
    <w:name w:val="greekgr1"/>
    <w:rPr>
      <w:b/>
      <w:bCs/>
      <w:i/>
      <w:iCs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">
    <w:name w:val="Body Text Indent"/>
    <w:basedOn w:val="Normal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70752E"/>
    <w:pPr>
      <w:spacing w:after="160" w:line="259" w:lineRule="auto"/>
      <w:ind w:left="720"/>
      <w:contextualSpacing/>
    </w:pPr>
    <w:rPr>
      <w:rFonts w:ascii="Calibri" w:eastAsia="MS Mincho" w:hAnsi="Calibri"/>
      <w:sz w:val="22"/>
      <w:szCs w:val="22"/>
      <w:lang w:val="en-MY" w:eastAsia="ja-JP"/>
    </w:rPr>
  </w:style>
  <w:style w:type="character" w:customStyle="1" w:styleId="Heading1Char">
    <w:name w:val="Heading 1 Char"/>
    <w:link w:val="Heading1"/>
    <w:rsid w:val="00D10F3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E8CFF5EAC5BA4A997B5C0B8DDE3C50" ma:contentTypeVersion="2" ma:contentTypeDescription="Create a new document." ma:contentTypeScope="" ma:versionID="de443e763ae1c72a7672b02760535c79">
  <xsd:schema xmlns:xsd="http://www.w3.org/2001/XMLSchema" xmlns:xs="http://www.w3.org/2001/XMLSchema" xmlns:p="http://schemas.microsoft.com/office/2006/metadata/properties" xmlns:ns2="44e2a3e3-710c-4b61-af3b-9380fc9e81ae" targetNamespace="http://schemas.microsoft.com/office/2006/metadata/properties" ma:root="true" ma:fieldsID="5d0ddc7c5263fc04a8343f5db884d960" ns2:_="">
    <xsd:import namespace="44e2a3e3-710c-4b61-af3b-9380fc9e8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2a3e3-710c-4b61-af3b-9380fc9e8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26501A-64FF-4D09-9A6E-E4A12BDE77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E4DCBF-B246-41D0-9ED4-D8778954F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BAA85B-A256-406B-902C-5AA66CE82A0F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FC1B56B-D259-4FEA-A82D-158F2A23DC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05DF525-158B-47BB-8B66-AF4D9FE9F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2a3e3-710c-4b61-af3b-9380fc9e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APIIT SDN BHD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mrskwan</dc:creator>
  <cp:keywords/>
  <dc:description/>
  <cp:lastModifiedBy>WONG KIT HOONG</cp:lastModifiedBy>
  <cp:revision>20</cp:revision>
  <cp:lastPrinted>2003-09-02T08:30:00Z</cp:lastPrinted>
  <dcterms:created xsi:type="dcterms:W3CDTF">2019-06-24T03:11:00Z</dcterms:created>
  <dcterms:modified xsi:type="dcterms:W3CDTF">2026-07-19T03:25:00Z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Nurul Haniza Mohtar</vt:lpwstr>
  </property>
  <property fmtid="{D5CDD505-2E9C-101B-9397-08002B2CF9AE}" pid="3" name="Order">
    <vt:lpwstr>31700.0000000000</vt:lpwstr>
  </property>
  <property fmtid="{D5CDD505-2E9C-101B-9397-08002B2CF9AE}" pid="4" name="ComplianceAssetId">
    <vt:lpwstr/>
  </property>
  <property fmtid="{D5CDD505-2E9C-101B-9397-08002B2CF9AE}" pid="5" name="display_urn:schemas-microsoft-com:office:office#Author">
    <vt:lpwstr>Nurul Haniza Mohtar</vt:lpwstr>
  </property>
  <property fmtid="{D5CDD505-2E9C-101B-9397-08002B2CF9AE}" pid="6" name="ContentTypeId">
    <vt:lpwstr>0x0101001C92F3440F222B498695CA3E2E7F3689</vt:lpwstr>
  </property>
</Properties>
</file>