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社区服务信息版式案例库使用说明书</w:t>
      </w:r>
    </w:p>
    <w:p>
      <w:pPr>
        <w:jc w:val="center"/>
      </w:pPr>
      <w:r>
        <w:rPr>
          <w:rFonts w:ascii="Microsoft YaHei" w:hAnsi="Microsoft YaHei" w:eastAsia="微软雅黑"/>
          <w:color w:val="6B7C8B"/>
          <w:sz w:val="20"/>
        </w:rPr>
        <w:t>适用于《社区服务信息版式数据库_最终增强版_完整填写.xlsx》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5FA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21"/>
              </w:rPr>
              <w:t>本案例库用于沉淀“社区服务信息如何被分析、分层、组织并进入海报版面”的可复用知识。数据库不是单纯的图片收藏，也不是固定模板库，而是由真实案例、抽象版式、字段规则、评价指标与可执行 Skill 规则共同组成的信息版式知识库。</w:t>
            </w:r>
          </w:p>
        </w:tc>
      </w:tr>
    </w:tbl>
    <w:p>
      <w:pPr>
        <w:pStyle w:val="Heading1"/>
      </w:pPr>
      <w:r>
        <w:t>一、案例库定位与目标</w:t>
      </w:r>
    </w:p>
    <w:p>
      <w:r>
        <w:t>本案例库面向社区服务信息主视觉设计任务，重点解决“已有信息应该如何进入海报版面”这一问题。其核心价值不在于记录某张海报是否好看，而在于把真实案例中的信息结构、阅读路径、层级关系、空间位置、图文配合与适用条件转化为可检索、可比较、可复用的设计知识。</w:t>
      </w:r>
    </w:p>
    <w:p>
      <w:r>
        <w:t>数据库当前由“具体版案例”“抽象版案例”“字段说明”“下拉选项”四个工作表组成。其中具体版案例共52例，抽象版案例共25例，共77个案例，且案例图片与数据行一一对应；抽象版与具体版使用相同字段体系，以便在同一维度下进行对照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工作表</w:t>
            </w:r>
          </w:p>
        </w:tc>
        <w:tc>
          <w:tcPr>
            <w:tcW w:type="dxa" w:w="3515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主要作用</w:t>
            </w:r>
          </w:p>
        </w:tc>
        <w:tc>
          <w:tcPr>
            <w:tcW w:type="dxa" w:w="3515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使用重点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具体版案例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记录真实公共信息/社区服务海报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验证真实任务中信息如何被分层、排布和强调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抽象版案例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记录去主题化、可迁移的版式骨架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优先用于版式结构匹配与信息容量判断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字段说明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解释77列字段的用途与填写规则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统一团队录入、维护与Skill调用标准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下拉选项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统一分类词汇与评价口径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减少自由命名造成的分类漂移</w:t>
            </w:r>
          </w:p>
        </w:tc>
      </w:tr>
    </w:tbl>
    <w:p>
      <w:pPr>
        <w:pStyle w:val="Heading1"/>
      </w:pPr>
      <w:r>
        <w:t>二、案例库的分类逻辑</w:t>
      </w:r>
    </w:p>
    <w:p>
      <w:r>
        <w:t>案例库采用“案例基础 → 必需字段与缺失 → 信息层级 → 版式结构 → 图文与空间 → 阅读评价 → 适用与Skill → 来源与维护”的八模块结构。这一结构对应从事实核验到版式决策，再到质量评价与长期维护的完整设计链路。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28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835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解决的问题</w:t>
            </w:r>
          </w:p>
        </w:tc>
        <w:tc>
          <w:tcPr>
            <w:tcW w:type="dxa" w:w="4082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代表字段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1. 案例基础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识别任务背景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案例ID、信息类型、服务主题、目标受众、传播目标、语言、画布规格等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2. 必需字段与缺失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判断信息是否足以进入设计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已包含关键字段、缺失关键字段、缺失等级、能否直接生成、需确认的问题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3. 信息层级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建立视觉优先级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信息量、L1-L4、信息层级数量、层级清晰度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4. 版式结构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决定信息如何进入画面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阅读路径、一级/二级版式、信息组织方式、位置关系、步骤/卡片/分栏等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5. 图文与空间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控制视觉负担与版面节奏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图文比例、图文关系、强调方式、对齐、留白、信息密度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6. 阅读评价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评估版式是否有效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字号可读性、色彩对比、扫读效率、无障碍表现、综合评分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7. 适用与Skill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沉淀可调用经验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适用场景、推荐条件、可转化为Skill的规则、Skill标签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8. 来源与维护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保证可追溯与可持续更新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来源、版权、采集人、审核状态、备注</w:t>
            </w:r>
          </w:p>
        </w:tc>
      </w:tr>
    </w:tbl>
    <w:p>
      <w:pPr>
        <w:pStyle w:val="Heading1"/>
      </w:pPr>
      <w:r>
        <w:t>三、具体版与抽象版的对应关系</w:t>
      </w:r>
    </w:p>
    <w:p>
      <w:r>
        <w:t>具体版与抽象版不是两套互不相关的数据，而是“真实验证”和“结构迁移”的两层知识。抽象版负责回答“这种信息关系可以采用什么结构”，具体版负责回答“这种结构在真实任务中是否成立、如何落位、有哪些问题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28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58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抽象版案例</w:t>
            </w:r>
          </w:p>
        </w:tc>
        <w:tc>
          <w:tcPr>
            <w:tcW w:type="dxa" w:w="3458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具体版案例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主要对象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版式骨架与信息关系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真实公共信息海报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首要用途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筛选结构与阅读路径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验证真实应用效果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重点字段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一级/二级版式、信息组织、阅读路径、信息容量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信息类型、L1-L4、实际位置、阅读评价、局限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调用顺序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优先匹配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随后验证</w:t>
            </w:r>
          </w:p>
        </w:tc>
      </w:tr>
      <w:tr>
        <w:tc>
          <w:tcPr>
            <w:tcW w:type="dxa" w:w="192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禁止做法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不能把示例文案当真实事实使用</w:t>
            </w:r>
          </w:p>
        </w:tc>
        <w:tc>
          <w:tcPr>
            <w:tcW w:type="dxa" w:w="345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不能复制原案例事实、机构或视觉身份</w:t>
            </w:r>
          </w:p>
        </w:tc>
      </w:tr>
    </w:tbl>
    <w:p>
      <w:pPr>
        <w:pStyle w:val="Heading1"/>
      </w:pPr>
      <w:r>
        <w:t>四、案例收录标准</w:t>
      </w:r>
    </w:p>
    <w:p>
      <w:r>
        <w:t>新增案例应同时满足“可分析、可迁移、可追溯、可比较”四个原则。</w:t>
      </w:r>
    </w:p>
    <w:p>
      <w:pPr>
        <w:pStyle w:val="ListBullet"/>
        <w:spacing w:after="40"/>
      </w:pPr>
      <w:r>
        <w:t>信息组织明确：能够辨认主题、核心执行信息、补充说明与来源/联系方式之间的层级。</w:t>
      </w:r>
    </w:p>
    <w:p>
      <w:pPr>
        <w:pStyle w:val="ListBullet"/>
        <w:spacing w:after="40"/>
      </w:pPr>
      <w:r>
        <w:t>具有代表性：能体现一种稳定的版式类型、阅读路径或信息分组方式。</w:t>
      </w:r>
    </w:p>
    <w:p>
      <w:pPr>
        <w:pStyle w:val="ListBullet"/>
        <w:spacing w:after="40"/>
      </w:pPr>
      <w:r>
        <w:t>具有迁移价值：即使主题变化，其信息组织方法仍可用于其他社区服务任务。</w:t>
      </w:r>
    </w:p>
    <w:p>
      <w:pPr>
        <w:pStyle w:val="ListBullet"/>
        <w:spacing w:after="40"/>
      </w:pPr>
      <w:r>
        <w:t>图片足够清晰：至少能够判断标题、主要信息区、视觉焦点与结构关系。</w:t>
      </w:r>
    </w:p>
    <w:p>
      <w:pPr>
        <w:pStyle w:val="ListBullet"/>
        <w:spacing w:after="40"/>
      </w:pPr>
      <w:r>
        <w:t>来源可追溯：保留唯一案例ID、唯一图片文件名和来源路径/平台信息。</w:t>
      </w:r>
    </w:p>
    <w:p>
      <w:pPr>
        <w:pStyle w:val="ListBullet"/>
        <w:spacing w:after="40"/>
      </w:pPr>
      <w:r>
        <w:t>与已有案例相比具有新增价值：可以补充新的信息量、结构、受众、路径或实际应用情境。</w:t>
      </w:r>
    </w:p>
    <w:p>
      <w:pPr>
        <w:pStyle w:val="ListBullet"/>
        <w:spacing w:after="40"/>
      </w:pPr>
      <w:r>
        <w:t>真实案例以信息呈现能力为主要判断标准，不以审美偏好作为唯一收录标准。</w:t>
      </w:r>
    </w:p>
    <w:p>
      <w:pPr>
        <w:pStyle w:val="ListBullet"/>
        <w:spacing w:after="40"/>
      </w:pPr>
      <w:r>
        <w:t>抽象案例必须能够脱离原主题理解其版式骨架与信息容量。</w:t>
      </w:r>
    </w:p>
    <w:p>
      <w:r>
        <w:t>以下案例原则上不建议纳入：</w:t>
      </w:r>
    </w:p>
    <w:p>
      <w:pPr>
        <w:pStyle w:val="ListBullet"/>
        <w:spacing w:after="40"/>
      </w:pPr>
      <w:r>
        <w:t>只有装饰性效果，无法识别明确的信息层级与阅读顺序。</w:t>
      </w:r>
    </w:p>
    <w:p>
      <w:pPr>
        <w:pStyle w:val="ListBullet"/>
        <w:spacing w:after="40"/>
      </w:pPr>
      <w:r>
        <w:t>与已有案例结构高度重复，且没有增加新的信息容量、层级或版式变化。</w:t>
      </w:r>
    </w:p>
    <w:p>
      <w:pPr>
        <w:pStyle w:val="ListBullet"/>
        <w:spacing w:after="40"/>
      </w:pPr>
      <w:r>
        <w:t>图片清晰度过低，无法可靠判断关键信息位置。</w:t>
      </w:r>
    </w:p>
    <w:p>
      <w:pPr>
        <w:pStyle w:val="ListBullet"/>
        <w:spacing w:after="40"/>
      </w:pPr>
      <w:r>
        <w:t>严重依赖特殊艺术表现，难以迁移到社区公共信息场景。</w:t>
      </w:r>
    </w:p>
    <w:p>
      <w:pPr>
        <w:pStyle w:val="ListBullet"/>
        <w:spacing w:after="40"/>
      </w:pPr>
      <w:r>
        <w:t>来源、案例身份或图片无法追溯。</w:t>
      </w:r>
    </w:p>
    <w:p>
      <w:pPr>
        <w:pStyle w:val="ListBullet"/>
        <w:spacing w:after="40"/>
      </w:pPr>
      <w:r>
        <w:t>含有明显错误信息但无法核验，也无法作为“反例”明确标注。</w:t>
      </w:r>
    </w:p>
    <w:p>
      <w:pPr>
        <w:pStyle w:val="Heading1"/>
      </w:pPr>
      <w:r>
        <w:t>五、字段体系的使用方法</w:t>
      </w:r>
    </w:p>
    <w:p>
      <w:pPr>
        <w:pStyle w:val="Heading2"/>
      </w:pPr>
      <w:r>
        <w:t>5.1 必需字段与缺失：设计前的第一道门</w:t>
      </w:r>
    </w:p>
    <w:p>
      <w:r>
        <w:t>社区服务海报属于公共信息传播，日期、地点、服务对象、资格条件、费用、联系方式、报名方式、应急行动等字段一旦错误，可能直接造成传播失效。因此在进入版式设计前，应先检查“已包含关键字段、缺失关键字段、缺失等级、能否直接生成、需确认的问题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缺失等级</w:t>
            </w:r>
          </w:p>
        </w:tc>
        <w:tc>
          <w:tcPr>
            <w:tcW w:type="dxa" w:w="4535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处理方式</w:t>
            </w:r>
          </w:p>
        </w:tc>
        <w:tc>
          <w:tcPr>
            <w:tcW w:type="dxa" w:w="2494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是否进入正式设计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无缺失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直接进入信息层级分析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非关键缺失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可继续做版式草案，但未知事实不得虚构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可以做草案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关键缺失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先形成补问清单并向需求方确认</w:t>
            </w:r>
          </w:p>
        </w:tc>
        <w:tc>
          <w:tcPr>
            <w:tcW w:type="dxa" w:w="249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不可直接生成正式成品</w:t>
            </w:r>
          </w:p>
        </w:tc>
      </w:tr>
    </w:tbl>
    <w:p>
      <w:r>
        <w:t>关键原则：</w:t>
      </w:r>
    </w:p>
    <w:p>
      <w:pPr>
        <w:pStyle w:val="ListBullet"/>
        <w:spacing w:after="40"/>
      </w:pPr>
      <w:r>
        <w:t>不知道的信息必须标记为“需确认”，不能用推测值补齐。</w:t>
      </w:r>
    </w:p>
    <w:p>
      <w:pPr>
        <w:pStyle w:val="ListBullet"/>
        <w:spacing w:after="40"/>
      </w:pPr>
      <w:r>
        <w:t>真实案例中的日期、电话、机构、价格等不能迁移到新任务。</w:t>
      </w:r>
    </w:p>
    <w:p>
      <w:pPr>
        <w:pStyle w:val="ListBullet"/>
        <w:spacing w:after="40"/>
      </w:pPr>
      <w:r>
        <w:t>抽象版中的示例日期、地点和文案只能作为占位结构，不能当成业务内容。</w:t>
      </w:r>
    </w:p>
    <w:p>
      <w:pPr>
        <w:pStyle w:val="Heading2"/>
      </w:pPr>
      <w:r>
        <w:t>5.2 L1-L4 信息层级：把文字转成视觉优先级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041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3175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典型内容</w:t>
            </w:r>
          </w:p>
        </w:tc>
        <w:tc>
          <w:tcPr>
            <w:tcW w:type="dxa" w:w="2268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版式要求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L1 核心识别层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这是什么？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服务名称、事件、预警、主标题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第一眼可识别，视觉权重最高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L2 关键行动层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我要做什么？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时间、地点、对象、报名/立即行动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必须快速扫读和执行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L3 补充说明层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还需要知道什么？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流程、条件、项目、注意事项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分组清晰，不抢占L1/L2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L4 来源联系层</w:t>
            </w:r>
          </w:p>
        </w:tc>
        <w:tc>
          <w:tcPr>
            <w:tcW w:type="dxa" w:w="204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在哪里确认或联系？</w:t>
            </w:r>
          </w:p>
        </w:tc>
        <w:tc>
          <w:tcPr>
            <w:tcW w:type="dxa" w:w="317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机构、电话、二维码、网址、来源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位置稳定、可查找</w:t>
            </w:r>
          </w:p>
        </w:tc>
      </w:tr>
    </w:tbl>
    <w:p>
      <w:r>
        <w:t>一般情况下视觉优先级遵循 L1 &gt; L2 &gt; L3 &gt; L4。对于应急类任务，L2中的“立即行动”可以与L1同级甚至高于描述性标题。</w:t>
      </w:r>
    </w:p>
    <w:p>
      <w:pPr>
        <w:pStyle w:val="Heading2"/>
      </w:pPr>
      <w:r>
        <w:t>5.3 版式结构：从信息关系选择布局</w:t>
      </w:r>
    </w:p>
    <w:p>
      <w:r>
        <w:t>一级版式用于快速筛选大结构，二级版式用于精确匹配。选择版式时，应优先匹配信息量、层级数量、阅读路径和信息组织方式，而不是先看主题或视觉风格。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535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典型情况</w:t>
            </w:r>
          </w:p>
        </w:tc>
        <w:tc>
          <w:tcPr>
            <w:tcW w:type="dxa" w:w="4082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优先考虑的结构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单一主题、中等信息量、3-4层信息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单列聚焦型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多个同级模块或服务项目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模块网格型 / 卡片化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需要比较或分成两大信息组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分栏型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步骤、流程、多日日程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流程清单型 / 编号结构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主视觉与文字共同承担传播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图文组合型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少量信息、强调秩序与高级留白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留白型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两个强信息锚点、需要动态阅读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非对称型 / Z形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路线、地点、服务点为核心</w:t>
            </w:r>
          </w:p>
        </w:tc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导视地图型 / 路径导向</w:t>
            </w:r>
          </w:p>
        </w:tc>
      </w:tr>
    </w:tbl>
    <w:p>
      <w:r>
        <w:rPr>
          <w:rFonts w:ascii="Microsoft YaHei" w:hAnsi="Microsoft YaHei" w:eastAsia="微软雅黑"/>
          <w:b/>
          <w:color w:val="173F5F"/>
          <w:sz w:val="30"/>
        </w:rPr>
        <w:t>六、中英文版本的信息文字版式要求</w:t>
      </w:r>
    </w:p>
    <w:p>
      <w:pPr/>
      <w:r>
        <w:t>由于本项目需要输出中文与英文两个版本，数据库与 Skill 在完成信息分层之后，还必须进行语言适配。两种语言应保持事实内容、L1-L4信息优先级、行动要求和CTA一致，但不应强制使用完全相同的换行、文本框宽度和字号比例。</w:t>
      </w:r>
    </w:p>
    <w:p>
      <w:r>
        <w:rPr>
          <w:b/>
        </w:rPr>
        <w:t>核心原则：同一信息结构，不等于同一文字几何。</w:t>
      </w:r>
    </w:p>
    <w:p>
      <w:r>
        <w:rPr>
          <w:b/>
          <w:color w:val="2F5D7C"/>
          <w:sz w:val="25"/>
        </w:rPr>
        <w:t>6.1 中文版本的排版要求</w:t>
      </w:r>
    </w:p>
    <w:p>
      <w:pPr>
        <w:pStyle w:val="ListBullet"/>
      </w:pPr>
      <w:r>
        <w:t>优先使用清晰分组、短句、标签、项目符号和模块，避免长段连续文字造成视觉重量过大。</w:t>
      </w:r>
    </w:p>
    <w:p>
      <w:pPr>
        <w:pStyle w:val="ListBullet"/>
      </w:pPr>
      <w:r>
        <w:t>L1与L2应尽量简洁，主标题和关键行动信息不要写成长解释句。</w:t>
      </w:r>
    </w:p>
    <w:p>
      <w:pPr>
        <w:pStyle w:val="ListBullet"/>
      </w:pPr>
      <w:r>
        <w:t>中文标题可以进行较紧凑的断行，但应避免出现突兀的单字孤行。</w:t>
      </w:r>
    </w:p>
    <w:p>
      <w:pPr>
        <w:pStyle w:val="ListBullet"/>
      </w:pPr>
      <w:r>
        <w:t>日期、时间、地点、电话、资格条件等执行信息在同一张海报中应使用一致的格式。</w:t>
      </w:r>
    </w:p>
    <w:p>
      <w:pPr>
        <w:pStyle w:val="ListBullet"/>
      </w:pPr>
      <w:r>
        <w:t>通过字号、字重、留白、对齐和色块建立层级，不使用大量手动空格制造对齐。</w:t>
      </w:r>
    </w:p>
    <w:p>
      <w:pPr>
        <w:pStyle w:val="ListBullet"/>
      </w:pPr>
      <w:r>
        <w:t>不要为了塞入文本而横向压缩汉字。</w:t>
      </w:r>
    </w:p>
    <w:p>
      <w:pPr>
        <w:pStyle w:val="ListBullet"/>
      </w:pPr>
      <w:r>
        <w:t>老年人、高风险和应急信息应适当增加字号与行距，减少装饰性文字处理。</w:t>
      </w:r>
    </w:p>
    <w:p>
      <w:r>
        <w:rPr>
          <w:b/>
          <w:color w:val="2F5D7C"/>
          <w:sz w:val="25"/>
        </w:rPr>
        <w:t>6.2 英文版本的排版要求</w:t>
      </w:r>
    </w:p>
    <w:p>
      <w:pPr>
        <w:pStyle w:val="ListBullet"/>
      </w:pPr>
      <w:r>
        <w:t>信息型正文默认优先左对齐、右侧自然参差（ragged right）；居中排版主要用于较短标题或简短邀请语。</w:t>
      </w:r>
    </w:p>
    <w:p>
      <w:pPr>
        <w:pStyle w:val="ListBullet"/>
      </w:pPr>
      <w:r>
        <w:t>不建议对普通海报正文使用两端强制对齐，以避免产生不均匀的词间距。</w:t>
      </w:r>
    </w:p>
    <w:p>
      <w:pPr>
        <w:pStyle w:val="ListBullet"/>
      </w:pPr>
      <w:r>
        <w:t>英文换行应按词组和语义单元处理，不应只为了视觉齐边而拆开关键短语。</w:t>
      </w:r>
    </w:p>
    <w:p>
      <w:pPr>
        <w:pStyle w:val="ListBullet"/>
      </w:pPr>
      <w:r>
        <w:t>尽量避免标题或正文最后一行只剩一个很短的单词，如 a、an、the、to、of、for、and、or。</w:t>
      </w:r>
    </w:p>
    <w:p>
      <w:pPr>
        <w:pStyle w:val="ListBullet"/>
      </w:pPr>
      <w:r>
        <w:t>标题可根据语境使用 Title Case 或 Sentence case；说明、行动、警示和服务详情优先 Sentence case。</w:t>
      </w:r>
    </w:p>
    <w:p>
      <w:pPr>
        <w:pStyle w:val="ListBullet"/>
      </w:pPr>
      <w:r>
        <w:t>ALL CAPS 只用于很短的标签、警示或分类词，避免大段全大写文字。</w:t>
      </w:r>
    </w:p>
    <w:p>
      <w:pPr>
        <w:pStyle w:val="ListBullet"/>
      </w:pPr>
      <w:r>
        <w:t>英文单词长度变化较大，通常需要比中文更宽的文本框；翻译后文字变长时，应先精简措辞、拆分模块或调整版面，而不是直接缩小到难以阅读。</w:t>
      </w:r>
    </w:p>
    <w:p>
      <w:pPr>
        <w:pStyle w:val="ListBullet"/>
      </w:pPr>
      <w:r>
        <w:t>避免过度紧缩字距或使用过窄字体承载长说明。</w:t>
      </w:r>
    </w:p>
    <w:p>
      <w:pPr>
        <w:pStyle w:val="ListBullet"/>
      </w:pPr>
      <w:r>
        <w:t>日期、时间、地址、电话、单位和范围表达应在整张海报中保持同一种英文格式；若目标地区明确，则采用相应地区惯例。</w:t>
      </w:r>
    </w:p>
    <w:p>
      <w:pPr>
        <w:pStyle w:val="ListBullet"/>
      </w:pPr>
      <w:r>
        <w:t>可使用 Date、Time、Location、Eligibility、How to Join、Contact、Important、What to Bring 等短标签提升扫读效率。</w:t>
      </w:r>
    </w:p>
    <w:p>
      <w:r>
        <w:rPr>
          <w:b/>
          <w:color w:val="2F5D7C"/>
          <w:sz w:val="25"/>
        </w:rPr>
        <w:t>6.3 中英文版式不能机械一一对应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F5D7C"/>
          </w:tcPr>
          <w:p>
            <w:r>
              <w:rPr>
                <w:rFonts w:ascii="Microsoft YaHei" w:hAnsi="Microsoft YaHei"/>
                <w:b/>
                <w:color w:val="FFFFFF"/>
              </w:rPr>
              <w:t>维度</w:t>
            </w:r>
          </w:p>
        </w:tc>
        <w:tc>
          <w:tcPr>
            <w:tcW w:type="dxa" w:w="2880"/>
            <w:shd w:fill="2F5D7C"/>
          </w:tcPr>
          <w:p>
            <w:r>
              <w:rPr>
                <w:rFonts w:ascii="Microsoft YaHei" w:hAnsi="Microsoft YaHei"/>
                <w:b/>
                <w:color w:val="FFFFFF"/>
              </w:rPr>
              <w:t>中文版本</w:t>
            </w:r>
          </w:p>
        </w:tc>
        <w:tc>
          <w:tcPr>
            <w:tcW w:type="dxa" w:w="2880"/>
            <w:shd w:fill="2F5D7C"/>
          </w:tcPr>
          <w:p>
            <w:r>
              <w:rPr>
                <w:rFonts w:ascii="Microsoft YaHei" w:hAnsi="Microsoft YaHei"/>
                <w:b/>
                <w:color w:val="FFFFFF"/>
              </w:rPr>
              <w:t>英文版本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文本宽度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可采用相对紧凑的信息块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通常需要更宽文本区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换行单位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兼顾字符与词组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必须以单词/词组和语义为单位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正文对齐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左对齐或模块化均可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优先左对齐、右侧自然参差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居中文本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短标题较常用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主要用于短标题，长说明不宜居中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标题尺度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可在较窄宽度内形成大标题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需给长单词和词组更多横向空间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长说明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拆成短句或模块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拆成项目符号/模块，避免长段居中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孤行问题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避免单字孤行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避免单个短词孤行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全大写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不适用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微软雅黑"/>
                <w:sz w:val="18"/>
              </w:rPr>
              <w:t>仅短标签/警示使用</w:t>
            </w:r>
          </w:p>
        </w:tc>
      </w:tr>
    </w:tbl>
    <w:p>
      <w:r>
        <w:rPr>
          <w:b/>
          <w:color w:val="2F5D7C"/>
          <w:sz w:val="25"/>
        </w:rPr>
        <w:t>6.4 双语版本的生成流程</w:t>
      </w:r>
    </w:p>
    <w:p>
      <w:pPr>
        <w:pStyle w:val="ListNumber"/>
      </w:pPr>
      <w:r>
        <w:t>先建立一套共同的事实清单与L1-L4信息层级，不在翻译阶段改变事实优先级。</w:t>
      </w:r>
    </w:p>
    <w:p>
      <w:pPr>
        <w:pStyle w:val="ListNumber"/>
      </w:pPr>
      <w:r>
        <w:t>中文版本按中文阅读特点完成第一套版式蓝图。</w:t>
      </w:r>
    </w:p>
    <w:p>
      <w:pPr>
        <w:pStyle w:val="ListNumber"/>
      </w:pPr>
      <w:r>
        <w:t>英文版本基于同一层级重新计算标题长度、文本框宽度、换行、模块高度和留白，不直接把英文替换进中文文本框。</w:t>
      </w:r>
    </w:p>
    <w:p>
      <w:pPr>
        <w:pStyle w:val="ListNumber"/>
      </w:pPr>
      <w:r>
        <w:t>若英文内容明显变长，优先精简表达、拆分信息组、扩大文字区域或减少装饰；最后才考虑小幅调整字号。</w:t>
      </w:r>
    </w:p>
    <w:p>
      <w:pPr>
        <w:pStyle w:val="ListNumber"/>
      </w:pPr>
      <w:r>
        <w:t>两版可保持同一一级版式类型，但允许二级版式特征、列宽、标题大小、行数和模块比例不同。</w:t>
      </w:r>
    </w:p>
    <w:p>
      <w:pPr>
        <w:pStyle w:val="ListNumber"/>
      </w:pPr>
      <w:r>
        <w:t>最终进行跨语言一致性检查，确保日期、地点、电话、资格、警示、行动要求和CTA没有增加、遗漏或误译。</w:t>
      </w:r>
    </w:p>
    <w:p>
      <w:r>
        <w:rPr>
          <w:b/>
          <w:color w:val="2F5D7C"/>
          <w:sz w:val="25"/>
        </w:rPr>
        <w:t>6.5 中英文双版本质量检查</w:t>
      </w:r>
    </w:p>
    <w:p>
      <w:pPr>
        <w:pStyle w:val="ListBullet"/>
      </w:pPr>
      <w:r>
        <w:t>中文：无明显长段堆叠、无突兀单字行、关键执行信息不因装饰而缩小或压缩。</w:t>
      </w:r>
    </w:p>
    <w:p>
      <w:pPr>
        <w:pStyle w:val="ListBullet"/>
      </w:pPr>
      <w:r>
        <w:t>英文：无不自然词组断行、无长段居中正文、无长篇全大写、无过度紧缩字距、无明显短词孤行。</w:t>
      </w:r>
    </w:p>
    <w:p>
      <w:pPr>
        <w:pStyle w:val="ListBullet"/>
      </w:pPr>
      <w:r>
        <w:t>跨语言：事实完全一致，L1-L4优先级一致，关键警示与限制条件完整，CTA视觉权重一致。</w:t>
      </w:r>
    </w:p>
    <w:p>
      <w:pPr>
        <w:pStyle w:val="ListBullet"/>
      </w:pPr>
      <w:r>
        <w:t>如果某一种语言阅读性不合格，应独立调整该语言版式，而不是为了两版视觉完全对称而牺牲可读性。</w:t>
      </w:r>
    </w:p>
    <w:p>
      <w:pPr>
        <w:pStyle w:val="Heading1"/>
      </w:pPr>
      <w:r/>
      <w:r>
        <w:t>七、运用数据库完成信息版式设计的完整流程</w:t>
      </w:r>
    </w:p>
    <w:p>
      <w:r>
        <w:t>以下流程既适用于团队人工设计，也适用于后续接入 Codex/Skill。实际使用时不应直接从“找一张像的海报”开始，而应从事实和信息结构开始。</w:t>
      </w:r>
    </w:p>
    <w:p>
      <w:r>
        <w:rPr>
          <w:b/>
          <w:color w:val="2F5D7C"/>
        </w:rPr>
        <w:t>Step 1｜输入信息整理</w:t>
      </w:r>
      <w:r>
        <w:t>：收集用户提供的主题、发布机构、受众、传播目标、时间、地点、服务内容、行动方式、联系方式、画布规格等。只记录已知事实，不补写未知内容。</w:t>
      </w:r>
    </w:p>
    <w:p>
      <w:r>
        <w:rPr>
          <w:b/>
          <w:color w:val="2F5D7C"/>
        </w:rPr>
        <w:t>Step 2｜必需字段检查</w:t>
      </w:r>
      <w:r>
        <w:t>：对照数据库的“已包含关键字段/缺失关键字段”检查完整性。若存在关键缺失，先形成“需确认的问题”；关键事实未确认前，不进入正式成品设计。</w:t>
      </w:r>
    </w:p>
    <w:p>
      <w:r>
        <w:rPr>
          <w:b/>
          <w:color w:val="2F5D7C"/>
        </w:rPr>
        <w:t>Step 3｜确定信息性质与信息量</w:t>
      </w:r>
      <w:r>
        <w:t>：判断信息类型、时效性、紧急程度、目标受众与传播目标，并估计信息量、信息分区/组数量。</w:t>
      </w:r>
    </w:p>
    <w:p>
      <w:r>
        <w:rPr>
          <w:b/>
          <w:color w:val="2F5D7C"/>
        </w:rPr>
        <w:t>Step 4｜建立 L1-L4 层级</w:t>
      </w:r>
      <w:r>
        <w:t>：把全部内容分配到 L1、L2、L3、L4；确定核心信息逻辑，例如“事件→时间→影响范围→行动→联系方式”。</w:t>
      </w:r>
    </w:p>
    <w:p>
      <w:r>
        <w:rPr>
          <w:b/>
          <w:color w:val="2F5D7C"/>
        </w:rPr>
        <w:t>Step 5｜确定阅读路径</w:t>
      </w:r>
      <w:r>
        <w:t>：根据信息关系选择从上到下、Z形、网格扫描、中心向外、路径导向等阅读路径。</w:t>
      </w:r>
    </w:p>
    <w:p>
      <w:r>
        <w:rPr>
          <w:b/>
          <w:color w:val="2F5D7C"/>
        </w:rPr>
        <w:t>Step 6｜优先检索抽象版</w:t>
      </w:r>
      <w:r>
        <w:t>：用信息量、层级数量、阅读路径、一级版式、二级版式、信息组织方式和推荐使用条件筛选1-3个抽象版候选。</w:t>
      </w:r>
    </w:p>
    <w:p>
      <w:r>
        <w:rPr>
          <w:b/>
          <w:color w:val="2F5D7C"/>
        </w:rPr>
        <w:t>Step 7｜用具体版验证</w:t>
      </w:r>
      <w:r>
        <w:t>：寻找信息类型、受众、传播目标或信息容量接近的真实案例，检查L1-L4实际位置、CTA处理、信息密度和案例局限。</w:t>
      </w:r>
    </w:p>
    <w:p>
      <w:r>
        <w:rPr>
          <w:b/>
          <w:color w:val="2F5D7C"/>
        </w:rPr>
        <w:t>Step 8｜生成版式蓝图</w:t>
      </w:r>
      <w:r>
        <w:t>：明确标题、主视觉、核心信息、辅助信息、CTA/联系方式的区域；确定是否分栏、卡片化、编号、图标、色块强调，并确定图文比例、留白和对齐。</w:t>
      </w:r>
    </w:p>
    <w:p>
      <w:r>
        <w:rPr>
          <w:b/>
          <w:color w:val="2F5D7C"/>
        </w:rPr>
        <w:t>Step 9｜阅读质量检查</w:t>
      </w:r>
      <w:r>
        <w:t>：检查字号可读性、色彩对比、扫读效率、信息密度、无障碍表现。确保用户能迅速找到“是什么、什么时候、在哪里、要做什么、如何联系”。</w:t>
      </w:r>
    </w:p>
    <w:p>
      <w:r>
        <w:rPr>
          <w:b/>
          <w:color w:val="2F5D7C"/>
        </w:rPr>
        <w:t>Step 10｜迭代优化</w:t>
      </w:r>
      <w:r>
        <w:t>：根据失败项定向返回对应步骤：缺失事实回Step 2，层级混乱回Step 4，阅读路径不顺回Step 5，版式不匹配回Step 6，信息位置/密度问题回Step 8。</w:t>
      </w:r>
    </w:p>
    <w:p>
      <w:pPr>
        <w:pStyle w:val="Heading1"/>
      </w:pPr>
      <w:r/>
      <w:r>
        <w:t>八、版式检索与匹配规则</w:t>
      </w:r>
    </w:p>
    <w:p>
      <w:r>
        <w:t>案例筛选时建议按以下优先级进行，而不是按“看起来相似”排序：</w:t>
      </w:r>
    </w:p>
    <w:p>
      <w:pPr>
        <w:pStyle w:val="ListNumber"/>
        <w:spacing w:after="40"/>
      </w:pPr>
      <w:r>
        <w:t>是否与案例的“不适用场景/局限”冲突</w:t>
      </w:r>
    </w:p>
    <w:p>
      <w:pPr>
        <w:pStyle w:val="ListNumber"/>
        <w:spacing w:after="40"/>
      </w:pPr>
      <w:r>
        <w:t>信息量是否匹配</w:t>
      </w:r>
    </w:p>
    <w:p>
      <w:pPr>
        <w:pStyle w:val="ListNumber"/>
        <w:spacing w:after="40"/>
      </w:pPr>
      <w:r>
        <w:t>信息层级数量是否匹配</w:t>
      </w:r>
    </w:p>
    <w:p>
      <w:pPr>
        <w:pStyle w:val="ListNumber"/>
        <w:spacing w:after="40"/>
      </w:pPr>
      <w:r>
        <w:t>阅读路径是否匹配</w:t>
      </w:r>
    </w:p>
    <w:p>
      <w:pPr>
        <w:pStyle w:val="ListNumber"/>
        <w:spacing w:after="40"/>
      </w:pPr>
      <w:r>
        <w:t>一级版式类型是否匹配</w:t>
      </w:r>
    </w:p>
    <w:p>
      <w:pPr>
        <w:pStyle w:val="ListNumber"/>
        <w:spacing w:after="40"/>
      </w:pPr>
      <w:r>
        <w:t>信息组织方式与信息叙事顺序是否匹配</w:t>
      </w:r>
    </w:p>
    <w:p>
      <w:pPr>
        <w:pStyle w:val="ListNumber"/>
        <w:spacing w:after="40"/>
      </w:pPr>
      <w:r>
        <w:t>目标受众、传播目标与任务场景是否接近</w:t>
      </w:r>
    </w:p>
    <w:p>
      <w:pPr>
        <w:pStyle w:val="ListNumber"/>
        <w:spacing w:after="40"/>
      </w:pPr>
      <w:r>
        <w:t>阅读评价是否较好</w:t>
      </w:r>
    </w:p>
    <w:p>
      <w:pPr>
        <w:pStyle w:val="ListNumber"/>
        <w:spacing w:after="40"/>
      </w:pPr>
      <w:r>
        <w:t>“推荐使用条件”和“可转化为Skill的规则”是否直接适用</w:t>
      </w:r>
    </w:p>
    <w:p>
      <w:pPr>
        <w:pStyle w:val="Heading1"/>
      </w:pPr>
      <w:r/>
      <w:r>
        <w:t>九、如何把数据库结果转成实际版式方案</w:t>
      </w:r>
    </w:p>
    <w:p>
      <w:r>
        <w:t>每次完成数据库匹配后，应先输出一份“版式蓝图”，再进入视觉设计。推荐格式如下：</w:t>
      </w:r>
    </w:p>
    <w:p>
      <w:pPr>
        <w:ind w:left="340"/>
      </w:pPr>
      <w:r>
        <w:rPr>
          <w:rFonts w:ascii="Consolas" w:hAnsi="Consolas"/>
          <w:color w:val="334455"/>
          <w:sz w:val="18"/>
        </w:rPr>
        <w:t>信息类型：</w:t>
        <w:br/>
        <w:t>信息量：</w:t>
        <w:br/>
        <w:t>信息层级数量：</w:t>
        <w:br/>
        <w:t>阅读路径：</w:t>
        <w:br/>
        <w:t>推荐一级版式：</w:t>
        <w:br/>
        <w:t>推荐二级结构：</w:t>
        <w:br/>
        <w:br/>
        <w:t>L1 核心识别层：内容 / 位置 / 强调方式</w:t>
        <w:br/>
        <w:t>L2 关键行动层：内容 / 位置 / 强调方式</w:t>
        <w:br/>
        <w:t>L3 补充说明层：内容 / 位置 / 组织方式</w:t>
        <w:br/>
        <w:t>L4 来源联系层：内容 / 位置</w:t>
        <w:br/>
        <w:br/>
        <w:t>主视觉：位置 / 与文字关系</w:t>
        <w:br/>
        <w:t>版式结构：分栏 / 卡片 / 编号 / 图标 / 色块</w:t>
        <w:br/>
        <w:t>图文比例：</w:t>
        <w:br/>
        <w:t>对齐方式：</w:t>
        <w:br/>
        <w:t>留白程度：</w:t>
        <w:br/>
        <w:t>信息密度：</w:t>
        <w:br/>
        <w:t>CTA位置：</w:t>
        <w:br/>
        <w:t>参考抽象案例：</w:t>
        <w:br/>
        <w:t>参考具体案例：</w:t>
        <w:br/>
        <w:t>主要风险：</w:t>
      </w:r>
    </w:p>
    <w:p>
      <w:pPr>
        <w:pStyle w:val="Heading1"/>
      </w:pPr>
      <w:r/>
      <w:r>
        <w:t>十、不同社区服务任务的版式重点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任务类型</w:t>
            </w:r>
          </w:p>
        </w:tc>
        <w:tc>
          <w:tcPr>
            <w:tcW w:type="dxa" w:w="3855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优先信息</w:t>
            </w:r>
          </w:p>
        </w:tc>
        <w:tc>
          <w:tcPr>
            <w:tcW w:type="dxa" w:w="3402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版式重点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应急/高风险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风险、立即行动、禁止事项、避险地点、紧急联系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高扫读效率、强分区、减少装饰干扰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服务/医疗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服务名称、对象、项目、时间地点、参与方式、联系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可信、清晰、时间地点与服务项目易查找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通知/维修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发生什么、什么时候、影响范围、居民行动、联系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单列或分区稳定，时间与范围突出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活动/招募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活动身份、日期地点、亮点、条件、报名入口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可以更有主视觉表现，但CTA必须清楚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流程/指南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目标、步骤、材料/条件、注意事项、联系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编号、流程、卡片或清单结构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地点/导视</w:t>
            </w:r>
          </w:p>
        </w:tc>
        <w:tc>
          <w:tcPr>
            <w:tcW w:type="dxa" w:w="385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目的地、路线、服务点、开放时间、联系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路径导向、地图或明确位置关系</w:t>
            </w:r>
          </w:p>
        </w:tc>
      </w:tr>
    </w:tbl>
    <w:p>
      <w:pPr>
        <w:pStyle w:val="Heading1"/>
      </w:pPr>
      <w:r/>
      <w:r>
        <w:t>十一、评价与迭代标准</w:t>
      </w:r>
    </w:p>
    <w:p>
      <w:r>
        <w:t>完成初稿后，应按数据库的阅读评价字段进行检查。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969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判断问题</w:t>
            </w:r>
          </w:p>
        </w:tc>
        <w:tc>
          <w:tcPr>
            <w:tcW w:type="dxa" w:w="3402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常见修正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层级清晰度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L1/L2是否明显高于补充信息？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放大L1/L2、减少L3视觉权重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字号可读性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关键执行信息是否能快速看清？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提高字号、减少长句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色彩对比度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文字与背景是否有足够区分？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降低背景干扰、增加对比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扫读效率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能否几秒内找到时间、地点、行动、联系？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重新分区、增加标签/数字/图标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信息密度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是否存在大段堆叠或模块过密？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拆分模块、增加留白、删减非关键文字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无障碍表现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是否过度依赖颜色、字号过小？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增加文字标签、提高字号和对比</w:t>
            </w:r>
          </w:p>
        </w:tc>
      </w:tr>
    </w:tbl>
    <w:p>
      <w:pPr>
        <w:pStyle w:val="Heading1"/>
      </w:pPr>
      <w:r/>
      <w:r>
        <w:t>十二、如何用于 Codex / Skill</w:t>
      </w:r>
    </w:p>
    <w:p>
      <w:r>
        <w:t>后续在 Skill 中，数据库不应被作为“搜索一张最像的海报并复制”，而应被作为决策依据。建议 Skill 的调用顺序固定为：缺失检查 → L1-L4分层 → 阅读路径 → 抽象版筛选 → 具体版验证 → 输出版式蓝图 → 评价与迭代。</w:t>
      </w:r>
    </w:p>
    <w:p>
      <w:r>
        <w:t>重点使用以下字段：</w:t>
      </w:r>
    </w:p>
    <w:p>
      <w:pPr>
        <w:pStyle w:val="ListBullet"/>
        <w:spacing w:after="40"/>
      </w:pPr>
      <w:r>
        <w:t>“推荐使用条件”：用于判断某种版式何时应该进入候选。</w:t>
      </w:r>
    </w:p>
    <w:p>
      <w:pPr>
        <w:pStyle w:val="ListBullet"/>
        <w:spacing w:after="40"/>
      </w:pPr>
      <w:r>
        <w:t>“可转化为Skill的规则”：用于形成 IF / THEN 式执行逻辑。</w:t>
      </w:r>
    </w:p>
    <w:p>
      <w:pPr>
        <w:pStyle w:val="ListBullet"/>
        <w:spacing w:after="40"/>
      </w:pPr>
      <w:r>
        <w:t>“主要问题/局限/不适用场景”：作为排除条件，防止错误套用。</w:t>
      </w:r>
    </w:p>
    <w:p>
      <w:pPr>
        <w:pStyle w:val="ListBullet"/>
        <w:spacing w:after="40"/>
      </w:pPr>
      <w:r>
        <w:t>“适用信息类型/场景”：用于任务与案例的语义匹配。</w:t>
      </w:r>
    </w:p>
    <w:p>
      <w:pPr>
        <w:pStyle w:val="ListBullet"/>
        <w:spacing w:after="40"/>
      </w:pPr>
      <w:r>
        <w:t>“Skill标签”：用于快速检索和组合筛选。</w:t>
      </w:r>
    </w:p>
    <w:p>
      <w:r>
        <w:t>规则示例：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082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数据库观察</w:t>
            </w:r>
          </w:p>
        </w:tc>
        <w:tc>
          <w:tcPr>
            <w:tcW w:type="dxa" w:w="4535"/>
            <w:vAlign w:val="center"/>
            <w:shd w:fill="2F5D7C"/>
          </w:tcPr>
          <w:p>
            <w:pPr>
              <w:jc w:val="center"/>
            </w:pPr>
            <w:r/>
            <w:r>
              <w:rPr>
                <w:rFonts w:ascii="Microsoft YaHei" w:hAnsi="Microsoft YaHei" w:eastAsia="微软雅黑"/>
                <w:b/>
                <w:color w:val="FFFFFF"/>
                <w:sz w:val="18"/>
              </w:rPr>
              <w:t>可执行规则</w:t>
            </w:r>
          </w:p>
        </w:tc>
      </w:tr>
      <w:tr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存在3项以上平行日程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如果同级日程≥3，则优先使用流程/清单结构，并保持每项字段一致。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单一核心主题、中等信息量、层级≤4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优先筛选单列聚焦型；L1置于上部，L2执行信息集中呈现。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4项以上同级服务/行动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优先考虑模块网格或卡片化；每个模块只保留同类字段。</w:t>
            </w:r>
          </w:p>
        </w:tc>
      </w:tr>
      <w:tr>
        <w:tc>
          <w:tcPr>
            <w:tcW w:type="dxa" w:w="408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时间、地点、电话必须准确读取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微软雅黑"/>
                <w:b w:val="0"/>
                <w:sz w:val="18"/>
              </w:rPr>
              <w:t>执行信息使用独立信息区，避免叠在复杂主视觉上。</w:t>
            </w:r>
          </w:p>
        </w:tc>
      </w:tr>
    </w:tbl>
    <w:p>
      <w:pPr>
        <w:pStyle w:val="Heading1"/>
      </w:pPr>
      <w:r/>
      <w:r>
        <w:t>十三、案例录入与维护规范</w:t>
      </w:r>
    </w:p>
    <w:p>
      <w:pPr>
        <w:pStyle w:val="ListBullet"/>
        <w:spacing w:after="40"/>
      </w:pPr>
      <w:r>
        <w:t>具体版使用 C001、C002……编号；抽象版使用 A001、A002……编号。</w:t>
      </w:r>
    </w:p>
    <w:p>
      <w:pPr>
        <w:pStyle w:val="ListBullet"/>
        <w:spacing w:after="40"/>
      </w:pPr>
      <w:r>
        <w:t>案例ID、案例名称、图片文件名必须全库唯一。</w:t>
      </w:r>
    </w:p>
    <w:p>
      <w:pPr>
        <w:pStyle w:val="ListBullet"/>
        <w:spacing w:after="40"/>
      </w:pPr>
      <w:r>
        <w:t>每行只对应一张图片，图片与案例数据严格一一对应。</w:t>
      </w:r>
    </w:p>
    <w:p>
      <w:pPr>
        <w:pStyle w:val="ListBullet"/>
        <w:spacing w:after="40"/>
      </w:pPr>
      <w:r>
        <w:t>新增案例默认标记为待审核/需复核；事实、分类和图片对应均核对后再更新审核状态。</w:t>
      </w:r>
    </w:p>
    <w:p>
      <w:pPr>
        <w:pStyle w:val="ListBullet"/>
        <w:spacing w:after="40"/>
      </w:pPr>
      <w:r>
        <w:t>无法可靠判断的字段不得凭空补写，应写入“需确认的问题”或“备注”。</w:t>
      </w:r>
    </w:p>
    <w:p>
      <w:pPr>
        <w:pStyle w:val="ListBullet"/>
        <w:spacing w:after="40"/>
      </w:pPr>
      <w:r>
        <w:t>新增案例后应同步补充“推荐使用条件”“可转化为Skill的规则”和“不适用场景”。</w:t>
      </w:r>
    </w:p>
    <w:p>
      <w:pPr>
        <w:pStyle w:val="ListBullet"/>
        <w:spacing w:after="40"/>
      </w:pPr>
      <w:r>
        <w:t>每新增10-20个案例建议集中复核一次分类词汇、一级版式类型和重复度。</w:t>
      </w:r>
    </w:p>
    <w:p>
      <w:pPr>
        <w:pStyle w:val="Heading1"/>
      </w:pPr>
      <w:r/>
      <w:r>
        <w:t>十四、使用边界与注意事项</w:t>
      </w:r>
    </w:p>
    <w:p>
      <w:pPr>
        <w:pStyle w:val="ListBullet"/>
        <w:spacing w:after="40"/>
      </w:pPr>
      <w:r>
        <w:t>本数据库提供的是版式决策知识，不代表每类任务只有一种正确布局。</w:t>
      </w:r>
    </w:p>
    <w:p>
      <w:pPr>
        <w:pStyle w:val="ListBullet"/>
        <w:spacing w:after="40"/>
      </w:pPr>
      <w:r>
        <w:t>具体版案例可复用的是信息结构和位置逻辑，而不是其真实事实、品牌或视觉身份。</w:t>
      </w:r>
    </w:p>
    <w:p>
      <w:pPr>
        <w:pStyle w:val="ListBullet"/>
        <w:spacing w:after="40"/>
      </w:pPr>
      <w:r>
        <w:t>抽象版只能提供结构，不应在缺少真实业务信息时直接生成正式海报。</w:t>
      </w:r>
    </w:p>
    <w:p>
      <w:pPr>
        <w:pStyle w:val="ListBullet"/>
        <w:spacing w:after="40"/>
      </w:pPr>
      <w:r>
        <w:t>纯视觉风格、配色流派、插画风格应与团队的视觉风格数据库协同，不在本库重复承担。</w:t>
      </w:r>
    </w:p>
    <w:p>
      <w:pPr>
        <w:pStyle w:val="ListBullet"/>
        <w:spacing w:after="40"/>
      </w:pPr>
      <w:r>
        <w:t>对高风险、政策、费用、资格、应急类信息，应优先保证事实准确与行动清晰。</w:t>
      </w:r>
    </w:p>
    <w:p>
      <w:pPr>
        <w:pStyle w:val="ListBullet"/>
        <w:spacing w:after="40"/>
      </w:pPr>
      <w:r>
        <w:t>数据库中的规则应通过后续Skill测试持续修正；单个案例观察不能自动视为普遍规则。</w:t>
      </w:r>
    </w:p>
    <w:p>
      <w:pPr>
        <w:pStyle w:val="Heading1"/>
      </w:pPr>
      <w:r/>
      <w:r>
        <w:t>十五、推荐团队使用方式</w:t>
      </w:r>
    </w:p>
    <w:p>
      <w:r>
        <w:t>建议团队采用“任务输入 → 数据库筛选 → 版式蓝图 → 设计执行 → 测试反馈 → 规则回写”的闭环。数据库应随着 Skill 测试持续演化：当某条规则在多个任务中有效时强化；当出现失败案例时，应补充限制条件，而不是单纯增加更多图片。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微软雅黑"/>
        <w:color w:val="8898A5"/>
        <w:sz w:val="16"/>
      </w:rPr>
      <w:t>社区服务信息版式案例库｜使用说明书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D7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56F8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F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