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Alpha101_53_2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101_53_2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47.36%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7.87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8.04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8.75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7.26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8.49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8.94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5.64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6.64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3.17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2.69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6.44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7.67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8.33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5.17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5.29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2.9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