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Microsoft YaHei" w:hAnsi="Microsoft YaHei" w:eastAsia="Microsoft YaHei"/>
          <w:b/>
          <w:sz w:val="36"/>
        </w:rPr>
        <w:t>下午展示发言稿（建议 10—12 分钟）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sz w:val="26"/>
        </w:rPr>
        <w:t>一、开场：先给结论（约 40 秒）</w:t>
      </w:r>
    </w:p>
    <w:p>
      <w:r>
        <w:t>各位领导，今天主要展示两部分：第一部分是文档解析平台，第二部分是解析结果如何串联下游 Wiki。我们的阶段成果不是增加了一个解析脚本，而是把原先依赖单一工具的流程升级成了一个 DDD 分层、模型可插拔、质量可治理、结果可追溯的平台。当前 224 份比赛数据已经全部形成可交付结果；路由由张云雅负责，质量层由叶耀华负责，DDD 架构、前后端串联、生命周期和下游接入由我朱恩铄负责，多模态与杨欣川协同，下游由姚丞韬验证。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sz w:val="26"/>
        </w:rPr>
        <w:t>二、架构图讲解（约 2 分钟）</w:t>
      </w:r>
    </w:p>
    <w:p>
      <w:r>
        <w:t>请看架构图，从上到下是五层。</w:t>
      </w:r>
    </w:p>
    <w:p>
      <w:r>
        <w:t>第一层是入口，包括网页上传、命令行、指定文件夹和标准接口。它们只是不同触发方式，走的是同一套应用流程。第二层是应用编排，负责组织解析、路由、质量检查、生命周期和发布。第三层是最关键的领域核心，保存统一文档标准、模型选择规则、质量规则以及稳定来源身份。第四层是适配器，包括 Docling、AnyDoc、MinerU、MarkItDown、Firecrawl、存储和下游 Wiki。第五层是 Wiki 构建与检索。</w:t>
      </w:r>
    </w:p>
    <w:p>
      <w:r>
        <w:t>DDD 升级解决了三个问题：第一，新增模型只加适配器，不修改核心业务；第二，前端、命令行和文件夹触发复用同一用例，不重复实现；第三，下游只认统一结果，不需要知道上游用了什么模型。依赖方向始终从外部工具指向稳定核心，核心不反向依赖框架和厂商。</w:t>
      </w:r>
    </w:p>
    <w:p>
      <w:r>
        <w:t>代码落点可以回答为：领域规则在 domain，业务编排在 app，模型、存储和下游连接在 infra，网页和命令行在 trigger。组合根统一装配依赖，避免入口直接创建具体解析器。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sz w:val="26"/>
        </w:rPr>
        <w:t>三、启动前后端并演示（约 1 分钟）</w:t>
      </w:r>
    </w:p>
    <w:p>
      <w:r>
        <w:t>当前前端是由 FastAPI 同端口托管的轻量页面，不需要单独启动 Node 服务。建议演示前在项目父目录执行：</w:t>
      </w:r>
    </w:p>
    <w:p>
      <w:r>
        <w:rPr>
          <w:rFonts w:ascii="Consolas" w:hAnsi="Consolas" w:eastAsia="Consolas"/>
          <w:b w:val="0"/>
          <w:sz w:val="18"/>
        </w:rPr>
        <w:t>cd C:\Users\zes\Desktop</w:t>
      </w:r>
    </w:p>
    <w:p>
      <w:r>
        <w:rPr>
          <w:rFonts w:ascii="Consolas" w:hAnsi="Consolas" w:eastAsia="Consolas"/>
          <w:b w:val="0"/>
          <w:sz w:val="18"/>
        </w:rPr>
        <w:t>C:\Users\zes\Desktop\document_parser\.venv\Scripts\python.exe -m uvicorn document_parser.trigger.http.main:app --host 127.0.0.1 --port 8010</w:t>
      </w:r>
    </w:p>
    <w:p>
      <w:r>
        <w:t>浏览器打开：</w:t>
      </w:r>
    </w:p>
    <w:p>
      <w:r>
        <w:rPr>
          <w:rFonts w:ascii="Consolas" w:hAnsi="Consolas" w:eastAsia="Consolas"/>
          <w:b w:val="0"/>
          <w:sz w:val="18"/>
        </w:rPr>
        <w:t>http://127.0.0.1:8010/</w:t>
      </w:r>
    </w:p>
    <w:p>
      <w:r>
        <w:t>也可以在项目目录双击或执行：</w:t>
      </w:r>
    </w:p>
    <w:p>
      <w:r>
        <w:rPr>
          <w:rFonts w:ascii="Consolas" w:hAnsi="Consolas" w:eastAsia="Consolas"/>
          <w:b w:val="0"/>
          <w:sz w:val="18"/>
        </w:rPr>
        <w:t>cd C:\Users\zes\Desktop\document_parser</w:t>
      </w:r>
    </w:p>
    <w:p>
      <w:r>
        <w:rPr>
          <w:rFonts w:ascii="Consolas" w:hAnsi="Consolas" w:eastAsia="Consolas"/>
          <w:b w:val="0"/>
          <w:sz w:val="18"/>
        </w:rPr>
        <w:t>.\start_frontend.bat</w:t>
      </w:r>
    </w:p>
    <w:p>
      <w:r>
        <w:t>演示顺序：先刷新解析器列表；上传一个样本文档；展示自动路由结论；展示统一 Markdown、内容块和资源；最后打开质量结果。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sz w:val="26"/>
        </w:rPr>
        <w:t>四、路由层结论｜张云雅（约 1.5 分钟）</w:t>
      </w:r>
    </w:p>
    <w:p>
      <w:r>
        <w:t>一句话结论：我们从 MinerU 全支持升级到了路由全支持，在保持 224 份文件全部覆盖的同时，本批实测时间由约 7701 秒降到约 5129 秒，减少约 33.4%。</w:t>
      </w:r>
    </w:p>
    <w:p>
      <w:r>
        <w:t>实现方式不是简单选择最快模型，而是看格式和能力。125 份 PDF 走 MinerU 保障复杂版面和 OCR；50 份新版 Office 走 Docling；49 份旧版 Office 走 AnyDoc。领域层先根据格式和能力产生路由决定，应用层再执行；某个工具不可用时可以明确降级，不让业务代码写满模型判断。</w:t>
      </w:r>
    </w:p>
    <w:p>
      <w:r>
        <w:t>这里要主动说明口径：不同工具存在硬件和调用管线差异，33.4% 是本批数据的工程估算，不是所有场景的理论加速比。成功也只表示产生非空结果，最终能否交付仍由质量门决定。</w:t>
      </w:r>
    </w:p>
    <w:p>
      <w:r>
        <w:t>Firecrawl 是网页输入的补充能力：给它一个 URL，可以抓取 Markdown、HTML、链接、图片或结构化数据。它未来只需作为一个新适配器进入现有流程，不需要修改领域核心。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sz w:val="26"/>
        </w:rPr>
        <w:t>五、质量层结论｜叶耀华（约 1.5 分钟）</w:t>
      </w:r>
    </w:p>
    <w:p>
      <w:r>
        <w:t>质量层的原则是“可证明地修复”，不是让大模型自由改写。四个模型共回放 777 个结果，质量层对其中 172 个进行了修改，共产生 1450 次安全修复，包括 132 次行尾空白、9 次 Markdown 表格分隔线修复，以及 1309 次 MinerU HTML 表格转 Markdown。</w:t>
      </w:r>
    </w:p>
    <w:p>
      <w:r>
        <w:t>优化前，HTML 表格不利于 Wiki 展示、切块和召回；优化后形成标准 Markdown 表格，同时保留原始结构证据和修复记录。两个无法唯一定位的表格没有强行替换，而是拒绝自动修复。质量层不补 OCR、不猜缺失正文、不伪造表格单元格。最终输出 optimized.md 和 quality_package.json，下游既得到可用正文，也知道改了什么、为什么能通过。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sz w:val="26"/>
        </w:rPr>
        <w:t>六、朱恩铄负责的解析与生命周期结论（约 1.5 分钟）</w:t>
      </w:r>
    </w:p>
    <w:p>
      <w:r>
        <w:t>我负责把解析、前后端、生命周期和交付串成一个闭环。解析结果统一成稳定文档协议，正文、块、图片、表格、OCR、页码、坐标和来源证据有明确位置。网页、命令行和文件夹扫描都调用同一应用用例。</w:t>
      </w:r>
    </w:p>
    <w:p>
      <w:r>
        <w:t>生命周期通过路径、SHA-256 和稳定 Source ID 识别新增、修改、移动、删除、不变和失败重试。修改会产生新解析版本，移动保留 Source ID，删除保留历史而向下游发撤回事件。当前核心回归测试为 254 项通过、1 项预期失败。</w:t>
      </w:r>
    </w:p>
    <w:p>
      <w:r>
        <w:t>多模态方面已与杨欣川的产物结构完成映射：asset、item、chunk、OCR 和 VLM Caption 通过稳定 ID 关联；原始图注、OCR 和视觉推断不相互覆盖。还剩坐标单位和表格 cells Schema 两个接口细节需要确认。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sz w:val="26"/>
        </w:rPr>
        <w:t>七、下游串联（约 1 分钟）</w:t>
      </w:r>
    </w:p>
    <w:p>
      <w:r>
        <w:t>下游不直接调用 MinerU，也不读取我们的内部对象。解析服务通过适配器发布三个东西：质量通过的 Markdown、真实图片资源、质量和来源元数据。姚丞韬的 Wiki 只监听自己的 raw/sources，再执行知识构建、索引和问答。</w:t>
      </w:r>
    </w:p>
    <w:p>
      <w:r>
        <w:t>目前 224 个来源已经生成 224 个正式包，包含 8471 张正文实际引用的图片；最终选择结果拒绝数为 0，悬空图片引用为 0。接入代码已经推到姚仓库的 codex/document-parser-integration 分支，接下来由姚完成真实消费和最终格式验收。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sz w:val="26"/>
        </w:rPr>
        <w:t>八、演示收尾（约 30 秒）</w:t>
      </w:r>
    </w:p>
    <w:p>
      <w:r>
        <w:t>今天希望大家看到三个变化：第一，从单模型变成可扩展路由；第二，从“有 Markdown 就算成功”变成有证据、有修复记录、有质量门；第三，从单次解析脚本变成可以持续维护并向 Wiki 稳定供数的平台。当前主体工程已经完成，剩余工作主要是多模态接口细节和下游最终联调。</w:t>
      </w:r>
    </w:p>
    <w:p>
      <w:pPr>
        <w:spacing w:before="100" w:after="40"/>
      </w:pPr>
      <w:r>
        <w:rPr>
          <w:rFonts w:ascii="Microsoft YaHei" w:hAnsi="Microsoft YaHei" w:eastAsia="Microsoft YaHei"/>
          <w:b/>
          <w:sz w:val="26"/>
        </w:rPr>
        <w:t>九、可能被问到的问题</w:t>
      </w:r>
    </w:p>
    <w:p>
      <w:pPr>
        <w:spacing w:before="60" w:after="20"/>
      </w:pPr>
      <w:r>
        <w:rPr>
          <w:rFonts w:ascii="Microsoft YaHei" w:hAnsi="Microsoft YaHei" w:eastAsia="Microsoft YaHei"/>
          <w:b/>
          <w:sz w:val="23"/>
        </w:rPr>
        <w:t>为什么不全部使用 MinerU？</w:t>
      </w:r>
    </w:p>
    <w:p>
      <w:r>
        <w:t>MinerU 覆盖强，适合复杂 PDF、扫描件和图文，但耗时和资源更高。Office 文档交给更合适的工具，可以保持覆盖率并降低整体耗时。架构也避免未来被某个模型绑定。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sz w:val="23"/>
        </w:rPr>
        <w:t>33.4% 是否能保证在生产环境复现？</w:t>
      </w:r>
    </w:p>
    <w:p>
      <w:r>
        <w:t>这是当前 224 份数据、当前硬件和调用链路下的结果。生产上线前需要同硬件并发压测；现在可以确认的是路由策略具备减少不必要重解析的机制。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sz w:val="23"/>
        </w:rPr>
        <w:t>为什么质量层不直接让大模型修正文？</w:t>
      </w:r>
    </w:p>
    <w:p>
      <w:r>
        <w:t>自由重写可能改变事实。当前自动修复全部是白名单、可复检、可追踪的确定性操作；无法证明安全的内容进入警告、人工复核或拒绝。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sz w:val="23"/>
        </w:rPr>
        <w:t>DDD 是否让系统变复杂？</w:t>
      </w:r>
    </w:p>
    <w:p>
      <w:r>
        <w:t>分层增加了清晰边界，但减少了模型、前端、存储和下游之间的耦合。代价是接口定义更严格，收益是以后增加解析器或替换下游时不需要重写整条链路。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sz w:val="23"/>
        </w:rPr>
        <w:t>前端是否是核心？</w:t>
      </w:r>
    </w:p>
    <w:p>
      <w:r>
        <w:t>前端不是领域核心，但对演示、人工选择模型、上传文件和查看质量报告很重要。因为入口与核心解耦，未来替换前端不会影响解析逻辑。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sz w:val="23"/>
        </w:rPr>
        <w:t>数据是否已经交给下游？</w:t>
      </w:r>
    </w:p>
    <w:p>
      <w:r>
        <w:t>解析侧正式包和接入代码已经准备好，姚仓库的桥接分支已推送；最终“可上线”仍需姚完成实际读取、Wiki 构建和验收，不能把代码已推送等同于联调已完成。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sz w:val="23"/>
        </w:rPr>
        <w:t>多模态现在完成到什么程度？</w:t>
      </w:r>
    </w:p>
    <w:p>
      <w:r>
        <w:t>图片文件、哈希、引用和统一字段已落地，杨侧 OCR、Caption、Chunk 和证据关系也已完成模型映射。历史 Markdown 没有的真实页码、bbox 或 OCR 不会被伪造，需要用杨侧完整产物导入。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sz w:val="23"/>
        </w:rPr>
        <w:t>Firecrawl 放在哪里？</w:t>
      </w:r>
    </w:p>
    <w:p>
      <w:r>
        <w:t>它是网页来源适配器：输入 URL，输出 Markdown、HTML、链接、图片或结构化数据，然后进入同一个统一文档和质量流程，不进入领域核心。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下午展示-发言稿</dc:title>
  <dc:subject/>
  <dc:creator>朱恩铄、张云雅、叶耀华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