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</w:t>
      </w:r>
      <w:r>
        <w:rPr>
          <w:rFonts w:hint="eastAsia" w:ascii="Times New Roman" w:hAnsi="Times New Roman"/>
          <w:sz w:val="36"/>
        </w:rPr>
        <w:t>ata</w:t>
      </w:r>
      <w:r>
        <w:rPr>
          <w:rFonts w:ascii="Times New Roman" w:hAnsi="Times New Roman"/>
          <w:sz w:val="36"/>
        </w:rPr>
        <w:t xml:space="preserve"> Mining, Spring 2018</w:t>
      </w:r>
    </w:p>
    <w:p>
      <w:pPr>
        <w:spacing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Problem Set #3: </w:t>
      </w:r>
      <w:r>
        <w:rPr>
          <w:rFonts w:hint="eastAsia" w:ascii="Times New Roman" w:hAnsi="Times New Roman"/>
          <w:sz w:val="32"/>
        </w:rPr>
        <w:t xml:space="preserve">PCA, </w:t>
      </w:r>
      <w:r>
        <w:rPr>
          <w:rFonts w:ascii="Times New Roman" w:hAnsi="Times New Roman"/>
          <w:sz w:val="32"/>
        </w:rPr>
        <w:t>Recommender</w:t>
      </w:r>
      <w:r>
        <w:rPr>
          <w:rFonts w:hint="eastAsia"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System, and Association Analysis</w:t>
      </w:r>
    </w:p>
    <w:p>
      <w:pPr>
        <w:spacing w:after="240"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(Due on </w:t>
      </w:r>
      <w:r>
        <w:rPr>
          <w:rFonts w:hint="eastAsia" w:ascii="Times New Roman" w:hAnsi="Times New Roman"/>
          <w:sz w:val="32"/>
        </w:rPr>
        <w:t>June</w:t>
      </w:r>
      <w:r>
        <w:rPr>
          <w:rFonts w:ascii="Times New Roman" w:hAnsi="Times New Roman"/>
          <w:sz w:val="32"/>
        </w:rPr>
        <w:t xml:space="preserve"> 24, Sunday)</w:t>
      </w:r>
    </w:p>
    <w:p>
      <w:pPr>
        <w:spacing w:after="240" w:line="360" w:lineRule="auto"/>
        <w:jc w:val="center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>Submission Instructions</w:t>
      </w:r>
    </w:p>
    <w:p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These questions require thought but do not require long answers. Please be as concise as possible. We do not do reverse engineering, so please DO NOT provide MATLAB </w:t>
      </w:r>
      <w:bookmarkStart w:id="0" w:name="OLE_LINK7"/>
      <w:bookmarkStart w:id="1" w:name="OLE_LINK6"/>
      <w:bookmarkStart w:id="2" w:name="OLE_LINK8"/>
      <w:r>
        <w:rPr>
          <w:rFonts w:ascii="Times New Roman" w:hAnsi="Times New Roman"/>
          <w:sz w:val="24"/>
        </w:rPr>
        <w:t xml:space="preserve">(or other programming language) </w:t>
      </w:r>
      <w:bookmarkEnd w:id="0"/>
      <w:bookmarkEnd w:id="1"/>
      <w:bookmarkEnd w:id="2"/>
      <w:r>
        <w:rPr>
          <w:rFonts w:ascii="Times New Roman" w:hAnsi="Times New Roman"/>
          <w:sz w:val="24"/>
        </w:rPr>
        <w:t xml:space="preserve">codes WITHOUT </w:t>
      </w:r>
      <w:r>
        <w:rPr>
          <w:rFonts w:ascii="Times New Roman" w:hAnsi="Times New Roman"/>
          <w:b/>
          <w:sz w:val="24"/>
        </w:rPr>
        <w:t>method description</w:t>
      </w:r>
      <w:r>
        <w:rPr>
          <w:rFonts w:ascii="Times New Roman" w:hAnsi="Times New Roman"/>
          <w:sz w:val="24"/>
        </w:rPr>
        <w:t xml:space="preserve">. You should also declare in the assignment that </w:t>
      </w:r>
      <w:r>
        <w:rPr>
          <w:rFonts w:ascii="Times New Roman" w:hAnsi="Times New Roman"/>
          <w:b/>
          <w:sz w:val="24"/>
        </w:rPr>
        <w:t>the MATLAB (or other programming language) code was written by you, not by others either partially or fully</w:t>
      </w:r>
      <w:r>
        <w:rPr>
          <w:rFonts w:ascii="Times New Roman" w:hAnsi="Times New Roman"/>
          <w:sz w:val="24"/>
        </w:rPr>
        <w:t>.</w:t>
      </w:r>
    </w:p>
    <w:p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should submit your answers as a write-up in PDF format </w:t>
      </w:r>
      <w:r>
        <w:rPr>
          <w:rFonts w:hint="eastAsia" w:ascii="Times New Roman" w:hAnsi="Times New Roman"/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fldChar w:fldCharType="begin"/>
      </w:r>
      <w:r>
        <w:instrText xml:space="preserve"> HYPERLINK "mailto:DataMining_2018@126.com" </w:instrText>
      </w:r>
      <w:r>
        <w:fldChar w:fldCharType="separate"/>
      </w:r>
      <w:r>
        <w:rPr>
          <w:rStyle w:val="6"/>
          <w:rFonts w:ascii="Times New Roman" w:hAnsi="Times New Roman"/>
          <w:sz w:val="24"/>
        </w:rPr>
        <w:t>DataMin</w:t>
      </w:r>
      <w:r>
        <w:rPr>
          <w:rStyle w:val="6"/>
          <w:rFonts w:hint="eastAsia" w:ascii="Times New Roman" w:hAnsi="Times New Roman"/>
          <w:sz w:val="24"/>
        </w:rPr>
        <w:t>in</w:t>
      </w:r>
      <w:r>
        <w:rPr>
          <w:rStyle w:val="6"/>
          <w:rFonts w:ascii="Times New Roman" w:hAnsi="Times New Roman"/>
          <w:sz w:val="24"/>
        </w:rPr>
        <w:t>g_2018@126.com</w:t>
      </w:r>
      <w:r>
        <w:rPr>
          <w:rStyle w:val="6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. The email title is formatted as “</w:t>
      </w:r>
      <w:r>
        <w:rPr>
          <w:rFonts w:hint="eastAsia" w:ascii="Times New Roman" w:hAnsi="Times New Roman"/>
          <w:sz w:val="24"/>
        </w:rPr>
        <w:t>hwk3_学号_姓名</w:t>
      </w:r>
      <w:r>
        <w:rPr>
          <w:rFonts w:ascii="Times New Roman" w:hAnsi="Times New Roman"/>
          <w:sz w:val="24"/>
        </w:rPr>
        <w:t>”.</w:t>
      </w:r>
    </w:p>
    <w:p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you are in doubt, talk to me (</w:t>
      </w:r>
      <w:r>
        <w:fldChar w:fldCharType="begin"/>
      </w:r>
      <w:r>
        <w:instrText xml:space="preserve"> HYPERLINK "mailto:majh8@mail.sysu.edu.cn" </w:instrText>
      </w:r>
      <w:r>
        <w:fldChar w:fldCharType="separate"/>
      </w:r>
      <w:r>
        <w:rPr>
          <w:rStyle w:val="6"/>
          <w:rFonts w:ascii="Times New Roman" w:hAnsi="Times New Roman"/>
          <w:sz w:val="24"/>
        </w:rPr>
        <w:t>majh8@</w:t>
      </w:r>
      <w:r>
        <w:rPr>
          <w:rStyle w:val="6"/>
          <w:rFonts w:hint="eastAsia" w:ascii="Times New Roman" w:hAnsi="Times New Roman"/>
          <w:sz w:val="24"/>
        </w:rPr>
        <w:t>mail.sysu.edu.cn</w:t>
      </w:r>
      <w:r>
        <w:rPr>
          <w:rStyle w:val="6"/>
          <w:rFonts w:hint="eastAsia"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) or our teaching assistants to understand more.</w:t>
      </w:r>
    </w:p>
    <w:p>
      <w:pPr>
        <w:spacing w:after="240" w:line="360" w:lineRule="auto"/>
        <w:rPr>
          <w:rFonts w:ascii="Times New Roman" w:hAnsi="Times New Roman"/>
          <w:sz w:val="14"/>
        </w:rPr>
      </w:pPr>
    </w:p>
    <w:p>
      <w:pPr>
        <w:spacing w:after="240" w:line="360" w:lineRule="auto"/>
        <w:jc w:val="center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>Questions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主成分分析（Principal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Component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Analysis，PCA）</w:t>
      </w:r>
    </w:p>
    <w:p>
      <w:pPr>
        <w:spacing w:line="360" w:lineRule="auto"/>
        <w:rPr>
          <w:sz w:val="12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请从课程网站或</w:t>
      </w:r>
      <w:r>
        <w:fldChar w:fldCharType="begin"/>
      </w:r>
      <w:r>
        <w:instrText xml:space="preserve"> HYPERLINK "https://pan.baidu.com/s/1djZy69OmLWqJDpStjGcQaA" </w:instrText>
      </w:r>
      <w:r>
        <w:fldChar w:fldCharType="separate"/>
      </w:r>
      <w:r>
        <w:rPr>
          <w:rStyle w:val="6"/>
          <w:rFonts w:hint="eastAsia"/>
          <w:sz w:val="24"/>
        </w:rPr>
        <w:t>此链接</w:t>
      </w:r>
      <w:r>
        <w:rPr>
          <w:rStyle w:val="6"/>
          <w:sz w:val="24"/>
        </w:rPr>
        <w:fldChar w:fldCharType="end"/>
      </w:r>
      <w:r>
        <w:rPr>
          <w:rFonts w:hint="eastAsia"/>
          <w:sz w:val="24"/>
        </w:rPr>
        <w:t>下载Yale人脸数据集进行降维。通过MATLAB命令</w:t>
      </w:r>
      <w:r>
        <w:rPr>
          <w:rFonts w:ascii="Times New Roman" w:hAnsi="Times New Roman"/>
          <w:sz w:val="24"/>
        </w:rPr>
        <w:t>load('yale_face.mat')</w:t>
      </w:r>
      <w:r>
        <w:rPr>
          <w:rFonts w:hint="eastAsia" w:ascii="Times New Roman" w:hAnsi="Times New Roman"/>
          <w:sz w:val="24"/>
        </w:rPr>
        <w:t>读取数据，包含一个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4096</m:t>
        </m:r>
        <m:r>
          <m:rPr>
            <m:sty m:val="p"/>
          </m:rPr>
          <w:rPr>
            <w:rFonts w:ascii="Cambria Math" w:hAnsi="Cambria Math"/>
            <w:sz w:val="24"/>
          </w:rPr>
          <m:t>×165</m:t>
        </m:r>
      </m:oMath>
      <w:r>
        <w:rPr>
          <w:rFonts w:hint="eastAsia" w:ascii="Times New Roman" w:hAnsi="Times New Roman"/>
          <w:sz w:val="24"/>
        </w:rPr>
        <w:t>矩阵。（</w:t>
      </w:r>
      <w:r>
        <w:rPr>
          <w:rFonts w:hint="eastAsia" w:ascii="Times New Roman" w:hAnsi="Times New Roman"/>
          <w:color w:val="7030A0"/>
          <w:sz w:val="24"/>
        </w:rPr>
        <w:t>请注意，这里的矩阵X是课件第21页定义的数据矩阵X的转置。</w:t>
      </w:r>
      <w:r>
        <w:rPr>
          <w:rFonts w:hint="eastAsia" w:ascii="Times New Roman" w:hAnsi="Times New Roman"/>
          <w:sz w:val="24"/>
        </w:rPr>
        <w:t>）此矩阵的每一列是由一张</w:t>
      </w:r>
      <m:oMath>
        <m:r>
          <w:rPr>
            <w:rFonts w:ascii="Cambria Math" w:hAnsi="Cambria Math"/>
            <w:sz w:val="24"/>
          </w:rPr>
          <m:t>64×64</m:t>
        </m:r>
      </m:oMath>
      <w:r>
        <w:rPr>
          <w:rFonts w:hint="eastAsia" w:ascii="Times New Roman" w:hAnsi="Times New Roman"/>
          <w:sz w:val="24"/>
        </w:rPr>
        <w:t>的灰度人脸图像所转成的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4096</m:t>
        </m:r>
      </m:oMath>
      <w:r>
        <w:rPr>
          <w:rFonts w:hint="eastAsia" w:ascii="Times New Roman" w:hAnsi="Times New Roman"/>
          <w:sz w:val="24"/>
        </w:rPr>
        <w:t>维向量，即每一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4096</m:t>
        </m:r>
      </m:oMath>
      <w:r>
        <w:rPr>
          <w:rFonts w:hint="eastAsia" w:ascii="Times New Roman" w:hAnsi="Times New Roman"/>
          <w:sz w:val="24"/>
        </w:rPr>
        <w:t>维列向量是一个训练样本，特征的维数是</w:t>
      </w:r>
      <m:oMath>
        <m:r>
          <m:rPr>
            <m:sty m:val="p"/>
          </m:rPr>
          <w:rPr>
            <w:rFonts w:ascii="Cambria Math" w:hAnsi="Cambria Math"/>
            <w:sz w:val="24"/>
          </w:rPr>
          <m:t>n=</m:t>
        </m:r>
        <m:r>
          <m:rPr>
            <m:sty m:val="p"/>
          </m:rPr>
          <w:rPr>
            <w:rFonts w:hint="eastAsia" w:ascii="Cambria Math" w:hAnsi="Cambria Math"/>
            <w:sz w:val="24"/>
          </w:rPr>
          <m:t>4096</m:t>
        </m:r>
      </m:oMath>
      <w:r>
        <w:rPr>
          <w:rFonts w:hint="eastAsia" w:ascii="Times New Roman" w:hAnsi="Times New Roman"/>
          <w:sz w:val="24"/>
        </w:rPr>
        <w:t>，样本的个数是</w:t>
      </w:r>
      <m:oMath>
        <m:r>
          <m:rPr>
            <m:sty m:val="p"/>
          </m:rPr>
          <w:rPr>
            <w:rFonts w:ascii="Cambria Math" w:hAnsi="Cambria Math"/>
            <w:sz w:val="24"/>
          </w:rPr>
          <m:t>m=165</m:t>
        </m:r>
      </m:oMath>
      <w:r>
        <w:rPr>
          <w:rFonts w:hint="eastAsia" w:ascii="Times New Roman" w:hAnsi="Times New Roman"/>
          <w:sz w:val="24"/>
        </w:rPr>
        <w:t>。例如，可以使用</w:t>
      </w:r>
      <w:r>
        <w:rPr>
          <w:rFonts w:ascii="Times New Roman" w:hAnsi="Times New Roman"/>
          <w:sz w:val="24"/>
        </w:rPr>
        <w:t>imshow(reshape(X(:,1),[64 64]),[])</w:t>
      </w:r>
      <w:r>
        <w:rPr>
          <w:rFonts w:hint="eastAsia" w:ascii="Times New Roman" w:hAnsi="Times New Roman"/>
          <w:sz w:val="24"/>
        </w:rPr>
        <w:t>命令显示第一张人脸图像（第一个训练样本）。</w:t>
      </w:r>
    </w:p>
    <w:p>
      <w:pPr>
        <w:spacing w:line="360" w:lineRule="auto"/>
        <w:rPr>
          <w:sz w:val="20"/>
        </w:rPr>
      </w:pPr>
    </w:p>
    <w:p>
      <w:pPr>
        <w:pStyle w:val="11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试使用MATLAB中的svd函数实现PCA算法，</w:t>
      </w:r>
      <w:r>
        <w:rPr>
          <w:rFonts w:hint="eastAsia"/>
          <w:color w:val="7030A0"/>
          <w:sz w:val="24"/>
        </w:rPr>
        <w:t>即输入</w:t>
      </w:r>
      <w:r>
        <w:rPr>
          <w:rFonts w:hint="eastAsia" w:ascii="Times New Roman" w:hAnsi="Times New Roman"/>
          <w:color w:val="7030A0"/>
          <w:sz w:val="24"/>
        </w:rPr>
        <w:t>数据矩阵X和降维后的维数k，</w:t>
      </w:r>
      <w:r>
        <w:rPr>
          <w:rFonts w:hint="eastAsia"/>
          <w:color w:val="7030A0"/>
          <w:sz w:val="24"/>
        </w:rPr>
        <w:t>对每一个样本进行去中心化，然后对进行去中心化后的数据矩阵Xc用svd函数</w:t>
      </w:r>
      <w:r>
        <w:rPr>
          <w:color w:val="7030A0"/>
          <w:sz w:val="24"/>
        </w:rPr>
        <w:t>[U,S,V] = svd(</w:t>
      </w:r>
      <w:r>
        <w:rPr>
          <w:rFonts w:hint="eastAsia"/>
          <w:color w:val="7030A0"/>
          <w:sz w:val="24"/>
        </w:rPr>
        <w:t>Xc</w:t>
      </w:r>
      <w:r>
        <w:rPr>
          <w:color w:val="7030A0"/>
          <w:sz w:val="24"/>
        </w:rPr>
        <w:t>)</w:t>
      </w:r>
      <w:r>
        <w:rPr>
          <w:rFonts w:hint="eastAsia"/>
          <w:color w:val="7030A0"/>
          <w:sz w:val="24"/>
        </w:rPr>
        <w:t>，输出降维的投影矩阵Ur</w:t>
      </w:r>
      <w:r>
        <w:rPr>
          <w:color w:val="7030A0"/>
          <w:sz w:val="24"/>
        </w:rPr>
        <w:t>educe</w:t>
      </w:r>
      <w:r>
        <w:rPr>
          <w:rFonts w:hint="eastAsia"/>
          <w:color w:val="7030A0"/>
          <w:sz w:val="24"/>
        </w:rPr>
        <w:t>（即U的前k列）</w:t>
      </w:r>
      <w:r>
        <w:rPr>
          <w:color w:val="7030A0"/>
          <w:sz w:val="24"/>
        </w:rPr>
        <w:t>，</w:t>
      </w:r>
      <w:r>
        <w:rPr>
          <w:rFonts w:hint="eastAsia"/>
          <w:color w:val="7030A0"/>
          <w:sz w:val="24"/>
        </w:rPr>
        <w:t>降维后的坐标表示Z=Ur</w:t>
      </w:r>
      <w:r>
        <w:rPr>
          <w:color w:val="7030A0"/>
          <w:sz w:val="24"/>
        </w:rPr>
        <w:t>educe’*Xc</w:t>
      </w:r>
      <w:r>
        <w:rPr>
          <w:rFonts w:hint="eastAsia"/>
          <w:color w:val="7030A0"/>
          <w:sz w:val="24"/>
        </w:rPr>
        <w:t>，训练样本均值</w:t>
      </w:r>
      <m:oMath>
        <m:r>
          <m:rPr>
            <m:sty m:val="b"/>
          </m:rPr>
          <w:rPr>
            <w:rFonts w:ascii="Cambria Math" w:hAnsi="Cambria Math"/>
            <w:color w:val="7030A0"/>
            <w:sz w:val="24"/>
          </w:rPr>
          <m:t>μ</m:t>
        </m:r>
      </m:oMath>
      <w:r>
        <w:rPr>
          <w:rFonts w:hint="eastAsia"/>
          <w:color w:val="7030A0"/>
          <w:sz w:val="24"/>
        </w:rPr>
        <w:t>。并令k=5，显示样本均值</w:t>
      </w:r>
      <m:oMath>
        <m:r>
          <m:rPr>
            <m:sty m:val="b"/>
          </m:rPr>
          <w:rPr>
            <w:rFonts w:ascii="Cambria Math" w:hAnsi="Cambria Math"/>
            <w:color w:val="7030A0"/>
            <w:sz w:val="24"/>
          </w:rPr>
          <m:t>μ</m:t>
        </m:r>
      </m:oMath>
      <w:r>
        <w:rPr>
          <w:rFonts w:hint="eastAsia"/>
          <w:color w:val="7030A0"/>
          <w:sz w:val="24"/>
        </w:rPr>
        <w:t>的图像和Ur</w:t>
      </w:r>
      <w:r>
        <w:rPr>
          <w:color w:val="7030A0"/>
          <w:sz w:val="24"/>
        </w:rPr>
        <w:t>educe</w:t>
      </w:r>
      <w:r>
        <w:rPr>
          <w:rFonts w:hint="eastAsia"/>
          <w:color w:val="7030A0"/>
          <w:sz w:val="24"/>
        </w:rPr>
        <w:t>的五个列向量（即协方差矩阵的前五个特征向量）所对应的图像</w:t>
      </w:r>
      <w:r>
        <w:rPr>
          <w:rFonts w:hint="eastAsia"/>
          <w:sz w:val="24"/>
        </w:rPr>
        <w:t>；</w:t>
      </w:r>
    </w:p>
    <w:p>
      <w:pPr>
        <w:spacing w:line="360" w:lineRule="auto"/>
      </w:pPr>
      <w:r>
        <w:drawing>
          <wp:inline distT="0" distB="0" distL="114300" distR="114300">
            <wp:extent cx="2238375" cy="2333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85740" cy="41141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580890" cy="432371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pStyle w:val="11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试对协方差矩阵使用MATLAB中的eig函数计算特征值和特征向量，</w:t>
      </w:r>
      <w:r>
        <w:rPr>
          <w:rFonts w:hint="eastAsia"/>
          <w:color w:val="7030A0"/>
          <w:sz w:val="24"/>
        </w:rPr>
        <w:t>即[U</w:t>
      </w:r>
      <w:r>
        <w:rPr>
          <w:color w:val="7030A0"/>
          <w:sz w:val="24"/>
        </w:rPr>
        <w:t>,D</w:t>
      </w:r>
      <w:r>
        <w:rPr>
          <w:rFonts w:hint="eastAsia"/>
          <w:color w:val="7030A0"/>
          <w:sz w:val="24"/>
        </w:rPr>
        <w:t>]</w:t>
      </w:r>
      <w:r>
        <w:rPr>
          <w:color w:val="7030A0"/>
          <w:sz w:val="24"/>
        </w:rPr>
        <w:t>=eig(</w:t>
      </w:r>
      <w:r>
        <w:rPr>
          <w:rFonts w:hint="eastAsia"/>
          <w:color w:val="7030A0"/>
          <w:sz w:val="24"/>
        </w:rPr>
        <w:t>Xc</w:t>
      </w:r>
      <w:r>
        <w:rPr>
          <w:color w:val="7030A0"/>
          <w:sz w:val="24"/>
        </w:rPr>
        <w:t>*</w:t>
      </w:r>
      <w:r>
        <w:rPr>
          <w:rFonts w:hint="eastAsia"/>
          <w:color w:val="7030A0"/>
          <w:sz w:val="24"/>
        </w:rPr>
        <w:t>Xc</w:t>
      </w:r>
      <w:r>
        <w:rPr>
          <w:color w:val="7030A0"/>
          <w:sz w:val="24"/>
        </w:rPr>
        <w:t>’/m)</w:t>
      </w:r>
      <w:r>
        <w:rPr>
          <w:rFonts w:hint="eastAsia"/>
          <w:sz w:val="24"/>
        </w:rPr>
        <w:t>，显示前五个最大的特征向量所对应的图像，并比较对数据矩阵使用svd函数的所得出的特征向量的图像与运算时间；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09540" cy="439039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</w:pPr>
      <w:r>
        <w:rPr>
          <w:rFonts w:hint="eastAsia"/>
          <w:lang w:val="en-US" w:eastAsia="zh-CN"/>
        </w:rPr>
        <w:t xml:space="preserve">svd:  </w:t>
      </w:r>
      <w:r>
        <w:drawing>
          <wp:inline distT="0" distB="0" distL="114300" distR="114300">
            <wp:extent cx="1466850" cy="2381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</w:pPr>
      <w:r>
        <w:rPr>
          <w:rFonts w:hint="eastAsia"/>
          <w:lang w:val="en-US" w:eastAsia="zh-CN"/>
        </w:rPr>
        <w:t xml:space="preserve">eig: </w:t>
      </w:r>
      <w:r>
        <w:drawing>
          <wp:inline distT="0" distB="0" distL="114300" distR="114300">
            <wp:extent cx="1524000" cy="2095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明显可以看出svd函数运行速度比eig快很多。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990340" cy="4228465"/>
            <wp:effectExtent l="0" t="0" r="1016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试计算当降维后的维数分别是10和100时，保留的方差的比例（</w:t>
      </w:r>
      <w:r>
        <w:rPr>
          <w:rFonts w:hint="eastAsia"/>
          <w:color w:val="7030A0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color w:val="7030A0"/>
            <w:sz w:val="24"/>
          </w:rPr>
          <m:t>1-</m:t>
        </m:r>
        <m:f>
          <m:fPr>
            <m:ctrlPr>
              <w:rPr>
                <w:rFonts w:ascii="Cambria Math" w:hAnsi="Cambria Math"/>
                <w:i/>
                <w:color w:val="7030A0"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i=1</m:t>
                </m:r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m</m:t>
                </m:r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up>
                        </m:sSup>
                        <m: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approx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7030A0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e>
            </m:nary>
            <m:ctrlPr>
              <w:rPr>
                <w:rFonts w:ascii="Cambria Math" w:hAnsi="Cambria Math"/>
                <w:color w:val="7030A0"/>
                <w:sz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i=1</m:t>
                </m:r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m</m:t>
                </m:r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7030A0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7030A0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color w:val="7030A0"/>
                    <w:sz w:val="24"/>
                  </w:rPr>
                </m:ctrlPr>
              </m:e>
            </m:nary>
            <m:ctrlPr>
              <w:rPr>
                <w:rFonts w:ascii="Cambria Math" w:hAnsi="Cambria Math"/>
                <w:i/>
                <w:color w:val="7030A0"/>
                <w:sz w:val="24"/>
              </w:rPr>
            </m:ctrlPr>
          </m:den>
        </m:f>
      </m:oMath>
      <w:r>
        <w:rPr>
          <w:rFonts w:hint="eastAsia"/>
          <w:color w:val="7030A0"/>
          <w:sz w:val="24"/>
        </w:rPr>
        <w:t>或使用（1）中的S计算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b>
          <m:sup>
            <m:r>
              <w:rPr>
                <w:rFonts w:ascii="Cambria Math" w:hAnsi="Cambria Math"/>
                <w:color w:val="7030A0"/>
                <w:sz w:val="24"/>
              </w:rPr>
              <m:t>k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color w:val="7030A0"/>
                <w:sz w:val="24"/>
              </w:rPr>
            </m:ctrlPr>
          </m:e>
        </m:nary>
        <m:r>
          <w:rPr>
            <w:rFonts w:ascii="Cambria Math" w:hAnsi="Cambria Math"/>
            <w:color w:val="7030A0"/>
            <w:sz w:val="24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b>
          <m:sup>
            <m:r>
              <w:rPr>
                <w:rFonts w:ascii="Cambria Math" w:hAnsi="Cambria Math"/>
                <w:color w:val="7030A0"/>
                <w:sz w:val="24"/>
              </w:rPr>
              <m:t>m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b>
              <m:sup>
                <m:r>
                  <w:rPr>
                    <w:rFonts w:ascii="Cambria Math" w:hAnsi="Cambria Math"/>
                    <w:color w:val="7030A0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color w:val="7030A0"/>
                <w:sz w:val="24"/>
              </w:rPr>
            </m:ctrlPr>
          </m:e>
        </m:nary>
      </m:oMath>
      <w:r>
        <w:rPr>
          <w:rFonts w:hint="eastAsia"/>
          <w:color w:val="7030A0"/>
          <w:sz w:val="24"/>
        </w:rPr>
        <w:t>或使用（2）中的D计算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b>
          <m:sup>
            <m:r>
              <w:rPr>
                <w:rFonts w:ascii="Cambria Math" w:hAnsi="Cambria Math"/>
                <w:color w:val="7030A0"/>
                <w:sz w:val="24"/>
              </w:rPr>
              <m:t>k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D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color w:val="7030A0"/>
                <w:sz w:val="24"/>
              </w:rPr>
            </m:ctrlPr>
          </m:e>
        </m:nary>
        <m:r>
          <w:rPr>
            <w:rFonts w:ascii="Cambria Math" w:hAnsi="Cambria Math"/>
            <w:color w:val="7030A0"/>
            <w:sz w:val="24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4"/>
              </w:rPr>
            </m:ctrlPr>
          </m:naryPr>
          <m:sub>
            <m:r>
              <w:rPr>
                <w:rFonts w:ascii="Cambria Math" w:hAnsi="Cambria Math"/>
                <w:color w:val="7030A0"/>
                <w:sz w:val="24"/>
              </w:rPr>
              <m:t>i=1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b>
          <m:sup>
            <m:r>
              <w:rPr>
                <w:rFonts w:ascii="Cambria Math" w:hAnsi="Cambria Math"/>
                <w:color w:val="7030A0"/>
                <w:sz w:val="24"/>
              </w:rPr>
              <m:t>m</m:t>
            </m:r>
            <m:ctrlPr>
              <w:rPr>
                <w:rFonts w:ascii="Cambria Math" w:hAnsi="Cambria Math"/>
                <w:color w:val="7030A0"/>
                <w:sz w:val="24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7030A0"/>
                    <w:sz w:val="24"/>
                  </w:rPr>
                  <m:t>D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7030A0"/>
                    <w:sz w:val="24"/>
                  </w:rPr>
                  <m:t>ii</m:t>
                </m:r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color w:val="7030A0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color w:val="7030A0"/>
                <w:sz w:val="24"/>
              </w:rPr>
            </m:ctrlPr>
          </m:e>
        </m:nary>
      </m:oMath>
      <w:r>
        <w:rPr>
          <w:rFonts w:hint="eastAsia"/>
          <w:sz w:val="24"/>
        </w:rPr>
        <w:t>），并分别利用10维和100维坐标恢复原高维空间中的人脸图像，对前三张人脸图像，对比原图和两张恢复的图像。</w:t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第一张图：（从左到右分别是原图，10维恢复图，100维恢复图，下同）</w:t>
      </w:r>
    </w:p>
    <w:p>
      <w:pPr>
        <w:pStyle w:val="11"/>
        <w:numPr>
          <w:numId w:val="0"/>
        </w:numPr>
        <w:spacing w:line="360" w:lineRule="auto"/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42790" cy="2047875"/>
            <wp:effectExtent l="0" t="0" r="1016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733290" cy="184785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780915" cy="199072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265" cy="4009390"/>
            <wp:effectExtent l="0" t="0" r="63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</w:pP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spacing w:line="360" w:lineRule="auto"/>
      </w:pPr>
    </w:p>
    <w:p>
      <w:pPr>
        <w:pStyle w:val="11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推荐系统（</w:t>
      </w:r>
      <w:r>
        <w:rPr>
          <w:b/>
          <w:sz w:val="28"/>
          <w:u w:val="single"/>
        </w:rPr>
        <w:t xml:space="preserve">Recommender </w:t>
      </w:r>
      <w:r>
        <w:rPr>
          <w:rFonts w:hint="eastAsia"/>
          <w:b/>
          <w:sz w:val="28"/>
          <w:u w:val="single"/>
        </w:rPr>
        <w:t>System）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考虑以下的8个用户（A-H）对7部电影评级（1到5级）的一个效用矩阵：</w:t>
      </w:r>
    </w:p>
    <w:p>
      <w:pPr>
        <w:rPr>
          <w:sz w:val="24"/>
        </w:rPr>
      </w:pPr>
    </w:p>
    <w:tbl>
      <w:tblPr>
        <w:tblStyle w:val="8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HP3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TW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SW3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电影的名字HP1、HP2、HP3分别代表《哈利波特》（Harry</w:t>
      </w:r>
      <w:r>
        <w:rPr>
          <w:sz w:val="24"/>
        </w:rPr>
        <w:t xml:space="preserve"> </w:t>
      </w:r>
      <w:r>
        <w:rPr>
          <w:rFonts w:hint="eastAsia"/>
          <w:sz w:val="24"/>
        </w:rPr>
        <w:t>Potter）I、II、III，TW代表《暮光之城》（Twilight），SW1、SW2和SW3分别代表《星球大战》（Star</w:t>
      </w:r>
      <w:r>
        <w:rPr>
          <w:sz w:val="24"/>
        </w:rPr>
        <w:t xml:space="preserve"> </w:t>
      </w:r>
      <w:r>
        <w:rPr>
          <w:rFonts w:hint="eastAsia"/>
          <w:sz w:val="24"/>
        </w:rPr>
        <w:t>Wars）I、II、III。</w:t>
      </w:r>
    </w:p>
    <w:p>
      <w:pPr>
        <w:spacing w:line="360" w:lineRule="auto"/>
      </w:pPr>
    </w:p>
    <w:p>
      <w:pPr>
        <w:pStyle w:val="11"/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试实现协同过滤算法（</w:t>
      </w:r>
      <w:r>
        <w:rPr>
          <w:sz w:val="24"/>
        </w:rPr>
        <w:t>Collaborative ﬁltering algorithm，</w:t>
      </w:r>
      <w:r>
        <w:rPr>
          <w:rFonts w:hint="eastAsia"/>
          <w:sz w:val="24"/>
        </w:rPr>
        <w:t>课件第19页，不需要进行去均值操作），令正则化参数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  <m:r>
          <m:rPr>
            <m:sty m:val="p"/>
          </m:rPr>
          <w:rPr>
            <w:rFonts w:hint="eastAsia" w:ascii="Cambria Math" w:hAnsi="Cambria Math"/>
            <w:sz w:val="24"/>
          </w:rPr>
          <m:t>=0.1</m:t>
        </m:r>
      </m:oMath>
      <w:r>
        <w:rPr>
          <w:rFonts w:hint="eastAsia"/>
          <w:sz w:val="24"/>
        </w:rPr>
        <w:t>，特征向量维数</w:t>
      </w:r>
      <m:oMath>
        <m:r>
          <m:rPr>
            <m:sty m:val="p"/>
          </m:rPr>
          <w:rPr>
            <w:rFonts w:ascii="Cambria Math" w:hAnsi="Cambria Math"/>
            <w:sz w:val="24"/>
          </w:rPr>
          <m:t>n=4</m:t>
        </m:r>
      </m:oMath>
      <w:r>
        <w:rPr>
          <w:sz w:val="24"/>
        </w:rPr>
        <w:t>，</w:t>
      </w:r>
      <w:r>
        <w:rPr>
          <w:rFonts w:hint="eastAsia"/>
          <w:sz w:val="24"/>
        </w:rPr>
        <w:t>学习率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hint="eastAsia" w:ascii="Cambria Math" w:hAnsi="Cambria Math"/>
            <w:sz w:val="24"/>
          </w:rPr>
          <m:t>=0.01</m:t>
        </m:r>
      </m:oMath>
      <w:r>
        <w:rPr>
          <w:rFonts w:hint="eastAsia"/>
          <w:sz w:val="24"/>
        </w:rPr>
        <w:t>，分别计算描述电影特征的</w:t>
      </w:r>
      <m:oMath>
        <m:r>
          <m:rPr>
            <m:sty m:val="p"/>
          </m:rPr>
          <w:rPr>
            <w:rFonts w:ascii="Cambria Math" w:hAnsi="Cambria Math"/>
            <w:sz w:val="24"/>
          </w:rPr>
          <m:t>7×4</m:t>
        </m:r>
      </m:oMath>
      <w:r>
        <w:rPr>
          <w:rFonts w:hint="eastAsia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和预测用户评级的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8×4</m:t>
        </m:r>
      </m:oMath>
      <w:r>
        <w:rPr>
          <w:rFonts w:hint="eastAsia"/>
          <w:sz w:val="24"/>
        </w:rPr>
        <w:t>模型参数矩阵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（定义见课件第23页，所得结果保留小数点后4位），并计算预测电影评级的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7×8</m:t>
        </m:r>
      </m:oMath>
      <w:r>
        <w:rPr>
          <w:rFonts w:hint="eastAsia"/>
          <w:sz w:val="24"/>
        </w:rPr>
        <w:t>效用矩阵即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sz w:val="24"/>
        </w:rPr>
        <w:t>（</w:t>
      </w:r>
      <w:r>
        <w:rPr>
          <w:rFonts w:hint="eastAsia"/>
          <w:sz w:val="24"/>
        </w:rPr>
        <w:t>保留小数点后1位</w:t>
      </w:r>
      <w:r>
        <w:rPr>
          <w:sz w:val="24"/>
        </w:rPr>
        <w:t>）</w:t>
      </w:r>
      <w:r>
        <w:rPr>
          <w:rFonts w:hint="eastAsia"/>
          <w:sz w:val="24"/>
        </w:rPr>
        <w:t>；</w:t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X：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190240" cy="1952625"/>
            <wp:effectExtent l="0" t="0" r="101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</w:pPr>
    </w:p>
    <w:p>
      <w:pPr>
        <w:pStyle w:val="11"/>
        <w:numPr>
          <w:numId w:val="0"/>
        </w:numPr>
        <w:spacing w:line="360" w:lineRule="auto"/>
        <w:ind w:leftChars="0"/>
      </w:pPr>
    </w:p>
    <w:p>
      <w:pPr>
        <w:pStyle w:val="11"/>
        <w:numPr>
          <w:numId w:val="0"/>
        </w:numPr>
        <w:spacing w:line="360" w:lineRule="auto"/>
        <w:ind w:leftChars="0"/>
      </w:pPr>
    </w:p>
    <w:p>
      <w:pPr>
        <w:pStyle w:val="11"/>
        <w:numPr>
          <w:numId w:val="0"/>
        </w:numPr>
        <w:spacing w:line="360" w:lineRule="auto"/>
        <w:ind w:leftChars="0"/>
      </w:pPr>
    </w:p>
    <w:p>
      <w:pPr>
        <w:pStyle w:val="11"/>
        <w:numPr>
          <w:numId w:val="0"/>
        </w:numPr>
        <w:spacing w:line="360" w:lineRule="auto"/>
        <w:ind w:leftChars="0"/>
        <w:rPr>
          <w:rFonts w:ascii="Cambria Math" w:hAnsi="Cambria Math"/>
          <w:b w:val="0"/>
          <w:i w:val="0"/>
          <w:sz w:val="24"/>
        </w:rPr>
      </w:pP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lang w:eastAsia="zh-CN"/>
        </w:rPr>
      </w:pPr>
      <w:r>
        <w:rPr>
          <w:rFonts w:hint="default" w:ascii="Arial" w:hAnsi="Arial" w:cs="Arial"/>
        </w:rPr>
        <w:t>Θ</w:t>
      </w:r>
      <w:r>
        <w:rPr>
          <w:rFonts w:hint="eastAsia"/>
          <w:lang w:eastAsia="zh-CN"/>
        </w:rPr>
        <w:t>：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199765" cy="2152650"/>
            <wp:effectExtent l="0" t="0" r="63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：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914390" cy="1924050"/>
            <wp:effectExtent l="0" t="0" r="1016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866640" cy="4409440"/>
            <wp:effectExtent l="0" t="0" r="10160" b="1016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试计算（1）中预测的电影评级与真实评级的平方误差，即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w:rPr>
                <w:rFonts w:ascii="Cambria Math" w:hAnsi="Cambria Math"/>
                <w:sz w:val="24"/>
              </w:rPr>
              <m:t>: 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w:rPr>
                <w:rFonts w:ascii="Cambria Math" w:hAnsi="Cambria Math"/>
                <w:sz w:val="24"/>
              </w:rPr>
              <m:t>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i,j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e>
        </m:nary>
      </m:oMath>
      <w:r>
        <w:rPr>
          <w:sz w:val="24"/>
        </w:rPr>
        <w:t>，</w:t>
      </w:r>
      <w:r>
        <w:rPr>
          <w:rFonts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的定义见课件第7页；讨论哪两部电影和HP1最相似，哪两部电影和和SW1最相似；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</w:rPr>
        <w:t>计算预测的电影评级与真实评级的平方误差</w:t>
      </w:r>
      <w:r>
        <w:drawing>
          <wp:inline distT="0" distB="0" distL="114300" distR="114300">
            <wp:extent cx="2219325" cy="18097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计算其它电影与HP1的平方误差如下：</w:t>
      </w:r>
    </w:p>
    <w:p>
      <w:pPr>
        <w:spacing w:line="360" w:lineRule="auto"/>
      </w:pPr>
      <w:r>
        <w:drawing>
          <wp:inline distT="0" distB="0" distL="114300" distR="114300">
            <wp:extent cx="5342890" cy="676275"/>
            <wp:effectExtent l="0" t="0" r="10160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看出HP2，HP3与HP1最相似；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计算其他电影与SW1的平方误差如下：</w:t>
      </w:r>
    </w:p>
    <w:p>
      <w:pPr>
        <w:spacing w:line="360" w:lineRule="auto"/>
      </w:pPr>
      <w:r>
        <w:drawing>
          <wp:inline distT="0" distB="0" distL="114300" distR="114300">
            <wp:extent cx="5257165" cy="466725"/>
            <wp:effectExtent l="0" t="0" r="635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看出SW2，SW3与SW1最相似。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1466850"/>
            <wp:effectExtent l="0" t="0" r="1016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11"/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试使用一个非零常数对协同过滤算法中的变量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,…,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,…,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进行初始化（即更改课件第19页</w:t>
      </w:r>
      <w:r>
        <w:rPr>
          <w:sz w:val="24"/>
        </w:rPr>
        <w:t>Collaborative ﬁltering algorithm</w:t>
      </w:r>
      <w:r>
        <w:rPr>
          <w:rFonts w:hint="eastAsia"/>
          <w:sz w:val="24"/>
        </w:rPr>
        <w:t>的第一步为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=…=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=…=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c</m:t>
        </m:r>
        <m:r>
          <m:rPr>
            <m:sty m:val="bi"/>
          </m:rPr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，</w:t>
      </w:r>
      <w:r>
        <w:rPr>
          <w:rFonts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>为非零实数，</w:t>
      </w:r>
      <m:oMath>
        <m:r>
          <m:rPr>
            <m:sty m:val="bi"/>
          </m:rP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为所有元素都是1的</w:t>
      </w:r>
      <m:oMath>
        <m:r>
          <m:rPr>
            <m:sty m:val="p"/>
          </m:rPr>
          <w:rPr>
            <w:rFonts w:ascii="Cambria Math" w:hAnsi="Cambria Math"/>
            <w:sz w:val="24"/>
          </w:rPr>
          <m:t>n=4</m:t>
        </m:r>
      </m:oMath>
      <w:r>
        <w:rPr>
          <w:rFonts w:hint="eastAsia"/>
          <w:sz w:val="24"/>
        </w:rPr>
        <w:t>维列向量；使用（1）中相同的参数，分别计算描述电影特征的</w:t>
      </w:r>
      <m:oMath>
        <m:r>
          <m:rPr>
            <m:sty m:val="p"/>
          </m:rPr>
          <w:rPr>
            <w:rFonts w:ascii="Cambria Math" w:hAnsi="Cambria Math"/>
            <w:sz w:val="24"/>
          </w:rPr>
          <m:t>7×4</m:t>
        </m:r>
      </m:oMath>
      <w:r>
        <w:rPr>
          <w:rFonts w:hint="eastAsia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和预测用户评级的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8×4</m:t>
        </m:r>
      </m:oMath>
      <w:r>
        <w:rPr>
          <w:rFonts w:hint="eastAsia"/>
          <w:sz w:val="24"/>
        </w:rPr>
        <w:t>模型参数矩阵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（所得结果保留小数点后4位），并计算预测电影评级的</w:t>
      </w:r>
      <m:oMath>
        <m:r>
          <m:rPr>
            <m:sty m:val="p"/>
          </m:rPr>
          <w:rPr>
            <w:rFonts w:ascii="Cambria Math" w:hAnsi="Cambria Math"/>
            <w:sz w:val="24"/>
          </w:rPr>
          <m:t>7×8</m:t>
        </m:r>
      </m:oMath>
      <w:r>
        <w:rPr>
          <w:rFonts w:hint="eastAsia"/>
          <w:sz w:val="24"/>
        </w:rPr>
        <w:t>效用矩阵即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sz w:val="24"/>
        </w:rPr>
        <w:t>（</w:t>
      </w:r>
      <w:r>
        <w:rPr>
          <w:rFonts w:hint="eastAsia"/>
          <w:sz w:val="24"/>
        </w:rPr>
        <w:t>保留小数点后1位</w:t>
      </w:r>
      <w:r>
        <w:rPr>
          <w:sz w:val="24"/>
        </w:rPr>
        <w:t>）</w:t>
      </w:r>
      <w:r>
        <w:rPr>
          <w:rFonts w:hint="eastAsia"/>
          <w:sz w:val="24"/>
        </w:rPr>
        <w:t>和预测的电影评级与真实评级的平方误差，即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w:rPr>
                <w:rFonts w:ascii="Cambria Math" w:hAnsi="Cambria Math"/>
                <w:sz w:val="24"/>
              </w:rPr>
              <m:t>: r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i,j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w:rPr>
                <w:rFonts w:ascii="Cambria Math" w:hAnsi="Cambria Math"/>
                <w:sz w:val="24"/>
              </w:rPr>
              <m:t>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i,j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e>
        </m:nary>
      </m:oMath>
      <w:r>
        <w:rPr>
          <w:rFonts w:hint="eastAsia"/>
          <w:sz w:val="24"/>
        </w:rPr>
        <w:t>；与（1）和（2）中的结果比较，讨论此初始化方法的问题。</w:t>
      </w:r>
    </w:p>
    <w:p>
      <w:pPr>
        <w:pStyle w:val="11"/>
        <w:numPr>
          <w:numId w:val="0"/>
        </w:numPr>
        <w:spacing w:line="360" w:lineRule="auto"/>
        <w:ind w:leftChars="0"/>
        <w:rPr>
          <w:sz w:val="24"/>
        </w:rPr>
      </w:pPr>
    </w:p>
    <w:p>
      <w:pPr>
        <w:pStyle w:val="11"/>
        <w:numPr>
          <w:numId w:val="0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答：将X和</w:t>
      </w:r>
      <w:r>
        <w:rPr>
          <w:rFonts w:hint="default" w:ascii="Arial" w:hAnsi="Arial" w:cs="Arial"/>
          <w:sz w:val="24"/>
          <w:lang w:val="en-US" w:eastAsia="zh-CN"/>
        </w:rPr>
        <w:t>θ</w:t>
      </w:r>
      <w:r>
        <w:rPr>
          <w:rFonts w:hint="eastAsia"/>
          <w:sz w:val="24"/>
          <w:lang w:val="en-US" w:eastAsia="zh-CN"/>
        </w:rPr>
        <w:t>都初始化为全1矩阵，计算得到的结果矩阵如下：</w:t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X：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247390" cy="1914525"/>
            <wp:effectExtent l="0" t="0" r="1016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eastAsia="zh-CN"/>
        </w:rPr>
        <w:t>：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275965" cy="2181225"/>
            <wp:effectExtent l="0" t="0" r="63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：</w:t>
      </w:r>
    </w:p>
    <w:p>
      <w:pPr>
        <w:pStyle w:val="11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6085840" cy="1990725"/>
            <wp:effectExtent l="0" t="0" r="10160" b="952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sz w:val="24"/>
        </w:rPr>
        <w:t>预测的电影评级与真实评级的平方误差</w:t>
      </w:r>
      <w:r>
        <w:rPr>
          <w:rFonts w:hint="eastAsia"/>
          <w:sz w:val="24"/>
          <w:lang w:val="en-US" w:eastAsia="zh-CN"/>
        </w:rPr>
        <w:t>为</w:t>
      </w:r>
      <w:r>
        <w:drawing>
          <wp:inline distT="0" distB="0" distL="114300" distR="114300">
            <wp:extent cx="2200275" cy="219075"/>
            <wp:effectExtent l="0" t="0" r="9525" b="952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与（1）（2）中的结果相比，发现将参数初始化为同一个值会导致很严重的问题，算法的效果变差。这是因为参数都相同在算法学习中难以达到梯度下降的优化效果，而随机初始化通过打破对称性来确保X和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在算法执行中保持不相同。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关联规则</w:t>
      </w:r>
    </w:p>
    <w:p>
      <w:pPr>
        <w:pStyle w:val="11"/>
        <w:spacing w:line="360" w:lineRule="auto"/>
        <w:ind w:left="360"/>
        <w:jc w:val="left"/>
        <w:rPr>
          <w:b/>
          <w:sz w:val="28"/>
          <w:u w:val="single"/>
        </w:rPr>
      </w:pPr>
      <w:r>
        <w:drawing>
          <wp:inline distT="0" distB="0" distL="0" distR="0">
            <wp:extent cx="5921375" cy="7734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0" cy="77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上面六个图（a）到（f）中的每一个图包含1000个商品和10000个交易的记录。灰色位置表示存在商品交易，而白色表示不存在商品交易。我们使用Apriori算法提取频繁项集，并设定频繁项集的最小支持度为10%，即minsup=10%（即频繁项集包含在至少1000个交易中）。</w:t>
      </w:r>
    </w:p>
    <w:p>
      <w:pPr>
        <w:pStyle w:val="11"/>
        <w:spacing w:line="360" w:lineRule="auto"/>
        <w:ind w:left="360"/>
        <w:rPr>
          <w:sz w:val="24"/>
        </w:rPr>
      </w:pPr>
    </w:p>
    <w:p>
      <w:pPr>
        <w:pStyle w:val="11"/>
        <w:spacing w:line="360" w:lineRule="auto"/>
        <w:ind w:left="360"/>
        <w:rPr>
          <w:sz w:val="24"/>
        </w:rPr>
      </w:pPr>
    </w:p>
    <w:p>
      <w:pPr>
        <w:pStyle w:val="11"/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根据上图回答以下问题：</w:t>
      </w:r>
    </w:p>
    <w:p>
      <w:pPr>
        <w:spacing w:line="360" w:lineRule="auto"/>
        <w:rPr>
          <w:sz w:val="20"/>
        </w:rPr>
      </w:pPr>
    </w:p>
    <w:p>
      <w:pPr>
        <w:pStyle w:val="11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哪一个或几个数据集的频繁项集数目最多？哪一个或几个数据集的频繁项集数目最少？</w:t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a数据集的频繁项集数目最多；d数据集的频繁项集数目最少。</w:t>
      </w:r>
    </w:p>
    <w:p>
      <w:pPr>
        <w:pStyle w:val="11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哪一个或几个数据集的频繁项集长度最长（即包含最多商品）？</w:t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a数据集的频繁项集长度最长。</w:t>
      </w:r>
    </w:p>
    <w:p>
      <w:pPr>
        <w:pStyle w:val="11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哪一个或几个数据集的频繁项集有最高的最大支持度（highest</w:t>
      </w:r>
      <w:r>
        <w:rPr>
          <w:sz w:val="24"/>
        </w:rPr>
        <w:t xml:space="preserve"> </w:t>
      </w:r>
      <w:r>
        <w:rPr>
          <w:rFonts w:hint="eastAsia"/>
          <w:sz w:val="24"/>
        </w:rPr>
        <w:t>maximum</w:t>
      </w:r>
      <w:r>
        <w:rPr>
          <w:sz w:val="24"/>
        </w:rPr>
        <w:t xml:space="preserve"> </w:t>
      </w:r>
      <w:r>
        <w:rPr>
          <w:rFonts w:hint="eastAsia"/>
          <w:sz w:val="24"/>
        </w:rPr>
        <w:t>support）？</w:t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b数据集的频繁项集有最高的最大支持度。</w:t>
      </w:r>
    </w:p>
    <w:p>
      <w:pPr>
        <w:pStyle w:val="11"/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哪一个或几个数据集的频繁项集有最大的支持度范围（例如频繁项集的支持度范围可以从小于20%变化到大于70%）？</w:t>
      </w:r>
    </w:p>
    <w:p>
      <w:pPr>
        <w:pStyle w:val="11"/>
        <w:numPr>
          <w:numId w:val="0"/>
        </w:numPr>
        <w:spacing w:line="360" w:lineRule="auto"/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b数据集的频繁项集有最大的支持度范围。</w:t>
      </w:r>
    </w:p>
    <w:p>
      <w:pPr>
        <w:spacing w:line="360" w:lineRule="auto"/>
      </w:pPr>
    </w:p>
    <w:p>
      <w:pPr>
        <w:pStyle w:val="11"/>
        <w:spacing w:line="360" w:lineRule="auto"/>
        <w:ind w:left="360"/>
        <w:rPr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</w:pPr>
    </w:p>
    <w:sectPr>
      <w:headerReference r:id="rId3" w:type="default"/>
      <w:pgSz w:w="11906" w:h="16838"/>
      <w:pgMar w:top="998" w:right="998" w:bottom="471" w:left="99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ascii="Arial" w:hAnsi="Arial" w:cs="Arial"/>
      </w:rPr>
    </w:pPr>
    <w:r>
      <w:rPr>
        <w:rFonts w:ascii="Arial" w:hAnsi="Arial" w:cs="Arial"/>
      </w:rPr>
      <w:t xml:space="preserve">Problem </w:t>
    </w:r>
    <w:r>
      <w:rPr>
        <w:rFonts w:hint="eastAsia" w:ascii="Arial" w:hAnsi="Arial" w:cs="Arial"/>
      </w:rPr>
      <w:t>Set</w:t>
    </w:r>
    <w:r>
      <w:rPr>
        <w:rFonts w:ascii="Arial" w:hAnsi="Arial" w:cs="Arial"/>
      </w:rPr>
      <w:t xml:space="preserve">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06E8"/>
    <w:multiLevelType w:val="multilevel"/>
    <w:tmpl w:val="3D2906E8"/>
    <w:lvl w:ilvl="0" w:tentative="0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46402D"/>
    <w:multiLevelType w:val="multilevel"/>
    <w:tmpl w:val="5146402D"/>
    <w:lvl w:ilvl="0" w:tentative="0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6318BA"/>
    <w:multiLevelType w:val="multilevel"/>
    <w:tmpl w:val="516318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EastAsia" w:hAnsiTheme="minorEastAsia" w:eastAsiaTheme="minorEastAs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BB2C82"/>
    <w:multiLevelType w:val="multilevel"/>
    <w:tmpl w:val="7EBB2C82"/>
    <w:lvl w:ilvl="0" w:tentative="0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7F7F"/>
    <w:rsid w:val="000520DF"/>
    <w:rsid w:val="00065A58"/>
    <w:rsid w:val="00096432"/>
    <w:rsid w:val="000A3DFC"/>
    <w:rsid w:val="000C115D"/>
    <w:rsid w:val="000D4CFC"/>
    <w:rsid w:val="0016094E"/>
    <w:rsid w:val="00165BF6"/>
    <w:rsid w:val="00166B99"/>
    <w:rsid w:val="001A7104"/>
    <w:rsid w:val="001C190C"/>
    <w:rsid w:val="001C4B97"/>
    <w:rsid w:val="0028151C"/>
    <w:rsid w:val="002A3E3D"/>
    <w:rsid w:val="002C0F99"/>
    <w:rsid w:val="002E2CDE"/>
    <w:rsid w:val="002F0664"/>
    <w:rsid w:val="00347124"/>
    <w:rsid w:val="003500B5"/>
    <w:rsid w:val="00414A3C"/>
    <w:rsid w:val="00440E87"/>
    <w:rsid w:val="0044282C"/>
    <w:rsid w:val="00462CF6"/>
    <w:rsid w:val="00490341"/>
    <w:rsid w:val="004A6096"/>
    <w:rsid w:val="004B3904"/>
    <w:rsid w:val="00506985"/>
    <w:rsid w:val="00517F36"/>
    <w:rsid w:val="005369E7"/>
    <w:rsid w:val="0055144D"/>
    <w:rsid w:val="00586E1F"/>
    <w:rsid w:val="005975EA"/>
    <w:rsid w:val="005B205C"/>
    <w:rsid w:val="005D3F91"/>
    <w:rsid w:val="005F1C16"/>
    <w:rsid w:val="006161DC"/>
    <w:rsid w:val="006312CE"/>
    <w:rsid w:val="00633CB8"/>
    <w:rsid w:val="00634390"/>
    <w:rsid w:val="00657370"/>
    <w:rsid w:val="00663E08"/>
    <w:rsid w:val="00692D49"/>
    <w:rsid w:val="00696596"/>
    <w:rsid w:val="00697D1B"/>
    <w:rsid w:val="006B43ED"/>
    <w:rsid w:val="006C0401"/>
    <w:rsid w:val="006E4E5A"/>
    <w:rsid w:val="00772BDD"/>
    <w:rsid w:val="00813AF7"/>
    <w:rsid w:val="008330B5"/>
    <w:rsid w:val="0084301A"/>
    <w:rsid w:val="00881095"/>
    <w:rsid w:val="00886203"/>
    <w:rsid w:val="008A7D4C"/>
    <w:rsid w:val="008D744D"/>
    <w:rsid w:val="008E5A95"/>
    <w:rsid w:val="00900A78"/>
    <w:rsid w:val="00902ECF"/>
    <w:rsid w:val="00924BCE"/>
    <w:rsid w:val="00924D63"/>
    <w:rsid w:val="00945492"/>
    <w:rsid w:val="009842B9"/>
    <w:rsid w:val="009931A4"/>
    <w:rsid w:val="0099789F"/>
    <w:rsid w:val="009C2839"/>
    <w:rsid w:val="009F145E"/>
    <w:rsid w:val="009F403C"/>
    <w:rsid w:val="00A2552C"/>
    <w:rsid w:val="00A338A6"/>
    <w:rsid w:val="00A639F6"/>
    <w:rsid w:val="00A85FC9"/>
    <w:rsid w:val="00AC618B"/>
    <w:rsid w:val="00B16072"/>
    <w:rsid w:val="00B16BC6"/>
    <w:rsid w:val="00B2306B"/>
    <w:rsid w:val="00B3739E"/>
    <w:rsid w:val="00BB19FF"/>
    <w:rsid w:val="00BB241B"/>
    <w:rsid w:val="00BC2EE0"/>
    <w:rsid w:val="00BD5365"/>
    <w:rsid w:val="00C161D6"/>
    <w:rsid w:val="00C22025"/>
    <w:rsid w:val="00C367AC"/>
    <w:rsid w:val="00C92EE6"/>
    <w:rsid w:val="00CB0B94"/>
    <w:rsid w:val="00CC3E5A"/>
    <w:rsid w:val="00CC72AB"/>
    <w:rsid w:val="00CF5AED"/>
    <w:rsid w:val="00CF5C4D"/>
    <w:rsid w:val="00D10BCD"/>
    <w:rsid w:val="00D51576"/>
    <w:rsid w:val="00D84BAB"/>
    <w:rsid w:val="00DC182A"/>
    <w:rsid w:val="00DC5F5C"/>
    <w:rsid w:val="00E6420A"/>
    <w:rsid w:val="00EB77BB"/>
    <w:rsid w:val="00EC4C3D"/>
    <w:rsid w:val="00EE3BB6"/>
    <w:rsid w:val="00EF130A"/>
    <w:rsid w:val="00F00926"/>
    <w:rsid w:val="00F14ABD"/>
    <w:rsid w:val="00F510AC"/>
    <w:rsid w:val="00F56439"/>
    <w:rsid w:val="00F57099"/>
    <w:rsid w:val="00F812DE"/>
    <w:rsid w:val="00F97EF9"/>
    <w:rsid w:val="00FA0D8D"/>
    <w:rsid w:val="00FA4E23"/>
    <w:rsid w:val="00FB2F0E"/>
    <w:rsid w:val="0559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4"/>
    <w:link w:val="3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Footer Char"/>
    <w:basedOn w:val="4"/>
    <w:link w:val="2"/>
    <w:uiPriority w:val="99"/>
    <w:rPr>
      <w:rFonts w:ascii="Calibri" w:hAnsi="Calibri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styleId="12">
    <w:name w:val="Placeholder Text"/>
    <w:basedOn w:val="4"/>
    <w:semiHidden/>
    <w:uiPriority w:val="99"/>
    <w:rPr>
      <w:color w:val="808080"/>
    </w:rPr>
  </w:style>
  <w:style w:type="paragraph" w:customStyle="1" w:styleId="13">
    <w:name w:val="Table Paragraph"/>
    <w:basedOn w:val="1"/>
    <w:qFormat/>
    <w:uiPriority w:val="1"/>
    <w:pPr>
      <w:autoSpaceDE w:val="0"/>
      <w:autoSpaceDN w:val="0"/>
      <w:spacing w:line="218" w:lineRule="exact"/>
      <w:ind w:left="8"/>
      <w:jc w:val="center"/>
    </w:pPr>
    <w:rPr>
      <w:rFonts w:ascii="Cambria" w:hAnsi="Cambria" w:eastAsia="Cambria" w:cs="Cambria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5</Pages>
  <Words>486</Words>
  <Characters>2773</Characters>
  <Lines>23</Lines>
  <Paragraphs>6</Paragraphs>
  <TotalTime>6</TotalTime>
  <ScaleCrop>false</ScaleCrop>
  <LinksUpToDate>false</LinksUpToDate>
  <CharactersWithSpaces>3253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2018-04-08T11:16:00Z</dcterms:created>
  <dc:creator>Zijia Wang</dc:creator>
  <cp:lastModifiedBy>︷ 只是壹陣風</cp:lastModifiedBy>
  <cp:lastPrinted>2018-04-15T11:57:00Z</cp:lastPrinted>
  <dcterms:modified xsi:type="dcterms:W3CDTF">2018-06-24T12:39:48Z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