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0"/>
        <w:gridCol w:w="802"/>
        <w:gridCol w:w="1294"/>
        <w:gridCol w:w="1294"/>
        <w:gridCol w:w="379"/>
        <w:gridCol w:w="1463"/>
        <w:gridCol w:w="1199"/>
        <w:gridCol w:w="1586"/>
        <w:gridCol w:w="1463"/>
      </w:tblGrid>
      <w:tr w:rsidR="001069BD" w:rsidRPr="001069BD" w14:paraId="351928A9" w14:textId="77777777" w:rsidTr="001069BD">
        <w:trPr>
          <w:trHeight w:val="525"/>
        </w:trPr>
        <w:tc>
          <w:tcPr>
            <w:tcW w:w="1052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A4E3377" w14:textId="71FB177E" w:rsidR="001069BD" w:rsidRPr="001069BD" w:rsidRDefault="001069BD" w:rsidP="001069BD">
            <w:pPr>
              <w:rPr>
                <w:rFonts w:ascii="PMingLiU" w:eastAsia="PMingLiU" w:hAnsi="PMingLiU" w:cs="PMingLiU"/>
                <w:color w:val="000000"/>
                <w:kern w:val="0"/>
                <w:sz w:val="32"/>
                <w:szCs w:val="32"/>
                <w:lang w:eastAsia="zh-CN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32"/>
                <w:szCs w:val="32"/>
                <w:lang w:eastAsia="zh-CN"/>
              </w:rPr>
              <w:t>密立根油滴实验-静态法计算</w:t>
            </w:r>
          </w:p>
        </w:tc>
      </w:tr>
      <w:tr w:rsidR="001069BD" w:rsidRPr="001069BD" w14:paraId="28BA0970" w14:textId="77777777" w:rsidTr="001069BD">
        <w:trPr>
          <w:trHeight w:val="52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39995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U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平衡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(V)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9BD409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proofErr w:type="spellStart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t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g</w:t>
            </w:r>
            <w:proofErr w:type="spellEnd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(s)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C6345A8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V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g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(m/s)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7741A5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q(C)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C23736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n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70F946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e(C)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BBE218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误差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818B1D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proofErr w:type="gramStart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油滴半</w:t>
            </w:r>
            <w:proofErr w:type="gramEnd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径/m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66AC2A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K值</w:t>
            </w:r>
          </w:p>
        </w:tc>
      </w:tr>
      <w:tr w:rsidR="001069BD" w:rsidRPr="001069BD" w14:paraId="27D52C2E" w14:textId="77777777" w:rsidTr="001069BD">
        <w:trPr>
          <w:trHeight w:val="52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8CAD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60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A093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10.58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2194B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1.42E-04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3B9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4.04E-18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7E6EA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25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6837B0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1.615E-19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42D432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0.798%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7766F3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1.102E-06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595331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8.336E-15</w:t>
            </w:r>
          </w:p>
        </w:tc>
      </w:tr>
      <w:tr w:rsidR="001069BD" w:rsidRPr="001069BD" w14:paraId="7C6965A7" w14:textId="77777777" w:rsidTr="001069BD">
        <w:trPr>
          <w:trHeight w:val="52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CB71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94AD8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11.65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19179C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1.29E-04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AB9F0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3.48E-18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00A3D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22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9A2FD8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1.580E-19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62A48E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-1.370%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F3BEB8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1.050E-06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8C6C46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8.293E-15</w:t>
            </w:r>
          </w:p>
        </w:tc>
      </w:tr>
      <w:tr w:rsidR="001069BD" w:rsidRPr="001069BD" w14:paraId="7DB661C0" w14:textId="77777777" w:rsidTr="001069BD">
        <w:trPr>
          <w:trHeight w:val="52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DA76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B543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11.56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9A6DF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1.30E-04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79682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3.52E-18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9EA99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22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DDE45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1.599E-19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38EDF6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-0.175%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1DA341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1.054E-06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B0C9B81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8.297E-15</w:t>
            </w:r>
          </w:p>
        </w:tc>
      </w:tr>
      <w:tr w:rsidR="001069BD" w:rsidRPr="001069BD" w14:paraId="72873C72" w14:textId="77777777" w:rsidTr="001069BD">
        <w:trPr>
          <w:trHeight w:val="52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1044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9EDA0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20545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1.36E-04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50F7E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3.79E-18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4358B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24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B06C9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1.579E-19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34257D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-1.436%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330800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1.080E-06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6ADBF0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8.318E-15</w:t>
            </w:r>
          </w:p>
        </w:tc>
      </w:tr>
      <w:tr w:rsidR="001069BD" w:rsidRPr="001069BD" w14:paraId="531E95DC" w14:textId="77777777" w:rsidTr="001069BD">
        <w:trPr>
          <w:trHeight w:val="52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6E2B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55A4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11.78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F54C0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1.27E-04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F729AA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3.42E-18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A4115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21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3B4A6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1.627E-19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4A1D93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1.560%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16C24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1.044E-06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4274F6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8.288E-15</w:t>
            </w:r>
          </w:p>
        </w:tc>
      </w:tr>
      <w:tr w:rsidR="001069BD" w:rsidRPr="001069BD" w14:paraId="4998477B" w14:textId="77777777" w:rsidTr="001069BD">
        <w:trPr>
          <w:trHeight w:val="525"/>
        </w:trPr>
        <w:tc>
          <w:tcPr>
            <w:tcW w:w="313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5767F887" w14:textId="77777777" w:rsidR="001069BD" w:rsidRPr="001069BD" w:rsidRDefault="001069BD" w:rsidP="001069BD">
            <w:pPr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平均值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B64A8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3.65E-18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56F88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23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8A710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1.600E-19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F1EBC4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-0.125%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92B075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2C4F92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066C4729" w14:textId="09FFA8AF" w:rsidR="00883E73" w:rsidRPr="006D7B98" w:rsidRDefault="00883E73">
      <w:pPr>
        <w:rPr>
          <w:sz w:val="28"/>
          <w:szCs w:val="28"/>
        </w:rPr>
      </w:pPr>
    </w:p>
    <w:tbl>
      <w:tblPr>
        <w:tblW w:w="10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"/>
        <w:gridCol w:w="682"/>
        <w:gridCol w:w="538"/>
        <w:gridCol w:w="1099"/>
        <w:gridCol w:w="1102"/>
        <w:gridCol w:w="1099"/>
        <w:gridCol w:w="322"/>
        <w:gridCol w:w="1243"/>
        <w:gridCol w:w="1018"/>
        <w:gridCol w:w="1347"/>
        <w:gridCol w:w="1243"/>
        <w:gridCol w:w="6"/>
      </w:tblGrid>
      <w:tr w:rsidR="001069BD" w:rsidRPr="001069BD" w14:paraId="4338BC8C" w14:textId="77777777" w:rsidTr="001069BD">
        <w:trPr>
          <w:trHeight w:val="486"/>
        </w:trPr>
        <w:tc>
          <w:tcPr>
            <w:tcW w:w="10580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8DCA1D1" w14:textId="6F6761A9" w:rsidR="001069BD" w:rsidRPr="001069BD" w:rsidRDefault="001069BD" w:rsidP="001069BD">
            <w:pPr>
              <w:rPr>
                <w:rFonts w:ascii="PMingLiU" w:eastAsia="PMingLiU" w:hAnsi="PMingLiU" w:cs="PMingLiU"/>
                <w:color w:val="000000"/>
                <w:kern w:val="0"/>
                <w:sz w:val="32"/>
                <w:szCs w:val="32"/>
                <w:lang w:eastAsia="zh-CN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32"/>
                <w:szCs w:val="32"/>
                <w:lang w:eastAsia="zh-CN"/>
              </w:rPr>
              <w:t>密立根油滴实验-动态法计算</w:t>
            </w:r>
          </w:p>
        </w:tc>
      </w:tr>
      <w:tr w:rsidR="001069BD" w:rsidRPr="001069BD" w14:paraId="3CEC4DFB" w14:textId="77777777" w:rsidTr="001069BD">
        <w:trPr>
          <w:gridAfter w:val="1"/>
          <w:wAfter w:w="7" w:type="dxa"/>
          <w:trHeight w:val="486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A616C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U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提升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(V)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C5D5C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proofErr w:type="spellStart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t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g</w:t>
            </w:r>
            <w:proofErr w:type="spellEnd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(s)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A6C701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proofErr w:type="spellStart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t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e</w:t>
            </w:r>
            <w:proofErr w:type="spellEnd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(s)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12D1C1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V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g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(m/s)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9ACCE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proofErr w:type="spellStart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V</w:t>
            </w: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  <w:vertAlign w:val="subscript"/>
              </w:rPr>
              <w:t>e</w:t>
            </w:r>
            <w:proofErr w:type="spellEnd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(m/s)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FB3CF7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q(C)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2B4F8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897414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e(C)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DAFA94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误差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6FD6E3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proofErr w:type="gramStart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油滴半</w:t>
            </w:r>
            <w:proofErr w:type="gramEnd"/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径/m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3793B7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</w:pPr>
            <w:r w:rsidRPr="001069BD">
              <w:rPr>
                <w:rFonts w:ascii="PMingLiU" w:eastAsia="PMingLiU" w:hAnsi="PMingLiU" w:cs="PMingLiU" w:hint="eastAsia"/>
                <w:color w:val="9C0006"/>
                <w:kern w:val="0"/>
                <w:szCs w:val="24"/>
              </w:rPr>
              <w:t>K值</w:t>
            </w:r>
          </w:p>
        </w:tc>
      </w:tr>
      <w:tr w:rsidR="001069BD" w:rsidRPr="001069BD" w14:paraId="687C83CB" w14:textId="77777777" w:rsidTr="001069BD">
        <w:trPr>
          <w:gridAfter w:val="1"/>
          <w:wAfter w:w="7" w:type="dxa"/>
          <w:trHeight w:val="486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85DA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240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E278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10.58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F9860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8.9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F55A0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1.42E-04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8C103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1.69E-04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560AA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2.21E-18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E2B2BC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14 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EF8D8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1.578E-19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A14FC2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-1.507%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21995D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1.1E-06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A97469C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8.336E-15</w:t>
            </w:r>
          </w:p>
        </w:tc>
      </w:tr>
      <w:tr w:rsidR="001069BD" w:rsidRPr="001069BD" w14:paraId="166DB296" w14:textId="77777777" w:rsidTr="001069BD">
        <w:trPr>
          <w:gridAfter w:val="1"/>
          <w:wAfter w:w="7" w:type="dxa"/>
          <w:trHeight w:val="486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8FAA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240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3E44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11.65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A5AC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9.35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EA5BD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1.29E-04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D21A3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1.60E-04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44014E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1.95E-18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2F2BA9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12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4ED27F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1.627E-19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923424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1.531%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B1F72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1.05E-06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E62915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8.293E-15</w:t>
            </w:r>
          </w:p>
        </w:tc>
      </w:tr>
      <w:tr w:rsidR="001069BD" w:rsidRPr="001069BD" w14:paraId="28BCE730" w14:textId="77777777" w:rsidTr="001069BD">
        <w:trPr>
          <w:gridAfter w:val="1"/>
          <w:wAfter w:w="7" w:type="dxa"/>
          <w:trHeight w:val="486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8D60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240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75A2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11.56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9756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9.94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9B0E2C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1.30E-04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7B889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1.51E-04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A333A0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1.90E-18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A461B7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12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97DCD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1.585E-19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2FF608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-1.037%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A26AE4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1.05E-06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8F98DAC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8.297E-15</w:t>
            </w:r>
          </w:p>
        </w:tc>
      </w:tr>
      <w:tr w:rsidR="001069BD" w:rsidRPr="001069BD" w14:paraId="141EBE94" w14:textId="77777777" w:rsidTr="001069BD">
        <w:trPr>
          <w:gridAfter w:val="1"/>
          <w:wAfter w:w="7" w:type="dxa"/>
          <w:trHeight w:val="486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DDEE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240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CFBD1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11.02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547E3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8.49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138377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1.36E-04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A74851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1.77E-04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8E2E55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2.18E-18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89443B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14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F7100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1.555E-19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32EFE7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-2.929%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E4E2D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1.08E-06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3E004A4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8.318E-15</w:t>
            </w:r>
          </w:p>
        </w:tc>
      </w:tr>
      <w:tr w:rsidR="001069BD" w:rsidRPr="001069BD" w14:paraId="6EBF33FA" w14:textId="77777777" w:rsidTr="001069BD">
        <w:trPr>
          <w:gridAfter w:val="1"/>
          <w:wAfter w:w="7" w:type="dxa"/>
          <w:trHeight w:val="486"/>
        </w:trPr>
        <w:tc>
          <w:tcPr>
            <w:tcW w:w="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1F3AD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240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E31B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11.78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68C68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9.04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F53178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1.27E-04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77B19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1.66E-04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E3F3E0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1.97E-18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90F96F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12 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1E68B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1.639E-19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7A484D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2.332%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D89A4D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1.04E-06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486B448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8.288E-15</w:t>
            </w:r>
          </w:p>
        </w:tc>
      </w:tr>
      <w:tr w:rsidR="001069BD" w:rsidRPr="001069BD" w14:paraId="59CED8FE" w14:textId="77777777" w:rsidTr="001069BD">
        <w:trPr>
          <w:gridAfter w:val="1"/>
          <w:wAfter w:w="4" w:type="dxa"/>
          <w:trHeight w:val="486"/>
        </w:trPr>
        <w:tc>
          <w:tcPr>
            <w:tcW w:w="430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3839E78C" w14:textId="77777777" w:rsidR="001069BD" w:rsidRPr="001069BD" w:rsidRDefault="001069BD" w:rsidP="001069BD">
            <w:pPr>
              <w:jc w:val="right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平均值 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4A4BA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2.04E-18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E03642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13 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8E4EC6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1.597E-19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F710919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-0.322%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76F7FF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514CB7B" w14:textId="77777777" w:rsidR="001069BD" w:rsidRPr="001069BD" w:rsidRDefault="001069BD" w:rsidP="001069BD">
            <w:pPr>
              <w:jc w:val="center"/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</w:pPr>
            <w:r w:rsidRPr="001069BD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6F133A71" w14:textId="2CA5DB8F" w:rsidR="006D7B98" w:rsidRPr="006D7B98" w:rsidRDefault="006D7B98">
      <w:pPr>
        <w:rPr>
          <w:sz w:val="28"/>
          <w:szCs w:val="28"/>
        </w:rPr>
      </w:pPr>
    </w:p>
    <w:tbl>
      <w:tblPr>
        <w:tblW w:w="1052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7"/>
        <w:gridCol w:w="644"/>
        <w:gridCol w:w="1315"/>
        <w:gridCol w:w="1315"/>
        <w:gridCol w:w="386"/>
        <w:gridCol w:w="1487"/>
        <w:gridCol w:w="1218"/>
        <w:gridCol w:w="1612"/>
        <w:gridCol w:w="1487"/>
      </w:tblGrid>
      <w:tr w:rsidR="006D7B98" w:rsidRPr="006D7B98" w14:paraId="1B6025EE" w14:textId="77777777" w:rsidTr="006D7B98">
        <w:trPr>
          <w:trHeight w:val="525"/>
        </w:trPr>
        <w:tc>
          <w:tcPr>
            <w:tcW w:w="10521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199FBDD" w14:textId="44B95F21" w:rsidR="006D7B98" w:rsidRPr="006D7B98" w:rsidRDefault="006D7B98" w:rsidP="006D7B98">
            <w:pPr>
              <w:rPr>
                <w:rFonts w:ascii="PMingLiU" w:eastAsia="等线" w:hAnsi="PMingLiU" w:cs="PMingLiU"/>
                <w:color w:val="000000"/>
                <w:kern w:val="0"/>
                <w:sz w:val="28"/>
                <w:szCs w:val="28"/>
                <w:lang w:eastAsia="zh-CN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  <w:lang w:eastAsia="zh-CN"/>
              </w:rPr>
              <w:t>密立根油滴实验-静态法计算</w:t>
            </w:r>
          </w:p>
        </w:tc>
      </w:tr>
      <w:tr w:rsidR="006D7B98" w:rsidRPr="006D7B98" w14:paraId="040126DE" w14:textId="77777777" w:rsidTr="006D7B98">
        <w:trPr>
          <w:trHeight w:val="525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9BCA5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U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平衡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(V)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DAF46C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t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39FBF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V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(m/s)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384A9E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q(C)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3777F2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n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A54D7E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e(C)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3EB744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误差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AD802C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gram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油滴半</w:t>
            </w:r>
            <w:proofErr w:type="gram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径/m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BEFA7B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K值</w:t>
            </w:r>
          </w:p>
        </w:tc>
      </w:tr>
      <w:tr w:rsidR="006D7B98" w:rsidRPr="006D7B98" w14:paraId="003AACE1" w14:textId="77777777" w:rsidTr="006D7B98">
        <w:trPr>
          <w:trHeight w:val="525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CC5E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168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0EBB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6.3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DE7E5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2.38E-04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A1299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3.21E-18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C668B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20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AC17E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1.606E-19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31E20E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0.278%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5E1474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1.428E-06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E77AD2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8.535E-15</w:t>
            </w:r>
          </w:p>
        </w:tc>
      </w:tr>
      <w:tr w:rsidR="006D7B98" w:rsidRPr="006D7B98" w14:paraId="240FD925" w14:textId="77777777" w:rsidTr="006D7B98">
        <w:trPr>
          <w:trHeight w:val="525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E30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168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001E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95969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2.48E-04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BE137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3.42E-18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FE81F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21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CBEB1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1.628E-19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E06CAD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1.647%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9F784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1.457E-06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1D56EF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8.549E-15</w:t>
            </w:r>
          </w:p>
        </w:tc>
      </w:tr>
      <w:tr w:rsidR="006D7B98" w:rsidRPr="006D7B98" w14:paraId="7D706AFF" w14:textId="77777777" w:rsidTr="006D7B98">
        <w:trPr>
          <w:trHeight w:val="525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A366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168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5348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6.45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4DF51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2.33E-04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C0547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3.10E-18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9751C4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19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CB328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1.631E-19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A5E313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1.798%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940D6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1.411E-06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CD25E1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8.527E-15</w:t>
            </w:r>
          </w:p>
        </w:tc>
      </w:tr>
      <w:tr w:rsidR="006D7B98" w:rsidRPr="006D7B98" w14:paraId="1550025A" w14:textId="77777777" w:rsidTr="006D7B98">
        <w:trPr>
          <w:trHeight w:val="525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5C64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168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36AC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6.67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3432D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2.25E-04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68FB7E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2.94E-18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28DEEA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18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0A6F0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1.635E-19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D52A6B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2.040%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D2199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1.388E-06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52C734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8.515E-15</w:t>
            </w:r>
          </w:p>
        </w:tc>
      </w:tr>
      <w:tr w:rsidR="006D7B98" w:rsidRPr="006D7B98" w14:paraId="66BECDBD" w14:textId="77777777" w:rsidTr="006D7B98">
        <w:trPr>
          <w:trHeight w:val="525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7051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168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A5D3B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6.59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6A7642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2.28E-04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BAA74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3.00E-18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9AF362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19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BDC30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1.578E-19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7EF87E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-1.516%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3CC69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1.396E-06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59C42E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8.520E-15</w:t>
            </w:r>
          </w:p>
        </w:tc>
      </w:tr>
      <w:tr w:rsidR="006D7B98" w:rsidRPr="006D7B98" w14:paraId="4C860BFD" w14:textId="77777777" w:rsidTr="006D7B98">
        <w:trPr>
          <w:trHeight w:val="525"/>
        </w:trPr>
        <w:tc>
          <w:tcPr>
            <w:tcW w:w="30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40E7AC3E" w14:textId="77777777" w:rsidR="006D7B98" w:rsidRPr="006D7B98" w:rsidRDefault="006D7B98" w:rsidP="006D7B98">
            <w:pPr>
              <w:jc w:val="right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平均值 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C7A58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3.13E-18</w:t>
            </w:r>
          </w:p>
        </w:tc>
        <w:tc>
          <w:tcPr>
            <w:tcW w:w="3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026388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19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53A95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1.616E-19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594A36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0.850%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4DB21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9B5BFA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71E4CAF2" w14:textId="426625DE" w:rsidR="006D7B98" w:rsidRPr="006D7B98" w:rsidRDefault="006D7B98">
      <w:pPr>
        <w:rPr>
          <w:sz w:val="28"/>
          <w:szCs w:val="28"/>
        </w:rPr>
      </w:pPr>
    </w:p>
    <w:p w14:paraId="63C78585" w14:textId="785A3147" w:rsidR="006D7B98" w:rsidRPr="006D7B98" w:rsidRDefault="006D7B98">
      <w:pPr>
        <w:rPr>
          <w:sz w:val="28"/>
          <w:szCs w:val="28"/>
        </w:rPr>
      </w:pPr>
    </w:p>
    <w:p w14:paraId="37217B90" w14:textId="1A8E0614" w:rsidR="006D7B98" w:rsidRPr="006D7B98" w:rsidRDefault="006D7B98">
      <w:pPr>
        <w:rPr>
          <w:sz w:val="28"/>
          <w:szCs w:val="28"/>
        </w:rPr>
      </w:pPr>
    </w:p>
    <w:p w14:paraId="558BDAAC" w14:textId="7150D52B" w:rsidR="006D7B98" w:rsidRPr="006D7B98" w:rsidRDefault="006D7B98">
      <w:pPr>
        <w:rPr>
          <w:sz w:val="28"/>
          <w:szCs w:val="28"/>
        </w:rPr>
      </w:pPr>
    </w:p>
    <w:p w14:paraId="450EC6E9" w14:textId="77777777" w:rsidR="006D7B98" w:rsidRPr="006D7B98" w:rsidRDefault="006D7B98">
      <w:pPr>
        <w:rPr>
          <w:sz w:val="28"/>
          <w:szCs w:val="28"/>
        </w:rPr>
      </w:pPr>
    </w:p>
    <w:tbl>
      <w:tblPr>
        <w:tblW w:w="1042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2"/>
        <w:gridCol w:w="538"/>
        <w:gridCol w:w="538"/>
        <w:gridCol w:w="1098"/>
        <w:gridCol w:w="1100"/>
        <w:gridCol w:w="1098"/>
        <w:gridCol w:w="322"/>
        <w:gridCol w:w="1242"/>
        <w:gridCol w:w="1017"/>
        <w:gridCol w:w="1346"/>
        <w:gridCol w:w="1244"/>
      </w:tblGrid>
      <w:tr w:rsidR="006D7B98" w:rsidRPr="006D7B98" w14:paraId="3F85BAFB" w14:textId="77777777" w:rsidTr="006D7B98">
        <w:trPr>
          <w:trHeight w:val="543"/>
        </w:trPr>
        <w:tc>
          <w:tcPr>
            <w:tcW w:w="10425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2367DD2" w14:textId="0A50374C" w:rsidR="006D7B98" w:rsidRPr="006D7B98" w:rsidRDefault="006D7B98" w:rsidP="006D7B98">
            <w:pPr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  <w:lang w:eastAsia="zh-CN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  <w:lang w:eastAsia="zh-CN"/>
              </w:rPr>
              <w:lastRenderedPageBreak/>
              <w:t>密立根油滴实验-动态法计算</w:t>
            </w:r>
          </w:p>
        </w:tc>
      </w:tr>
      <w:tr w:rsidR="006D7B98" w:rsidRPr="006D7B98" w14:paraId="05BFBEA1" w14:textId="77777777" w:rsidTr="006D7B98">
        <w:trPr>
          <w:trHeight w:val="543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862F2E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U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提升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(V)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70E030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t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(s)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F960AD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t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e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(s)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2AACE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V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(m/s)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237E8B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V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e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(m/s)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5E89E2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q(C)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85C4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3C8809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e(C)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DF9B2D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误差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4EAC5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gram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油滴半</w:t>
            </w:r>
            <w:proofErr w:type="gram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径/m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8371F7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K值</w:t>
            </w:r>
          </w:p>
        </w:tc>
      </w:tr>
      <w:tr w:rsidR="006D7B98" w:rsidRPr="006D7B98" w14:paraId="39E627CC" w14:textId="77777777" w:rsidTr="006D7B98">
        <w:trPr>
          <w:trHeight w:val="543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0CD2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357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B208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6.3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B4F8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5.9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15E2C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2.38E-04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5A8C64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2.54E-04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CA71A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3.13E-18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77A6F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20 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C4CC5D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1.563E-19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84DC15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-2.422%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9FED4F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1.43E-06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03DB21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8.535E-15</w:t>
            </w:r>
          </w:p>
        </w:tc>
      </w:tr>
      <w:tr w:rsidR="006D7B98" w:rsidRPr="006D7B98" w14:paraId="5BF723DD" w14:textId="77777777" w:rsidTr="006D7B98">
        <w:trPr>
          <w:trHeight w:val="543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1983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357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8997C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6.05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F80C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4D59C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2.48E-04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7A9D5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2.86E-04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F3996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3.46E-18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4FF89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22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01080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1.574E-19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39DFDD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-1.723%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1EE56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1.46E-06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F53C69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8.549E-15</w:t>
            </w:r>
          </w:p>
        </w:tc>
      </w:tr>
      <w:tr w:rsidR="006D7B98" w:rsidRPr="006D7B98" w14:paraId="3F65E23F" w14:textId="77777777" w:rsidTr="006D7B98">
        <w:trPr>
          <w:trHeight w:val="543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7C34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357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B6D8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6.45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4F19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54EDC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2.33E-04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2762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2.81E-04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EBC35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3.22E-18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B175D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20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016F8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1.610E-19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821368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0.479%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D35F61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1.41E-06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A2EC5C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8.527E-15</w:t>
            </w:r>
          </w:p>
        </w:tc>
      </w:tr>
      <w:tr w:rsidR="006D7B98" w:rsidRPr="006D7B98" w14:paraId="37A9C6D0" w14:textId="77777777" w:rsidTr="006D7B98">
        <w:trPr>
          <w:trHeight w:val="543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54FE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357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6E93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6.67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CF74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5.45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886AD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2.25E-04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787FF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2.75E-04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D2253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3.08E-18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3EA6A7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19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03865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1.621E-19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9457E1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1.167%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03F57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1.39E-06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4EC489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8.515E-15</w:t>
            </w:r>
          </w:p>
        </w:tc>
      </w:tr>
      <w:tr w:rsidR="006D7B98" w:rsidRPr="006D7B98" w14:paraId="13A717E4" w14:textId="77777777" w:rsidTr="006D7B98">
        <w:trPr>
          <w:trHeight w:val="543"/>
        </w:trPr>
        <w:tc>
          <w:tcPr>
            <w:tcW w:w="8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CDA0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357</w:t>
            </w:r>
          </w:p>
        </w:tc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413E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6.59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FD7AD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5.88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5D3FE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2.28E-04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06844B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2.55E-04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20561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2.99E-18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9308F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19 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DCAF0E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1.575E-19</w:t>
            </w: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D8972D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-1.713%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D0670A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1.4E-06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B1D71E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8.520E-15</w:t>
            </w:r>
          </w:p>
        </w:tc>
      </w:tr>
      <w:tr w:rsidR="006D7B98" w:rsidRPr="006D7B98" w14:paraId="0096AA31" w14:textId="77777777" w:rsidTr="006D7B98">
        <w:trPr>
          <w:trHeight w:val="543"/>
        </w:trPr>
        <w:tc>
          <w:tcPr>
            <w:tcW w:w="4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0C4C3410" w14:textId="77777777" w:rsidR="006D7B98" w:rsidRPr="006D7B98" w:rsidRDefault="006D7B98" w:rsidP="006D7B98">
            <w:pPr>
              <w:jc w:val="right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平均值 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276000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3.18E-18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3ED2CC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20 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DB5BE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1.589E-19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662958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-0.842%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F0FFEC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3AD760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489BD3DB" w14:textId="62F1AEE3" w:rsidR="006D7B98" w:rsidRPr="006D7B98" w:rsidRDefault="006D7B98">
      <w:pPr>
        <w:rPr>
          <w:sz w:val="28"/>
          <w:szCs w:val="28"/>
        </w:rPr>
      </w:pPr>
    </w:p>
    <w:tbl>
      <w:tblPr>
        <w:tblW w:w="10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8"/>
        <w:gridCol w:w="816"/>
        <w:gridCol w:w="1315"/>
        <w:gridCol w:w="1315"/>
        <w:gridCol w:w="212"/>
        <w:gridCol w:w="1487"/>
        <w:gridCol w:w="1218"/>
        <w:gridCol w:w="1612"/>
        <w:gridCol w:w="1487"/>
      </w:tblGrid>
      <w:tr w:rsidR="006D7B98" w:rsidRPr="006D7B98" w14:paraId="718CC039" w14:textId="77777777" w:rsidTr="006D7B98">
        <w:trPr>
          <w:trHeight w:val="525"/>
        </w:trPr>
        <w:tc>
          <w:tcPr>
            <w:tcW w:w="1052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4544FF8" w14:textId="15E0786B" w:rsidR="006D7B98" w:rsidRPr="006D7B98" w:rsidRDefault="006D7B98" w:rsidP="006D7B98">
            <w:pPr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  <w:lang w:eastAsia="zh-CN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  <w:lang w:eastAsia="zh-CN"/>
              </w:rPr>
              <w:t>密立根油滴实验-静态法计算</w:t>
            </w:r>
          </w:p>
        </w:tc>
      </w:tr>
      <w:tr w:rsidR="006D7B98" w:rsidRPr="006D7B98" w14:paraId="1EF5E8CF" w14:textId="77777777" w:rsidTr="006D7B98">
        <w:trPr>
          <w:trHeight w:val="52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FB7307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U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平衡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(V)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1CAEC1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t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0D11F2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V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(m/s)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A4F68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q(C)</w:t>
            </w:r>
          </w:p>
        </w:tc>
        <w:tc>
          <w:tcPr>
            <w:tcW w:w="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0919CC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n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39AB4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e(C)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486BD8C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误差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67D69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gram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油滴半</w:t>
            </w:r>
            <w:proofErr w:type="gram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径/m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69FE3E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K值</w:t>
            </w:r>
          </w:p>
        </w:tc>
      </w:tr>
      <w:tr w:rsidR="006D7B98" w:rsidRPr="006D7B98" w14:paraId="1088C0CF" w14:textId="77777777" w:rsidTr="006D7B98">
        <w:trPr>
          <w:trHeight w:val="52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11E4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232B6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16.59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346308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9.04E-05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6C0271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1.31E-18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A7C5B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8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57DD3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1.633E-19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CCE262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1.965%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B9A6F3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8.800E-07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EA9BB7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8.124E-15</w:t>
            </w:r>
          </w:p>
        </w:tc>
      </w:tr>
      <w:tr w:rsidR="006D7B98" w:rsidRPr="006D7B98" w14:paraId="4F828315" w14:textId="77777777" w:rsidTr="006D7B98">
        <w:trPr>
          <w:trHeight w:val="52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9881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92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77BE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18.47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E83B2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8.12E-05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3348C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1.10E-18</w:t>
            </w:r>
          </w:p>
        </w:tc>
        <w:tc>
          <w:tcPr>
            <w:tcW w:w="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7ABCF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7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AF8FE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1.578E-19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03000F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-1.488%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A19CC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8.340E-07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F078B9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8.067E-15</w:t>
            </w:r>
          </w:p>
        </w:tc>
      </w:tr>
      <w:tr w:rsidR="006D7B98" w:rsidRPr="006D7B98" w14:paraId="6C30015C" w14:textId="77777777" w:rsidTr="006D7B98">
        <w:trPr>
          <w:trHeight w:val="52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BA00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92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83AB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17.58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A13B1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8.53E-05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6505E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1.19E-18</w:t>
            </w:r>
          </w:p>
        </w:tc>
        <w:tc>
          <w:tcPr>
            <w:tcW w:w="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A01DE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7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6A7D63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1.705E-19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FD12D9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6.431%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CF6D4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8.549E-07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EA0DC4B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8.094E-15</w:t>
            </w:r>
          </w:p>
        </w:tc>
      </w:tr>
      <w:tr w:rsidR="006D7B98" w:rsidRPr="006D7B98" w14:paraId="745EA7B8" w14:textId="77777777" w:rsidTr="006D7B98">
        <w:trPr>
          <w:trHeight w:val="52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117A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92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4B3B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19.19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D0263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7.82E-05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7BE1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1.04E-18</w:t>
            </w:r>
          </w:p>
        </w:tc>
        <w:tc>
          <w:tcPr>
            <w:tcW w:w="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2345B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6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936C93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1.734E-19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5D1F1F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8.245%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3C3FF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8.182E-07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C6D9E4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8.047E-15</w:t>
            </w:r>
          </w:p>
        </w:tc>
      </w:tr>
      <w:tr w:rsidR="006D7B98" w:rsidRPr="006D7B98" w14:paraId="6B51D531" w14:textId="77777777" w:rsidTr="006D7B98">
        <w:trPr>
          <w:trHeight w:val="525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5341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92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BD56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18.59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1F5DCA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8.07E-05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1EDA8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1.09E-18</w:t>
            </w:r>
          </w:p>
        </w:tc>
        <w:tc>
          <w:tcPr>
            <w:tcW w:w="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B1F0B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7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6C729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1.562E-19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6743FE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-2.483%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C54EB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8.313E-07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3069F11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8.064E-15</w:t>
            </w:r>
          </w:p>
        </w:tc>
      </w:tr>
      <w:tr w:rsidR="006D7B98" w:rsidRPr="006D7B98" w14:paraId="2996B668" w14:textId="77777777" w:rsidTr="006D7B98">
        <w:trPr>
          <w:trHeight w:val="525"/>
        </w:trPr>
        <w:tc>
          <w:tcPr>
            <w:tcW w:w="3189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3D6CA599" w14:textId="77777777" w:rsidR="006D7B98" w:rsidRPr="006D7B98" w:rsidRDefault="006D7B98" w:rsidP="006D7B98">
            <w:pPr>
              <w:jc w:val="right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平均值 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19AE8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1.15E-18</w:t>
            </w:r>
          </w:p>
        </w:tc>
        <w:tc>
          <w:tcPr>
            <w:tcW w:w="2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04969F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7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737C1B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1.643E-19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86CDAF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2.534%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18462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548815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6CCF16ED" w14:textId="5F786308" w:rsidR="006D7B98" w:rsidRPr="006D7B98" w:rsidRDefault="006D7B98">
      <w:pPr>
        <w:rPr>
          <w:sz w:val="28"/>
          <w:szCs w:val="28"/>
        </w:rPr>
      </w:pPr>
    </w:p>
    <w:tbl>
      <w:tblPr>
        <w:tblW w:w="105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8"/>
        <w:gridCol w:w="678"/>
        <w:gridCol w:w="535"/>
        <w:gridCol w:w="1094"/>
        <w:gridCol w:w="1098"/>
        <w:gridCol w:w="1094"/>
        <w:gridCol w:w="320"/>
        <w:gridCol w:w="1237"/>
        <w:gridCol w:w="1013"/>
        <w:gridCol w:w="1341"/>
        <w:gridCol w:w="1237"/>
        <w:gridCol w:w="9"/>
      </w:tblGrid>
      <w:tr w:rsidR="006D7B98" w:rsidRPr="006D7B98" w14:paraId="2BFE3BFE" w14:textId="77777777" w:rsidTr="006D7B98">
        <w:trPr>
          <w:trHeight w:val="538"/>
        </w:trPr>
        <w:tc>
          <w:tcPr>
            <w:tcW w:w="10534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07B7A9EA" w14:textId="7FE9CF77" w:rsidR="006D7B98" w:rsidRPr="006D7B98" w:rsidRDefault="006D7B98" w:rsidP="006D7B98">
            <w:pPr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  <w:lang w:eastAsia="zh-CN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  <w:lang w:eastAsia="zh-CN"/>
              </w:rPr>
              <w:t>密立根油滴实验-动态法计算</w:t>
            </w:r>
          </w:p>
        </w:tc>
      </w:tr>
      <w:tr w:rsidR="006D7B98" w:rsidRPr="006D7B98" w14:paraId="035D5AEB" w14:textId="77777777" w:rsidTr="006D7B98">
        <w:trPr>
          <w:gridAfter w:val="1"/>
          <w:wAfter w:w="11" w:type="dxa"/>
          <w:trHeight w:val="538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3504BC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U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提升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(V)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A77D63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t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(s)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2624D1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t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e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(s)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034DD1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V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g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(m/s)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11FAD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spell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V</w:t>
            </w: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  <w:vertAlign w:val="subscript"/>
              </w:rPr>
              <w:t>e</w:t>
            </w:r>
            <w:proofErr w:type="spell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(m/s)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7D0FB4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q(C)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743845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n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439D3E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e(C)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9822E6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误差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23A690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proofErr w:type="gramStart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油滴半</w:t>
            </w:r>
            <w:proofErr w:type="gramEnd"/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径/m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DBFBF3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9C0006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9C0006"/>
                <w:kern w:val="0"/>
                <w:sz w:val="28"/>
                <w:szCs w:val="28"/>
              </w:rPr>
              <w:t>K值</w:t>
            </w:r>
          </w:p>
        </w:tc>
      </w:tr>
      <w:tr w:rsidR="006D7B98" w:rsidRPr="006D7B98" w14:paraId="052118C1" w14:textId="77777777" w:rsidTr="006D7B98">
        <w:trPr>
          <w:gridAfter w:val="1"/>
          <w:wAfter w:w="11" w:type="dxa"/>
          <w:trHeight w:val="538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5A15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280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B7AB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16.59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0B9B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5.97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C0A00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9.04E-05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C7250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2.51E-04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8E3344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1.62E-18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9B2B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10 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29899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1.623E-19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7905CC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1.283%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43AF2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8.8E-07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67A3773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8.124E-15</w:t>
            </w:r>
          </w:p>
        </w:tc>
      </w:tr>
      <w:tr w:rsidR="006D7B98" w:rsidRPr="006D7B98" w14:paraId="4A97F9F6" w14:textId="77777777" w:rsidTr="006D7B98">
        <w:trPr>
          <w:gridAfter w:val="1"/>
          <w:wAfter w:w="11" w:type="dxa"/>
          <w:trHeight w:val="538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F583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280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70C7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18.47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71C8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B2F6B2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8.12E-05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52F4CE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2.31E-04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2A7070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1.40E-18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C6473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9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DA75D2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1.551E-19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8AE87C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-3.178%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9B9D8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8.34E-07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EF6514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8.067E-15</w:t>
            </w:r>
          </w:p>
        </w:tc>
      </w:tr>
      <w:tr w:rsidR="006D7B98" w:rsidRPr="006D7B98" w14:paraId="7E5DCE33" w14:textId="77777777" w:rsidTr="006D7B98">
        <w:trPr>
          <w:gridAfter w:val="1"/>
          <w:wAfter w:w="11" w:type="dxa"/>
          <w:trHeight w:val="538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D39F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280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6A72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17.58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67F5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5.32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1125F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8.53E-05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E984D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2.82E-04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9AE4DB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1.69E-18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E4A85F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11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C03325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1.535E-19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11AF485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-4.208%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76FA7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8.55E-07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B72637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8.094E-15</w:t>
            </w:r>
          </w:p>
        </w:tc>
      </w:tr>
      <w:tr w:rsidR="006D7B98" w:rsidRPr="006D7B98" w14:paraId="1ABE95DA" w14:textId="77777777" w:rsidTr="006D7B98">
        <w:trPr>
          <w:gridAfter w:val="1"/>
          <w:wAfter w:w="11" w:type="dxa"/>
          <w:trHeight w:val="538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C66C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280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08C1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19.19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AD1B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5.49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DCAD1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7.82E-05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E8B04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2.73E-04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EC08A9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1.54E-18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B9165D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10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FD0914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1.537E-19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D52169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-4.068%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3A506A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8.18E-07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52BC202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8.047E-15</w:t>
            </w:r>
          </w:p>
        </w:tc>
      </w:tr>
      <w:tr w:rsidR="006D7B98" w:rsidRPr="006D7B98" w14:paraId="6B337AA8" w14:textId="77777777" w:rsidTr="006D7B98">
        <w:trPr>
          <w:gridAfter w:val="1"/>
          <w:wAfter w:w="11" w:type="dxa"/>
          <w:trHeight w:val="538"/>
        </w:trPr>
        <w:tc>
          <w:tcPr>
            <w:tcW w:w="8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79ED8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280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5855C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18.59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9D97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61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6100"/>
                <w:kern w:val="0"/>
                <w:sz w:val="28"/>
                <w:szCs w:val="28"/>
              </w:rPr>
              <w:t>6.05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576E4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8.07E-05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2FB7A0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2.48E-04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1A4305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1.46E-18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2DE804B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9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CECBA86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1.626E-19</w:t>
            </w:r>
          </w:p>
        </w:tc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00BC9B7F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1.497%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A6116E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8.31E-07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3F78EF1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8.064E-15</w:t>
            </w:r>
          </w:p>
        </w:tc>
      </w:tr>
      <w:tr w:rsidR="006D7B98" w:rsidRPr="006D7B98" w14:paraId="51CEA702" w14:textId="77777777" w:rsidTr="006D7B98">
        <w:trPr>
          <w:gridAfter w:val="1"/>
          <w:wAfter w:w="9" w:type="dxa"/>
          <w:trHeight w:val="538"/>
        </w:trPr>
        <w:tc>
          <w:tcPr>
            <w:tcW w:w="4283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14:paraId="30F56755" w14:textId="77777777" w:rsidR="006D7B98" w:rsidRPr="006D7B98" w:rsidRDefault="006D7B98" w:rsidP="006D7B98">
            <w:pPr>
              <w:jc w:val="right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平均值 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89FBB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1.54E-18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8ACBDD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10 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8BBA717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1.574E-19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205F3F9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>-1.735%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96D706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67DC3D5" w14:textId="77777777" w:rsidR="006D7B98" w:rsidRPr="006D7B98" w:rsidRDefault="006D7B98" w:rsidP="006D7B98">
            <w:pPr>
              <w:jc w:val="center"/>
              <w:rPr>
                <w:rFonts w:ascii="PMingLiU" w:eastAsia="PMingLiU" w:hAnsi="PMingLiU" w:cs="PMingLiU"/>
                <w:color w:val="000000"/>
                <w:kern w:val="0"/>
                <w:sz w:val="28"/>
                <w:szCs w:val="28"/>
              </w:rPr>
            </w:pPr>
            <w:r w:rsidRPr="006D7B98">
              <w:rPr>
                <w:rFonts w:ascii="PMingLiU" w:eastAsia="PMingLiU" w:hAnsi="PMingLiU" w:cs="PMingLiU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287C12A8" w14:textId="77777777" w:rsidR="006D7B98" w:rsidRPr="006D7B98" w:rsidRDefault="006D7B98">
      <w:pPr>
        <w:rPr>
          <w:sz w:val="28"/>
          <w:szCs w:val="28"/>
        </w:rPr>
      </w:pPr>
    </w:p>
    <w:sectPr w:rsidR="006D7B98" w:rsidRPr="006D7B98" w:rsidSect="006D32C0">
      <w:pgSz w:w="11905" w:h="16837" w:code="9"/>
      <w:pgMar w:top="720" w:right="720" w:bottom="765" w:left="720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98"/>
    <w:rsid w:val="001069BD"/>
    <w:rsid w:val="006D32C0"/>
    <w:rsid w:val="006D7B98"/>
    <w:rsid w:val="00883E73"/>
    <w:rsid w:val="00E77691"/>
    <w:rsid w:val="00F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75DE"/>
  <w15:chartTrackingRefBased/>
  <w15:docId w15:val="{0077F12A-67B5-4320-834C-AC06A723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3</cp:revision>
  <dcterms:created xsi:type="dcterms:W3CDTF">2023-11-10T16:27:00Z</dcterms:created>
  <dcterms:modified xsi:type="dcterms:W3CDTF">2023-11-10T17:31:00Z</dcterms:modified>
</cp:coreProperties>
</file>