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7.png" ContentType="image/png"/>
  <Override PartName="/word/media/rId21.png" ContentType="image/png"/>
  <Override PartName="/word/media/rId24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38.png" ContentType="image/png"/>
  <Override PartName="/word/media/rId42.png" ContentType="image/png"/>
  <Override PartName="/word/media/rId45.png" ContentType="image/png"/>
  <Override PartName="/word/media/rId50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  <Override PartName="/word/media/rId71.png" ContentType="image/png"/>
  <Override PartName="/word/media/rId74.png" ContentType="image/png"/>
  <Override PartName="/word/media/rId78.png" ContentType="image/png"/>
  <Override PartName="/word/media/rId81.png" ContentType="image/png"/>
  <Override PartName="/word/media/rId105.png" ContentType="image/png"/>
  <Override PartName="/word/media/rId108.png" ContentType="image/png"/>
  <Override PartName="/word/media/rId112.png" ContentType="image/png"/>
  <Override PartName="/word/media/rId115.png" ContentType="image/png"/>
  <Override PartName="/word/media/rId121.png" ContentType="image/png"/>
  <Override PartName="/word/media/rId124.png" ContentType="image/png"/>
  <Override PartName="/word/media/rId128.png" ContentType="image/png"/>
  <Override PartName="/word/media/rId132.png" ContentType="image/png"/>
  <Override PartName="/word/media/rId135.png" ContentType="image/png"/>
  <Override PartName="/word/media/rId139.png" ContentType="image/png"/>
  <Override PartName="/word/media/rId143.png" ContentType="image/png"/>
  <Override PartName="/word/media/rId89.png" ContentType="image/png"/>
  <Override PartName="/word/media/rId92.png" ContentType="image/png"/>
  <Override PartName="/word/media/rId98.png" ContentType="image/png"/>
  <Override PartName="/word/media/rId95.png" ContentType="image/png"/>
  <Override PartName="/word/media/rId101.png" ContentType="image/png"/>
  <Override PartName="/word/media/rId147.png" ContentType="image/png"/>
  <Override PartName="/word/media/rId1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5" w:name="用户手册"/>
    <w:p>
      <w:pPr>
        <w:pStyle w:val="Heading1"/>
      </w:pPr>
      <w:r>
        <w:rPr>
          <w:rFonts w:hint="eastAsia"/>
        </w:rPr>
        <w:t xml:space="preserve">用户手册</w:t>
      </w:r>
    </w:p>
    <w:bookmarkStart w:id="9" w:name="toc"/>
    <w:p>
      <w:pPr>
        <w:pStyle w:val="FirstParagraph"/>
      </w:pPr>
      <w:hyperlink w:anchor="用户手册">
        <w:r>
          <w:rPr>
            <w:rStyle w:val="Hyperlink"/>
            <w:rFonts w:hint="eastAsia"/>
          </w:rPr>
          <w:t xml:space="preserve">用户手册</w:t>
        </w:r>
      </w:hyperlink>
      <w:r>
        <w:br/>
      </w:r>
      <w:r>
        <w:t xml:space="preserve">	</w:t>
      </w:r>
      <w:hyperlink w:anchor="企业端用户">
        <w:r>
          <w:rPr>
            <w:rStyle w:val="Hyperlink"/>
            <w:rFonts w:hint="eastAsia"/>
          </w:rPr>
          <w:t xml:space="preserve">企业端用户</w:t>
        </w:r>
      </w:hyperlink>
      <w:r>
        <w:br/>
      </w:r>
      <w:r>
        <w:t xml:space="preserve">		</w:t>
      </w:r>
      <w:hyperlink w:anchor="Xb4e7e183fcdc99f7fecd45f54e2fb975df1a555">
        <w:r>
          <w:rPr>
            <w:rStyle w:val="Hyperlink"/>
          </w:rPr>
          <w:t xml:space="preserve">1. </w:t>
        </w:r>
        <w:r>
          <w:rPr>
            <w:rStyle w:val="Hyperlink"/>
            <w:rFonts w:hint="eastAsia"/>
          </w:rPr>
          <w:t xml:space="preserve">登录</w:t>
        </w:r>
      </w:hyperlink>
      <w:r>
        <w:br/>
      </w:r>
      <w:r>
        <w:t xml:space="preserve">		</w:t>
      </w:r>
      <w:hyperlink w:anchor="X97953b4db06eb66feb698d3bbc8da49b53dd8cf">
        <w:r>
          <w:rPr>
            <w:rStyle w:val="Hyperlink"/>
          </w:rPr>
          <w:t xml:space="preserve">2. </w:t>
        </w:r>
        <w:r>
          <w:rPr>
            <w:rStyle w:val="Hyperlink"/>
            <w:rFonts w:hint="eastAsia"/>
          </w:rPr>
          <w:t xml:space="preserve">提交备案</w:t>
        </w:r>
      </w:hyperlink>
      <w:r>
        <w:br/>
      </w:r>
      <w:r>
        <w:t xml:space="preserve">		</w:t>
      </w:r>
      <w:hyperlink w:anchor="Xb6593faea8a1845698dfd2cbdcfdf458fb15deb">
        <w:r>
          <w:rPr>
            <w:rStyle w:val="Hyperlink"/>
          </w:rPr>
          <w:t xml:space="preserve">3. </w:t>
        </w:r>
        <w:r>
          <w:rPr>
            <w:rStyle w:val="Hyperlink"/>
            <w:rFonts w:hint="eastAsia"/>
          </w:rPr>
          <w:t xml:space="preserve">创建并提交数据报表</w:t>
        </w:r>
      </w:hyperlink>
      <w:r>
        <w:br/>
      </w:r>
      <w:r>
        <w:t xml:space="preserve">		</w:t>
      </w:r>
      <w:hyperlink w:anchor="X207030b474a46ec5c1b4f941a24793bfc4b974f">
        <w:r>
          <w:rPr>
            <w:rStyle w:val="Hyperlink"/>
          </w:rPr>
          <w:t xml:space="preserve">4. </w:t>
        </w:r>
        <w:r>
          <w:rPr>
            <w:rStyle w:val="Hyperlink"/>
            <w:rFonts w:hint="eastAsia"/>
          </w:rPr>
          <w:t xml:space="preserve">数据查询</w:t>
        </w:r>
      </w:hyperlink>
      <w:r>
        <w:br/>
      </w:r>
      <w:r>
        <w:t xml:space="preserve">		</w:t>
      </w:r>
      <w:hyperlink w:anchor="Xe0a6c91a9dfe7b9c02b67a9ab28f7b2fd055af9">
        <w:r>
          <w:rPr>
            <w:rStyle w:val="Hyperlink"/>
          </w:rPr>
          <w:t xml:space="preserve">5. </w:t>
        </w:r>
        <w:r>
          <w:rPr>
            <w:rStyle w:val="Hyperlink"/>
            <w:rFonts w:hint="eastAsia"/>
          </w:rPr>
          <w:t xml:space="preserve">首页</w:t>
        </w:r>
      </w:hyperlink>
      <w:r>
        <w:br/>
      </w:r>
      <w:r>
        <w:t xml:space="preserve">		</w:t>
      </w:r>
      <w:hyperlink w:anchor="X0140bb40ff565addeef5ae043b2623c05ff6b22">
        <w:r>
          <w:rPr>
            <w:rStyle w:val="Hyperlink"/>
          </w:rPr>
          <w:t xml:space="preserve">6. </w:t>
        </w:r>
        <w:r>
          <w:rPr>
            <w:rStyle w:val="Hyperlink"/>
            <w:rFonts w:hint="eastAsia"/>
          </w:rPr>
          <w:t xml:space="preserve">通知中心</w:t>
        </w:r>
      </w:hyperlink>
      <w:r>
        <w:br/>
      </w:r>
      <w:r>
        <w:t xml:space="preserve">	</w:t>
      </w:r>
      <w:hyperlink w:anchor="市级用户">
        <w:r>
          <w:rPr>
            <w:rStyle w:val="Hyperlink"/>
            <w:rFonts w:hint="eastAsia"/>
          </w:rPr>
          <w:t xml:space="preserve">市级用户</w:t>
        </w:r>
      </w:hyperlink>
      <w:r>
        <w:br/>
      </w:r>
      <w:r>
        <w:t xml:space="preserve">		</w:t>
      </w:r>
      <w:hyperlink w:anchor="Xe4381f48c9c7111741eb8e1ffcfdc087916c75e">
        <w:r>
          <w:rPr>
            <w:rStyle w:val="Hyperlink"/>
          </w:rPr>
          <w:t xml:space="preserve">1. </w:t>
        </w:r>
        <w:r>
          <w:rPr>
            <w:rStyle w:val="Hyperlink"/>
            <w:rFonts w:hint="eastAsia"/>
          </w:rPr>
          <w:t xml:space="preserve">登录</w:t>
        </w:r>
      </w:hyperlink>
      <w:r>
        <w:br/>
      </w:r>
      <w:r>
        <w:t xml:space="preserve">		</w:t>
      </w:r>
      <w:hyperlink w:anchor="X0508be2c9f5b8f8b6b2ebd489487897ee077c48">
        <w:r>
          <w:rPr>
            <w:rStyle w:val="Hyperlink"/>
          </w:rPr>
          <w:t xml:space="preserve">2. </w:t>
        </w:r>
        <w:r>
          <w:rPr>
            <w:rStyle w:val="Hyperlink"/>
            <w:rFonts w:hint="eastAsia"/>
          </w:rPr>
          <w:t xml:space="preserve">数据管理</w:t>
        </w:r>
      </w:hyperlink>
      <w:r>
        <w:br/>
      </w:r>
      <w:r>
        <w:t xml:space="preserve">		</w:t>
      </w:r>
      <w:hyperlink w:anchor="X49d0722d34d4753891ccdd6d798ed009f3dbb51">
        <w:r>
          <w:rPr>
            <w:rStyle w:val="Hyperlink"/>
          </w:rPr>
          <w:t xml:space="preserve">3. </w:t>
        </w:r>
        <w:r>
          <w:rPr>
            <w:rStyle w:val="Hyperlink"/>
            <w:rFonts w:hint="eastAsia"/>
          </w:rPr>
          <w:t xml:space="preserve">概况</w:t>
        </w:r>
      </w:hyperlink>
      <w:r>
        <w:br/>
      </w:r>
      <w:r>
        <w:t xml:space="preserve">		</w:t>
      </w:r>
      <w:hyperlink w:anchor="X99e52f647e4c48ab616aa04dc8c065d108e70e6">
        <w:r>
          <w:rPr>
            <w:rStyle w:val="Hyperlink"/>
          </w:rPr>
          <w:t xml:space="preserve">4. </w:t>
        </w:r>
        <w:r>
          <w:rPr>
            <w:rStyle w:val="Hyperlink"/>
            <w:rFonts w:hint="eastAsia"/>
          </w:rPr>
          <w:t xml:space="preserve">企业管理</w:t>
        </w:r>
      </w:hyperlink>
      <w:r>
        <w:br/>
      </w:r>
      <w:r>
        <w:t xml:space="preserve">		</w:t>
      </w:r>
      <w:hyperlink w:anchor="Xa11ab0599d58c3248f2c42dcba30ff1ccfcb611">
        <w:r>
          <w:rPr>
            <w:rStyle w:val="Hyperlink"/>
          </w:rPr>
          <w:t xml:space="preserve">5. </w:t>
        </w:r>
        <w:r>
          <w:rPr>
            <w:rStyle w:val="Hyperlink"/>
            <w:rFonts w:hint="eastAsia"/>
          </w:rPr>
          <w:t xml:space="preserve">通知管理</w:t>
        </w:r>
      </w:hyperlink>
      <w:r>
        <w:br/>
      </w:r>
      <w:r>
        <w:t xml:space="preserve">	</w:t>
      </w:r>
      <w:hyperlink w:anchor="省级用户">
        <w:r>
          <w:rPr>
            <w:rStyle w:val="Hyperlink"/>
            <w:rFonts w:hint="eastAsia"/>
          </w:rPr>
          <w:t xml:space="preserve">省级用户</w:t>
        </w:r>
      </w:hyperlink>
      <w:r>
        <w:br/>
      </w:r>
      <w:r>
        <w:t xml:space="preserve">		</w:t>
      </w:r>
      <w:hyperlink w:anchor="Xd2168ba03e115505a109802800f4dbe95c07f75">
        <w:r>
          <w:rPr>
            <w:rStyle w:val="Hyperlink"/>
          </w:rPr>
          <w:t xml:space="preserve">1. </w:t>
        </w:r>
        <w:r>
          <w:rPr>
            <w:rStyle w:val="Hyperlink"/>
            <w:rFonts w:hint="eastAsia"/>
          </w:rPr>
          <w:t xml:space="preserve">登录</w:t>
        </w:r>
      </w:hyperlink>
      <w:r>
        <w:br/>
      </w:r>
      <w:r>
        <w:t xml:space="preserve">		</w:t>
      </w:r>
      <w:hyperlink w:anchor="X8efb49b415e0d1933f20e6d5011a3cbc722eb38">
        <w:r>
          <w:rPr>
            <w:rStyle w:val="Hyperlink"/>
          </w:rPr>
          <w:t xml:space="preserve">2. </w:t>
        </w:r>
        <w:r>
          <w:rPr>
            <w:rStyle w:val="Hyperlink"/>
            <w:rFonts w:hint="eastAsia"/>
          </w:rPr>
          <w:t xml:space="preserve">账号管理</w:t>
        </w:r>
      </w:hyperlink>
      <w:r>
        <w:br/>
      </w:r>
      <w:r>
        <w:t xml:space="preserve">		</w:t>
      </w:r>
      <w:hyperlink w:anchor="X613ea9e3832c7693dc0380ece796b917bde5441">
        <w:r>
          <w:rPr>
            <w:rStyle w:val="Hyperlink"/>
          </w:rPr>
          <w:t xml:space="preserve">3. </w:t>
        </w:r>
        <w:r>
          <w:rPr>
            <w:rStyle w:val="Hyperlink"/>
            <w:rFonts w:hint="eastAsia"/>
          </w:rPr>
          <w:t xml:space="preserve">调查期管理</w:t>
        </w:r>
      </w:hyperlink>
      <w:r>
        <w:br/>
      </w:r>
      <w:r>
        <w:t xml:space="preserve">		</w:t>
      </w:r>
      <w:hyperlink w:anchor="X026d54519915636a44e4124094bf9a87d728255">
        <w:r>
          <w:rPr>
            <w:rStyle w:val="Hyperlink"/>
          </w:rPr>
          <w:t xml:space="preserve">4. </w:t>
        </w:r>
        <w:r>
          <w:rPr>
            <w:rStyle w:val="Hyperlink"/>
            <w:rFonts w:hint="eastAsia"/>
          </w:rPr>
          <w:t xml:space="preserve">审核备案</w:t>
        </w:r>
      </w:hyperlink>
      <w:r>
        <w:br/>
      </w:r>
      <w:r>
        <w:t xml:space="preserve">		</w:t>
      </w:r>
      <w:hyperlink w:anchor="Xe118583d6ca47a290e0e7871235095c86948004">
        <w:r>
          <w:rPr>
            <w:rStyle w:val="Hyperlink"/>
          </w:rPr>
          <w:t xml:space="preserve">5. </w:t>
        </w:r>
        <w:r>
          <w:rPr>
            <w:rStyle w:val="Hyperlink"/>
            <w:rFonts w:hint="eastAsia"/>
          </w:rPr>
          <w:t xml:space="preserve">数据管理</w:t>
        </w:r>
      </w:hyperlink>
      <w:r>
        <w:br/>
      </w:r>
      <w:r>
        <w:t xml:space="preserve">		</w:t>
      </w:r>
      <w:hyperlink w:anchor="X419b2b903588717cd977f0ee7a7b5aec82ea092">
        <w:r>
          <w:rPr>
            <w:rStyle w:val="Hyperlink"/>
          </w:rPr>
          <w:t xml:space="preserve">6. </w:t>
        </w:r>
        <w:r>
          <w:rPr>
            <w:rStyle w:val="Hyperlink"/>
            <w:rFonts w:hint="eastAsia"/>
          </w:rPr>
          <w:t xml:space="preserve">上传报表</w:t>
        </w:r>
      </w:hyperlink>
      <w:r>
        <w:br/>
      </w:r>
      <w:r>
        <w:t xml:space="preserve">		</w:t>
      </w:r>
      <w:hyperlink w:anchor="X0fd277f0493c682e5ccfa337d4e4ffb375364e9">
        <w:r>
          <w:rPr>
            <w:rStyle w:val="Hyperlink"/>
          </w:rPr>
          <w:t xml:space="preserve">7. </w:t>
        </w:r>
        <w:r>
          <w:rPr>
            <w:rStyle w:val="Hyperlink"/>
            <w:rFonts w:hint="eastAsia"/>
          </w:rPr>
          <w:t xml:space="preserve">概况</w:t>
        </w:r>
      </w:hyperlink>
      <w:r>
        <w:br/>
      </w:r>
      <w:r>
        <w:t xml:space="preserve">		</w:t>
      </w:r>
      <w:hyperlink w:anchor="X5cafa5522267a11f6b99282ad56c09761fe2c69">
        <w:r>
          <w:rPr>
            <w:rStyle w:val="Hyperlink"/>
          </w:rPr>
          <w:t xml:space="preserve">8. </w:t>
        </w:r>
        <w:r>
          <w:rPr>
            <w:rStyle w:val="Hyperlink"/>
            <w:rFonts w:hint="eastAsia"/>
          </w:rPr>
          <w:t xml:space="preserve">数据分析</w:t>
        </w:r>
      </w:hyperlink>
      <w:r>
        <w:br/>
      </w:r>
      <w:r>
        <w:t xml:space="preserve">		</w:t>
      </w:r>
      <w:hyperlink w:anchor="X2060557392dced0ef06828e70ddcc78cb4c9ed7">
        <w:r>
          <w:rPr>
            <w:rStyle w:val="Hyperlink"/>
          </w:rPr>
          <w:t xml:space="preserve">9. </w:t>
        </w:r>
        <w:r>
          <w:rPr>
            <w:rStyle w:val="Hyperlink"/>
            <w:rFonts w:hint="eastAsia"/>
          </w:rPr>
          <w:t xml:space="preserve">数据汇总</w:t>
        </w:r>
      </w:hyperlink>
      <w:r>
        <w:br/>
      </w:r>
      <w:r>
        <w:t xml:space="preserve">		</w:t>
      </w:r>
      <w:hyperlink w:anchor="X31ecb2da88ed34dbfff9b61467cf3397dcea6af">
        <w:r>
          <w:rPr>
            <w:rStyle w:val="Hyperlink"/>
          </w:rPr>
          <w:t xml:space="preserve">10. </w:t>
        </w:r>
        <w:r>
          <w:rPr>
            <w:rStyle w:val="Hyperlink"/>
            <w:rFonts w:hint="eastAsia"/>
          </w:rPr>
          <w:t xml:space="preserve">通知管理</w:t>
        </w:r>
      </w:hyperlink>
    </w:p>
    <w:bookmarkEnd w:id="9"/>
    <w:bookmarkStart w:id="49" w:name="企业端用户"/>
    <w:p>
      <w:pPr>
        <w:pStyle w:val="Heading2"/>
      </w:pPr>
      <w:r>
        <w:rPr>
          <w:rFonts w:hint="eastAsia"/>
        </w:rPr>
        <w:t xml:space="preserve">企业端用户</w:t>
      </w:r>
    </w:p>
    <w:p>
      <w:pPr>
        <w:pStyle w:val="FirstParagraph"/>
      </w:pPr>
      <w:r>
        <w:rPr>
          <w:rFonts w:hint="eastAsia"/>
          <w:b/>
          <w:bCs/>
        </w:rPr>
        <w:t xml:space="preserve">重点操作：</w:t>
      </w:r>
    </w:p>
    <w:p>
      <w:pPr>
        <w:pStyle w:val="BodyText"/>
      </w:pPr>
      <w:r>
        <w:rPr>
          <w:rFonts w:hint="eastAsia"/>
        </w:rPr>
        <w:t xml:space="preserve">这里是企业级用户的必知必会操作流程。</w:t>
      </w:r>
    </w:p>
    <w:bookmarkStart w:id="13" w:name="Xb4e7e183fcdc99f7fecd45f54e2fb975df1a555"/>
    <w:p>
      <w:pPr>
        <w:pStyle w:val="Heading3"/>
      </w:pPr>
      <w:r>
        <w:t xml:space="preserve">1. </w:t>
      </w:r>
      <w:r>
        <w:rPr>
          <w:rFonts w:hint="eastAsia"/>
        </w:rPr>
        <w:t xml:space="preserve">登录</w:t>
      </w:r>
    </w:p>
    <w:p>
      <w:pPr>
        <w:pStyle w:val="FirstParagraph"/>
      </w:pPr>
      <w:r>
        <w:rPr>
          <w:rFonts w:hint="eastAsia"/>
        </w:rPr>
        <w:t xml:space="preserve">企业用户可以通过行政手段（邮箱，手机）向省级管理部门获得自己企业的</w:t>
      </w:r>
      <w:r>
        <w:rPr>
          <w:rFonts w:hint="eastAsia"/>
        </w:rPr>
        <w:t xml:space="preserve">账号</w:t>
      </w:r>
      <w:r>
        <w:rPr>
          <w:rFonts w:hint="eastAsia"/>
        </w:rPr>
        <w:t xml:space="preserve">以及</w:t>
      </w:r>
      <w:r>
        <w:rPr>
          <w:rFonts w:hint="eastAsia"/>
        </w:rPr>
        <w:t xml:space="preserve">密码</w:t>
      </w:r>
      <w:r>
        <w:rPr>
          <w:rFonts w:hint="eastAsia"/>
        </w:rPr>
        <w:t xml:space="preserve">。通过这个账号和密码登录。</w:t>
      </w:r>
    </w:p>
    <w:p>
      <w:pPr>
        <w:pStyle w:val="BodyText"/>
      </w:pPr>
      <w:r>
        <w:drawing>
          <wp:inline>
            <wp:extent cx="5334000" cy="2583219"/>
            <wp:effectExtent b="0" l="0" r="0" t="0"/>
            <wp:docPr descr="" title="fig:" id="11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33837214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20" w:name="X97953b4db06eb66feb698d3bbc8da49b53dd8cf"/>
    <w:p>
      <w:pPr>
        <w:pStyle w:val="Heading3"/>
      </w:pPr>
      <w:r>
        <w:t xml:space="preserve">2. </w:t>
      </w:r>
      <w:r>
        <w:rPr>
          <w:rFonts w:hint="eastAsia"/>
        </w:rPr>
        <w:t xml:space="preserve">提交备案</w:t>
      </w:r>
    </w:p>
    <w:p>
      <w:pPr>
        <w:pStyle w:val="FirstParagraph"/>
      </w:pPr>
      <w:r>
        <w:rPr>
          <w:rFonts w:hint="eastAsia"/>
        </w:rPr>
        <w:t xml:space="preserve">第一次登录的用户或者未备案的用户需要先提交</w:t>
      </w:r>
      <w:r>
        <w:rPr>
          <w:rFonts w:hint="eastAsia"/>
        </w:rPr>
        <w:t xml:space="preserve">企业信息</w:t>
      </w:r>
      <w:r>
        <w:rPr>
          <w:rFonts w:hint="eastAsia"/>
        </w:rPr>
        <w:t xml:space="preserve">进行备案，如图所示。填写完毕后点击右下角的提交按钮，等待备案审核通过。</w:t>
      </w:r>
    </w:p>
    <w:p>
      <w:pPr>
        <w:pStyle w:val="BodyText"/>
      </w:pPr>
      <w:r>
        <w:drawing>
          <wp:inline>
            <wp:extent cx="5334000" cy="2583219"/>
            <wp:effectExtent b="0" l="0" r="0" t="0"/>
            <wp:docPr descr="" title="fig:" id="15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34416119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状态会转为</w:t>
      </w:r>
      <w:r>
        <w:rPr>
          <w:rFonts w:hint="eastAsia"/>
        </w:rPr>
        <w:t xml:space="preserve">审核中</w:t>
      </w:r>
    </w:p>
    <w:p>
      <w:pPr>
        <w:numPr>
          <w:ilvl w:val="0"/>
          <w:numId w:val="1001"/>
        </w:numPr>
      </w:pPr>
      <w:r>
        <w:t xml:space="preserve">i. </w:t>
      </w:r>
      <w:r>
        <w:rPr>
          <w:rFonts w:hint="eastAsia"/>
        </w:rPr>
        <w:t xml:space="preserve">审核通过</w:t>
      </w:r>
    </w:p>
    <w:p>
      <w:pPr>
        <w:pStyle w:val="FirstParagraph"/>
      </w:pPr>
      <w:r>
        <w:rPr>
          <w:rFonts w:hint="eastAsia"/>
        </w:rPr>
        <w:t xml:space="preserve">审核通过的用户会解锁左侧选项的所有功能，可以进行下一步的操作。</w:t>
      </w:r>
    </w:p>
    <w:p>
      <w:pPr>
        <w:pStyle w:val="BlockText"/>
      </w:pPr>
      <w:r>
        <w:rPr>
          <w:rFonts w:hint="eastAsia"/>
        </w:rPr>
        <w:t xml:space="preserve">状态会转为</w:t>
      </w:r>
      <w:r>
        <w:rPr>
          <w:rFonts w:hint="eastAsia"/>
        </w:rPr>
        <w:t xml:space="preserve">已备案</w:t>
      </w:r>
    </w:p>
    <w:p>
      <w:pPr>
        <w:numPr>
          <w:ilvl w:val="0"/>
          <w:numId w:val="1002"/>
        </w:numPr>
      </w:pPr>
      <w:r>
        <w:t xml:space="preserve">ii. </w:t>
      </w:r>
      <w:r>
        <w:rPr>
          <w:rFonts w:hint="eastAsia"/>
        </w:rPr>
        <w:t xml:space="preserve">审核失败</w:t>
      </w:r>
    </w:p>
    <w:p>
      <w:pPr>
        <w:pStyle w:val="FirstParagraph"/>
      </w:pPr>
      <w:r>
        <w:rPr>
          <w:rFonts w:hint="eastAsia"/>
        </w:rPr>
        <w:t xml:space="preserve">审核失败的用户会在页面看到失败原因的弹窗，根据失败原因修改审核信息并再次提交，知道审核成功。</w:t>
      </w:r>
    </w:p>
    <w:p>
      <w:pPr>
        <w:pStyle w:val="BodyText"/>
      </w:pPr>
      <w:r>
        <w:drawing>
          <wp:inline>
            <wp:extent cx="5334000" cy="2583219"/>
            <wp:effectExtent b="0" l="0" r="0" t="0"/>
            <wp:docPr descr="" title="fig:" id="18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35411360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状态会转为</w:t>
      </w:r>
      <w:r>
        <w:rPr>
          <w:rFonts w:hint="eastAsia"/>
        </w:rPr>
        <w:t xml:space="preserve">已驳回</w:t>
      </w:r>
    </w:p>
    <w:bookmarkEnd w:id="20"/>
    <w:bookmarkStart w:id="27" w:name="Xb6593faea8a1845698dfd2cbdcfdf458fb15deb"/>
    <w:p>
      <w:pPr>
        <w:pStyle w:val="Heading3"/>
      </w:pPr>
      <w:r>
        <w:t xml:space="preserve">3. </w:t>
      </w:r>
      <w:r>
        <w:rPr>
          <w:rFonts w:hint="eastAsia"/>
        </w:rPr>
        <w:t xml:space="preserve">创建并提交数据报表</w:t>
      </w:r>
    </w:p>
    <w:p>
      <w:pPr>
        <w:pStyle w:val="FirstParagraph"/>
      </w:pPr>
      <w:r>
        <w:rPr>
          <w:rFonts w:hint="eastAsia"/>
        </w:rPr>
        <w:t xml:space="preserve">选择左侧</w:t>
      </w:r>
      <w:r>
        <w:t xml:space="preserve"> </w:t>
      </w:r>
      <w:r>
        <w:rPr>
          <w:rStyle w:val="VerbatimChar"/>
          <w:rFonts w:hint="eastAsia"/>
        </w:rPr>
        <w:t xml:space="preserve">数据报表</w:t>
      </w:r>
      <w:r>
        <w:rPr>
          <w:rFonts w:hint="eastAsia"/>
        </w:rPr>
        <w:t xml:space="preserve">，点击新添报表，根据页面提示选择调查期</w:t>
      </w:r>
      <w:r>
        <w:t xml:space="preserve"> → </w:t>
      </w:r>
      <w:r>
        <w:rPr>
          <w:rFonts w:hint="eastAsia"/>
        </w:rPr>
        <w:t xml:space="preserve">填写报表数据</w:t>
      </w:r>
      <w:r>
        <w:t xml:space="preserve"> → </w:t>
      </w:r>
      <w:r>
        <w:rPr>
          <w:rFonts w:hint="eastAsia"/>
        </w:rPr>
        <w:t xml:space="preserve">提交。</w:t>
      </w:r>
    </w:p>
    <w:p>
      <w:pPr>
        <w:pStyle w:val="BodyText"/>
      </w:pPr>
      <w:r>
        <w:drawing>
          <wp:inline>
            <wp:extent cx="5334000" cy="2583219"/>
            <wp:effectExtent b="0" l="0" r="0" t="0"/>
            <wp:docPr descr="" title="fig:" id="22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40102005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583219"/>
            <wp:effectExtent b="0" l="0" r="0" t="0"/>
            <wp:docPr descr="" title="fig:" id="25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40155209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提交报表后状态会转为</w:t>
      </w:r>
      <w:r>
        <w:rPr>
          <w:rFonts w:hint="eastAsia"/>
        </w:rPr>
        <w:t xml:space="preserve">待市级审核</w:t>
      </w:r>
    </w:p>
    <w:p>
      <w:pPr>
        <w:pStyle w:val="BlockText"/>
      </w:pPr>
      <w:r>
        <w:rPr>
          <w:rFonts w:hint="eastAsia"/>
        </w:rPr>
        <w:t xml:space="preserve">市级审核通过后状态会转为</w:t>
      </w:r>
      <w:r>
        <w:rPr>
          <w:rFonts w:hint="eastAsia"/>
        </w:rPr>
        <w:t xml:space="preserve">待省级审核</w:t>
      </w:r>
    </w:p>
    <w:p>
      <w:pPr>
        <w:pStyle w:val="BlockText"/>
      </w:pPr>
      <w:r>
        <w:rPr>
          <w:rFonts w:hint="eastAsia"/>
        </w:rPr>
        <w:t xml:space="preserve">省级审核通过后状态会转为</w:t>
      </w:r>
      <w:r>
        <w:rPr>
          <w:rFonts w:hint="eastAsia"/>
        </w:rPr>
        <w:t xml:space="preserve">审核通过</w:t>
      </w:r>
    </w:p>
    <w:p>
      <w:pPr>
        <w:pStyle w:val="BlockText"/>
      </w:pPr>
      <w:r>
        <w:rPr>
          <w:rFonts w:hint="eastAsia"/>
        </w:rPr>
        <w:t xml:space="preserve">市级或者省级驳回则状态会转为</w:t>
      </w:r>
      <w:r>
        <w:rPr>
          <w:rFonts w:hint="eastAsia"/>
        </w:rPr>
        <w:t xml:space="preserve">驳回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审核失败（驳回）</w:t>
      </w:r>
    </w:p>
    <w:p>
      <w:pPr>
        <w:pStyle w:val="FirstParagraph"/>
      </w:pPr>
      <w:r>
        <w:rPr>
          <w:rFonts w:hint="eastAsia"/>
        </w:rPr>
        <w:t xml:space="preserve">根据驳回原因修改信息并重新提交。</w:t>
      </w:r>
    </w:p>
    <w:p>
      <w:pPr>
        <w:pStyle w:val="BodyText"/>
      </w:pPr>
    </w:p>
    <w:p>
      <w:pPr>
        <w:pStyle w:val="BodyText"/>
      </w:pPr>
      <w:r>
        <w:rPr>
          <w:rFonts w:hint="eastAsia"/>
          <w:b/>
          <w:bCs/>
        </w:rPr>
        <w:t xml:space="preserve">进阶操作：</w:t>
      </w:r>
    </w:p>
    <w:p>
      <w:pPr>
        <w:pStyle w:val="BodyText"/>
      </w:pPr>
      <w:r>
        <w:rPr>
          <w:rFonts w:hint="eastAsia"/>
        </w:rPr>
        <w:t xml:space="preserve">这里开始是附加流程，是企业级用户的进阶操作。</w:t>
      </w:r>
    </w:p>
    <w:bookmarkEnd w:id="27"/>
    <w:bookmarkStart w:id="34" w:name="X207030b474a46ec5c1b4f941a24793bfc4b974f"/>
    <w:p>
      <w:pPr>
        <w:pStyle w:val="Heading3"/>
      </w:pPr>
      <w:r>
        <w:t xml:space="preserve">4. </w:t>
      </w:r>
      <w:r>
        <w:rPr>
          <w:rFonts w:hint="eastAsia"/>
        </w:rPr>
        <w:t xml:space="preserve">数据查询</w:t>
      </w:r>
    </w:p>
    <w:p>
      <w:pPr>
        <w:pStyle w:val="FirstParagraph"/>
      </w:pPr>
      <w:r>
        <w:rPr>
          <w:rFonts w:hint="eastAsia"/>
        </w:rPr>
        <w:t xml:space="preserve">选择左侧</w:t>
      </w:r>
      <w:r>
        <w:t xml:space="preserve"> </w:t>
      </w:r>
      <w:r>
        <w:rPr>
          <w:rStyle w:val="VerbatimChar"/>
          <w:rFonts w:hint="eastAsia"/>
        </w:rPr>
        <w:t xml:space="preserve">数据查询</w:t>
      </w:r>
      <w:r>
        <w:rPr>
          <w:rFonts w:hint="eastAsia"/>
        </w:rPr>
        <w:t xml:space="preserve">，可以根据</w:t>
      </w:r>
      <w:r>
        <w:rPr>
          <w:rFonts w:hint="eastAsia"/>
        </w:rPr>
        <w:t xml:space="preserve">报表期</w:t>
      </w:r>
      <w:r>
        <w:t xml:space="preserve">、</w:t>
      </w:r>
      <w:r>
        <w:rPr>
          <w:rFonts w:hint="eastAsia"/>
        </w:rPr>
        <w:t xml:space="preserve">状态</w:t>
      </w:r>
      <w:r>
        <w:t xml:space="preserve">、</w:t>
      </w:r>
      <w:r>
        <w:rPr>
          <w:rFonts w:hint="eastAsia"/>
        </w:rPr>
        <w:t xml:space="preserve">是否减少人员</w:t>
      </w:r>
      <w:r>
        <w:rPr>
          <w:rFonts w:hint="eastAsia"/>
        </w:rPr>
        <w:t xml:space="preserve">进行报表的查询。</w:t>
      </w:r>
    </w:p>
    <w:p>
      <w:pPr>
        <w:pStyle w:val="BodyText"/>
      </w:pPr>
      <w:r>
        <w:drawing>
          <wp:inline>
            <wp:extent cx="5334000" cy="2583219"/>
            <wp:effectExtent b="0" l="0" r="0" t="0"/>
            <wp:docPr descr="" title="fig:" id="29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41738144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点击查看可以查看报表的详细数据。</w:t>
      </w:r>
    </w:p>
    <w:p>
      <w:pPr>
        <w:pStyle w:val="BodyText"/>
      </w:pPr>
      <w:r>
        <w:drawing>
          <wp:inline>
            <wp:extent cx="5334000" cy="2583219"/>
            <wp:effectExtent b="0" l="0" r="0" t="0"/>
            <wp:docPr descr="" title="fig:" id="32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41939775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41" w:name="Xe0a6c91a9dfe7b9c02b67a9ab28f7b2fd055af9"/>
    <w:p>
      <w:pPr>
        <w:pStyle w:val="Heading3"/>
      </w:pPr>
      <w:r>
        <w:t xml:space="preserve">5. </w:t>
      </w:r>
      <w:r>
        <w:rPr>
          <w:rFonts w:hint="eastAsia"/>
        </w:rPr>
        <w:t xml:space="preserve">首页</w:t>
      </w:r>
    </w:p>
    <w:p>
      <w:pPr>
        <w:pStyle w:val="FirstParagraph"/>
      </w:pPr>
      <w:r>
        <w:rPr>
          <w:rFonts w:hint="eastAsia"/>
        </w:rPr>
        <w:t xml:space="preserve">选择左侧</w:t>
      </w:r>
      <w:r>
        <w:rPr>
          <w:rStyle w:val="VerbatimChar"/>
          <w:rFonts w:hint="eastAsia"/>
        </w:rPr>
        <w:t xml:space="preserve">首页</w:t>
      </w:r>
      <w:r>
        <w:rPr>
          <w:rFonts w:hint="eastAsia"/>
        </w:rPr>
        <w:t xml:space="preserve">，可以了解到：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当前企业的基本信息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当前可填写的报表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报表的剩余提交时间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通知公告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企业最近12个月的人数变化趋势</w:t>
      </w:r>
    </w:p>
    <w:p>
      <w:pPr>
        <w:pStyle w:val="FirstParagraph"/>
      </w:pPr>
      <w:r>
        <w:drawing>
          <wp:inline>
            <wp:extent cx="5334000" cy="2583219"/>
            <wp:effectExtent b="0" l="0" r="0" t="0"/>
            <wp:docPr descr="" title="fig:" id="36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4230634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583219"/>
            <wp:effectExtent b="0" l="0" r="0" t="0"/>
            <wp:docPr descr="" title="fig:" id="39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4235028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8" w:name="X0140bb40ff565addeef5ae043b2623c05ff6b22"/>
    <w:p>
      <w:pPr>
        <w:pStyle w:val="Heading3"/>
      </w:pPr>
      <w:r>
        <w:t xml:space="preserve">6. </w:t>
      </w:r>
      <w:r>
        <w:rPr>
          <w:rFonts w:hint="eastAsia"/>
        </w:rPr>
        <w:t xml:space="preserve">通知中心</w:t>
      </w:r>
    </w:p>
    <w:p>
      <w:pPr>
        <w:pStyle w:val="FirstParagraph"/>
      </w:pPr>
      <w:r>
        <w:rPr>
          <w:rFonts w:hint="eastAsia"/>
        </w:rPr>
        <w:t xml:space="preserve">选择左侧</w:t>
      </w:r>
      <w:r>
        <w:rPr>
          <w:rStyle w:val="VerbatimChar"/>
          <w:rFonts w:hint="eastAsia"/>
        </w:rPr>
        <w:t xml:space="preserve">通知中心</w:t>
      </w:r>
      <w:r>
        <w:rPr>
          <w:rFonts w:hint="eastAsia"/>
        </w:rPr>
        <w:t xml:space="preserve">，可以看到醒目的重要通知和普通通知，点击其中的通知卡片则可以查看通知详情内容。</w:t>
      </w:r>
    </w:p>
    <w:p>
      <w:pPr>
        <w:pStyle w:val="BodyText"/>
      </w:pPr>
      <w:r>
        <w:drawing>
          <wp:inline>
            <wp:extent cx="5334000" cy="2583219"/>
            <wp:effectExtent b="0" l="0" r="0" t="0"/>
            <wp:docPr descr="" title="fig:" id="43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4252495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583219"/>
            <wp:effectExtent b="0" l="0" r="0" t="0"/>
            <wp:docPr descr="" title="fig:" id="46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42622665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85" w:name="市级用户"/>
    <w:p>
      <w:pPr>
        <w:pStyle w:val="Heading2"/>
      </w:pPr>
      <w:r>
        <w:rPr>
          <w:rFonts w:hint="eastAsia"/>
        </w:rPr>
        <w:t xml:space="preserve">市级用户</w:t>
      </w:r>
    </w:p>
    <w:p>
      <w:pPr>
        <w:pStyle w:val="FirstParagraph"/>
      </w:pPr>
      <w:r>
        <w:rPr>
          <w:rFonts w:hint="eastAsia"/>
          <w:b/>
          <w:bCs/>
        </w:rPr>
        <w:t xml:space="preserve">重点操作：</w:t>
      </w:r>
    </w:p>
    <w:p>
      <w:pPr>
        <w:pStyle w:val="BodyText"/>
      </w:pPr>
      <w:r>
        <w:rPr>
          <w:rFonts w:hint="eastAsia"/>
        </w:rPr>
        <w:t xml:space="preserve">这里是市级用户的必知必会操作流程。</w:t>
      </w:r>
    </w:p>
    <w:bookmarkStart w:id="53" w:name="Xe4381f48c9c7111741eb8e1ffcfdc087916c75e"/>
    <w:p>
      <w:pPr>
        <w:pStyle w:val="Heading3"/>
      </w:pPr>
      <w:r>
        <w:t xml:space="preserve">1. </w:t>
      </w:r>
      <w:r>
        <w:rPr>
          <w:rFonts w:hint="eastAsia"/>
        </w:rPr>
        <w:t xml:space="preserve">登录</w:t>
      </w:r>
    </w:p>
    <w:p>
      <w:pPr>
        <w:pStyle w:val="FirstParagraph"/>
      </w:pPr>
      <w:r>
        <w:rPr>
          <w:rFonts w:hint="eastAsia"/>
        </w:rPr>
        <w:t xml:space="preserve">市级管理用户可以通过行政手段（邮箱，手机）向省级管理部门获得自己企业的</w:t>
      </w:r>
      <w:r>
        <w:rPr>
          <w:rFonts w:hint="eastAsia"/>
        </w:rPr>
        <w:t xml:space="preserve">账号</w:t>
      </w:r>
      <w:r>
        <w:rPr>
          <w:rFonts w:hint="eastAsia"/>
        </w:rPr>
        <w:t xml:space="preserve">以及</w:t>
      </w:r>
      <w:r>
        <w:rPr>
          <w:rFonts w:hint="eastAsia"/>
        </w:rPr>
        <w:t xml:space="preserve">密码</w:t>
      </w:r>
      <w:r>
        <w:rPr>
          <w:rFonts w:hint="eastAsia"/>
        </w:rPr>
        <w:t xml:space="preserve">。通过这个账号和密码登录。</w:t>
      </w:r>
    </w:p>
    <w:p>
      <w:pPr>
        <w:pStyle w:val="BodyText"/>
      </w:pPr>
      <w:r>
        <w:drawing>
          <wp:inline>
            <wp:extent cx="5334000" cy="2583219"/>
            <wp:effectExtent b="0" l="0" r="0" t="0"/>
            <wp:docPr descr="" title="fig:" id="51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42949322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63" w:name="X0508be2c9f5b8f8b6b2ebd489487897ee077c48"/>
    <w:p>
      <w:pPr>
        <w:pStyle w:val="Heading3"/>
      </w:pPr>
      <w:r>
        <w:t xml:space="preserve">2. </w:t>
      </w:r>
      <w:r>
        <w:rPr>
          <w:rFonts w:hint="eastAsia"/>
        </w:rPr>
        <w:t xml:space="preserve">数据管理</w:t>
      </w:r>
    </w:p>
    <w:p>
      <w:pPr>
        <w:pStyle w:val="FirstParagraph"/>
      </w:pPr>
      <w:r>
        <w:rPr>
          <w:rFonts w:hint="eastAsia"/>
        </w:rPr>
        <w:t xml:space="preserve">选择左侧</w:t>
      </w:r>
      <w:r>
        <w:rPr>
          <w:rStyle w:val="VerbatimChar"/>
          <w:rFonts w:hint="eastAsia"/>
        </w:rPr>
        <w:t xml:space="preserve">数据管理</w:t>
      </w:r>
      <w:r>
        <w:rPr>
          <w:rFonts w:hint="eastAsia"/>
        </w:rPr>
        <w:t xml:space="preserve">，可以选择</w:t>
      </w:r>
      <w:r>
        <w:rPr>
          <w:rFonts w:hint="eastAsia"/>
        </w:rPr>
        <w:t xml:space="preserve">所有报表</w:t>
      </w:r>
      <w:r>
        <w:rPr>
          <w:rFonts w:hint="eastAsia"/>
        </w:rPr>
        <w:t xml:space="preserve">以及</w:t>
      </w:r>
      <w:r>
        <w:rPr>
          <w:rFonts w:hint="eastAsia"/>
        </w:rPr>
        <w:t xml:space="preserve">待审核报表</w:t>
      </w:r>
      <w:r>
        <w:rPr>
          <w:rFonts w:hint="eastAsia"/>
        </w:rPr>
        <w:t xml:space="preserve">进行分类。</w:t>
      </w:r>
    </w:p>
    <w:p>
      <w:pPr>
        <w:pStyle w:val="BodyText"/>
      </w:pPr>
      <w:r>
        <w:drawing>
          <wp:inline>
            <wp:extent cx="5334000" cy="2583219"/>
            <wp:effectExtent b="0" l="0" r="0" t="0"/>
            <wp:docPr descr="" title="fig:" id="55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43253444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可以在待审核报表分类中批量对报表进行驳回和通过的操作。</w:t>
      </w:r>
    </w:p>
    <w:p>
      <w:pPr>
        <w:pStyle w:val="BodyText"/>
      </w:pPr>
      <w:r>
        <w:drawing>
          <wp:inline>
            <wp:extent cx="5334000" cy="2583219"/>
            <wp:effectExtent b="0" l="0" r="0" t="0"/>
            <wp:docPr descr="" title="fig:" id="58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43527484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驳回</w:t>
      </w:r>
    </w:p>
    <w:p>
      <w:pPr>
        <w:pStyle w:val="FirstParagraph"/>
      </w:pPr>
      <w:r>
        <w:rPr>
          <w:rFonts w:hint="eastAsia"/>
        </w:rPr>
        <w:t xml:space="preserve">需要填写驳回原因。</w:t>
      </w:r>
    </w:p>
    <w:p>
      <w:pPr>
        <w:pStyle w:val="BodyText"/>
      </w:pPr>
      <w:r>
        <w:drawing>
          <wp:inline>
            <wp:extent cx="5334000" cy="2583219"/>
            <wp:effectExtent b="0" l="0" r="0" t="0"/>
            <wp:docPr descr="" title="fig:" id="61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437099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状态会转为</w:t>
      </w:r>
      <w:r>
        <w:rPr>
          <w:rFonts w:hint="eastAsia"/>
        </w:rPr>
        <w:t xml:space="preserve">驳回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通过</w:t>
      </w:r>
    </w:p>
    <w:p>
      <w:pPr>
        <w:pStyle w:val="FirstParagraph"/>
      </w:pPr>
      <w:r>
        <w:rPr>
          <w:rFonts w:hint="eastAsia"/>
        </w:rPr>
        <w:t xml:space="preserve">通过后则报表会进入下一步流程，即等待省级审核。</w:t>
      </w:r>
    </w:p>
    <w:p>
      <w:pPr>
        <w:pStyle w:val="BlockText"/>
      </w:pPr>
      <w:r>
        <w:rPr>
          <w:rFonts w:hint="eastAsia"/>
        </w:rPr>
        <w:t xml:space="preserve">状态会转为</w:t>
      </w:r>
      <w:r>
        <w:rPr>
          <w:rFonts w:hint="eastAsia"/>
        </w:rPr>
        <w:t xml:space="preserve">待省级审核</w:t>
      </w:r>
    </w:p>
    <w:p>
      <w:pPr>
        <w:pStyle w:val="FirstParagraph"/>
      </w:pPr>
    </w:p>
    <w:p>
      <w:pPr>
        <w:pStyle w:val="BodyText"/>
      </w:pPr>
      <w:r>
        <w:rPr>
          <w:rFonts w:hint="eastAsia"/>
          <w:b/>
          <w:bCs/>
        </w:rPr>
        <w:t xml:space="preserve">进阶操作：</w:t>
      </w:r>
    </w:p>
    <w:p>
      <w:pPr>
        <w:pStyle w:val="BodyText"/>
      </w:pPr>
      <w:r>
        <w:rPr>
          <w:rFonts w:hint="eastAsia"/>
        </w:rPr>
        <w:t xml:space="preserve">这里开始是附加流程，是市级用户的进阶操作。</w:t>
      </w:r>
    </w:p>
    <w:bookmarkEnd w:id="63"/>
    <w:bookmarkStart w:id="70" w:name="X49d0722d34d4753891ccdd6d798ed009f3dbb51"/>
    <w:p>
      <w:pPr>
        <w:pStyle w:val="Heading3"/>
      </w:pPr>
      <w:r>
        <w:t xml:space="preserve">3. </w:t>
      </w:r>
      <w:r>
        <w:rPr>
          <w:rFonts w:hint="eastAsia"/>
        </w:rPr>
        <w:t xml:space="preserve">概况</w:t>
      </w:r>
    </w:p>
    <w:p>
      <w:pPr>
        <w:pStyle w:val="FirstParagraph"/>
      </w:pPr>
      <w:r>
        <w:rPr>
          <w:rFonts w:hint="eastAsia"/>
        </w:rPr>
        <w:t xml:space="preserve">选择左侧</w:t>
      </w:r>
      <w:r>
        <w:rPr>
          <w:rStyle w:val="VerbatimChar"/>
          <w:rFonts w:hint="eastAsia"/>
        </w:rPr>
        <w:t xml:space="preserve">概况</w:t>
      </w:r>
      <w:r>
        <w:rPr>
          <w:rFonts w:hint="eastAsia"/>
        </w:rPr>
        <w:t xml:space="preserve">，可以了解到：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企业总数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本月调查期的企业数据（本月上报数量，本月建档总数，本月调查总数，本月岗位变化数）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本市上报进度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行业分布以及性质分布的占比图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代办事项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未读通知</w:t>
      </w:r>
    </w:p>
    <w:p>
      <w:pPr>
        <w:pStyle w:val="FirstParagraph"/>
      </w:pPr>
      <w:r>
        <w:drawing>
          <wp:inline>
            <wp:extent cx="5334000" cy="2583219"/>
            <wp:effectExtent b="0" l="0" r="0" t="0"/>
            <wp:docPr descr="" title="fig:" id="65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4515170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583219"/>
            <wp:effectExtent b="0" l="0" r="0" t="0"/>
            <wp:docPr descr="" title="fig:" id="68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45203384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Start w:id="77" w:name="X99e52f647e4c48ab616aa04dc8c065d108e70e6"/>
    <w:p>
      <w:pPr>
        <w:pStyle w:val="Heading3"/>
      </w:pPr>
      <w:r>
        <w:t xml:space="preserve">4. </w:t>
      </w:r>
      <w:r>
        <w:rPr>
          <w:rFonts w:hint="eastAsia"/>
        </w:rPr>
        <w:t xml:space="preserve">企业管理</w:t>
      </w:r>
    </w:p>
    <w:p>
      <w:pPr>
        <w:pStyle w:val="FirstParagraph"/>
      </w:pPr>
      <w:r>
        <w:rPr>
          <w:rFonts w:hint="eastAsia"/>
        </w:rPr>
        <w:t xml:space="preserve">选择左侧</w:t>
      </w:r>
      <w:r>
        <w:rPr>
          <w:rStyle w:val="VerbatimChar"/>
          <w:rFonts w:hint="eastAsia"/>
        </w:rPr>
        <w:t xml:space="preserve">企业管理</w:t>
      </w:r>
      <w:r>
        <w:rPr>
          <w:rFonts w:hint="eastAsia"/>
        </w:rPr>
        <w:t xml:space="preserve">，可以根据</w:t>
      </w:r>
      <w:r>
        <w:rPr>
          <w:rFonts w:hint="eastAsia"/>
        </w:rPr>
        <w:t xml:space="preserve">企业名称</w:t>
      </w:r>
      <w:r>
        <w:t xml:space="preserve">、</w:t>
      </w:r>
      <w:r>
        <w:rPr>
          <w:rFonts w:hint="eastAsia"/>
        </w:rPr>
        <w:t xml:space="preserve">状态</w:t>
      </w:r>
      <w:r>
        <w:rPr>
          <w:rFonts w:hint="eastAsia"/>
        </w:rPr>
        <w:t xml:space="preserve">查询企业列表。</w:t>
      </w:r>
    </w:p>
    <w:p>
      <w:pPr>
        <w:pStyle w:val="BodyText"/>
      </w:pPr>
      <w:r>
        <w:drawing>
          <wp:inline>
            <wp:extent cx="5334000" cy="2583219"/>
            <wp:effectExtent b="0" l="0" r="0" t="0"/>
            <wp:docPr descr="" title="fig:" id="72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45342008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点击其中企业卡片的查看可以看到企业的详细信息。</w:t>
      </w:r>
    </w:p>
    <w:p>
      <w:pPr>
        <w:pStyle w:val="BodyText"/>
      </w:pPr>
      <w:r>
        <w:drawing>
          <wp:inline>
            <wp:extent cx="5334000" cy="2583219"/>
            <wp:effectExtent b="0" l="0" r="0" t="0"/>
            <wp:docPr descr="" title="fig:" id="75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45356465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7"/>
    <w:bookmarkStart w:id="84" w:name="Xa11ab0599d58c3248f2c42dcba30ff1ccfcb611"/>
    <w:p>
      <w:pPr>
        <w:pStyle w:val="Heading3"/>
      </w:pPr>
      <w:r>
        <w:t xml:space="preserve">5. </w:t>
      </w:r>
      <w:r>
        <w:rPr>
          <w:rFonts w:hint="eastAsia"/>
        </w:rPr>
        <w:t xml:space="preserve">通知管理</w:t>
      </w:r>
    </w:p>
    <w:p>
      <w:pPr>
        <w:pStyle w:val="FirstParagraph"/>
      </w:pPr>
      <w:r>
        <w:rPr>
          <w:rFonts w:hint="eastAsia"/>
        </w:rPr>
        <w:t xml:space="preserve">点击左侧</w:t>
      </w:r>
      <w:r>
        <w:rPr>
          <w:rStyle w:val="VerbatimChar"/>
          <w:rFonts w:hint="eastAsia"/>
        </w:rPr>
        <w:t xml:space="preserve">通知管理</w:t>
      </w:r>
      <w:r>
        <w:rPr>
          <w:rFonts w:hint="eastAsia"/>
        </w:rPr>
        <w:t xml:space="preserve">，可以根据</w:t>
      </w:r>
      <w:r>
        <w:rPr>
          <w:rFonts w:hint="eastAsia"/>
        </w:rPr>
        <w:t xml:space="preserve">通知标题</w:t>
      </w:r>
      <w:r>
        <w:t xml:space="preserve">、</w:t>
      </w:r>
      <w:r>
        <w:rPr>
          <w:rFonts w:hint="eastAsia"/>
        </w:rPr>
        <w:t xml:space="preserve">是否重要</w:t>
      </w:r>
      <w:r>
        <w:t xml:space="preserve">、</w:t>
      </w:r>
      <w:r>
        <w:rPr>
          <w:rFonts w:hint="eastAsia"/>
        </w:rPr>
        <w:t xml:space="preserve">发布人</w:t>
      </w:r>
      <w:r>
        <w:rPr>
          <w:rFonts w:hint="eastAsia"/>
        </w:rPr>
        <w:t xml:space="preserve">以及生效时间范围进行查询通知列表。</w:t>
      </w:r>
    </w:p>
    <w:p>
      <w:pPr>
        <w:pStyle w:val="BodyText"/>
      </w:pPr>
      <w:r>
        <w:drawing>
          <wp:inline>
            <wp:extent cx="5334000" cy="2583219"/>
            <wp:effectExtent b="0" l="0" r="0" t="0"/>
            <wp:docPr descr="" title="fig:" id="79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4551309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点击其中通知的</w:t>
      </w:r>
      <w:r>
        <w:rPr>
          <w:rStyle w:val="VerbatimChar"/>
          <w:rFonts w:hint="eastAsia"/>
        </w:rPr>
        <w:t xml:space="preserve">查看详情</w:t>
      </w:r>
      <w:r>
        <w:rPr>
          <w:rFonts w:hint="eastAsia"/>
        </w:rPr>
        <w:t xml:space="preserve">可以查看通知详情。</w:t>
      </w:r>
    </w:p>
    <w:p>
      <w:pPr>
        <w:pStyle w:val="BodyText"/>
      </w:pPr>
      <w:r>
        <w:drawing>
          <wp:inline>
            <wp:extent cx="5334000" cy="2583219"/>
            <wp:effectExtent b="0" l="0" r="0" t="0"/>
            <wp:docPr descr="" title="fig:" id="82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45619624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154" w:name="省级用户"/>
    <w:p>
      <w:pPr>
        <w:pStyle w:val="Heading2"/>
      </w:pPr>
      <w:r>
        <w:rPr>
          <w:rFonts w:hint="eastAsia"/>
        </w:rPr>
        <w:t xml:space="preserve">省级用户</w:t>
      </w:r>
    </w:p>
    <w:p>
      <w:pPr>
        <w:pStyle w:val="FirstParagraph"/>
      </w:pPr>
      <w:r>
        <w:rPr>
          <w:rFonts w:hint="eastAsia"/>
          <w:b/>
          <w:bCs/>
        </w:rPr>
        <w:t xml:space="preserve">重点操作：</w:t>
      </w:r>
    </w:p>
    <w:p>
      <w:pPr>
        <w:pStyle w:val="BodyText"/>
      </w:pPr>
      <w:r>
        <w:rPr>
          <w:rFonts w:hint="eastAsia"/>
        </w:rPr>
        <w:t xml:space="preserve">这里是省级用户的必知必会操作流程。</w:t>
      </w:r>
    </w:p>
    <w:bookmarkStart w:id="88" w:name="Xd2168ba03e115505a109802800f4dbe95c07f75"/>
    <w:p>
      <w:pPr>
        <w:pStyle w:val="Heading3"/>
      </w:pPr>
      <w:r>
        <w:t xml:space="preserve">1. </w:t>
      </w:r>
      <w:r>
        <w:rPr>
          <w:rFonts w:hint="eastAsia"/>
        </w:rPr>
        <w:t xml:space="preserve">登录</w:t>
      </w:r>
    </w:p>
    <w:p>
      <w:pPr>
        <w:pStyle w:val="FirstParagraph"/>
      </w:pPr>
      <w:r>
        <w:rPr>
          <w:rFonts w:hint="eastAsia"/>
        </w:rPr>
        <w:t xml:space="preserve">省级管理用户通过程序设置的</w:t>
      </w:r>
      <w:r>
        <w:rPr>
          <w:rFonts w:hint="eastAsia"/>
        </w:rPr>
        <w:t xml:space="preserve">账号</w:t>
      </w:r>
      <w:r>
        <w:rPr>
          <w:rFonts w:hint="eastAsia"/>
        </w:rPr>
        <w:t xml:space="preserve">和</w:t>
      </w:r>
      <w:r>
        <w:rPr>
          <w:rFonts w:hint="eastAsia"/>
        </w:rPr>
        <w:t xml:space="preserve">密码</w:t>
      </w:r>
      <w:r>
        <w:rPr>
          <w:rFonts w:hint="eastAsia"/>
        </w:rPr>
        <w:t xml:space="preserve">进行登录。</w:t>
      </w:r>
    </w:p>
    <w:p>
      <w:pPr>
        <w:pStyle w:val="BodyText"/>
      </w:pPr>
      <w:r>
        <w:drawing>
          <wp:inline>
            <wp:extent cx="5334000" cy="2583219"/>
            <wp:effectExtent b="0" l="0" r="0" t="0"/>
            <wp:docPr descr="" title="fig:" id="86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429493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8"/>
    <w:bookmarkStart w:id="104" w:name="X8efb49b415e0d1933f20e6d5011a3cbc722eb38"/>
    <w:p>
      <w:pPr>
        <w:pStyle w:val="Heading3"/>
      </w:pPr>
      <w:r>
        <w:t xml:space="preserve">2. </w:t>
      </w:r>
      <w:r>
        <w:rPr>
          <w:rFonts w:hint="eastAsia"/>
        </w:rPr>
        <w:t xml:space="preserve">账号管理</w:t>
      </w:r>
    </w:p>
    <w:p>
      <w:pPr>
        <w:pStyle w:val="FirstParagraph"/>
      </w:pPr>
      <w:r>
        <w:rPr>
          <w:rFonts w:hint="eastAsia"/>
        </w:rPr>
        <w:t xml:space="preserve">又分为企业账号和市账号，添加后通过行政手段通知企业或市用户。</w:t>
      </w:r>
    </w:p>
    <w:p>
      <w:pPr>
        <w:pStyle w:val="BodyText"/>
      </w:pPr>
      <w:r>
        <w:drawing>
          <wp:inline>
            <wp:extent cx="5334000" cy="2583219"/>
            <wp:effectExtent b="0" l="0" r="0" t="0"/>
            <wp:docPr descr="" title="fig:" id="90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52836710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添加企业账号</w:t>
      </w:r>
    </w:p>
    <w:p>
      <w:pPr>
        <w:pStyle w:val="FirstParagraph"/>
      </w:pPr>
      <w:r>
        <w:rPr>
          <w:rFonts w:hint="eastAsia"/>
        </w:rPr>
        <w:t xml:space="preserve">选择企业账号分类</w:t>
      </w:r>
      <w:r>
        <w:t xml:space="preserve"> → </w:t>
      </w:r>
      <w:r>
        <w:rPr>
          <w:rFonts w:hint="eastAsia"/>
        </w:rPr>
        <w:t xml:space="preserve">点击创建账号</w:t>
      </w:r>
      <w:r>
        <w:t xml:space="preserve"> → </w:t>
      </w:r>
      <w:r>
        <w:rPr>
          <w:rFonts w:hint="eastAsia"/>
        </w:rPr>
        <w:t xml:space="preserve">填写企业账号基础信息</w:t>
      </w:r>
      <w:r>
        <w:t xml:space="preserve"> → </w:t>
      </w:r>
      <w:r>
        <w:rPr>
          <w:rFonts w:hint="eastAsia"/>
        </w:rPr>
        <w:t xml:space="preserve">点击确认。</w:t>
      </w:r>
    </w:p>
    <w:p>
      <w:pPr>
        <w:pStyle w:val="BodyText"/>
      </w:pPr>
      <w:r>
        <w:drawing>
          <wp:inline>
            <wp:extent cx="5334000" cy="2583219"/>
            <wp:effectExtent b="0" l="0" r="0" t="0"/>
            <wp:docPr descr="" title="fig:" id="93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53020643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24528"/>
            <wp:effectExtent b="0" l="0" r="0" t="0"/>
            <wp:docPr descr="" title="fig:" id="96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53216261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4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添加市账号</w:t>
      </w:r>
    </w:p>
    <w:p>
      <w:pPr>
        <w:pStyle w:val="FirstParagraph"/>
      </w:pPr>
      <w:r>
        <w:rPr>
          <w:rFonts w:hint="eastAsia"/>
        </w:rPr>
        <w:t xml:space="preserve">选择市账号分类</w:t>
      </w:r>
      <w:r>
        <w:t xml:space="preserve"> → </w:t>
      </w:r>
      <w:r>
        <w:rPr>
          <w:rFonts w:hint="eastAsia"/>
        </w:rPr>
        <w:t xml:space="preserve">点击创建账号</w:t>
      </w:r>
      <w:r>
        <w:t xml:space="preserve"> → </w:t>
      </w:r>
      <w:r>
        <w:rPr>
          <w:rFonts w:hint="eastAsia"/>
        </w:rPr>
        <w:t xml:space="preserve">选择创建哪个市账号</w:t>
      </w:r>
      <w:r>
        <w:t xml:space="preserve"> → </w:t>
      </w:r>
      <w:r>
        <w:rPr>
          <w:rFonts w:hint="eastAsia"/>
        </w:rPr>
        <w:t xml:space="preserve">点击确认。</w:t>
      </w:r>
    </w:p>
    <w:p>
      <w:pPr>
        <w:pStyle w:val="BodyText"/>
      </w:pPr>
      <w:r>
        <w:drawing>
          <wp:inline>
            <wp:extent cx="5334000" cy="2583219"/>
            <wp:effectExtent b="0" l="0" r="0" t="0"/>
            <wp:docPr descr="" title="fig:" id="99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53104142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24528"/>
            <wp:effectExtent b="0" l="0" r="0" t="0"/>
            <wp:docPr descr="" title="fig:" id="102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53221792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4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4"/>
    <w:bookmarkStart w:id="111" w:name="X613ea9e3832c7693dc0380ece796b917bde5441"/>
    <w:p>
      <w:pPr>
        <w:pStyle w:val="Heading3"/>
      </w:pPr>
      <w:r>
        <w:t xml:space="preserve">3. </w:t>
      </w:r>
      <w:r>
        <w:rPr>
          <w:rFonts w:hint="eastAsia"/>
        </w:rPr>
        <w:t xml:space="preserve">调查期管理</w:t>
      </w:r>
    </w:p>
    <w:p>
      <w:pPr>
        <w:pStyle w:val="FirstParagraph"/>
      </w:pPr>
      <w:r>
        <w:rPr>
          <w:rFonts w:hint="eastAsia"/>
        </w:rPr>
        <w:t xml:space="preserve">调查期是收集企业用户上报就业失业数据的日期。</w:t>
      </w:r>
    </w:p>
    <w:p>
      <w:pPr>
        <w:pStyle w:val="BodyText"/>
      </w:pPr>
      <w:r>
        <w:rPr>
          <w:rFonts w:hint="eastAsia"/>
        </w:rPr>
        <w:t xml:space="preserve">选择左侧</w:t>
      </w:r>
      <w:r>
        <w:rPr>
          <w:rStyle w:val="VerbatimChar"/>
          <w:rFonts w:hint="eastAsia"/>
        </w:rPr>
        <w:t xml:space="preserve">调查期管理</w:t>
      </w:r>
      <w:r>
        <w:rPr>
          <w:rFonts w:hint="eastAsia"/>
        </w:rPr>
        <w:t xml:space="preserve">，可以根据调查期查询调查期，并进行编辑或删除的操作。</w:t>
      </w:r>
    </w:p>
    <w:p>
      <w:pPr>
        <w:pStyle w:val="BodyText"/>
      </w:pPr>
      <w:r>
        <w:drawing>
          <wp:inline>
            <wp:extent cx="5334000" cy="2583219"/>
            <wp:effectExtent b="0" l="0" r="0" t="0"/>
            <wp:docPr descr="" title="fig:" id="106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50021405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添加调查期</w:t>
      </w:r>
    </w:p>
    <w:p>
      <w:pPr>
        <w:pStyle w:val="FirstParagraph"/>
      </w:pPr>
      <w:r>
        <w:rPr>
          <w:rFonts w:hint="eastAsia"/>
        </w:rPr>
        <w:t xml:space="preserve">点击添加调查期</w:t>
      </w:r>
      <w:r>
        <w:t xml:space="preserve"> → </w:t>
      </w:r>
      <w:r>
        <w:rPr>
          <w:rFonts w:hint="eastAsia"/>
        </w:rPr>
        <w:t xml:space="preserve">填写调查期信息</w:t>
      </w:r>
      <w:r>
        <w:t xml:space="preserve"> → </w:t>
      </w:r>
      <w:r>
        <w:rPr>
          <w:rFonts w:hint="eastAsia"/>
        </w:rPr>
        <w:t xml:space="preserve">确认。</w:t>
      </w:r>
    </w:p>
    <w:p>
      <w:pPr>
        <w:pStyle w:val="BodyText"/>
      </w:pPr>
      <w:r>
        <w:drawing>
          <wp:inline>
            <wp:extent cx="5334000" cy="2583219"/>
            <wp:effectExtent b="0" l="0" r="0" t="0"/>
            <wp:docPr descr="" title="fig:" id="109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50050032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1"/>
    <w:bookmarkStart w:id="118" w:name="X026d54519915636a44e4124094bf9a87d728255"/>
    <w:p>
      <w:pPr>
        <w:pStyle w:val="Heading3"/>
      </w:pPr>
      <w:r>
        <w:t xml:space="preserve">4. </w:t>
      </w:r>
      <w:r>
        <w:rPr>
          <w:rFonts w:hint="eastAsia"/>
        </w:rPr>
        <w:t xml:space="preserve">审核备案</w:t>
      </w:r>
    </w:p>
    <w:p>
      <w:pPr>
        <w:pStyle w:val="FirstParagraph"/>
      </w:pPr>
      <w:r>
        <w:rPr>
          <w:rFonts w:hint="eastAsia"/>
        </w:rPr>
        <w:t xml:space="preserve">选择左侧</w:t>
      </w:r>
      <w:r>
        <w:rPr>
          <w:rStyle w:val="VerbatimChar"/>
          <w:rFonts w:hint="eastAsia"/>
        </w:rPr>
        <w:t xml:space="preserve">企业管理</w:t>
      </w:r>
      <w:r>
        <w:rPr>
          <w:rFonts w:hint="eastAsia"/>
        </w:rPr>
        <w:t xml:space="preserve">，可以根据</w:t>
      </w:r>
      <w:r>
        <w:rPr>
          <w:rFonts w:hint="eastAsia"/>
        </w:rPr>
        <w:t xml:space="preserve">企业名称</w:t>
      </w:r>
      <w:r>
        <w:t xml:space="preserve">、</w:t>
      </w:r>
      <w:r>
        <w:rPr>
          <w:rFonts w:hint="eastAsia"/>
        </w:rPr>
        <w:t xml:space="preserve">状态</w:t>
      </w:r>
      <w:r>
        <w:rPr>
          <w:rFonts w:hint="eastAsia"/>
        </w:rPr>
        <w:t xml:space="preserve">查询企业列表。</w:t>
      </w:r>
    </w:p>
    <w:p>
      <w:pPr>
        <w:pStyle w:val="BodyText"/>
      </w:pPr>
      <w:r>
        <w:drawing>
          <wp:inline>
            <wp:extent cx="5334000" cy="2583219"/>
            <wp:effectExtent b="0" l="0" r="0" t="0"/>
            <wp:docPr descr="" title="fig:" id="113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50949278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找到为未审核的企业</w:t>
      </w:r>
      <w:r>
        <w:t xml:space="preserve"> → </w:t>
      </w:r>
      <w:r>
        <w:rPr>
          <w:rFonts w:hint="eastAsia"/>
        </w:rPr>
        <w:t xml:space="preserve">编辑</w:t>
      </w:r>
      <w:r>
        <w:t xml:space="preserve"> → </w:t>
      </w:r>
      <w:r>
        <w:rPr>
          <w:rFonts w:hint="eastAsia"/>
        </w:rPr>
        <w:t xml:space="preserve">操作（正常、驳回）。</w:t>
      </w:r>
    </w:p>
    <w:p>
      <w:pPr>
        <w:pStyle w:val="BodyText"/>
      </w:pPr>
      <w:r>
        <w:drawing>
          <wp:inline>
            <wp:extent cx="5334000" cy="2583219"/>
            <wp:effectExtent b="0" l="0" r="0" t="0"/>
            <wp:docPr descr="" title="fig:" id="116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51211664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8"/>
    <w:bookmarkStart w:id="127" w:name="Xe118583d6ca47a290e0e7871235095c86948004"/>
    <w:p>
      <w:pPr>
        <w:pStyle w:val="Heading3"/>
      </w:pPr>
      <w:r>
        <w:t xml:space="preserve">5. </w:t>
      </w:r>
      <w:r>
        <w:rPr>
          <w:rFonts w:hint="eastAsia"/>
        </w:rPr>
        <w:t xml:space="preserve">数据管理</w:t>
      </w:r>
    </w:p>
    <w:p>
      <w:pPr>
        <w:pStyle w:val="FirstParagraph"/>
      </w:pPr>
      <w:r>
        <w:rPr>
          <w:rFonts w:hint="eastAsia"/>
        </w:rPr>
        <w:t xml:space="preserve">选择左侧</w:t>
      </w:r>
      <w:r>
        <w:rPr>
          <w:rStyle w:val="VerbatimChar"/>
          <w:rFonts w:hint="eastAsia"/>
        </w:rPr>
        <w:t xml:space="preserve">数据管理</w:t>
      </w:r>
      <w:r>
        <w:rPr>
          <w:rFonts w:hint="eastAsia"/>
        </w:rPr>
        <w:t xml:space="preserve">，可以选择</w:t>
      </w:r>
      <w:r>
        <w:rPr>
          <w:rFonts w:hint="eastAsia"/>
        </w:rPr>
        <w:t xml:space="preserve">所有报表</w:t>
      </w:r>
      <w:r>
        <w:rPr>
          <w:rFonts w:hint="eastAsia"/>
        </w:rPr>
        <w:t xml:space="preserve">以及</w:t>
      </w:r>
      <w:r>
        <w:rPr>
          <w:rFonts w:hint="eastAsia"/>
        </w:rPr>
        <w:t xml:space="preserve">待审核报表</w:t>
      </w:r>
      <w:r>
        <w:rPr>
          <w:rFonts w:hint="eastAsia"/>
        </w:rPr>
        <w:t xml:space="preserve">，</w:t>
      </w:r>
      <w:r>
        <w:rPr>
          <w:rFonts w:hint="eastAsia"/>
        </w:rPr>
        <w:t xml:space="preserve">待上传报表</w:t>
      </w:r>
      <w:r>
        <w:rPr>
          <w:rFonts w:hint="eastAsia"/>
        </w:rPr>
        <w:t xml:space="preserve">进行分类。</w:t>
      </w:r>
    </w:p>
    <w:p>
      <w:pPr>
        <w:pStyle w:val="BodyText"/>
      </w:pPr>
      <w:r>
        <w:drawing>
          <wp:inline>
            <wp:extent cx="5334000" cy="2583219"/>
            <wp:effectExtent b="0" l="0" r="0" t="0"/>
            <wp:docPr descr="" title="fig:" id="119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43253444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可以在待审核报表分类中批量对报表进行驳回和通过的操作。</w:t>
      </w:r>
    </w:p>
    <w:p>
      <w:pPr>
        <w:pStyle w:val="BodyText"/>
      </w:pPr>
      <w:r>
        <w:drawing>
          <wp:inline>
            <wp:extent cx="5334000" cy="2583219"/>
            <wp:effectExtent b="0" l="0" r="0" t="0"/>
            <wp:docPr descr="" title="fig:" id="122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51513397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驳回</w:t>
      </w:r>
    </w:p>
    <w:p>
      <w:pPr>
        <w:pStyle w:val="FirstParagraph"/>
      </w:pPr>
      <w:r>
        <w:rPr>
          <w:rFonts w:hint="eastAsia"/>
        </w:rPr>
        <w:t xml:space="preserve">需要填写驳回原因。</w:t>
      </w:r>
    </w:p>
    <w:p>
      <w:pPr>
        <w:pStyle w:val="BodyText"/>
      </w:pPr>
      <w:r>
        <w:drawing>
          <wp:inline>
            <wp:extent cx="5334000" cy="2583219"/>
            <wp:effectExtent b="0" l="0" r="0" t="0"/>
            <wp:docPr descr="" title="fig:" id="125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51527561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状态会转为</w:t>
      </w:r>
      <w:r>
        <w:rPr>
          <w:rFonts w:hint="eastAsia"/>
        </w:rPr>
        <w:t xml:space="preserve">驳回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通过</w:t>
      </w:r>
    </w:p>
    <w:p>
      <w:pPr>
        <w:pStyle w:val="FirstParagraph"/>
      </w:pPr>
      <w:r>
        <w:rPr>
          <w:rFonts w:hint="eastAsia"/>
        </w:rPr>
        <w:t xml:space="preserve">通过后则报表会进入下一步流程，即等待省级审核。</w:t>
      </w:r>
    </w:p>
    <w:p>
      <w:pPr>
        <w:pStyle w:val="BlockText"/>
      </w:pPr>
      <w:r>
        <w:rPr>
          <w:rFonts w:hint="eastAsia"/>
        </w:rPr>
        <w:t xml:space="preserve">状态会转为</w:t>
      </w:r>
      <w:r>
        <w:rPr>
          <w:rFonts w:hint="eastAsia"/>
        </w:rPr>
        <w:t xml:space="preserve">审核通过</w:t>
      </w:r>
    </w:p>
    <w:bookmarkEnd w:id="127"/>
    <w:bookmarkStart w:id="131" w:name="X419b2b903588717cd977f0ee7a7b5aec82ea092"/>
    <w:p>
      <w:pPr>
        <w:pStyle w:val="Heading3"/>
      </w:pPr>
      <w:r>
        <w:t xml:space="preserve">6. </w:t>
      </w:r>
      <w:r>
        <w:rPr>
          <w:rFonts w:hint="eastAsia"/>
        </w:rPr>
        <w:t xml:space="preserve">上传报表</w:t>
      </w:r>
    </w:p>
    <w:p>
      <w:pPr>
        <w:pStyle w:val="FirstParagraph"/>
      </w:pPr>
      <w:r>
        <w:rPr>
          <w:rFonts w:hint="eastAsia"/>
        </w:rPr>
        <w:t xml:space="preserve">选择分类中的待上传报表，可以对调查期内的所有审核通过的报表进行统一的上传导出。</w:t>
      </w:r>
    </w:p>
    <w:p>
      <w:pPr>
        <w:pStyle w:val="BodyText"/>
      </w:pPr>
      <w:r>
        <w:drawing>
          <wp:inline>
            <wp:extent cx="5334000" cy="2583219"/>
            <wp:effectExtent b="0" l="0" r="0" t="0"/>
            <wp:docPr descr="" title="fig:" id="129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51719906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  <w:r>
        <w:rPr>
          <w:rFonts w:hint="eastAsia"/>
          <w:b/>
          <w:bCs/>
        </w:rPr>
        <w:t xml:space="preserve">进阶操作：</w:t>
      </w:r>
    </w:p>
    <w:p>
      <w:pPr>
        <w:pStyle w:val="BodyText"/>
      </w:pPr>
      <w:r>
        <w:rPr>
          <w:rFonts w:hint="eastAsia"/>
        </w:rPr>
        <w:t xml:space="preserve">这里开始是附加流程，是省级用户的进阶操作。</w:t>
      </w:r>
    </w:p>
    <w:bookmarkEnd w:id="131"/>
    <w:bookmarkStart w:id="138" w:name="X0fd277f0493c682e5ccfa337d4e4ffb375364e9"/>
    <w:p>
      <w:pPr>
        <w:pStyle w:val="Heading3"/>
      </w:pPr>
      <w:r>
        <w:t xml:space="preserve">7. </w:t>
      </w:r>
      <w:r>
        <w:rPr>
          <w:rFonts w:hint="eastAsia"/>
        </w:rPr>
        <w:t xml:space="preserve">概况</w:t>
      </w:r>
    </w:p>
    <w:p>
      <w:pPr>
        <w:pStyle w:val="FirstParagraph"/>
      </w:pPr>
      <w:r>
        <w:rPr>
          <w:rFonts w:hint="eastAsia"/>
        </w:rPr>
        <w:t xml:space="preserve">选择左侧</w:t>
      </w:r>
      <w:r>
        <w:rPr>
          <w:rStyle w:val="VerbatimChar"/>
          <w:rFonts w:hint="eastAsia"/>
        </w:rPr>
        <w:t xml:space="preserve">概况</w:t>
      </w:r>
      <w:r>
        <w:rPr>
          <w:rFonts w:hint="eastAsia"/>
        </w:rPr>
        <w:t xml:space="preserve">，可以了解到：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企业总数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本月调查期的企业数据（本月新企业数量，本月上报数量，本月建档总数，本月调查总数，本月岗位变化数）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本月各地市上报进度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地区分布、行业分布以及性质分布的占比图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代办事项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未读通知</w:t>
      </w:r>
    </w:p>
    <w:p>
      <w:pPr>
        <w:pStyle w:val="FirstParagraph"/>
      </w:pPr>
      <w:r>
        <w:drawing>
          <wp:inline>
            <wp:extent cx="5334000" cy="2583219"/>
            <wp:effectExtent b="0" l="0" r="0" t="0"/>
            <wp:docPr descr="" title="fig:" id="133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52133862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583219"/>
            <wp:effectExtent b="0" l="0" r="0" t="0"/>
            <wp:docPr descr="" title="fig:" id="136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52155231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8"/>
    <w:bookmarkStart w:id="142" w:name="X5cafa5522267a11f6b99282ad56c09761fe2c69"/>
    <w:p>
      <w:pPr>
        <w:pStyle w:val="Heading3"/>
      </w:pPr>
      <w:r>
        <w:t xml:space="preserve">8. </w:t>
      </w:r>
      <w:r>
        <w:rPr>
          <w:rFonts w:hint="eastAsia"/>
        </w:rPr>
        <w:t xml:space="preserve">数据分析</w:t>
      </w:r>
    </w:p>
    <w:p>
      <w:pPr>
        <w:pStyle w:val="FirstParagraph"/>
      </w:pPr>
      <w:r>
        <w:rPr>
          <w:rFonts w:hint="eastAsia"/>
        </w:rPr>
        <w:t xml:space="preserve">可以根据取样分析、对比分析、趋势分析以及多位i分析对数据进行分析，获取列表。</w:t>
      </w:r>
    </w:p>
    <w:p>
      <w:pPr>
        <w:pStyle w:val="BodyText"/>
      </w:pPr>
      <w:r>
        <w:drawing>
          <wp:inline>
            <wp:extent cx="5334000" cy="2583219"/>
            <wp:effectExtent b="0" l="0" r="0" t="0"/>
            <wp:docPr descr="" title="fig:" id="140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52300414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2"/>
    <w:bookmarkStart w:id="146" w:name="X2060557392dced0ef06828e70ddcc78cb4c9ed7"/>
    <w:p>
      <w:pPr>
        <w:pStyle w:val="Heading3"/>
      </w:pPr>
      <w:r>
        <w:t xml:space="preserve">9. </w:t>
      </w:r>
      <w:r>
        <w:rPr>
          <w:rFonts w:hint="eastAsia"/>
        </w:rPr>
        <w:t xml:space="preserve">数据汇总</w:t>
      </w:r>
    </w:p>
    <w:p>
      <w:pPr>
        <w:pStyle w:val="FirstParagraph"/>
      </w:pPr>
      <w:r>
        <w:rPr>
          <w:rFonts w:hint="eastAsia"/>
        </w:rPr>
        <w:t xml:space="preserve">选择左侧</w:t>
      </w:r>
      <w:r>
        <w:rPr>
          <w:rStyle w:val="VerbatimChar"/>
          <w:rFonts w:hint="eastAsia"/>
        </w:rPr>
        <w:t xml:space="preserve">数据汇总</w:t>
      </w:r>
      <w:r>
        <w:rPr>
          <w:rFonts w:hint="eastAsia"/>
        </w:rPr>
        <w:t xml:space="preserve">，可以根据单位名称、登录账号、用户类型、数据状态、地区、单位性质、所属行业、统计月份、日期范围、统计季度进行查询并导出。</w:t>
      </w:r>
    </w:p>
    <w:p>
      <w:pPr>
        <w:pStyle w:val="BodyText"/>
      </w:pPr>
      <w:r>
        <w:drawing>
          <wp:inline>
            <wp:extent cx="5334000" cy="2583219"/>
            <wp:effectExtent b="0" l="0" r="0" t="0"/>
            <wp:docPr descr="" title="fig:" id="144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52625186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6"/>
    <w:bookmarkStart w:id="153" w:name="X31ecb2da88ed34dbfff9b61467cf3397dcea6af"/>
    <w:p>
      <w:pPr>
        <w:pStyle w:val="Heading3"/>
      </w:pPr>
      <w:r>
        <w:t xml:space="preserve">10. </w:t>
      </w:r>
      <w:r>
        <w:rPr>
          <w:rFonts w:hint="eastAsia"/>
        </w:rPr>
        <w:t xml:space="preserve">通知管理</w:t>
      </w:r>
    </w:p>
    <w:p>
      <w:pPr>
        <w:pStyle w:val="FirstParagraph"/>
      </w:pPr>
      <w:r>
        <w:rPr>
          <w:rFonts w:hint="eastAsia"/>
        </w:rPr>
        <w:t xml:space="preserve">点击左侧</w:t>
      </w:r>
      <w:r>
        <w:rPr>
          <w:rStyle w:val="VerbatimChar"/>
          <w:rFonts w:hint="eastAsia"/>
        </w:rPr>
        <w:t xml:space="preserve">通知管理</w:t>
      </w:r>
      <w:r>
        <w:rPr>
          <w:rFonts w:hint="eastAsia"/>
        </w:rPr>
        <w:t xml:space="preserve">，可以根据所有通知。生效通知、过期通知、草稿箱进行分类，也可以根据</w:t>
      </w:r>
      <w:r>
        <w:rPr>
          <w:rFonts w:hint="eastAsia"/>
        </w:rPr>
        <w:t xml:space="preserve">通知标题</w:t>
      </w:r>
      <w:r>
        <w:t xml:space="preserve">、</w:t>
      </w:r>
      <w:r>
        <w:rPr>
          <w:rFonts w:hint="eastAsia"/>
        </w:rPr>
        <w:t xml:space="preserve">是否重要</w:t>
      </w:r>
      <w:r>
        <w:t xml:space="preserve">、</w:t>
      </w:r>
      <w:r>
        <w:rPr>
          <w:rFonts w:hint="eastAsia"/>
        </w:rPr>
        <w:t xml:space="preserve">发布人</w:t>
      </w:r>
      <w:r>
        <w:rPr>
          <w:rFonts w:hint="eastAsia"/>
        </w:rPr>
        <w:t xml:space="preserve">以及生效时间范围进行查询通知列表。</w:t>
      </w:r>
    </w:p>
    <w:p>
      <w:pPr>
        <w:pStyle w:val="BodyText"/>
      </w:pPr>
      <w:r>
        <w:drawing>
          <wp:inline>
            <wp:extent cx="5334000" cy="2583219"/>
            <wp:effectExtent b="0" l="0" r="0" t="0"/>
            <wp:docPr descr="" title="fig:" id="148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53353664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点击其中通知的</w:t>
      </w:r>
      <w:r>
        <w:rPr>
          <w:rStyle w:val="VerbatimChar"/>
          <w:rFonts w:hint="eastAsia"/>
        </w:rPr>
        <w:t xml:space="preserve">查看详情</w:t>
      </w:r>
      <w:r>
        <w:rPr>
          <w:rFonts w:hint="eastAsia"/>
        </w:rPr>
        <w:t xml:space="preserve">可以查看通知详情。</w:t>
      </w:r>
    </w:p>
    <w:p>
      <w:pPr>
        <w:pStyle w:val="BodyText"/>
      </w:pPr>
      <w:r>
        <w:drawing>
          <wp:inline>
            <wp:extent cx="5334000" cy="2583219"/>
            <wp:effectExtent b="0" l="0" r="0" t="0"/>
            <wp:docPr descr="" title="fig:" id="151" name="Picture"/>
            <a:graphic>
              <a:graphicData uri="http://schemas.openxmlformats.org/drawingml/2006/picture">
                <pic:pic>
                  <pic:nvPicPr>
                    <pic:cNvPr descr="D:\STUDY\beijing_universiti_folder7\%E5%8D%93%E8%B6%8A%E5%B7%A5%E7%A8%8B\img\image-20251211153531753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3"/>
    <w:bookmarkEnd w:id="154"/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8" Target="media/rId98.png" /><Relationship Type="http://schemas.openxmlformats.org/officeDocument/2006/relationships/image" Id="rId95" Target="media/rId95.png" /><Relationship Type="http://schemas.openxmlformats.org/officeDocument/2006/relationships/image" Id="rId101" Target="media/rId101.png" /><Relationship Type="http://schemas.openxmlformats.org/officeDocument/2006/relationships/image" Id="rId147" Target="media/rId147.png" /><Relationship Type="http://schemas.openxmlformats.org/officeDocument/2006/relationships/image" Id="rId150" Target="media/rId1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2025-12-11T08:04:35Z</dcterms:created>
  <dcterms:modified xsi:type="dcterms:W3CDTF">2025-12-11T08:04:35Z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