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17517" w14:textId="199EFA9F" w:rsidR="00376EEF" w:rsidRDefault="00FD3711" w:rsidP="00376EEF">
      <w:pPr>
        <w:jc w:val="center"/>
      </w:pPr>
      <w:r>
        <w:rPr>
          <w:rFonts w:hint="eastAsia"/>
        </w:rPr>
        <w:t>参考</w:t>
      </w:r>
      <w:r w:rsidR="00376EEF">
        <w:rPr>
          <w:rFonts w:hint="eastAsia"/>
        </w:rPr>
        <w:t>资料整理</w:t>
      </w:r>
    </w:p>
    <w:p w14:paraId="2DAAF671" w14:textId="77777777" w:rsidR="00376EEF" w:rsidRDefault="00376EEF" w:rsidP="00376EEF">
      <w:pPr>
        <w:pStyle w:val="ListParagraph"/>
        <w:numPr>
          <w:ilvl w:val="0"/>
          <w:numId w:val="1"/>
        </w:numPr>
      </w:pPr>
      <w:r>
        <w:rPr>
          <w:rFonts w:hint="eastAsia"/>
        </w:rPr>
        <w:t>券商研报</w:t>
      </w:r>
    </w:p>
    <w:p w14:paraId="0FEB2032" w14:textId="29B67A23" w:rsidR="00376EEF" w:rsidRDefault="00376EEF" w:rsidP="00376EEF">
      <w:pPr>
        <w:pStyle w:val="ListParagraph"/>
        <w:rPr>
          <w:rStyle w:val="Hyperlink"/>
        </w:rPr>
      </w:pPr>
      <w:r w:rsidRPr="00376EEF">
        <w:rPr>
          <w:rFonts w:hint="eastAsia"/>
        </w:rPr>
        <w:t>华泰金工《基金评价及筛选全流程研究框架——股票型与债券型基金多种维度定量与定性</w:t>
      </w:r>
      <w:r>
        <w:rPr>
          <w:rFonts w:hint="eastAsia"/>
        </w:rPr>
        <w:t>评价</w:t>
      </w:r>
      <w:r w:rsidRPr="00376EEF">
        <w:rPr>
          <w:rFonts w:hint="eastAsia"/>
        </w:rPr>
        <w:t>法</w:t>
      </w:r>
      <w:r>
        <w:rPr>
          <w:rFonts w:hint="eastAsia"/>
        </w:rPr>
        <w:t>》：</w:t>
      </w:r>
      <w:hyperlink r:id="rId8" w:history="1">
        <w:r w:rsidRPr="00055EBA">
          <w:rPr>
            <w:rStyle w:val="Hyperlink"/>
          </w:rPr>
          <w:t>https://mp.weixin.qq.com/s/VufbD_IgL6aZrpx81yPw8g</w:t>
        </w:r>
      </w:hyperlink>
    </w:p>
    <w:p w14:paraId="587857F8" w14:textId="77777777" w:rsidR="00C316F0" w:rsidRDefault="00C316F0" w:rsidP="00376EEF">
      <w:pPr>
        <w:pStyle w:val="ListParagraph"/>
      </w:pPr>
    </w:p>
    <w:p w14:paraId="20AFC6BA" w14:textId="1BD3BB55" w:rsidR="00735156" w:rsidRDefault="00376EEF" w:rsidP="00735156">
      <w:pPr>
        <w:pStyle w:val="ListParagraph"/>
        <w:rPr>
          <w:rStyle w:val="Hyperlink"/>
        </w:rPr>
      </w:pPr>
      <w:r>
        <w:rPr>
          <w:rFonts w:hint="eastAsia"/>
        </w:rPr>
        <w:t>建投金工《基于净值数据的</w:t>
      </w:r>
      <w:r>
        <w:rPr>
          <w:rFonts w:hint="eastAsia"/>
        </w:rPr>
        <w:t>Campisi</w:t>
      </w:r>
      <w:r>
        <w:rPr>
          <w:rFonts w:hint="eastAsia"/>
        </w:rPr>
        <w:t>型债基归因模型》：</w:t>
      </w:r>
      <w:bookmarkStart w:id="0" w:name="_GoBack"/>
      <w:r w:rsidR="00016D2C">
        <w:fldChar w:fldCharType="begin"/>
      </w:r>
      <w:r w:rsidR="00016D2C">
        <w:instrText xml:space="preserve"> HYPERLINK "https://mp.weixin.qq.com/s/SFj-4OS7h5uadmZ7TdO1TA" </w:instrText>
      </w:r>
      <w:r w:rsidR="00016D2C">
        <w:fldChar w:fldCharType="separate"/>
      </w:r>
      <w:r w:rsidRPr="00055EBA">
        <w:rPr>
          <w:rStyle w:val="Hyperlink"/>
        </w:rPr>
        <w:t>https://mp.weixin.qq.com/s/SFj-4OS7h5uadmZ7TdO1TA</w:t>
      </w:r>
      <w:r w:rsidR="00016D2C">
        <w:rPr>
          <w:rStyle w:val="Hyperlink"/>
        </w:rPr>
        <w:fldChar w:fldCharType="end"/>
      </w:r>
      <w:bookmarkEnd w:id="0"/>
    </w:p>
    <w:p w14:paraId="24C6777C" w14:textId="77777777" w:rsidR="00C316F0" w:rsidRDefault="00C316F0" w:rsidP="00735156">
      <w:pPr>
        <w:pStyle w:val="ListParagraph"/>
      </w:pPr>
    </w:p>
    <w:p w14:paraId="77DD3AE4" w14:textId="77777777" w:rsidR="006C3670" w:rsidRDefault="00735156" w:rsidP="006C3670">
      <w:pPr>
        <w:pStyle w:val="ListParagraph"/>
        <w:rPr>
          <w:rStyle w:val="Hyperlink"/>
        </w:rPr>
      </w:pPr>
      <w:r w:rsidRPr="00735156">
        <w:rPr>
          <w:rFonts w:hint="eastAsia"/>
          <w:bCs/>
        </w:rPr>
        <w:t>方正固收《债券组合业绩归因模型——框架、案例及分析</w:t>
      </w:r>
      <w:r w:rsidRPr="00735156">
        <w:rPr>
          <w:rFonts w:hint="eastAsia"/>
        </w:rPr>
        <w:t>》</w:t>
      </w:r>
      <w:r>
        <w:rPr>
          <w:rFonts w:hint="eastAsia"/>
        </w:rPr>
        <w:t>：</w:t>
      </w:r>
      <w:hyperlink r:id="rId9" w:history="1">
        <w:r w:rsidR="00B3730C" w:rsidRPr="00055EBA">
          <w:rPr>
            <w:rStyle w:val="Hyperlink"/>
          </w:rPr>
          <w:t>https://mp.weixin.qq.com/s/BINFFlZlq15BXEDN2Dow4A</w:t>
        </w:r>
      </w:hyperlink>
    </w:p>
    <w:p w14:paraId="64700567" w14:textId="2F0F452A" w:rsidR="006C3670" w:rsidRPr="006C3670" w:rsidRDefault="006C3670" w:rsidP="006C3670">
      <w:pPr>
        <w:pStyle w:val="ListParagraph"/>
        <w:rPr>
          <w:rFonts w:hint="eastAsia"/>
          <w:color w:val="0563C1" w:themeColor="hyperlink"/>
          <w:u w:val="single"/>
        </w:rPr>
      </w:pPr>
      <w:r>
        <w:rPr>
          <w:rFonts w:hint="eastAsia"/>
        </w:rPr>
        <w:t>模型基本和本文相同，但也没有基准选取，直接拿重仓券假设组合做基准算阿尔法。最后简单地做了直方图、一元线性回归、相关系数</w:t>
      </w:r>
    </w:p>
    <w:p w14:paraId="766A47D0" w14:textId="77777777" w:rsidR="00C316F0" w:rsidRDefault="00C316F0" w:rsidP="00376EEF">
      <w:pPr>
        <w:pStyle w:val="ListParagraph"/>
        <w:rPr>
          <w:rStyle w:val="Hyperlink"/>
        </w:rPr>
      </w:pPr>
    </w:p>
    <w:p w14:paraId="59FAACEE" w14:textId="60AE4FD0" w:rsidR="009D7499" w:rsidRDefault="009D7499" w:rsidP="009D7499">
      <w:pPr>
        <w:pStyle w:val="ListParagraph"/>
        <w:rPr>
          <w:rStyle w:val="Hyperlink"/>
        </w:rPr>
      </w:pPr>
      <w:r w:rsidRPr="009D7499">
        <w:rPr>
          <w:rFonts w:hint="eastAsia"/>
        </w:rPr>
        <w:t>兴证</w:t>
      </w:r>
      <w:r w:rsidR="007D5621">
        <w:rPr>
          <w:rFonts w:hint="eastAsia"/>
        </w:rPr>
        <w:t>金工</w:t>
      </w:r>
      <w:r w:rsidRPr="009D7499">
        <w:rPr>
          <w:rFonts w:hint="eastAsia"/>
        </w:rPr>
        <w:t>《债券基金评价体系及基于调整的</w:t>
      </w:r>
      <w:r w:rsidRPr="009D7499">
        <w:rPr>
          <w:rFonts w:hint="eastAsia"/>
        </w:rPr>
        <w:t>Campisi</w:t>
      </w:r>
      <w:r w:rsidRPr="009D7499">
        <w:rPr>
          <w:rFonts w:hint="eastAsia"/>
        </w:rPr>
        <w:t>模型的业绩归因》：</w:t>
      </w:r>
      <w:hyperlink r:id="rId10" w:history="1">
        <w:r w:rsidRPr="00D900C0">
          <w:rPr>
            <w:rStyle w:val="Hyperlink"/>
          </w:rPr>
          <w:t>https://mp.weixin.qq.com/s/enMFGJbMmPqN9XTAkVxjHQ</w:t>
        </w:r>
      </w:hyperlink>
    </w:p>
    <w:p w14:paraId="1A38D7F3" w14:textId="5B1D9AFA" w:rsidR="00C316F0" w:rsidRDefault="00C316F0" w:rsidP="009D7499">
      <w:pPr>
        <w:pStyle w:val="ListParagraph"/>
      </w:pPr>
      <w:r>
        <w:rPr>
          <w:rFonts w:hint="eastAsia"/>
        </w:rPr>
        <w:t>模拟组合收入效应</w:t>
      </w:r>
      <w:r w:rsidR="0057395A">
        <w:rPr>
          <w:rFonts w:hint="eastAsia"/>
        </w:rPr>
        <w:t>期初</w:t>
      </w:r>
      <w:r>
        <w:rPr>
          <w:rFonts w:hint="eastAsia"/>
        </w:rPr>
        <w:t>价格用了净价。根据信用评级和期限选择信用债指数，指数和国债收益率差额作为信用利差，以此推算基金利差效应，而非</w:t>
      </w:r>
      <w:r w:rsidR="00BC4C11">
        <w:rPr>
          <w:rFonts w:hint="eastAsia"/>
        </w:rPr>
        <w:t>用</w:t>
      </w:r>
      <w:r>
        <w:rPr>
          <w:rFonts w:hint="eastAsia"/>
        </w:rPr>
        <w:t>基准组合倒推出利差变化。真实基金用半年报和年报披露的利率敏感性数据推算有效久期，财务数据估计收入效应，但利差和择券还是用前五大近似。此外，还提出了用重仓券数量或市值变化测算换手率。主要是债券基金市场现状统计、模型理论分析，实际案例只有单个基金，没有深入研究时间序列上债券基金整体的情况。也没有阿尔法。</w:t>
      </w:r>
    </w:p>
    <w:p w14:paraId="3E2684B7" w14:textId="77777777" w:rsidR="00C316F0" w:rsidRDefault="00C316F0" w:rsidP="009D7499">
      <w:pPr>
        <w:pStyle w:val="ListParagraph"/>
        <w:rPr>
          <w:rFonts w:hint="eastAsia"/>
        </w:rPr>
      </w:pPr>
    </w:p>
    <w:p w14:paraId="20117C24" w14:textId="06B891D8" w:rsidR="009D7499" w:rsidRDefault="00184159" w:rsidP="00376EEF">
      <w:pPr>
        <w:pStyle w:val="ListParagraph"/>
      </w:pPr>
      <w:r>
        <w:rPr>
          <w:rFonts w:hint="eastAsia"/>
        </w:rPr>
        <w:t>海通金工《</w:t>
      </w:r>
      <w:r w:rsidR="005C02BB">
        <w:rPr>
          <w:rFonts w:hint="eastAsia"/>
        </w:rPr>
        <w:t>因子剥离体系下的债券基金久期估测构想</w:t>
      </w:r>
      <w:r>
        <w:rPr>
          <w:rFonts w:hint="eastAsia"/>
        </w:rPr>
        <w:t>》：</w:t>
      </w:r>
      <w:hyperlink r:id="rId11" w:history="1">
        <w:r w:rsidRPr="00D900C0">
          <w:rPr>
            <w:rStyle w:val="Hyperlink"/>
          </w:rPr>
          <w:t>https://mp.weixin.qq.com/s/ZDuH2Wv5kRm-JL-xLrRNgg</w:t>
        </w:r>
      </w:hyperlink>
    </w:p>
    <w:p w14:paraId="1285D31B" w14:textId="33005F9E" w:rsidR="00C7072C" w:rsidRDefault="00C7072C" w:rsidP="00376EEF">
      <w:pPr>
        <w:pStyle w:val="ListParagraph"/>
      </w:pPr>
    </w:p>
    <w:p w14:paraId="3060FBB4" w14:textId="6BE9F7F8" w:rsidR="00C7072C" w:rsidRDefault="00C7072C" w:rsidP="00C7072C">
      <w:pPr>
        <w:pStyle w:val="ListParagraph"/>
        <w:numPr>
          <w:ilvl w:val="0"/>
          <w:numId w:val="1"/>
        </w:numPr>
      </w:pPr>
      <w:r>
        <w:rPr>
          <w:rFonts w:hint="eastAsia"/>
        </w:rPr>
        <w:t>论文</w:t>
      </w:r>
      <w:r w:rsidR="002E3050">
        <w:rPr>
          <w:rFonts w:hint="eastAsia"/>
        </w:rPr>
        <w:t>等</w:t>
      </w:r>
    </w:p>
    <w:p w14:paraId="60A9021F" w14:textId="5B84C541" w:rsidR="00C7072C" w:rsidRDefault="00C7072C" w:rsidP="00C7072C">
      <w:pPr>
        <w:pStyle w:val="ListParagraph"/>
      </w:pPr>
      <w:r>
        <w:rPr>
          <w:rFonts w:hint="eastAsia"/>
        </w:rPr>
        <w:t>Campisi</w:t>
      </w:r>
      <w:r>
        <w:t xml:space="preserve"> 2000</w:t>
      </w:r>
      <w:r w:rsidR="002E3050">
        <w:rPr>
          <w:rFonts w:hint="eastAsia"/>
        </w:rPr>
        <w:t>,</w:t>
      </w:r>
      <w:r w:rsidR="002E3050">
        <w:t xml:space="preserve"> Primer on Fixed Income Performance Attribution</w:t>
      </w:r>
    </w:p>
    <w:p w14:paraId="24AD9760" w14:textId="52D0F20E" w:rsidR="00F00D4B" w:rsidRDefault="002E3050" w:rsidP="00C7072C">
      <w:pPr>
        <w:pStyle w:val="ListParagraph"/>
      </w:pPr>
      <w:r>
        <w:t>CIPM Reading 5, Return Attribution</w:t>
      </w:r>
    </w:p>
    <w:p w14:paraId="34E2E5FE" w14:textId="2AC5FF76" w:rsidR="00925C97" w:rsidRDefault="00925C97" w:rsidP="00C7072C">
      <w:pPr>
        <w:pStyle w:val="ListParagraph"/>
      </w:pPr>
      <w:r>
        <w:rPr>
          <w:rFonts w:hint="eastAsia"/>
        </w:rPr>
        <w:t>中债指数编制说明：</w:t>
      </w:r>
      <w:hyperlink r:id="rId12" w:history="1">
        <w:r w:rsidRPr="00D900C0">
          <w:rPr>
            <w:rStyle w:val="Hyperlink"/>
          </w:rPr>
          <w:t>http://indices.chinabond.com.cn/cbweb-mn/int/int_yield_zs_doc</w:t>
        </w:r>
      </w:hyperlink>
    </w:p>
    <w:p w14:paraId="6462E908" w14:textId="77777777" w:rsidR="00A5007F" w:rsidRDefault="00A5007F" w:rsidP="00C7072C">
      <w:pPr>
        <w:pStyle w:val="ListParagraph"/>
      </w:pPr>
    </w:p>
    <w:p w14:paraId="32CF30FE" w14:textId="77777777" w:rsidR="00052479" w:rsidRDefault="00A5007F" w:rsidP="00A5007F">
      <w:r>
        <w:tab/>
      </w:r>
      <w:r w:rsidR="00FE2E23">
        <w:t>CIPM Reading 5</w:t>
      </w:r>
      <w:r w:rsidR="00FE2E23">
        <w:rPr>
          <w:rFonts w:hint="eastAsia"/>
        </w:rPr>
        <w:t>主要</w:t>
      </w:r>
      <w:r>
        <w:rPr>
          <w:rFonts w:hint="eastAsia"/>
        </w:rPr>
        <w:t>介绍权益基金的</w:t>
      </w:r>
      <w:r>
        <w:rPr>
          <w:rFonts w:hint="eastAsia"/>
        </w:rPr>
        <w:t>Brinson</w:t>
      </w:r>
      <w:r>
        <w:rPr>
          <w:rFonts w:hint="eastAsia"/>
        </w:rPr>
        <w:t>业绩归因模型，非常简要地提了一下债券基金，但对两个概念作了区分：</w:t>
      </w:r>
    </w:p>
    <w:p w14:paraId="128EB21E" w14:textId="1BA793B9" w:rsidR="00975A92" w:rsidRDefault="00052479" w:rsidP="00A5007F">
      <w:r>
        <w:tab/>
      </w:r>
      <w:r w:rsidR="00A5007F">
        <w:rPr>
          <w:rFonts w:hint="eastAsia"/>
        </w:rPr>
        <w:t>一是</w:t>
      </w:r>
      <w:r w:rsidR="00A5007F">
        <w:rPr>
          <w:rFonts w:hint="eastAsia"/>
        </w:rPr>
        <w:t>return</w:t>
      </w:r>
      <w:r w:rsidR="00A5007F">
        <w:t xml:space="preserve"> </w:t>
      </w:r>
      <w:r w:rsidR="00A5007F">
        <w:rPr>
          <w:rFonts w:hint="eastAsia"/>
        </w:rPr>
        <w:t>attribution</w:t>
      </w:r>
      <w:r w:rsidR="00A5007F">
        <w:rPr>
          <w:rFonts w:hint="eastAsia"/>
        </w:rPr>
        <w:t>，其试图解释的是基金相对某基准的超额收益</w:t>
      </w:r>
      <w:r w:rsidR="00975A92">
        <w:rPr>
          <w:rFonts w:hint="eastAsia"/>
        </w:rPr>
        <w:t>，比如</w:t>
      </w:r>
      <w:r w:rsidR="00975A92">
        <w:rPr>
          <w:rFonts w:hint="eastAsia"/>
        </w:rPr>
        <w:t>Brinson</w:t>
      </w:r>
      <w:r w:rsidR="00975A92">
        <w:rPr>
          <w:rFonts w:hint="eastAsia"/>
        </w:rPr>
        <w:t>模型，其试图解释的是</w:t>
      </w:r>
      <w:r w:rsidR="00975A92">
        <w:rPr>
          <w:rFonts w:hint="eastAsia"/>
        </w:rPr>
        <w:t>R-B</w:t>
      </w:r>
      <w:r w:rsidR="00975A92">
        <w:rPr>
          <w:rFonts w:hint="eastAsia"/>
        </w:rPr>
        <w:t>从配置、个股、交互三个角度的来源，而不是解释</w:t>
      </w:r>
      <w:r w:rsidR="00975A92">
        <w:rPr>
          <w:rFonts w:hint="eastAsia"/>
        </w:rPr>
        <w:t>R</w:t>
      </w:r>
      <w:r w:rsidR="0055415B">
        <w:rPr>
          <w:rFonts w:hint="eastAsia"/>
        </w:rPr>
        <w:t>，这种分析按定义必须有一个明确的比较基准。</w:t>
      </w:r>
    </w:p>
    <w:p w14:paraId="032527BC" w14:textId="4B0B9B06" w:rsidR="00ED59AC" w:rsidRDefault="00975A92" w:rsidP="00A5007F">
      <w:r>
        <w:tab/>
      </w:r>
      <w:r w:rsidR="00A5007F">
        <w:rPr>
          <w:rFonts w:hint="eastAsia"/>
        </w:rPr>
        <w:t>二是</w:t>
      </w:r>
      <w:r w:rsidR="00A5007F">
        <w:rPr>
          <w:rFonts w:hint="eastAsia"/>
        </w:rPr>
        <w:t>return</w:t>
      </w:r>
      <w:r w:rsidR="00A5007F">
        <w:t xml:space="preserve"> </w:t>
      </w:r>
      <w:r w:rsidR="00A5007F">
        <w:rPr>
          <w:rFonts w:hint="eastAsia"/>
        </w:rPr>
        <w:t>contribution</w:t>
      </w:r>
      <w:r w:rsidR="00A5007F">
        <w:rPr>
          <w:rFonts w:hint="eastAsia"/>
        </w:rPr>
        <w:t>，其试图解释的是基金各部分对其总收益的贡献，或者叫做</w:t>
      </w:r>
      <w:r w:rsidR="00A5007F">
        <w:rPr>
          <w:rFonts w:hint="eastAsia"/>
        </w:rPr>
        <w:t>absolute</w:t>
      </w:r>
      <w:r w:rsidR="00A5007F">
        <w:t xml:space="preserve"> </w:t>
      </w:r>
      <w:r w:rsidR="00A5007F">
        <w:rPr>
          <w:rFonts w:hint="eastAsia"/>
        </w:rPr>
        <w:t>return</w:t>
      </w:r>
      <w:r w:rsidR="00A5007F">
        <w:t xml:space="preserve"> </w:t>
      </w:r>
      <w:r w:rsidR="00A5007F">
        <w:rPr>
          <w:rFonts w:hint="eastAsia"/>
        </w:rPr>
        <w:t>attribution</w:t>
      </w:r>
      <w:r>
        <w:rPr>
          <w:rFonts w:hint="eastAsia"/>
        </w:rPr>
        <w:t>，即这是在解释</w:t>
      </w:r>
      <w:r>
        <w:rPr>
          <w:rFonts w:hint="eastAsia"/>
        </w:rPr>
        <w:t>R</w:t>
      </w:r>
      <w:r>
        <w:rPr>
          <w:rFonts w:hint="eastAsia"/>
        </w:rPr>
        <w:t>，例如某只基金</w:t>
      </w:r>
      <w:r>
        <w:rPr>
          <w:rFonts w:hint="eastAsia"/>
        </w:rPr>
        <w:t>2</w:t>
      </w:r>
      <w:r>
        <w:t>020</w:t>
      </w:r>
      <w:r>
        <w:rPr>
          <w:rFonts w:hint="eastAsia"/>
        </w:rPr>
        <w:t>年上半年</w:t>
      </w:r>
      <w:r w:rsidR="00E87031">
        <w:rPr>
          <w:rFonts w:hint="eastAsia"/>
        </w:rPr>
        <w:t>总</w:t>
      </w:r>
      <w:r>
        <w:rPr>
          <w:rFonts w:hint="eastAsia"/>
        </w:rPr>
        <w:t>收益率为</w:t>
      </w:r>
      <w:r>
        <w:rPr>
          <w:rFonts w:hint="eastAsia"/>
        </w:rPr>
        <w:t>3</w:t>
      </w:r>
      <w:r>
        <w:t>0</w:t>
      </w:r>
      <w:r>
        <w:rPr>
          <w:rFonts w:hint="eastAsia"/>
        </w:rPr>
        <w:t>%</w:t>
      </w:r>
      <w:r>
        <w:rPr>
          <w:rFonts w:hint="eastAsia"/>
        </w:rPr>
        <w:t>，股票</w:t>
      </w:r>
      <w:r>
        <w:rPr>
          <w:rFonts w:hint="eastAsia"/>
        </w:rPr>
        <w:t>A</w:t>
      </w:r>
      <w:r>
        <w:rPr>
          <w:rFonts w:hint="eastAsia"/>
        </w:rPr>
        <w:t>贡献了</w:t>
      </w:r>
      <w:r>
        <w:rPr>
          <w:rFonts w:hint="eastAsia"/>
        </w:rPr>
        <w:t>1</w:t>
      </w:r>
      <w:r>
        <w:t>0</w:t>
      </w:r>
      <w:r>
        <w:rPr>
          <w:rFonts w:hint="eastAsia"/>
        </w:rPr>
        <w:t>%</w:t>
      </w:r>
      <w:r>
        <w:rPr>
          <w:rFonts w:hint="eastAsia"/>
        </w:rPr>
        <w:t>，股票</w:t>
      </w:r>
      <w:r>
        <w:rPr>
          <w:rFonts w:hint="eastAsia"/>
        </w:rPr>
        <w:t>B</w:t>
      </w:r>
      <w:r>
        <w:rPr>
          <w:rFonts w:hint="eastAsia"/>
        </w:rPr>
        <w:t>贡献了</w:t>
      </w:r>
      <w:r>
        <w:rPr>
          <w:rFonts w:hint="eastAsia"/>
        </w:rPr>
        <w:t>1</w:t>
      </w:r>
      <w:r>
        <w:t>5</w:t>
      </w:r>
      <w:r>
        <w:rPr>
          <w:rFonts w:hint="eastAsia"/>
        </w:rPr>
        <w:t>%</w:t>
      </w:r>
      <w:r>
        <w:rPr>
          <w:rFonts w:hint="eastAsia"/>
        </w:rPr>
        <w:t>，等等</w:t>
      </w:r>
      <w:r w:rsidR="00A5007F">
        <w:rPr>
          <w:rFonts w:hint="eastAsia"/>
        </w:rPr>
        <w:t>。</w:t>
      </w:r>
      <w:r w:rsidR="00ED59AC">
        <w:rPr>
          <w:rFonts w:hint="eastAsia"/>
        </w:rPr>
        <w:t>华泰和建投报告里面对</w:t>
      </w:r>
      <w:r w:rsidR="00ED59AC">
        <w:rPr>
          <w:rFonts w:hint="eastAsia"/>
        </w:rPr>
        <w:t>Campisi</w:t>
      </w:r>
      <w:r w:rsidR="00ED59AC">
        <w:rPr>
          <w:rFonts w:hint="eastAsia"/>
        </w:rPr>
        <w:t>模型实际上只涉及</w:t>
      </w:r>
      <w:r w:rsidR="00ED59AC">
        <w:rPr>
          <w:rFonts w:hint="eastAsia"/>
        </w:rPr>
        <w:lastRenderedPageBreak/>
        <w:t>return</w:t>
      </w:r>
      <w:r w:rsidR="00ED59AC">
        <w:t xml:space="preserve"> </w:t>
      </w:r>
      <w:r w:rsidR="00ED59AC">
        <w:rPr>
          <w:rFonts w:hint="eastAsia"/>
        </w:rPr>
        <w:t>contribution</w:t>
      </w:r>
      <w:r w:rsidR="00ED59AC">
        <w:rPr>
          <w:rFonts w:hint="eastAsia"/>
        </w:rPr>
        <w:t>的层面，</w:t>
      </w:r>
      <w:r>
        <w:rPr>
          <w:rFonts w:hint="eastAsia"/>
        </w:rPr>
        <w:t>即</w:t>
      </w:r>
      <w:r w:rsidR="00E87031">
        <w:rPr>
          <w:rFonts w:hint="eastAsia"/>
        </w:rPr>
        <w:t>解释某只债券基金总收益率由票息、国债、利差分别提供了多少，</w:t>
      </w:r>
      <w:r w:rsidR="0055415B">
        <w:rPr>
          <w:rFonts w:hint="eastAsia"/>
        </w:rPr>
        <w:t>并没有用到基准，分析的并不是</w:t>
      </w:r>
      <w:r w:rsidR="00E87031">
        <w:rPr>
          <w:rFonts w:hint="eastAsia"/>
        </w:rPr>
        <w:t>相对基准</w:t>
      </w:r>
      <w:r w:rsidR="0055415B">
        <w:rPr>
          <w:rFonts w:hint="eastAsia"/>
        </w:rPr>
        <w:t>的</w:t>
      </w:r>
      <w:r w:rsidR="00ED59AC">
        <w:rPr>
          <w:rFonts w:hint="eastAsia"/>
        </w:rPr>
        <w:t>超额收益。</w:t>
      </w:r>
    </w:p>
    <w:p w14:paraId="359D5795" w14:textId="77777777" w:rsidR="00456502" w:rsidRDefault="00ED59AC" w:rsidP="00A5007F">
      <w:r>
        <w:tab/>
      </w:r>
      <w:r>
        <w:rPr>
          <w:rFonts w:hint="eastAsia"/>
        </w:rPr>
        <w:t>方正固收的报告则有涉及超额收益归因，与</w:t>
      </w:r>
      <w:r>
        <w:rPr>
          <w:rFonts w:hint="eastAsia"/>
        </w:rPr>
        <w:t>Campisi</w:t>
      </w:r>
      <w:r>
        <w:t xml:space="preserve"> (2000)</w:t>
      </w:r>
      <w:r>
        <w:rPr>
          <w:rFonts w:hint="eastAsia"/>
        </w:rPr>
        <w:t>基本一致。概括来说，就是对基金和基准分别做</w:t>
      </w:r>
      <w:r>
        <w:rPr>
          <w:rFonts w:hint="eastAsia"/>
        </w:rPr>
        <w:t>return</w:t>
      </w:r>
      <w:r>
        <w:t xml:space="preserve"> </w:t>
      </w:r>
      <w:r>
        <w:rPr>
          <w:rFonts w:hint="eastAsia"/>
        </w:rPr>
        <w:t>contribution</w:t>
      </w:r>
      <w:r>
        <w:rPr>
          <w:rFonts w:hint="eastAsia"/>
        </w:rPr>
        <w:t>，将</w:t>
      </w:r>
      <w:r w:rsidR="00E32965">
        <w:rPr>
          <w:rFonts w:hint="eastAsia"/>
        </w:rPr>
        <w:t>二者的</w:t>
      </w:r>
      <w:r>
        <w:rPr>
          <w:rFonts w:hint="eastAsia"/>
        </w:rPr>
        <w:t>总收益</w:t>
      </w:r>
      <w:r w:rsidR="00E32965">
        <w:rPr>
          <w:rFonts w:hint="eastAsia"/>
        </w:rPr>
        <w:t>R</w:t>
      </w:r>
      <w:r w:rsidR="00E32965">
        <w:rPr>
          <w:rFonts w:hint="eastAsia"/>
        </w:rPr>
        <w:t>和</w:t>
      </w:r>
      <w:r w:rsidR="00E32965">
        <w:rPr>
          <w:rFonts w:hint="eastAsia"/>
        </w:rPr>
        <w:t>B</w:t>
      </w:r>
      <w:r w:rsidR="00E32965">
        <w:rPr>
          <w:rFonts w:hint="eastAsia"/>
        </w:rPr>
        <w:t>各自</w:t>
      </w:r>
      <w:r w:rsidR="00D02D9E">
        <w:rPr>
          <w:rFonts w:hint="eastAsia"/>
        </w:rPr>
        <w:t>分别</w:t>
      </w:r>
      <w:r>
        <w:rPr>
          <w:rFonts w:hint="eastAsia"/>
        </w:rPr>
        <w:t>分解到收入、国债、利差、择券效应</w:t>
      </w:r>
      <w:r w:rsidR="00456502">
        <w:rPr>
          <w:rFonts w:hint="eastAsia"/>
        </w:rPr>
        <w:t>，</w:t>
      </w:r>
      <w:r>
        <w:rPr>
          <w:rFonts w:hint="eastAsia"/>
        </w:rPr>
        <w:t>再把对应效应对减就可以得到基金在各个效应上获得的</w:t>
      </w:r>
      <w:r>
        <w:rPr>
          <w:rFonts w:hint="eastAsia"/>
        </w:rPr>
        <w:t>alpha</w:t>
      </w:r>
      <w:r>
        <w:rPr>
          <w:rFonts w:hint="eastAsia"/>
        </w:rPr>
        <w:t>，后续详述。</w:t>
      </w:r>
    </w:p>
    <w:p w14:paraId="38E6A806" w14:textId="7D4F9C00" w:rsidR="002B67D4" w:rsidRDefault="00456502" w:rsidP="00A5007F">
      <w:r>
        <w:tab/>
      </w:r>
      <w:r>
        <w:rPr>
          <w:rFonts w:hint="eastAsia"/>
        </w:rPr>
        <w:t>注意如果不与基准比较，只对某基金做</w:t>
      </w:r>
      <w:r>
        <w:rPr>
          <w:rFonts w:hint="eastAsia"/>
        </w:rPr>
        <w:t>return</w:t>
      </w:r>
      <w:r>
        <w:t xml:space="preserve"> </w:t>
      </w:r>
      <w:r>
        <w:rPr>
          <w:rFonts w:hint="eastAsia"/>
        </w:rPr>
        <w:t>contribution</w:t>
      </w:r>
      <w:r>
        <w:rPr>
          <w:rFonts w:hint="eastAsia"/>
        </w:rPr>
        <w:t>时，是不存在择券效应的。以及在做</w:t>
      </w:r>
      <w:r>
        <w:rPr>
          <w:rFonts w:hint="eastAsia"/>
        </w:rPr>
        <w:t>return</w:t>
      </w:r>
      <w:r>
        <w:t xml:space="preserve"> </w:t>
      </w:r>
      <w:r>
        <w:rPr>
          <w:rFonts w:hint="eastAsia"/>
        </w:rPr>
        <w:t>attribution</w:t>
      </w:r>
      <w:r>
        <w:rPr>
          <w:rFonts w:hint="eastAsia"/>
        </w:rPr>
        <w:t>时，对基准的</w:t>
      </w:r>
      <w:r>
        <w:rPr>
          <w:rFonts w:hint="eastAsia"/>
        </w:rPr>
        <w:t>return</w:t>
      </w:r>
      <w:r>
        <w:t xml:space="preserve"> </w:t>
      </w:r>
      <w:r>
        <w:rPr>
          <w:rFonts w:hint="eastAsia"/>
        </w:rPr>
        <w:t>contribution</w:t>
      </w:r>
      <w:r>
        <w:rPr>
          <w:rFonts w:hint="eastAsia"/>
        </w:rPr>
        <w:t>也不存在择券效应，只有待分析基金的</w:t>
      </w:r>
      <w:r>
        <w:rPr>
          <w:rFonts w:hint="eastAsia"/>
        </w:rPr>
        <w:t>return</w:t>
      </w:r>
      <w:r>
        <w:t xml:space="preserve"> </w:t>
      </w:r>
      <w:r>
        <w:rPr>
          <w:rFonts w:hint="eastAsia"/>
        </w:rPr>
        <w:t>contribution</w:t>
      </w:r>
      <w:r>
        <w:rPr>
          <w:rFonts w:hint="eastAsia"/>
        </w:rPr>
        <w:t>中存在择券效应。</w:t>
      </w:r>
    </w:p>
    <w:p w14:paraId="144754DE" w14:textId="77777777" w:rsidR="00FE2E23" w:rsidRDefault="00FE2E23" w:rsidP="00C7072C">
      <w:pPr>
        <w:pStyle w:val="ListParagraph"/>
      </w:pPr>
    </w:p>
    <w:p w14:paraId="0C0101D5" w14:textId="41707C5B" w:rsidR="00C7072C" w:rsidRPr="00735156" w:rsidRDefault="00C7072C" w:rsidP="00016D2C">
      <w:pPr>
        <w:jc w:val="center"/>
      </w:pPr>
      <w:r>
        <w:br w:type="page"/>
      </w:r>
      <w:r w:rsidR="00016D2C">
        <w:rPr>
          <w:rFonts w:hint="eastAsia"/>
        </w:rPr>
        <w:lastRenderedPageBreak/>
        <w:t>模型原理与推导</w:t>
      </w:r>
    </w:p>
    <w:p w14:paraId="2451526B" w14:textId="2878FA93" w:rsidR="000E234C" w:rsidRDefault="000E234C" w:rsidP="000E234C">
      <w:pPr>
        <w:pStyle w:val="ListParagraph"/>
        <w:numPr>
          <w:ilvl w:val="0"/>
          <w:numId w:val="2"/>
        </w:numPr>
      </w:pPr>
      <w:r>
        <w:rPr>
          <w:rFonts w:hint="eastAsia"/>
        </w:rPr>
        <w:t>瞬时收益分解</w:t>
      </w:r>
    </w:p>
    <w:p w14:paraId="4431A0CF" w14:textId="583AC387" w:rsidR="000E234C" w:rsidRDefault="00F24436" w:rsidP="00F24436">
      <w:r>
        <w:tab/>
      </w:r>
      <w:r>
        <w:rPr>
          <w:rFonts w:hint="eastAsia"/>
        </w:rPr>
        <w:t>Campisi</w:t>
      </w:r>
      <w:r>
        <w:rPr>
          <w:rFonts w:hint="eastAsia"/>
        </w:rPr>
        <w:t>模型在</w:t>
      </w:r>
      <w:r>
        <w:rPr>
          <w:rFonts w:hint="eastAsia"/>
        </w:rPr>
        <w:t>return</w:t>
      </w:r>
      <w:r>
        <w:t xml:space="preserve"> </w:t>
      </w:r>
      <w:r>
        <w:rPr>
          <w:rFonts w:hint="eastAsia"/>
        </w:rPr>
        <w:t>contribution</w:t>
      </w:r>
      <w:r>
        <w:rPr>
          <w:rFonts w:hint="eastAsia"/>
        </w:rPr>
        <w:t>层面的原理基于债券价格决定公式的全微分，各种效应可类比期权</w:t>
      </w:r>
      <w:r>
        <w:rPr>
          <w:rFonts w:hint="eastAsia"/>
        </w:rPr>
        <w:t>Greeks</w:t>
      </w:r>
      <w:r>
        <w:rPr>
          <w:rFonts w:hint="eastAsia"/>
        </w:rPr>
        <w:t>来帮助理解。在票息和面值事先确定的情况下，</w:t>
      </w:r>
      <m:oMath>
        <m:r>
          <w:rPr>
            <w:rFonts w:ascii="Cambria Math" w:hAnsi="Cambria Math" w:hint="eastAsia"/>
          </w:rPr>
          <m:t>C</m:t>
        </m:r>
      </m:oMath>
      <w:r>
        <w:rPr>
          <w:rFonts w:hint="eastAsia"/>
        </w:rPr>
        <w:t>和</w:t>
      </w:r>
      <m:oMath>
        <m:r>
          <w:rPr>
            <w:rFonts w:ascii="Cambria Math" w:hAnsi="Cambria Math" w:hint="eastAsia"/>
          </w:rPr>
          <m:t>F</m:t>
        </m:r>
      </m:oMath>
      <w:r>
        <w:rPr>
          <w:rFonts w:hint="eastAsia"/>
        </w:rPr>
        <w:t>都是常数，因此</w:t>
      </w:r>
      <m:oMath>
        <m:r>
          <w:rPr>
            <w:rFonts w:ascii="Cambria Math" w:hAnsi="Cambria Math" w:hint="eastAsia"/>
          </w:rPr>
          <m:t>P</m:t>
        </m:r>
      </m:oMath>
      <w:r>
        <w:rPr>
          <w:rFonts w:hint="eastAsia"/>
        </w:rPr>
        <w:t>可看作</w:t>
      </w:r>
      <w:r>
        <w:rPr>
          <w:rFonts w:hint="eastAsia"/>
        </w:rPr>
        <w:t>YTM</w:t>
      </w:r>
      <w:r>
        <w:rPr>
          <w:rFonts w:hint="eastAsia"/>
        </w:rPr>
        <w:t>和时间的二元函数</w:t>
      </w:r>
      <m:oMath>
        <m:r>
          <w:rPr>
            <w:rFonts w:ascii="Cambria Math" w:hAnsi="Cambria Math"/>
          </w:rPr>
          <m:t>P</m:t>
        </m:r>
        <m:d>
          <m:dPr>
            <m:ctrlPr>
              <w:rPr>
                <w:rFonts w:ascii="Cambria Math" w:hAnsi="Cambria Math"/>
                <w:i/>
              </w:rPr>
            </m:ctrlPr>
          </m:dPr>
          <m:e>
            <m:r>
              <w:rPr>
                <w:rFonts w:ascii="Cambria Math" w:hAnsi="Cambria Math"/>
              </w:rPr>
              <m:t>y,m</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hint="eastAsia"/>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m:t>
                    </m:r>
                  </m:sup>
                </m:sSup>
              </m:den>
            </m:f>
            <m: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nary>
      </m:oMath>
      <w:r w:rsidR="00DF4CF2">
        <w:rPr>
          <w:rFonts w:hint="eastAsia"/>
        </w:rPr>
        <w:t>.</w:t>
      </w:r>
    </w:p>
    <w:p w14:paraId="103EE7AB" w14:textId="37FF837F" w:rsidR="00FA4B07" w:rsidRDefault="00FA4B07" w:rsidP="00F24436">
      <w:r>
        <w:tab/>
      </w:r>
      <w:r>
        <w:rPr>
          <w:rFonts w:hint="eastAsia"/>
        </w:rPr>
        <w:t>对其进行全微分就是</w:t>
      </w:r>
      <m:oMath>
        <m:r>
          <w:rPr>
            <w:rFonts w:ascii="Cambria Math" w:hAnsi="Cambria Math" w:hint="eastAsia"/>
          </w:rPr>
          <m:t>dP=</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m:t>
            </m:r>
            <m:r>
              <w:rPr>
                <w:rFonts w:ascii="Cambria Math" w:hAnsi="Cambria Math" w:hint="eastAsia"/>
              </w:rPr>
              <m:t>y</m:t>
            </m:r>
          </m:den>
        </m:f>
        <m:r>
          <w:rPr>
            <w:rFonts w:ascii="Cambria Math" w:hAnsi="Cambria Math" w:hint="eastAsia"/>
          </w:rPr>
          <m:t>dy+</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m:t>
            </m:r>
            <m:r>
              <w:rPr>
                <w:rFonts w:ascii="Cambria Math" w:hAnsi="Cambria Math" w:hint="eastAsia"/>
              </w:rPr>
              <m:t>m</m:t>
            </m:r>
          </m:den>
        </m:f>
        <m:r>
          <w:rPr>
            <w:rFonts w:ascii="Cambria Math" w:hAnsi="Cambria Math" w:hint="eastAsia"/>
          </w:rPr>
          <m:t>dm</m:t>
        </m:r>
      </m:oMath>
      <w:r w:rsidR="001C6B0B">
        <w:rPr>
          <w:rFonts w:hint="eastAsia"/>
        </w:rPr>
        <w:t>，接下来只不过是</w:t>
      </w:r>
      <w:r w:rsidR="00152370">
        <w:rPr>
          <w:rFonts w:hint="eastAsia"/>
        </w:rPr>
        <w:t>基于</w:t>
      </w:r>
      <m:oMath>
        <m:r>
          <w:rPr>
            <w:rFonts w:ascii="Cambria Math" w:hAnsi="Cambria Math"/>
          </w:rPr>
          <m:t>P</m:t>
        </m:r>
      </m:oMath>
      <w:r w:rsidR="00152370">
        <w:rPr>
          <w:rFonts w:hint="eastAsia"/>
        </w:rPr>
        <w:t>的公式求解两个偏导数的具体解析式，并通过等价无穷小和久期的定义将其改写成</w:t>
      </w:r>
      <m:oMath>
        <m:r>
          <w:rPr>
            <w:rFonts w:ascii="Cambria Math" w:hAnsi="Cambria Math" w:hint="eastAsia"/>
          </w:rPr>
          <m:t>R=</m:t>
        </m:r>
        <m:f>
          <m:fPr>
            <m:ctrlPr>
              <w:rPr>
                <w:rFonts w:ascii="Cambria Math" w:hAnsi="Cambria Math"/>
                <w:i/>
              </w:rPr>
            </m:ctrlPr>
          </m:fPr>
          <m:num>
            <m:r>
              <w:rPr>
                <w:rFonts w:ascii="Cambria Math" w:hAnsi="Cambria Math" w:hint="eastAsia"/>
              </w:rPr>
              <m:t>dP</m:t>
            </m:r>
          </m:num>
          <m:den>
            <m:r>
              <w:rPr>
                <w:rFonts w:ascii="Cambria Math" w:hAnsi="Cambria Math" w:hint="eastAsia"/>
              </w:rPr>
              <m:t>P</m:t>
            </m:r>
          </m:den>
        </m:f>
        <m:r>
          <w:rPr>
            <w:rFonts w:ascii="Cambria Math" w:hAnsi="Cambria Math"/>
          </w:rPr>
          <m:t>=</m:t>
        </m:r>
        <m:r>
          <w:rPr>
            <w:rFonts w:ascii="Cambria Math" w:eastAsia="微软雅黑" w:hAnsi="Cambria Math" w:cs="微软雅黑" w:hint="eastAsia"/>
          </w:rPr>
          <m:t>-</m:t>
        </m:r>
        <m:r>
          <w:rPr>
            <w:rFonts w:ascii="Cambria Math" w:hAnsi="Cambria Math" w:hint="eastAsia"/>
          </w:rPr>
          <m:t>MD</m:t>
        </m:r>
        <m:r>
          <w:rPr>
            <w:rFonts w:ascii="Cambria Math" w:hAnsi="Cambria Math"/>
          </w:rPr>
          <m:t>×</m:t>
        </m:r>
        <m:r>
          <w:rPr>
            <w:rFonts w:ascii="Cambria Math" w:hAnsi="Cambria Math" w:hint="eastAsia"/>
          </w:rPr>
          <m:t>dy+</m:t>
        </m:r>
        <m:r>
          <w:rPr>
            <w:rFonts w:ascii="Cambria Math" w:hAnsi="Cambria Math"/>
          </w:rPr>
          <m:t>y×</m:t>
        </m:r>
        <m:r>
          <w:rPr>
            <w:rFonts w:ascii="Cambria Math" w:hAnsi="Cambria Math" w:hint="eastAsia"/>
          </w:rPr>
          <m:t>dt</m:t>
        </m:r>
      </m:oMath>
      <w:r w:rsidR="00152370">
        <w:rPr>
          <w:rFonts w:hint="eastAsia"/>
        </w:rPr>
        <w:t>；注意到</w:t>
      </w:r>
      <w:r w:rsidR="00152370">
        <w:rPr>
          <w:rFonts w:hint="eastAsia"/>
        </w:rPr>
        <w:t>YTM</w:t>
      </w:r>
      <w:r w:rsidR="00152370">
        <w:rPr>
          <w:rFonts w:hint="eastAsia"/>
        </w:rPr>
        <w:t>由无风险利率和风险溢价组成，</w:t>
      </w:r>
      <m:oMath>
        <m:r>
          <w:rPr>
            <w:rFonts w:ascii="Cambria Math" w:hAnsi="Cambria Math" w:hint="eastAsia"/>
          </w:rPr>
          <m:t>R=</m:t>
        </m:r>
        <m:f>
          <m:fPr>
            <m:ctrlPr>
              <w:rPr>
                <w:rFonts w:ascii="Cambria Math" w:hAnsi="Cambria Math"/>
                <w:i/>
              </w:rPr>
            </m:ctrlPr>
          </m:fPr>
          <m:num>
            <m:r>
              <w:rPr>
                <w:rFonts w:ascii="Cambria Math" w:hAnsi="Cambria Math" w:hint="eastAsia"/>
              </w:rPr>
              <m:t>dP</m:t>
            </m:r>
          </m:num>
          <m:den>
            <m:r>
              <w:rPr>
                <w:rFonts w:ascii="Cambria Math" w:hAnsi="Cambria Math" w:hint="eastAsia"/>
              </w:rPr>
              <m:t>P</m:t>
            </m:r>
          </m:den>
        </m:f>
        <m:r>
          <w:rPr>
            <w:rFonts w:ascii="Cambria Math" w:hAnsi="Cambria Math"/>
          </w:rPr>
          <m:t>=</m:t>
        </m:r>
        <m:r>
          <w:rPr>
            <w:rFonts w:ascii="Cambria Math" w:eastAsia="微软雅黑" w:hAnsi="Cambria Math" w:cs="微软雅黑" w:hint="eastAsia"/>
          </w:rPr>
          <m:t>-</m:t>
        </m:r>
        <m:r>
          <w:rPr>
            <w:rFonts w:ascii="Cambria Math" w:hAnsi="Cambria Math" w:hint="eastAsia"/>
          </w:rPr>
          <m:t>MD</m:t>
        </m:r>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hint="eastAsia"/>
              </w:rPr>
              <m:t>y</m:t>
            </m:r>
          </m:e>
          <m:sub>
            <m:r>
              <w:rPr>
                <w:rFonts w:ascii="Cambria Math" w:hAnsi="Cambria Math" w:hint="eastAsia"/>
              </w:rPr>
              <m:t>treasury</m:t>
            </m:r>
          </m:sub>
        </m:sSub>
        <m:r>
          <w:rPr>
            <w:rFonts w:ascii="Cambria Math" w:eastAsia="微软雅黑" w:hAnsi="Cambria Math" w:cs="微软雅黑" w:hint="eastAsia"/>
          </w:rPr>
          <m:t>-</m:t>
        </m:r>
        <m:r>
          <w:rPr>
            <w:rFonts w:ascii="Cambria Math" w:hAnsi="Cambria Math" w:hint="eastAsia"/>
          </w:rPr>
          <m:t>MD</m:t>
        </m:r>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hint="eastAsia"/>
              </w:rPr>
              <m:t>y</m:t>
            </m:r>
          </m:e>
          <m:sub>
            <m:r>
              <w:rPr>
                <w:rFonts w:ascii="Cambria Math" w:hAnsi="Cambria Math" w:hint="eastAsia"/>
              </w:rPr>
              <m:t>spread</m:t>
            </m:r>
          </m:sub>
        </m:sSub>
        <m:r>
          <w:rPr>
            <w:rFonts w:ascii="Cambria Math" w:hAnsi="Cambria Math" w:hint="eastAsia"/>
          </w:rPr>
          <m:t>+</m:t>
        </m:r>
        <m:r>
          <w:rPr>
            <w:rFonts w:ascii="Cambria Math" w:hAnsi="Cambria Math"/>
          </w:rPr>
          <m:t>y×</m:t>
        </m:r>
        <m:r>
          <w:rPr>
            <w:rFonts w:ascii="Cambria Math" w:hAnsi="Cambria Math" w:hint="eastAsia"/>
          </w:rPr>
          <m:t>dt</m:t>
        </m:r>
      </m:oMath>
      <w:r w:rsidR="00B91BE2">
        <w:rPr>
          <w:rFonts w:hint="eastAsia"/>
        </w:rPr>
        <w:t>，把三个加数依次称为国债效应、利差效应、收入效应。</w:t>
      </w:r>
      <w:r w:rsidR="00F5170F">
        <w:rPr>
          <w:rFonts w:hint="eastAsia"/>
        </w:rPr>
        <w:t>具体的推导过程自华泰和建投两篇报告里面都有涉及，且最后跑模型的时候只需要用到最终分解结果，而不太关注推导过程，因此此处不再赘述，可直接参考下图。</w:t>
      </w:r>
    </w:p>
    <w:p w14:paraId="60646C16" w14:textId="2B8479C7" w:rsidR="00321E07" w:rsidRPr="00FD0570" w:rsidRDefault="00321E07" w:rsidP="00F24436">
      <w:pPr>
        <w:rPr>
          <w:color w:val="FF0000"/>
        </w:rPr>
      </w:pPr>
      <w:r>
        <w:tab/>
      </w:r>
      <w:r>
        <w:rPr>
          <w:rFonts w:hint="eastAsia"/>
        </w:rPr>
        <w:t>这种设定下，我们假设的在两次付息间的某一个瞬间，持有某只债券，全微分的含义实际上是这一瞬间时间流逝和</w:t>
      </w:r>
      <w:r>
        <w:rPr>
          <w:rFonts w:hint="eastAsia"/>
        </w:rPr>
        <w:t>YTM</w:t>
      </w:r>
      <w:r>
        <w:rPr>
          <w:rFonts w:hint="eastAsia"/>
        </w:rPr>
        <w:t>变化带来的价格变化各自对该瞬间债券收益率的影响，因此公式当中的</w:t>
      </w:r>
      <m:oMath>
        <m:r>
          <w:rPr>
            <w:rFonts w:ascii="Cambria Math" w:hAnsi="Cambria Math"/>
          </w:rPr>
          <m:t>P</m:t>
        </m:r>
      </m:oMath>
      <w:r>
        <w:rPr>
          <w:rFonts w:hint="eastAsia"/>
        </w:rPr>
        <w:t>应当使用全价，而不是净价。</w:t>
      </w:r>
      <w:r w:rsidR="00760498" w:rsidRPr="00FD0570">
        <w:rPr>
          <w:rFonts w:hint="eastAsia"/>
          <w:color w:val="FF0000"/>
        </w:rPr>
        <w:t>华泰和建投报告中的两次付息日之间债券定价调整公式第二项分子使用了</w:t>
      </w:r>
      <m:oMath>
        <m:r>
          <w:rPr>
            <w:rFonts w:ascii="Cambria Math" w:hAnsi="Cambria Math" w:hint="eastAsia"/>
            <w:color w:val="FF0000"/>
          </w:rPr>
          <m:t>mC</m:t>
        </m:r>
      </m:oMath>
      <w:r w:rsidR="00760498" w:rsidRPr="00FD0570">
        <w:rPr>
          <w:rFonts w:hint="eastAsia"/>
          <w:color w:val="FF0000"/>
        </w:rPr>
        <w:t>而不是</w:t>
      </w:r>
      <m:oMath>
        <m:r>
          <w:rPr>
            <w:rFonts w:ascii="Cambria Math" w:hAnsi="Cambria Math" w:hint="eastAsia"/>
            <w:color w:val="FF0000"/>
          </w:rPr>
          <m:t>C</m:t>
        </m:r>
      </m:oMath>
      <w:r w:rsidR="00760498" w:rsidRPr="00FD0570">
        <w:rPr>
          <w:rFonts w:hint="eastAsia"/>
          <w:color w:val="FF0000"/>
        </w:rPr>
        <w:t>，含义上更接近净价而不是全价，应该是</w:t>
      </w:r>
      <w:r w:rsidR="00F235BE" w:rsidRPr="00FD0570">
        <w:rPr>
          <w:rFonts w:hint="eastAsia"/>
          <w:color w:val="FF0000"/>
        </w:rPr>
        <w:t>笔误</w:t>
      </w:r>
      <w:r w:rsidR="00760498" w:rsidRPr="00FD0570">
        <w:rPr>
          <w:rFonts w:hint="eastAsia"/>
          <w:color w:val="FF0000"/>
        </w:rPr>
        <w:t>；使用</w:t>
      </w:r>
      <m:oMath>
        <m:r>
          <w:rPr>
            <w:rFonts w:ascii="Cambria Math" w:hAnsi="Cambria Math" w:hint="eastAsia"/>
            <w:color w:val="FF0000"/>
          </w:rPr>
          <m:t>mC</m:t>
        </m:r>
      </m:oMath>
      <w:r w:rsidR="00760498" w:rsidRPr="00FD0570">
        <w:rPr>
          <w:rFonts w:hint="eastAsia"/>
          <w:color w:val="FF0000"/>
        </w:rPr>
        <w:t>是无法</w:t>
      </w:r>
      <w:r w:rsidR="00A16B4D">
        <w:rPr>
          <w:rFonts w:hint="eastAsia"/>
          <w:color w:val="FF0000"/>
        </w:rPr>
        <w:t>求得</w:t>
      </w:r>
      <w:r w:rsidR="00760498" w:rsidRPr="00FD0570">
        <w:rPr>
          <w:rFonts w:hint="eastAsia"/>
          <w:color w:val="FF0000"/>
        </w:rPr>
        <w:t>偏导数等一系列</w:t>
      </w:r>
      <w:r w:rsidR="006E136D">
        <w:rPr>
          <w:rFonts w:hint="eastAsia"/>
          <w:color w:val="FF0000"/>
        </w:rPr>
        <w:t>图示</w:t>
      </w:r>
      <w:r w:rsidR="00760498" w:rsidRPr="00FD0570">
        <w:rPr>
          <w:rFonts w:hint="eastAsia"/>
          <w:color w:val="FF0000"/>
        </w:rPr>
        <w:t>后续推导结果的，只有使用</w:t>
      </w:r>
      <m:oMath>
        <m:r>
          <w:rPr>
            <w:rFonts w:ascii="Cambria Math" w:hAnsi="Cambria Math" w:hint="eastAsia"/>
            <w:color w:val="FF0000"/>
          </w:rPr>
          <m:t>C</m:t>
        </m:r>
      </m:oMath>
      <w:r w:rsidR="00760498" w:rsidRPr="00FD0570">
        <w:rPr>
          <w:rFonts w:hint="eastAsia"/>
          <w:color w:val="FF0000"/>
        </w:rPr>
        <w:t>即全价公式才可以</w:t>
      </w:r>
      <w:r w:rsidR="00726359" w:rsidRPr="00FD0570">
        <w:rPr>
          <w:rFonts w:hint="eastAsia"/>
          <w:color w:val="FF0000"/>
        </w:rPr>
        <w:t>。</w:t>
      </w:r>
    </w:p>
    <w:p w14:paraId="162A6117" w14:textId="7C86B7EE" w:rsidR="000E234C" w:rsidRDefault="00746312" w:rsidP="000E234C">
      <w:pPr>
        <w:jc w:val="center"/>
      </w:pPr>
      <w:r w:rsidRPr="00746312">
        <w:rPr>
          <w:noProof/>
        </w:rPr>
        <w:drawing>
          <wp:inline distT="0" distB="0" distL="0" distR="0" wp14:anchorId="4A711041" wp14:editId="3FB4FA71">
            <wp:extent cx="3652520" cy="3738756"/>
            <wp:effectExtent l="0" t="0" r="5080" b="0"/>
            <wp:docPr id="4" name="Picture 4" descr="C:\Users\24383\AppData\Local\Temp\WeChat Files\8e2bd73879a292a9880d4ad86105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4383\AppData\Local\Temp\WeChat Files\8e2bd73879a292a9880d4ad861058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3952" cy="3740222"/>
                    </a:xfrm>
                    <a:prstGeom prst="rect">
                      <a:avLst/>
                    </a:prstGeom>
                    <a:noFill/>
                    <a:ln>
                      <a:noFill/>
                    </a:ln>
                  </pic:spPr>
                </pic:pic>
              </a:graphicData>
            </a:graphic>
          </wp:inline>
        </w:drawing>
      </w:r>
    </w:p>
    <w:p w14:paraId="641882D5" w14:textId="515824C4" w:rsidR="004600A1" w:rsidRDefault="00152370" w:rsidP="00152370">
      <w:pPr>
        <w:jc w:val="center"/>
      </w:pPr>
      <w:r>
        <w:rPr>
          <w:noProof/>
        </w:rPr>
        <w:lastRenderedPageBreak/>
        <w:drawing>
          <wp:inline distT="0" distB="0" distL="0" distR="0" wp14:anchorId="20A03BD6" wp14:editId="741866D7">
            <wp:extent cx="3599815" cy="2586929"/>
            <wp:effectExtent l="0" t="0" r="635" b="4445"/>
            <wp:docPr id="3" name="Picture 3" descr="https://mmbiz.qpic.cn/mmbiz_png/8zNKWSBXfv46icUGsib7CI43MvGFaTncPCo7gMgkaVia8TM32QdNuPRMOkKZvpxTwSeicPKVcV8oASLBUw6Rib77eV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8zNKWSBXfv46icUGsib7CI43MvGFaTncPCo7gMgkaVia8TM32QdNuPRMOkKZvpxTwSeicPKVcV8oASLBUw6Rib77eVA/640?wx_fmt=png&amp;tp=webp&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936" cy="2605700"/>
                    </a:xfrm>
                    <a:prstGeom prst="rect">
                      <a:avLst/>
                    </a:prstGeom>
                    <a:noFill/>
                    <a:ln>
                      <a:noFill/>
                    </a:ln>
                  </pic:spPr>
                </pic:pic>
              </a:graphicData>
            </a:graphic>
          </wp:inline>
        </w:drawing>
      </w:r>
    </w:p>
    <w:p w14:paraId="3D8763AC" w14:textId="627D34ED" w:rsidR="004600A1" w:rsidRDefault="004600A1" w:rsidP="004600A1">
      <w:r>
        <w:tab/>
      </w:r>
      <w:r w:rsidR="00793823">
        <w:rPr>
          <w:rFonts w:hint="eastAsia"/>
        </w:rPr>
        <w:t>债券基金只不过是债券的投资组合，因此组合瞬间收益就是各债券瞬间收益的加权平均，即</w:t>
      </w:r>
      <m:oMath>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m:t>
            </m:r>
          </m:e>
        </m:nary>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d>
              <m:dPr>
                <m:begChr m:val="["/>
                <m:endChr m:val="]"/>
                <m:ctrlPr>
                  <w:rPr>
                    <w:rFonts w:ascii="Cambria Math" w:hAnsi="Cambria Math"/>
                    <w:i/>
                  </w:rPr>
                </m:ctrlPr>
              </m:dPr>
              <m:e>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MD</m:t>
                    </m:r>
                  </m:e>
                  <m:sub>
                    <m:r>
                      <w:rPr>
                        <w:rFonts w:ascii="Cambria Math" w:hAnsi="Cambria Math" w:hint="eastAsia"/>
                      </w:rPr>
                      <m:t>i</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hint="eastAsia"/>
                      </w:rPr>
                      <m:t>y</m:t>
                    </m:r>
                  </m:e>
                  <m:sub>
                    <m:r>
                      <w:rPr>
                        <w:rFonts w:ascii="Cambria Math" w:hAnsi="Cambria Math" w:hint="eastAsia"/>
                      </w:rPr>
                      <m:t>treasury</m:t>
                    </m:r>
                    <m:r>
                      <w:rPr>
                        <w:rFonts w:ascii="Cambria Math" w:hAnsi="Cambria Math"/>
                      </w:rPr>
                      <m:t>,i</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MD</m:t>
                    </m:r>
                  </m:e>
                  <m:sub>
                    <m:r>
                      <w:rPr>
                        <w:rFonts w:ascii="Cambria Math" w:hAnsi="Cambria Math" w:hint="eastAsia"/>
                      </w:rPr>
                      <m:t>i</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hint="eastAsia"/>
                      </w:rPr>
                      <m:t>y</m:t>
                    </m:r>
                  </m:e>
                  <m:sub>
                    <m:r>
                      <w:rPr>
                        <w:rFonts w:ascii="Cambria Math" w:hAnsi="Cambria Math" w:hint="eastAsia"/>
                      </w:rPr>
                      <m:t>spread</m:t>
                    </m:r>
                    <m:r>
                      <w:rPr>
                        <w:rFonts w:ascii="Cambria Math" w:hAnsi="Cambria Math"/>
                      </w:rPr>
                      <m:t>, i</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hint="eastAsia"/>
                      </w:rPr>
                      <m:t>i</m:t>
                    </m:r>
                  </m:sub>
                </m:sSub>
                <m:r>
                  <w:rPr>
                    <w:rFonts w:ascii="Cambria Math" w:hAnsi="Cambria Math"/>
                  </w:rPr>
                  <m:t>×</m:t>
                </m:r>
                <m:r>
                  <w:rPr>
                    <w:rFonts w:ascii="Cambria Math" w:hAnsi="Cambria Math" w:hint="eastAsia"/>
                  </w:rPr>
                  <m:t>dt</m:t>
                </m:r>
              </m:e>
            </m:d>
          </m:e>
        </m:nary>
      </m:oMath>
      <w:r w:rsidR="001F300B">
        <w:rPr>
          <w:rFonts w:hint="eastAsia"/>
        </w:rPr>
        <w:t>，去括号之后得到的就是组合层面的三个效应，如上图所示。</w:t>
      </w:r>
    </w:p>
    <w:p w14:paraId="78645FFB" w14:textId="3DC31200" w:rsidR="00011B0C" w:rsidRDefault="00011B0C" w:rsidP="004600A1"/>
    <w:p w14:paraId="7F96608A" w14:textId="08CE8163" w:rsidR="00011B0C" w:rsidRDefault="00011B0C" w:rsidP="00011B0C">
      <w:pPr>
        <w:pStyle w:val="ListParagraph"/>
        <w:numPr>
          <w:ilvl w:val="0"/>
          <w:numId w:val="2"/>
        </w:numPr>
      </w:pPr>
      <w:r>
        <w:rPr>
          <w:rFonts w:hint="eastAsia"/>
        </w:rPr>
        <w:t>一阶近似</w:t>
      </w:r>
    </w:p>
    <w:p w14:paraId="754656DA" w14:textId="335E769F" w:rsidR="002370EA" w:rsidRDefault="002370EA" w:rsidP="002370EA">
      <w:r>
        <w:tab/>
      </w:r>
      <w:r>
        <w:rPr>
          <w:rFonts w:hint="eastAsia"/>
        </w:rPr>
        <w:t>相较某只债券在瞬间收益的分解，我们一般更关注持有一段时间后总收益的分解，以用全微分作一阶近似为出发点，有</w:t>
      </w:r>
      <m:oMath>
        <m:r>
          <w:rPr>
            <w:rFonts w:ascii="Cambria Math" w:hAnsi="Cambria Math" w:hint="eastAsia"/>
          </w:rPr>
          <m:t>R=</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hint="eastAsia"/>
              </w:rPr>
              <m:t>P</m:t>
            </m:r>
          </m:den>
        </m:f>
        <m:r>
          <w:rPr>
            <w:rFonts w:ascii="Cambria Math" w:hAnsi="Cambria Math"/>
          </w:rPr>
          <m:t>≈</m:t>
        </m:r>
        <m:r>
          <w:rPr>
            <w:rFonts w:ascii="Cambria Math" w:eastAsia="微软雅黑" w:hAnsi="Cambria Math" w:cs="微软雅黑" w:hint="eastAsia"/>
          </w:rPr>
          <m:t>-</m:t>
        </m:r>
        <m:r>
          <w:rPr>
            <w:rFonts w:ascii="Cambria Math" w:hAnsi="Cambria Math" w:hint="eastAsia"/>
          </w:rPr>
          <m:t>MD</m:t>
        </m:r>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treasury</m:t>
            </m:r>
          </m:sub>
        </m:sSub>
        <m:r>
          <w:rPr>
            <w:rFonts w:ascii="Cambria Math" w:eastAsia="微软雅黑" w:hAnsi="Cambria Math" w:cs="微软雅黑" w:hint="eastAsia"/>
          </w:rPr>
          <m:t>-</m:t>
        </m:r>
        <m:r>
          <w:rPr>
            <w:rFonts w:ascii="Cambria Math" w:hAnsi="Cambria Math" w:hint="eastAsia"/>
          </w:rPr>
          <m:t>MD</m:t>
        </m:r>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spread</m:t>
            </m:r>
          </m:sub>
        </m:sSub>
        <m:r>
          <w:rPr>
            <w:rFonts w:ascii="Cambria Math" w:hAnsi="Cambria Math" w:hint="eastAsia"/>
          </w:rPr>
          <m:t>+</m:t>
        </m:r>
        <m:r>
          <w:rPr>
            <w:rFonts w:ascii="Cambria Math" w:hAnsi="Cambria Math"/>
          </w:rPr>
          <m:t>y×∆</m:t>
        </m:r>
        <m:r>
          <w:rPr>
            <w:rFonts w:ascii="Cambria Math" w:hAnsi="Cambria Math" w:hint="eastAsia"/>
          </w:rPr>
          <m:t>t</m:t>
        </m:r>
      </m:oMath>
      <w:r w:rsidR="00422457">
        <w:rPr>
          <w:rFonts w:hint="eastAsia"/>
        </w:rPr>
        <w:t>，</w:t>
      </w:r>
      <m:oMath>
        <m:r>
          <w:rPr>
            <w:rFonts w:ascii="Cambria Math" w:hAnsi="Cambria Math" w:hint="eastAsia"/>
          </w:rPr>
          <m:t>MD</m:t>
        </m:r>
      </m:oMath>
      <w:r w:rsidR="00422457">
        <w:rPr>
          <w:rFonts w:hint="eastAsia"/>
        </w:rPr>
        <w:t>和</w:t>
      </w:r>
      <m:oMath>
        <m:r>
          <w:rPr>
            <w:rFonts w:ascii="Cambria Math" w:hAnsi="Cambria Math"/>
          </w:rPr>
          <m:t>y</m:t>
        </m:r>
      </m:oMath>
      <w:r w:rsidR="00422457">
        <w:rPr>
          <w:rFonts w:hint="eastAsia"/>
        </w:rPr>
        <w:t>分别为该债券在期初的</w:t>
      </w:r>
      <w:r w:rsidR="00E9217A">
        <w:rPr>
          <w:rFonts w:hint="eastAsia"/>
        </w:rPr>
        <w:t>久期和</w:t>
      </w:r>
      <w:r w:rsidR="00E9217A">
        <w:rPr>
          <w:rFonts w:hint="eastAsia"/>
        </w:rPr>
        <w:t>YTM</w:t>
      </w:r>
      <w:r w:rsidR="00E9217A">
        <w:rPr>
          <w:rFonts w:hint="eastAsia"/>
        </w:rPr>
        <w:t>，</w:t>
      </w:r>
      <m:oMath>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treasury</m:t>
            </m:r>
          </m:sub>
        </m:sSub>
      </m:oMath>
      <w:r w:rsidR="00E9217A">
        <w:rPr>
          <w:rFonts w:hint="eastAsia"/>
        </w:rPr>
        <w:t>为与</w:t>
      </w:r>
      <w:r w:rsidR="006B2705">
        <w:rPr>
          <w:rFonts w:hint="eastAsia"/>
        </w:rPr>
        <w:t>债券期限</w:t>
      </w:r>
      <w:r w:rsidR="00E9217A">
        <w:rPr>
          <w:rFonts w:hint="eastAsia"/>
        </w:rPr>
        <w:t>匹配的国债收益率变化，</w:t>
      </w:r>
      <m:oMath>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spread</m:t>
            </m:r>
          </m:sub>
        </m:sSub>
      </m:oMath>
      <w:r w:rsidR="00E9217A">
        <w:rPr>
          <w:rFonts w:hint="eastAsia"/>
        </w:rPr>
        <w:t>为与</w:t>
      </w:r>
      <w:r w:rsidR="006B2705">
        <w:rPr>
          <w:rFonts w:hint="eastAsia"/>
        </w:rPr>
        <w:t>债券</w:t>
      </w:r>
      <w:r w:rsidR="006B09F2">
        <w:rPr>
          <w:rFonts w:hint="eastAsia"/>
        </w:rPr>
        <w:t>类型、</w:t>
      </w:r>
      <w:r w:rsidR="006B2705">
        <w:rPr>
          <w:rFonts w:hint="eastAsia"/>
        </w:rPr>
        <w:t>期限和评级</w:t>
      </w:r>
      <w:r w:rsidR="00E9217A">
        <w:rPr>
          <w:rFonts w:hint="eastAsia"/>
        </w:rPr>
        <w:t>匹配的信用利差变化，</w:t>
      </w:r>
      <m:oMath>
        <m:r>
          <w:rPr>
            <w:rFonts w:ascii="Cambria Math" w:hAnsi="Cambria Math"/>
          </w:rPr>
          <m:t>∆</m:t>
        </m:r>
        <m:r>
          <w:rPr>
            <w:rFonts w:ascii="Cambria Math" w:hAnsi="Cambria Math" w:hint="eastAsia"/>
          </w:rPr>
          <m:t>t</m:t>
        </m:r>
      </m:oMath>
      <w:r w:rsidR="00E9217A">
        <w:rPr>
          <w:rFonts w:hint="eastAsia"/>
        </w:rPr>
        <w:t>为持有</w:t>
      </w:r>
      <w:r w:rsidR="007A34E6">
        <w:rPr>
          <w:rFonts w:hint="eastAsia"/>
        </w:rPr>
        <w:t>时长</w:t>
      </w:r>
      <w:r w:rsidR="00C47286">
        <w:rPr>
          <w:rFonts w:hint="eastAsia"/>
        </w:rPr>
        <w:t>；对于投资组合，类似地，在加权平均公式中把</w:t>
      </w:r>
      <m:oMath>
        <m:r>
          <w:rPr>
            <w:rFonts w:ascii="Cambria Math" w:hAnsi="Cambria Math" w:hint="eastAsia"/>
          </w:rPr>
          <m:t>d</m:t>
        </m:r>
      </m:oMath>
      <w:r w:rsidR="00887BFE">
        <w:rPr>
          <w:rFonts w:hint="eastAsia"/>
        </w:rPr>
        <w:t>换成</w:t>
      </w:r>
      <m:oMath>
        <m:r>
          <w:rPr>
            <w:rFonts w:ascii="Cambria Math" w:hAnsi="Cambria Math"/>
          </w:rPr>
          <m:t>∆</m:t>
        </m:r>
      </m:oMath>
      <w:r w:rsidR="00887BFE">
        <w:rPr>
          <w:rFonts w:hint="eastAsia"/>
        </w:rPr>
        <w:t>即可。</w:t>
      </w:r>
    </w:p>
    <w:p w14:paraId="31756944" w14:textId="24245585" w:rsidR="00887BFE" w:rsidRDefault="00887BFE" w:rsidP="002370EA">
      <w:r>
        <w:tab/>
      </w:r>
      <w:r>
        <w:rPr>
          <w:rFonts w:hint="eastAsia"/>
        </w:rPr>
        <w:t>但是实际操作起来</w:t>
      </w:r>
      <w:r w:rsidR="001350CF">
        <w:rPr>
          <w:rFonts w:hint="eastAsia"/>
        </w:rPr>
        <w:t>会</w:t>
      </w:r>
      <w:r>
        <w:rPr>
          <w:rFonts w:hint="eastAsia"/>
        </w:rPr>
        <w:t>有</w:t>
      </w:r>
      <w:r w:rsidR="001350CF">
        <w:rPr>
          <w:rFonts w:hint="eastAsia"/>
        </w:rPr>
        <w:t>三</w:t>
      </w:r>
      <w:r>
        <w:rPr>
          <w:rFonts w:hint="eastAsia"/>
        </w:rPr>
        <w:t>个问题：一是一阶近似本身就忽略了高阶项，</w:t>
      </w:r>
      <w:r w:rsidR="00223353">
        <w:rPr>
          <w:rFonts w:hint="eastAsia"/>
        </w:rPr>
        <w:t>用</w:t>
      </w:r>
      <w:r>
        <w:rPr>
          <w:rFonts w:hint="eastAsia"/>
        </w:rPr>
        <w:t>持有期债券价格变化计算总收益</w:t>
      </w:r>
      <w:r w:rsidR="00223353">
        <w:rPr>
          <w:rFonts w:hint="eastAsia"/>
        </w:rPr>
        <w:t>得到左边</w:t>
      </w:r>
      <m:oMath>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hint="eastAsia"/>
              </w:rPr>
              <m:t>P</m:t>
            </m:r>
          </m:den>
        </m:f>
      </m:oMath>
      <w:r w:rsidR="00223353">
        <w:rPr>
          <w:rFonts w:hint="eastAsia"/>
        </w:rPr>
        <w:t>，</w:t>
      </w:r>
      <w:r>
        <w:rPr>
          <w:rFonts w:hint="eastAsia"/>
        </w:rPr>
        <w:t>结合期初久期、</w:t>
      </w:r>
      <w:r>
        <w:rPr>
          <w:rFonts w:hint="eastAsia"/>
        </w:rPr>
        <w:t>YTM</w:t>
      </w:r>
      <w:r>
        <w:rPr>
          <w:rFonts w:hint="eastAsia"/>
        </w:rPr>
        <w:t>、国债收益率</w:t>
      </w:r>
      <w:r w:rsidR="00223353">
        <w:rPr>
          <w:rFonts w:hint="eastAsia"/>
        </w:rPr>
        <w:t>、信用利差等数据算出</w:t>
      </w:r>
      <w:r>
        <w:rPr>
          <w:rFonts w:hint="eastAsia"/>
        </w:rPr>
        <w:t>右边</w:t>
      </w:r>
      <w:r w:rsidR="00223353">
        <w:rPr>
          <w:rFonts w:hint="eastAsia"/>
        </w:rPr>
        <w:t>，二者</w:t>
      </w:r>
      <w:r>
        <w:rPr>
          <w:rFonts w:hint="eastAsia"/>
        </w:rPr>
        <w:t>基本</w:t>
      </w:r>
      <w:r w:rsidR="00223353">
        <w:rPr>
          <w:rFonts w:hint="eastAsia"/>
        </w:rPr>
        <w:t>是不可能相等的</w:t>
      </w:r>
      <w:r w:rsidR="005B6E79">
        <w:rPr>
          <w:rFonts w:hint="eastAsia"/>
        </w:rPr>
        <w:t>，只是约等</w:t>
      </w:r>
      <w:r w:rsidR="00313FFA">
        <w:rPr>
          <w:rFonts w:hint="eastAsia"/>
        </w:rPr>
        <w:t>，但归因模型要保证各部分综合等于总收益率</w:t>
      </w:r>
      <w:r w:rsidR="00223353">
        <w:rPr>
          <w:rFonts w:hint="eastAsia"/>
        </w:rPr>
        <w:t>。</w:t>
      </w:r>
      <w:r w:rsidR="00345B0A">
        <w:rPr>
          <w:rFonts w:hint="eastAsia"/>
        </w:rPr>
        <w:t>二是</w:t>
      </w:r>
      <m:oMath>
        <m:r>
          <w:rPr>
            <w:rFonts w:ascii="Cambria Math" w:hAnsi="Cambria Math"/>
          </w:rPr>
          <m:t>y×∆</m:t>
        </m:r>
        <m:r>
          <w:rPr>
            <w:rFonts w:ascii="Cambria Math" w:hAnsi="Cambria Math" w:hint="eastAsia"/>
          </w:rPr>
          <m:t>t</m:t>
        </m:r>
      </m:oMath>
      <w:r w:rsidR="00967A3D">
        <w:rPr>
          <w:rFonts w:hint="eastAsia"/>
        </w:rPr>
        <w:t>与票息</w:t>
      </w:r>
      <w:r w:rsidR="00997F2F">
        <w:rPr>
          <w:rFonts w:hint="eastAsia"/>
        </w:rPr>
        <w:t>关系不大</w:t>
      </w:r>
      <w:r w:rsidR="00967A3D">
        <w:rPr>
          <w:rFonts w:hint="eastAsia"/>
        </w:rPr>
        <w:t>，</w:t>
      </w:r>
      <w:r w:rsidR="00997F2F">
        <w:rPr>
          <w:rFonts w:hint="eastAsia"/>
        </w:rPr>
        <w:t>其表达式中并不含有</w:t>
      </w:r>
      <m:oMath>
        <m:r>
          <w:rPr>
            <w:rFonts w:ascii="Cambria Math" w:hAnsi="Cambria Math"/>
          </w:rPr>
          <m:t>C</m:t>
        </m:r>
      </m:oMath>
      <w:r w:rsidR="00997F2F">
        <w:rPr>
          <w:rFonts w:hint="eastAsia"/>
        </w:rPr>
        <w:t>。</w:t>
      </w:r>
      <w:r w:rsidR="001350CF">
        <w:rPr>
          <w:rFonts w:hint="eastAsia"/>
        </w:rPr>
        <w:t>三是全微分及后续一阶近似基于的假设是在某瞬间的邻域内，当债券持有期跨过了票息支付日，即持有期间有收到票息时，期初和期末债券定价公式的形式除了</w:t>
      </w:r>
      <m:oMath>
        <m:r>
          <w:rPr>
            <w:rFonts w:ascii="Cambria Math" w:hAnsi="Cambria Math" w:hint="eastAsia"/>
          </w:rPr>
          <m:t>y</m:t>
        </m:r>
      </m:oMath>
      <w:r w:rsidR="001350CF">
        <w:rPr>
          <w:rFonts w:hint="eastAsia"/>
        </w:rPr>
        <w:t>和</w:t>
      </w:r>
      <m:oMath>
        <m:r>
          <w:rPr>
            <w:rFonts w:ascii="Cambria Math" w:hAnsi="Cambria Math" w:hint="eastAsia"/>
          </w:rPr>
          <m:t>m</m:t>
        </m:r>
      </m:oMath>
      <w:r w:rsidR="001350CF">
        <w:rPr>
          <w:rFonts w:hint="eastAsia"/>
        </w:rPr>
        <w:t>以外，期数也发生了变化，之前的推导过程不一定能继续成立。</w:t>
      </w:r>
    </w:p>
    <w:p w14:paraId="20F190E2" w14:textId="6E4FDF1A" w:rsidR="00153914" w:rsidRDefault="00153914" w:rsidP="002370EA"/>
    <w:p w14:paraId="092EE0B5" w14:textId="568B9108" w:rsidR="00153914" w:rsidRPr="00325D3C" w:rsidRDefault="00153914" w:rsidP="002370EA">
      <w:pPr>
        <w:rPr>
          <w:color w:val="FF0000"/>
        </w:rPr>
      </w:pPr>
      <w:r w:rsidRPr="00325D3C">
        <w:rPr>
          <w:color w:val="FF0000"/>
        </w:rPr>
        <w:t>1</w:t>
      </w:r>
      <w:r w:rsidRPr="00325D3C">
        <w:rPr>
          <w:rFonts w:hint="eastAsia"/>
          <w:color w:val="FF0000"/>
        </w:rPr>
        <w:t>和</w:t>
      </w:r>
      <w:r w:rsidRPr="00325D3C">
        <w:rPr>
          <w:rFonts w:hint="eastAsia"/>
          <w:color w:val="FF0000"/>
        </w:rPr>
        <w:t>2</w:t>
      </w:r>
      <w:r w:rsidRPr="00325D3C">
        <w:rPr>
          <w:rFonts w:hint="eastAsia"/>
          <w:color w:val="FF0000"/>
        </w:rPr>
        <w:t>的作用更多是帮助从数学上理解债券收益构成，从</w:t>
      </w:r>
      <w:r w:rsidRPr="00325D3C">
        <w:rPr>
          <w:rFonts w:hint="eastAsia"/>
          <w:color w:val="FF0000"/>
        </w:rPr>
        <w:t>3</w:t>
      </w:r>
      <w:r w:rsidRPr="00325D3C">
        <w:rPr>
          <w:rFonts w:hint="eastAsia"/>
          <w:color w:val="FF0000"/>
        </w:rPr>
        <w:t>开始才是真正会使用到的模型。</w:t>
      </w:r>
    </w:p>
    <w:p w14:paraId="7BDCE6D4" w14:textId="64903E16" w:rsidR="00997F2F" w:rsidRDefault="00997F2F" w:rsidP="002370EA"/>
    <w:p w14:paraId="569FA531" w14:textId="77777777" w:rsidR="00325D3C" w:rsidRDefault="00EB5C51" w:rsidP="00325D3C">
      <w:pPr>
        <w:pStyle w:val="ListParagraph"/>
        <w:numPr>
          <w:ilvl w:val="0"/>
          <w:numId w:val="2"/>
        </w:numPr>
      </w:pPr>
      <w:r>
        <w:rPr>
          <w:rFonts w:hint="eastAsia"/>
        </w:rPr>
        <w:t>改进的</w:t>
      </w:r>
      <w:r w:rsidR="00E46F48">
        <w:rPr>
          <w:rFonts w:hint="eastAsia"/>
        </w:rPr>
        <w:t>return</w:t>
      </w:r>
      <w:r w:rsidR="00E46F48">
        <w:t xml:space="preserve"> </w:t>
      </w:r>
      <w:r w:rsidR="00E46F48">
        <w:rPr>
          <w:rFonts w:hint="eastAsia"/>
        </w:rPr>
        <w:t>contribution</w:t>
      </w:r>
      <w:r w:rsidR="001350CF">
        <w:rPr>
          <w:rFonts w:hint="eastAsia"/>
        </w:rPr>
        <w:t>模型</w:t>
      </w:r>
    </w:p>
    <w:p w14:paraId="2CADDC2E" w14:textId="5F6813E3" w:rsidR="00325D3C" w:rsidRDefault="00325D3C" w:rsidP="00325D3C">
      <w:r>
        <w:rPr>
          <w:rFonts w:hint="eastAsia"/>
        </w:rPr>
        <w:t>（</w:t>
      </w:r>
      <w:r>
        <w:rPr>
          <w:rFonts w:hint="eastAsia"/>
        </w:rPr>
        <w:t>1</w:t>
      </w:r>
      <w:r>
        <w:rPr>
          <w:rFonts w:hint="eastAsia"/>
        </w:rPr>
        <w:t>）模型所需数据输入</w:t>
      </w:r>
    </w:p>
    <w:p w14:paraId="53B35330" w14:textId="030BF268" w:rsidR="00755138" w:rsidRDefault="00755138" w:rsidP="00325D3C">
      <w:r>
        <w:lastRenderedPageBreak/>
        <w:tab/>
      </w:r>
      <w:r w:rsidRPr="00A62902">
        <w:rPr>
          <w:rFonts w:hint="eastAsia"/>
          <w:b/>
        </w:rPr>
        <w:t>债券基金和其基准各自总体层面的：期初久期、票息、期初全价、总收益率。以及期初和期末的国债收益率曲线。</w:t>
      </w:r>
      <w:r w:rsidR="006924EF">
        <w:rPr>
          <w:rFonts w:hint="eastAsia"/>
        </w:rPr>
        <w:t>债券基金的基准一般都是某个债券指数。</w:t>
      </w:r>
      <w:r>
        <w:rPr>
          <w:rFonts w:hint="eastAsia"/>
        </w:rPr>
        <w:t>基金总收益率用</w:t>
      </w:r>
      <w:r w:rsidR="00533557">
        <w:rPr>
          <w:rFonts w:hint="eastAsia"/>
        </w:rPr>
        <w:t>复权单位净值</w:t>
      </w:r>
      <w:r w:rsidR="006924EF">
        <w:rPr>
          <w:rFonts w:hint="eastAsia"/>
        </w:rPr>
        <w:t>即可计算得到，类似地基准总收益率用指数计算。在个券上会有期初全价或净价的差别，但基金和基准直接使用期初单位净值和指数值即可。</w:t>
      </w:r>
      <w:r w:rsidR="00605ED5">
        <w:rPr>
          <w:rFonts w:hint="eastAsia"/>
        </w:rPr>
        <w:t>期初久期和票息相对更难获得，依赖于基金管理人和指数提供者来提供。</w:t>
      </w:r>
    </w:p>
    <w:p w14:paraId="10DD5DA7" w14:textId="42695D8B" w:rsidR="00325D3C" w:rsidRDefault="00325D3C" w:rsidP="00325D3C">
      <w:r>
        <w:tab/>
      </w:r>
      <w:r w:rsidR="00A840FB">
        <w:rPr>
          <w:rFonts w:hint="eastAsia"/>
        </w:rPr>
        <w:t>当前</w:t>
      </w:r>
      <w:r>
        <w:rPr>
          <w:rFonts w:hint="eastAsia"/>
        </w:rPr>
        <w:t>目标是将某债券基金整体相对于其基准整体的超额收益拆分到收入、国债、利差、择券四个效应上，无需涉及行业或个券，因此</w:t>
      </w:r>
      <w:r w:rsidR="00A840FB">
        <w:rPr>
          <w:rFonts w:hint="eastAsia"/>
        </w:rPr>
        <w:t>先假设可获取到基金和基准整体层面的输入参数。</w:t>
      </w:r>
      <w:r w:rsidR="005B4902">
        <w:rPr>
          <w:rFonts w:hint="eastAsia"/>
        </w:rPr>
        <w:t>否则，可能需要</w:t>
      </w:r>
      <w:r w:rsidR="00182DFC">
        <w:rPr>
          <w:rFonts w:hint="eastAsia"/>
        </w:rPr>
        <w:t>手动</w:t>
      </w:r>
      <w:r w:rsidR="005B4902">
        <w:rPr>
          <w:rFonts w:hint="eastAsia"/>
        </w:rPr>
        <w:t>通过持仓或重仓券信息进行加权计算。</w:t>
      </w:r>
      <w:r w:rsidR="00182DFC">
        <w:rPr>
          <w:rFonts w:hint="eastAsia"/>
        </w:rPr>
        <w:t>但考虑到即便我们可以直接获取到整体层面的数据，基金管理人和指数提供者在计算这些数据时仍然也得采用加权平均法，最好假设在研究期或持有期内基金持仓不发生太大的变化。由于基金只在季报、中报、年报中披露持仓信息，</w:t>
      </w:r>
      <w:r w:rsidR="00785C64">
        <w:rPr>
          <w:rFonts w:hint="eastAsia"/>
        </w:rPr>
        <w:t>现实中最能符合假设的操作方法是研究两次报告披露期间的业绩，假设期间持仓没有发生变化。</w:t>
      </w:r>
    </w:p>
    <w:p w14:paraId="5F3677B5" w14:textId="2299713A" w:rsidR="00494F1D" w:rsidRDefault="00494F1D" w:rsidP="00325D3C">
      <w:r>
        <w:tab/>
      </w:r>
      <w:r>
        <w:rPr>
          <w:rFonts w:hint="eastAsia"/>
        </w:rPr>
        <w:t>同时，</w:t>
      </w:r>
      <w:r>
        <w:rPr>
          <w:rFonts w:hint="eastAsia"/>
        </w:rPr>
        <w:t>Campisi</w:t>
      </w:r>
      <w:r>
        <w:rPr>
          <w:rFonts w:hint="eastAsia"/>
        </w:rPr>
        <w:t>在论文中还提到了计算基金和基准整体的各效应时，除了使用整体层面的输入参数以外，每个持仓债券单独计算后加总理论上可以得到更加精准的结果，但现实中是不可行的，比如债券指数中含有的债券数量可能非常庞大。</w:t>
      </w:r>
      <w:r w:rsidR="000461B9">
        <w:rPr>
          <w:rFonts w:hint="eastAsia"/>
        </w:rPr>
        <w:t>此外，债券基金报告只会披露前十大重仓债券；而相对股票基金的前十大重仓股，债券基金的前十大重仓债券所占比例多数时候偏低</w:t>
      </w:r>
      <w:r w:rsidR="0060525C">
        <w:rPr>
          <w:rFonts w:hint="eastAsia"/>
        </w:rPr>
        <w:t>。</w:t>
      </w:r>
      <w:r w:rsidR="006C1677">
        <w:rPr>
          <w:rFonts w:hint="eastAsia"/>
        </w:rPr>
        <w:t>但</w:t>
      </w:r>
      <w:r w:rsidR="006C1677">
        <w:rPr>
          <w:rFonts w:hint="eastAsia"/>
        </w:rPr>
        <w:t>Campisi</w:t>
      </w:r>
      <w:r w:rsidR="006C1677">
        <w:rPr>
          <w:rFonts w:hint="eastAsia"/>
        </w:rPr>
        <w:t>认为，不论用哪种方法，重要的是我们对基金和基准的两次</w:t>
      </w:r>
      <w:r w:rsidR="006C1677">
        <w:rPr>
          <w:rFonts w:hint="eastAsia"/>
        </w:rPr>
        <w:t>return</w:t>
      </w:r>
      <w:r w:rsidR="006C1677">
        <w:t xml:space="preserve"> </w:t>
      </w:r>
      <w:r w:rsidR="006C1677">
        <w:rPr>
          <w:rFonts w:hint="eastAsia"/>
        </w:rPr>
        <w:t>contribution</w:t>
      </w:r>
      <w:r w:rsidR="006C1677">
        <w:rPr>
          <w:rFonts w:hint="eastAsia"/>
        </w:rPr>
        <w:t>分析所采用的精确度要相同。</w:t>
      </w:r>
      <w:r w:rsidR="0036317A">
        <w:rPr>
          <w:rFonts w:hint="eastAsia"/>
        </w:rPr>
        <w:t>因此，在</w:t>
      </w:r>
      <w:r w:rsidR="0036317A">
        <w:rPr>
          <w:rFonts w:hint="eastAsia"/>
        </w:rPr>
        <w:t>Campisi</w:t>
      </w:r>
      <w:r w:rsidR="0036317A">
        <w:rPr>
          <w:rFonts w:hint="eastAsia"/>
        </w:rPr>
        <w:t>模型研究和搭建的起步阶段，我们先只在</w:t>
      </w:r>
      <w:r w:rsidR="0060525C">
        <w:rPr>
          <w:rFonts w:hint="eastAsia"/>
        </w:rPr>
        <w:t>整体层</w:t>
      </w:r>
      <w:r w:rsidR="0036317A">
        <w:rPr>
          <w:rFonts w:hint="eastAsia"/>
        </w:rPr>
        <w:t>次进行计算，后续如果有更高精细度的需求，可以用模块化的形式继续改进。</w:t>
      </w:r>
    </w:p>
    <w:p w14:paraId="507A7425" w14:textId="4F31A415" w:rsidR="000B3ABB" w:rsidRDefault="000B3ABB" w:rsidP="00325D3C">
      <w:r>
        <w:rPr>
          <w:rFonts w:hint="eastAsia"/>
        </w:rPr>
        <w:t>（</w:t>
      </w:r>
      <w:r>
        <w:rPr>
          <w:rFonts w:hint="eastAsia"/>
        </w:rPr>
        <w:t>2</w:t>
      </w:r>
      <w:r>
        <w:rPr>
          <w:rFonts w:hint="eastAsia"/>
        </w:rPr>
        <w:t>）对基准进行</w:t>
      </w:r>
      <w:r>
        <w:rPr>
          <w:rFonts w:hint="eastAsia"/>
        </w:rPr>
        <w:t>return</w:t>
      </w:r>
      <w:r>
        <w:t xml:space="preserve"> </w:t>
      </w:r>
      <w:r>
        <w:rPr>
          <w:rFonts w:hint="eastAsia"/>
        </w:rPr>
        <w:t>contribution</w:t>
      </w:r>
      <w:r>
        <w:rPr>
          <w:rFonts w:hint="eastAsia"/>
        </w:rPr>
        <w:t>分析</w:t>
      </w:r>
    </w:p>
    <w:p w14:paraId="72896274" w14:textId="11FA24BC" w:rsidR="001350CF" w:rsidRDefault="00E46F48" w:rsidP="001350CF">
      <w:r>
        <w:tab/>
      </w:r>
      <w:r w:rsidR="001350CF">
        <w:rPr>
          <w:rFonts w:hint="eastAsia"/>
        </w:rPr>
        <w:t>为</w:t>
      </w:r>
      <w:r w:rsidR="000B3ABB">
        <w:rPr>
          <w:rFonts w:hint="eastAsia"/>
        </w:rPr>
        <w:t>了避免</w:t>
      </w:r>
      <w:r w:rsidR="000B3ABB">
        <w:rPr>
          <w:rFonts w:hint="eastAsia"/>
        </w:rPr>
        <w:t>2</w:t>
      </w:r>
      <w:r w:rsidR="000B3ABB">
        <w:rPr>
          <w:rFonts w:hint="eastAsia"/>
        </w:rPr>
        <w:t>中所提到的一系列</w:t>
      </w:r>
      <w:r w:rsidR="001350CF">
        <w:rPr>
          <w:rFonts w:hint="eastAsia"/>
        </w:rPr>
        <w:t>问题，</w:t>
      </w:r>
      <w:r w:rsidR="00EB5C51">
        <w:rPr>
          <w:rFonts w:hint="eastAsia"/>
        </w:rPr>
        <w:t>需要调整</w:t>
      </w:r>
      <w:r>
        <w:rPr>
          <w:rFonts w:hint="eastAsia"/>
        </w:rPr>
        <w:t>收入效应和利差效应的计算方式，具体流程如下：</w:t>
      </w:r>
    </w:p>
    <w:p w14:paraId="7DA6AEB5" w14:textId="5C47002D" w:rsidR="00E46F48" w:rsidRDefault="000B434D" w:rsidP="001350CF">
      <w:r>
        <w:tab/>
      </w:r>
      <w:bookmarkStart w:id="1" w:name="_Hlk53392893"/>
      <w:r w:rsidR="00E46F48" w:rsidRPr="003205E9">
        <w:rPr>
          <w:rFonts w:hint="eastAsia"/>
          <w:b/>
        </w:rPr>
        <w:t>收入效应</w:t>
      </w:r>
      <w:r w:rsidR="000B3ABB" w:rsidRPr="003205E9">
        <w:rPr>
          <w:rFonts w:hint="eastAsia"/>
          <w:b/>
        </w:rPr>
        <w:t>=</w:t>
      </w:r>
      <w:r w:rsidR="00E46F48" w:rsidRPr="003205E9">
        <w:rPr>
          <w:rFonts w:hint="eastAsia"/>
          <w:b/>
        </w:rPr>
        <w:t>持有期</w:t>
      </w:r>
      <w:r w:rsidR="00FF10A8" w:rsidRPr="003205E9">
        <w:rPr>
          <w:rFonts w:hint="eastAsia"/>
          <w:b/>
        </w:rPr>
        <w:t>票息</w:t>
      </w:r>
      <w:r w:rsidR="00E46F48" w:rsidRPr="003205E9">
        <w:rPr>
          <w:rFonts w:hint="eastAsia"/>
          <w:b/>
        </w:rPr>
        <w:t>/</w:t>
      </w:r>
      <w:r w:rsidR="00E46F48" w:rsidRPr="003205E9">
        <w:rPr>
          <w:rFonts w:hint="eastAsia"/>
          <w:b/>
        </w:rPr>
        <w:t>买入</w:t>
      </w:r>
      <w:r w:rsidR="00DD0D63" w:rsidRPr="003205E9">
        <w:rPr>
          <w:rFonts w:hint="eastAsia"/>
          <w:b/>
        </w:rPr>
        <w:t>价格</w:t>
      </w:r>
      <w:r w:rsidR="00E46F48">
        <w:rPr>
          <w:rFonts w:hint="eastAsia"/>
        </w:rPr>
        <w:t>，</w:t>
      </w:r>
      <w:r w:rsidR="001A0E95">
        <w:rPr>
          <w:rFonts w:hint="eastAsia"/>
        </w:rPr>
        <w:t>类似</w:t>
      </w:r>
      <w:r w:rsidR="00E46F48">
        <w:rPr>
          <w:rFonts w:hint="eastAsia"/>
        </w:rPr>
        <w:t>股票的</w:t>
      </w:r>
      <w:r w:rsidR="00E46F48">
        <w:rPr>
          <w:rFonts w:hint="eastAsia"/>
        </w:rPr>
        <w:t>dividend</w:t>
      </w:r>
      <w:r w:rsidR="00E46F48">
        <w:t xml:space="preserve"> </w:t>
      </w:r>
      <w:r w:rsidR="00E46F48">
        <w:rPr>
          <w:rFonts w:hint="eastAsia"/>
        </w:rPr>
        <w:t>yield</w:t>
      </w:r>
      <w:r w:rsidR="00DD0D63">
        <w:rPr>
          <w:rFonts w:hint="eastAsia"/>
        </w:rPr>
        <w:t>。买入价格即</w:t>
      </w:r>
      <w:r w:rsidR="00B63541">
        <w:rPr>
          <w:rFonts w:hint="eastAsia"/>
        </w:rPr>
        <w:t>期初</w:t>
      </w:r>
      <w:r w:rsidR="00DD0D63">
        <w:rPr>
          <w:rFonts w:hint="eastAsia"/>
        </w:rPr>
        <w:t>指数点位。</w:t>
      </w:r>
      <w:r w:rsidR="0069485A">
        <w:rPr>
          <w:rFonts w:hint="eastAsia"/>
        </w:rPr>
        <w:t>持有期票息</w:t>
      </w:r>
      <w:r w:rsidR="0069485A">
        <w:rPr>
          <w:rFonts w:hint="eastAsia"/>
        </w:rPr>
        <w:t>=</w:t>
      </w:r>
      <w:r w:rsidR="0069485A">
        <w:rPr>
          <w:rFonts w:hint="eastAsia"/>
        </w:rPr>
        <w:t>面值</w:t>
      </w:r>
      <w:r w:rsidR="0069485A">
        <w:rPr>
          <w:rFonts w:hint="eastAsia"/>
        </w:rPr>
        <w:t>*</w:t>
      </w:r>
      <w:r w:rsidR="0069485A">
        <w:rPr>
          <w:rFonts w:hint="eastAsia"/>
        </w:rPr>
        <w:t>持有期票息率，而</w:t>
      </w:r>
      <w:r w:rsidR="00377D61">
        <w:rPr>
          <w:rFonts w:hint="eastAsia"/>
        </w:rPr>
        <w:t>持有期票息率</w:t>
      </w:r>
      <w:r w:rsidR="00377D61">
        <w:rPr>
          <w:rFonts w:hint="eastAsia"/>
        </w:rPr>
        <w:t>=</w:t>
      </w:r>
      <w:r w:rsidR="00377D61">
        <w:rPr>
          <w:rFonts w:hint="eastAsia"/>
        </w:rPr>
        <w:t>年票息率</w:t>
      </w:r>
      <w:r w:rsidR="00377D61">
        <w:rPr>
          <w:rFonts w:hint="eastAsia"/>
        </w:rPr>
        <w:t>*</w:t>
      </w:r>
      <w:r w:rsidR="00377D61">
        <w:rPr>
          <w:rFonts w:hint="eastAsia"/>
        </w:rPr>
        <w:t>持有期时长，比如基金期初年票息率为</w:t>
      </w:r>
      <w:r w:rsidR="00377D61">
        <w:rPr>
          <w:rFonts w:hint="eastAsia"/>
        </w:rPr>
        <w:t>5%</w:t>
      </w:r>
      <w:r w:rsidR="00377D61">
        <w:rPr>
          <w:rFonts w:hint="eastAsia"/>
        </w:rPr>
        <w:t>，那么年报和一季报之间对应研究期的持有期票息率就是</w:t>
      </w:r>
      <w:r w:rsidR="00377D61">
        <w:rPr>
          <w:rFonts w:hint="eastAsia"/>
        </w:rPr>
        <w:t>1</w:t>
      </w:r>
      <w:r w:rsidR="00377D61">
        <w:t>.25</w:t>
      </w:r>
      <w:r w:rsidR="00377D61">
        <w:rPr>
          <w:rFonts w:hint="eastAsia"/>
        </w:rPr>
        <w:t>%</w:t>
      </w:r>
      <w:r w:rsidR="00377D61">
        <w:rPr>
          <w:rFonts w:hint="eastAsia"/>
        </w:rPr>
        <w:t>。</w:t>
      </w:r>
      <w:r w:rsidR="0069485A">
        <w:rPr>
          <w:rFonts w:hint="eastAsia"/>
        </w:rPr>
        <w:t>注意票息、面值、价格要对应，尤其是在</w:t>
      </w:r>
      <w:r w:rsidR="00BE27C1">
        <w:rPr>
          <w:rFonts w:hint="eastAsia"/>
        </w:rPr>
        <w:t>基金和基准</w:t>
      </w:r>
      <w:r w:rsidR="0069485A">
        <w:rPr>
          <w:rFonts w:hint="eastAsia"/>
        </w:rPr>
        <w:t>整体层面</w:t>
      </w:r>
      <w:r w:rsidR="00BE27C1">
        <w:rPr>
          <w:rFonts w:hint="eastAsia"/>
        </w:rPr>
        <w:t>，相对单只债券</w:t>
      </w:r>
      <w:r w:rsidR="0082175B">
        <w:rPr>
          <w:rFonts w:hint="eastAsia"/>
        </w:rPr>
        <w:t>更</w:t>
      </w:r>
      <w:r w:rsidR="00BE27C1">
        <w:rPr>
          <w:rFonts w:hint="eastAsia"/>
        </w:rPr>
        <w:t>容易对应错误</w:t>
      </w:r>
      <w:r w:rsidR="0069485A">
        <w:rPr>
          <w:rFonts w:hint="eastAsia"/>
        </w:rPr>
        <w:t>。</w:t>
      </w:r>
      <w:r w:rsidR="009C39F6">
        <w:rPr>
          <w:rFonts w:hint="eastAsia"/>
        </w:rPr>
        <w:t>这种计算方式实际上并不依赖于持有期真实收到的票息，而是把整体票息率在时间跨度上平均摊开。相比基于真实票息偿付来计算，这种方式实际上更合理，一是因为基金和基准组合中含有大量债券，付息时间可能非常分散，逐一追踪所需消耗的工作量巨大，而且基金和基准组合应该是集中几次分红，而不是每当组合中某债券偿付票息就分红一次；二是因为</w:t>
      </w:r>
      <w:r w:rsidR="002D24A4">
        <w:rPr>
          <w:rFonts w:hint="eastAsia"/>
        </w:rPr>
        <w:t>即便是对单只债券而言，在两次付息期间全价也会由于应计利息而增长，若</w:t>
      </w:r>
      <w:r w:rsidR="00851BA0">
        <w:rPr>
          <w:rFonts w:hint="eastAsia"/>
        </w:rPr>
        <w:t>用</w:t>
      </w:r>
      <w:r w:rsidR="002D24A4">
        <w:rPr>
          <w:rFonts w:hint="eastAsia"/>
        </w:rPr>
        <w:t>真实付息</w:t>
      </w:r>
      <w:r w:rsidR="00851BA0">
        <w:rPr>
          <w:rFonts w:hint="eastAsia"/>
        </w:rPr>
        <w:t>计算</w:t>
      </w:r>
      <w:r w:rsidR="002D24A4">
        <w:rPr>
          <w:rFonts w:hint="eastAsia"/>
        </w:rPr>
        <w:t>，此期间</w:t>
      </w:r>
      <w:r w:rsidR="00851BA0">
        <w:rPr>
          <w:rFonts w:hint="eastAsia"/>
        </w:rPr>
        <w:t>就没有收入效应，这显然是不合理的。</w:t>
      </w:r>
    </w:p>
    <w:p w14:paraId="244B57C6" w14:textId="2DE79F12" w:rsidR="00E46F48" w:rsidRDefault="00CF2941" w:rsidP="001350CF">
      <w:r>
        <w:tab/>
      </w:r>
      <w:r w:rsidR="003C6DEF" w:rsidRPr="00231295">
        <w:rPr>
          <w:rFonts w:hint="eastAsia"/>
          <w:b/>
        </w:rPr>
        <w:t>国债效应</w:t>
      </w:r>
      <w:r w:rsidRPr="00231295">
        <w:rPr>
          <w:rFonts w:hint="eastAsia"/>
          <w:b/>
        </w:rPr>
        <w:t>=</w:t>
      </w:r>
      <w:r w:rsidR="003C6DEF" w:rsidRPr="00231295">
        <w:rPr>
          <w:rFonts w:hint="eastAsia"/>
          <w:b/>
        </w:rPr>
        <w:t>-</w:t>
      </w:r>
      <w:r w:rsidR="003C6DEF" w:rsidRPr="00231295">
        <w:rPr>
          <w:rFonts w:hint="eastAsia"/>
          <w:b/>
        </w:rPr>
        <w:t>期初久期</w:t>
      </w:r>
      <w:r w:rsidR="003C6DEF" w:rsidRPr="00231295">
        <w:rPr>
          <w:rFonts w:hint="eastAsia"/>
          <w:b/>
        </w:rPr>
        <w:t>*</w:t>
      </w:r>
      <w:r w:rsidR="003C6DEF" w:rsidRPr="00231295">
        <w:rPr>
          <w:rFonts w:hint="eastAsia"/>
          <w:b/>
        </w:rPr>
        <w:t>国债收益率变化</w:t>
      </w:r>
      <w:r w:rsidR="00DB01D8">
        <w:rPr>
          <w:rFonts w:hint="eastAsia"/>
        </w:rPr>
        <w:t>。</w:t>
      </w:r>
      <w:r w:rsidR="00AE29C9">
        <w:rPr>
          <w:rFonts w:hint="eastAsia"/>
        </w:rPr>
        <w:t>根据期初久期，在期初和期末的国债收益率曲线上找到对应的点，作差即可得到对应久期的国债收益率变化。有两点细节：一是</w:t>
      </w:r>
      <w:r w:rsidR="00AE29C9">
        <w:rPr>
          <w:rFonts w:hint="eastAsia"/>
        </w:rPr>
        <w:t>Campisi</w:t>
      </w:r>
      <w:r w:rsidR="00AE29C9">
        <w:rPr>
          <w:rFonts w:hint="eastAsia"/>
        </w:rPr>
        <w:t>并没有考虑随着时间流逝，在持仓不变的假设下久期会不断变短，从而相应调整期末所使用的国债收益率期限，而是期初期末的期限都与期初久期对应即可</w:t>
      </w:r>
      <w:r w:rsidR="0065050B">
        <w:rPr>
          <w:rFonts w:hint="eastAsia"/>
        </w:rPr>
        <w:t>。二是</w:t>
      </w:r>
      <w:r w:rsidR="00A55903">
        <w:rPr>
          <w:rFonts w:hint="eastAsia"/>
        </w:rPr>
        <w:t>国债收益率曲线本质上是离散、分段线性的，可能需要通过线性</w:t>
      </w:r>
      <w:r w:rsidR="00023DB2">
        <w:rPr>
          <w:rFonts w:hint="eastAsia"/>
        </w:rPr>
        <w:t>插值</w:t>
      </w:r>
      <w:r w:rsidR="00A55903">
        <w:rPr>
          <w:rFonts w:hint="eastAsia"/>
        </w:rPr>
        <w:t>来找到和期初久期对应的收益率。</w:t>
      </w:r>
    </w:p>
    <w:p w14:paraId="25C6595D" w14:textId="21835ADF" w:rsidR="003C6DEF" w:rsidRDefault="001A58EA" w:rsidP="001350CF">
      <w:pPr>
        <w:rPr>
          <w:b/>
        </w:rPr>
      </w:pPr>
      <w:r w:rsidRPr="003C6367">
        <w:rPr>
          <w:b/>
        </w:rPr>
        <w:tab/>
      </w:r>
      <w:r w:rsidR="00313FFA" w:rsidRPr="003C6367">
        <w:rPr>
          <w:rFonts w:hint="eastAsia"/>
          <w:b/>
        </w:rPr>
        <w:t>总收益率</w:t>
      </w:r>
      <w:r w:rsidR="00057A0F">
        <w:rPr>
          <w:rFonts w:hint="eastAsia"/>
          <w:b/>
        </w:rPr>
        <w:t>用</w:t>
      </w:r>
      <w:r w:rsidRPr="003C6367">
        <w:rPr>
          <w:rFonts w:hint="eastAsia"/>
          <w:b/>
        </w:rPr>
        <w:t>指数点位计算即可。</w:t>
      </w:r>
    </w:p>
    <w:p w14:paraId="0E88AA37" w14:textId="621FE951" w:rsidR="00313FFA" w:rsidRDefault="003C6367" w:rsidP="001350CF">
      <w:r>
        <w:rPr>
          <w:b/>
        </w:rPr>
        <w:lastRenderedPageBreak/>
        <w:tab/>
      </w:r>
      <w:r w:rsidR="00313FFA" w:rsidRPr="003C6367">
        <w:rPr>
          <w:rFonts w:hint="eastAsia"/>
          <w:b/>
        </w:rPr>
        <w:t>利差效应</w:t>
      </w:r>
      <w:r w:rsidR="00313FFA" w:rsidRPr="003C6367">
        <w:rPr>
          <w:rFonts w:hint="eastAsia"/>
          <w:b/>
        </w:rPr>
        <w:t>=</w:t>
      </w:r>
      <w:r w:rsidR="00313FFA" w:rsidRPr="003C6367">
        <w:rPr>
          <w:rFonts w:hint="eastAsia"/>
          <w:b/>
        </w:rPr>
        <w:t>总收益</w:t>
      </w:r>
      <w:r w:rsidRPr="003C6367">
        <w:rPr>
          <w:rFonts w:hint="eastAsia"/>
          <w:b/>
        </w:rPr>
        <w:t>率</w:t>
      </w:r>
      <w:r w:rsidR="00313FFA" w:rsidRPr="003C6367">
        <w:rPr>
          <w:rFonts w:hint="eastAsia"/>
          <w:b/>
        </w:rPr>
        <w:t>-</w:t>
      </w:r>
      <w:r w:rsidR="00313FFA" w:rsidRPr="003C6367">
        <w:rPr>
          <w:rFonts w:hint="eastAsia"/>
          <w:b/>
        </w:rPr>
        <w:t>收入效应</w:t>
      </w:r>
      <w:r w:rsidR="00313FFA" w:rsidRPr="003C6367">
        <w:rPr>
          <w:rFonts w:hint="eastAsia"/>
          <w:b/>
        </w:rPr>
        <w:t>-</w:t>
      </w:r>
      <w:r w:rsidR="00313FFA" w:rsidRPr="003C6367">
        <w:rPr>
          <w:rFonts w:hint="eastAsia"/>
          <w:b/>
        </w:rPr>
        <w:t>国债效应</w:t>
      </w:r>
      <w:r w:rsidR="00313FFA">
        <w:rPr>
          <w:rFonts w:hint="eastAsia"/>
        </w:rPr>
        <w:t>，即利差效应是倒算得出的，以避免对各行业、公司利差变化的繁琐计算；或者说，利差效应这里是以余项形式存在，为了保证归因模型各部分之和等于总收益，有点类似</w:t>
      </w:r>
      <w:r w:rsidR="00313FFA">
        <w:rPr>
          <w:rFonts w:hint="eastAsia"/>
        </w:rPr>
        <w:t>Brinson</w:t>
      </w:r>
      <w:r w:rsidR="00313FFA">
        <w:rPr>
          <w:rFonts w:hint="eastAsia"/>
        </w:rPr>
        <w:t>模型中的交互收益。</w:t>
      </w:r>
      <w:r w:rsidR="005D666D">
        <w:rPr>
          <w:rFonts w:hint="eastAsia"/>
        </w:rPr>
        <w:t>这是</w:t>
      </w:r>
      <w:r w:rsidR="005D666D">
        <w:rPr>
          <w:rFonts w:hint="eastAsia"/>
        </w:rPr>
        <w:t>Campisi</w:t>
      </w:r>
      <w:r w:rsidR="005D666D">
        <w:rPr>
          <w:rFonts w:hint="eastAsia"/>
        </w:rPr>
        <w:t>模型的巧妙之处。</w:t>
      </w:r>
      <w:r w:rsidR="00313FFA">
        <w:rPr>
          <w:rFonts w:hint="eastAsia"/>
        </w:rPr>
        <w:t>在不涉及基准</w:t>
      </w:r>
      <w:r w:rsidR="000F4715">
        <w:rPr>
          <w:rFonts w:hint="eastAsia"/>
        </w:rPr>
        <w:t>只对基金本身做</w:t>
      </w:r>
      <w:r w:rsidR="000F4715">
        <w:rPr>
          <w:rFonts w:hint="eastAsia"/>
        </w:rPr>
        <w:t>return</w:t>
      </w:r>
      <w:r w:rsidR="000F4715">
        <w:t xml:space="preserve"> </w:t>
      </w:r>
      <w:r w:rsidR="000F4715">
        <w:rPr>
          <w:rFonts w:hint="eastAsia"/>
        </w:rPr>
        <w:t>contribution</w:t>
      </w:r>
      <w:r w:rsidR="000F4715">
        <w:rPr>
          <w:rFonts w:hint="eastAsia"/>
        </w:rPr>
        <w:t>，或者是</w:t>
      </w:r>
      <w:r w:rsidR="000F4715">
        <w:rPr>
          <w:rFonts w:hint="eastAsia"/>
        </w:rPr>
        <w:t>return</w:t>
      </w:r>
      <w:r w:rsidR="000F4715">
        <w:t xml:space="preserve"> </w:t>
      </w:r>
      <w:r w:rsidR="000F4715">
        <w:rPr>
          <w:rFonts w:hint="eastAsia"/>
        </w:rPr>
        <w:t>attribution</w:t>
      </w:r>
      <w:r w:rsidR="000F4715">
        <w:rPr>
          <w:rFonts w:hint="eastAsia"/>
        </w:rPr>
        <w:t>分析中第一步对基准做</w:t>
      </w:r>
      <w:r w:rsidR="000F4715">
        <w:rPr>
          <w:rFonts w:hint="eastAsia"/>
        </w:rPr>
        <w:t>return</w:t>
      </w:r>
      <w:r w:rsidR="000F4715">
        <w:t xml:space="preserve"> </w:t>
      </w:r>
      <w:r w:rsidR="000F4715">
        <w:rPr>
          <w:rFonts w:hint="eastAsia"/>
        </w:rPr>
        <w:t>contribution</w:t>
      </w:r>
      <w:r w:rsidR="000F4715">
        <w:rPr>
          <w:rFonts w:hint="eastAsia"/>
        </w:rPr>
        <w:t>时</w:t>
      </w:r>
      <w:r w:rsidR="00313FFA">
        <w:rPr>
          <w:rFonts w:hint="eastAsia"/>
        </w:rPr>
        <w:t>，没有择券效应，利差效应是余项；</w:t>
      </w:r>
      <w:r w:rsidR="000F4715">
        <w:rPr>
          <w:rFonts w:hint="eastAsia"/>
        </w:rPr>
        <w:t>只有</w:t>
      </w:r>
      <w:r w:rsidR="000F4715">
        <w:rPr>
          <w:rFonts w:hint="eastAsia"/>
        </w:rPr>
        <w:t>return</w:t>
      </w:r>
      <w:r w:rsidR="000F4715">
        <w:t xml:space="preserve"> </w:t>
      </w:r>
      <w:r w:rsidR="000F4715">
        <w:rPr>
          <w:rFonts w:hint="eastAsia"/>
        </w:rPr>
        <w:t>attribution</w:t>
      </w:r>
      <w:r w:rsidR="000F4715">
        <w:rPr>
          <w:rFonts w:hint="eastAsia"/>
        </w:rPr>
        <w:t>分析中第二步对基金做</w:t>
      </w:r>
      <w:r w:rsidR="000F4715">
        <w:rPr>
          <w:rFonts w:hint="eastAsia"/>
        </w:rPr>
        <w:t>return</w:t>
      </w:r>
      <w:r w:rsidR="000F4715">
        <w:t xml:space="preserve"> </w:t>
      </w:r>
      <w:r w:rsidR="000F4715">
        <w:rPr>
          <w:rFonts w:hint="eastAsia"/>
        </w:rPr>
        <w:t>contribution</w:t>
      </w:r>
      <w:r w:rsidR="00313FFA">
        <w:rPr>
          <w:rFonts w:hint="eastAsia"/>
        </w:rPr>
        <w:t>，</w:t>
      </w:r>
      <w:r w:rsidR="000F4715">
        <w:rPr>
          <w:rFonts w:hint="eastAsia"/>
        </w:rPr>
        <w:t>以及后续</w:t>
      </w:r>
      <w:r w:rsidR="00313FFA">
        <w:rPr>
          <w:rFonts w:hint="eastAsia"/>
        </w:rPr>
        <w:t>要解释</w:t>
      </w:r>
      <w:r w:rsidR="00313FFA">
        <w:rPr>
          <w:rFonts w:hint="eastAsia"/>
        </w:rPr>
        <w:t>alpha</w:t>
      </w:r>
      <w:r w:rsidR="00313FFA">
        <w:rPr>
          <w:rFonts w:hint="eastAsia"/>
        </w:rPr>
        <w:t>的时候，才会出现择券效应，这时候择券效应才是配平的余项</w:t>
      </w:r>
      <w:r w:rsidR="00126813">
        <w:rPr>
          <w:rFonts w:hint="eastAsia"/>
        </w:rPr>
        <w:t>，下一部分中会详细说明。</w:t>
      </w:r>
    </w:p>
    <w:p w14:paraId="0521C27A" w14:textId="05B1634F" w:rsidR="00313FFA" w:rsidRDefault="00D87620" w:rsidP="001350CF">
      <w:r>
        <w:tab/>
      </w:r>
      <w:r w:rsidR="00AD6139" w:rsidRPr="00B13491">
        <w:rPr>
          <w:rFonts w:hint="eastAsia"/>
          <w:b/>
        </w:rPr>
        <w:t>利差变化</w:t>
      </w:r>
      <w:r w:rsidR="00AD6139" w:rsidRPr="00B13491">
        <w:rPr>
          <w:rFonts w:hint="eastAsia"/>
          <w:b/>
        </w:rPr>
        <w:t>=-</w:t>
      </w:r>
      <w:r w:rsidR="00AD6139" w:rsidRPr="00B13491">
        <w:rPr>
          <w:rFonts w:hint="eastAsia"/>
          <w:b/>
        </w:rPr>
        <w:t>利差效应</w:t>
      </w:r>
      <w:r w:rsidR="00AD6139" w:rsidRPr="00B13491">
        <w:rPr>
          <w:rFonts w:hint="eastAsia"/>
          <w:b/>
        </w:rPr>
        <w:t>/</w:t>
      </w:r>
      <w:r w:rsidRPr="00B13491">
        <w:rPr>
          <w:rFonts w:hint="eastAsia"/>
          <w:b/>
        </w:rPr>
        <w:t>期初</w:t>
      </w:r>
      <w:r w:rsidR="00AD6139" w:rsidRPr="00B13491">
        <w:rPr>
          <w:rFonts w:hint="eastAsia"/>
          <w:b/>
        </w:rPr>
        <w:t>久期</w:t>
      </w:r>
      <w:r>
        <w:rPr>
          <w:rFonts w:hint="eastAsia"/>
        </w:rPr>
        <w:t>，</w:t>
      </w:r>
      <w:r w:rsidR="00B13491">
        <w:rPr>
          <w:rFonts w:hint="eastAsia"/>
        </w:rPr>
        <w:t>这里我们进一步倒算出基准所对应的利差变化</w:t>
      </w:r>
      <w:r w:rsidR="005E5B0B">
        <w:rPr>
          <w:rFonts w:hint="eastAsia"/>
        </w:rPr>
        <w:t>。</w:t>
      </w:r>
    </w:p>
    <w:bookmarkEnd w:id="1"/>
    <w:p w14:paraId="013B6FF2" w14:textId="2713085B" w:rsidR="003E61E6" w:rsidRDefault="003E61E6" w:rsidP="001350CF">
      <w:r>
        <w:rPr>
          <w:rFonts w:hint="eastAsia"/>
        </w:rPr>
        <w:t>（</w:t>
      </w:r>
      <w:r>
        <w:rPr>
          <w:rFonts w:hint="eastAsia"/>
        </w:rPr>
        <w:t>3</w:t>
      </w:r>
      <w:r>
        <w:rPr>
          <w:rFonts w:hint="eastAsia"/>
        </w:rPr>
        <w:t>）对基金进行</w:t>
      </w:r>
      <w:r>
        <w:rPr>
          <w:rFonts w:hint="eastAsia"/>
        </w:rPr>
        <w:t>return</w:t>
      </w:r>
      <w:r>
        <w:t xml:space="preserve"> </w:t>
      </w:r>
      <w:r>
        <w:rPr>
          <w:rFonts w:hint="eastAsia"/>
        </w:rPr>
        <w:t>contribution</w:t>
      </w:r>
      <w:r>
        <w:rPr>
          <w:rFonts w:hint="eastAsia"/>
        </w:rPr>
        <w:t>分析</w:t>
      </w:r>
    </w:p>
    <w:p w14:paraId="063DCFF4" w14:textId="59825AEC" w:rsidR="00E35CF1" w:rsidRDefault="003A4933" w:rsidP="001350CF">
      <w:r>
        <w:tab/>
      </w:r>
      <w:r>
        <w:rPr>
          <w:rFonts w:hint="eastAsia"/>
        </w:rPr>
        <w:t>基金的收入效应和国债效应与基准完全相同，不再赘述，只需相应使用基金参数，如</w:t>
      </w:r>
      <w:r w:rsidR="00533557">
        <w:rPr>
          <w:rFonts w:hint="eastAsia"/>
        </w:rPr>
        <w:t>复权单位净值</w:t>
      </w:r>
      <w:r>
        <w:rPr>
          <w:rFonts w:hint="eastAsia"/>
        </w:rPr>
        <w:t>等即可。</w:t>
      </w:r>
    </w:p>
    <w:p w14:paraId="2CA477BD" w14:textId="0E6D67FD" w:rsidR="0092289F" w:rsidRDefault="0092289F" w:rsidP="001350CF">
      <w:r>
        <w:tab/>
      </w:r>
      <w:r w:rsidR="00E2353E">
        <w:rPr>
          <w:rFonts w:hint="eastAsia"/>
        </w:rPr>
        <w:t>择券效应和利差效应此时应当作为一个整体来理解：如果基金完全被动跟踪基准，它们就应当具有相同的利差、利差变化和利差效应</w:t>
      </w:r>
      <w:r w:rsidR="00A22D19">
        <w:rPr>
          <w:rFonts w:hint="eastAsia"/>
        </w:rPr>
        <w:t>。</w:t>
      </w:r>
      <w:r w:rsidR="00A22D19" w:rsidRPr="008C5AC1">
        <w:rPr>
          <w:rFonts w:hint="eastAsia"/>
          <w:b/>
        </w:rPr>
        <w:t>如果基金与基准的利差效应不同，就说明基金经理偏离了基准，</w:t>
      </w:r>
      <w:r w:rsidR="005D0CF0" w:rsidRPr="008C5AC1">
        <w:rPr>
          <w:rFonts w:hint="eastAsia"/>
          <w:b/>
        </w:rPr>
        <w:t>进行了择券的决策，从而提供了利差效应的差异</w:t>
      </w:r>
      <w:r w:rsidR="008C5AC1" w:rsidRPr="008C5AC1">
        <w:rPr>
          <w:rFonts w:hint="eastAsia"/>
          <w:b/>
        </w:rPr>
        <w:t>，这种差异即为择券效应</w:t>
      </w:r>
      <w:r w:rsidR="008C5AC1">
        <w:rPr>
          <w:rFonts w:hint="eastAsia"/>
        </w:rPr>
        <w:t>。基于这个逻辑，基金的利差效应和择券效应计算方法如下：</w:t>
      </w:r>
    </w:p>
    <w:p w14:paraId="163B016C" w14:textId="6D4E44BC" w:rsidR="008C5AC1" w:rsidRDefault="008C5AC1" w:rsidP="001350CF">
      <w:r>
        <w:tab/>
      </w:r>
      <w:bookmarkStart w:id="2" w:name="_Hlk53394588"/>
      <w:r w:rsidR="00B44B0D" w:rsidRPr="00B44B0D">
        <w:rPr>
          <w:rFonts w:hint="eastAsia"/>
          <w:b/>
        </w:rPr>
        <w:t>利差效应</w:t>
      </w:r>
      <w:r w:rsidR="00B44B0D" w:rsidRPr="00B44B0D">
        <w:rPr>
          <w:rFonts w:hint="eastAsia"/>
          <w:b/>
        </w:rPr>
        <w:t>=-</w:t>
      </w:r>
      <w:r w:rsidR="00B44B0D" w:rsidRPr="00B44B0D">
        <w:rPr>
          <w:rFonts w:hint="eastAsia"/>
          <w:b/>
        </w:rPr>
        <w:t>期初久期</w:t>
      </w:r>
      <w:r w:rsidR="00B44B0D" w:rsidRPr="00B44B0D">
        <w:rPr>
          <w:rFonts w:hint="eastAsia"/>
          <w:b/>
        </w:rPr>
        <w:t>*</w:t>
      </w:r>
      <w:r w:rsidR="00B44B0D" w:rsidRPr="00B44B0D">
        <w:rPr>
          <w:rFonts w:hint="eastAsia"/>
          <w:b/>
        </w:rPr>
        <w:t>基准利差变化</w:t>
      </w:r>
      <w:r w:rsidR="00B44B0D">
        <w:rPr>
          <w:rFonts w:hint="eastAsia"/>
        </w:rPr>
        <w:t>，此处利差效应不再是余项，因而不再是倒算得出，但注意使用的利差变化应当是基准</w:t>
      </w:r>
      <w:r w:rsidR="00B44B0D">
        <w:rPr>
          <w:rFonts w:hint="eastAsia"/>
        </w:rPr>
        <w:t>return</w:t>
      </w:r>
      <w:r w:rsidR="00B44B0D">
        <w:t xml:space="preserve"> </w:t>
      </w:r>
      <w:r w:rsidR="00B44B0D">
        <w:rPr>
          <w:rFonts w:hint="eastAsia"/>
        </w:rPr>
        <w:t>contribution</w:t>
      </w:r>
      <w:r w:rsidR="00B44B0D">
        <w:rPr>
          <w:rFonts w:hint="eastAsia"/>
        </w:rPr>
        <w:t>倒算所得，而不是基金的利差变化。</w:t>
      </w:r>
      <w:bookmarkEnd w:id="2"/>
    </w:p>
    <w:p w14:paraId="6EAFBF9A" w14:textId="511975DA" w:rsidR="00B44B0D" w:rsidRDefault="00B44B0D" w:rsidP="001350CF">
      <w:r>
        <w:tab/>
      </w:r>
      <w:r w:rsidRPr="003C6367">
        <w:rPr>
          <w:rFonts w:hint="eastAsia"/>
          <w:b/>
        </w:rPr>
        <w:t>总收益率</w:t>
      </w:r>
      <w:r>
        <w:rPr>
          <w:rFonts w:hint="eastAsia"/>
          <w:b/>
        </w:rPr>
        <w:t>用</w:t>
      </w:r>
      <w:r w:rsidR="00533557">
        <w:rPr>
          <w:rFonts w:hint="eastAsia"/>
          <w:b/>
        </w:rPr>
        <w:t>复权单位净值</w:t>
      </w:r>
      <w:r w:rsidRPr="003C6367">
        <w:rPr>
          <w:rFonts w:hint="eastAsia"/>
          <w:b/>
        </w:rPr>
        <w:t>计算即可。</w:t>
      </w:r>
    </w:p>
    <w:p w14:paraId="5075AEEA" w14:textId="5A8847A5" w:rsidR="00B44B0D" w:rsidRDefault="00B44B0D" w:rsidP="001350CF">
      <w:r>
        <w:tab/>
      </w:r>
      <w:bookmarkStart w:id="3" w:name="_Hlk53394671"/>
      <w:r w:rsidRPr="00B44B0D">
        <w:rPr>
          <w:rFonts w:hint="eastAsia"/>
          <w:b/>
        </w:rPr>
        <w:t>择券效应</w:t>
      </w:r>
      <w:r w:rsidRPr="00B44B0D">
        <w:rPr>
          <w:rFonts w:hint="eastAsia"/>
          <w:b/>
        </w:rPr>
        <w:t>=</w:t>
      </w:r>
      <w:r w:rsidRPr="00B44B0D">
        <w:rPr>
          <w:rFonts w:hint="eastAsia"/>
          <w:b/>
        </w:rPr>
        <w:t>总收益率</w:t>
      </w:r>
      <w:r w:rsidRPr="00B44B0D">
        <w:rPr>
          <w:rFonts w:hint="eastAsia"/>
          <w:b/>
        </w:rPr>
        <w:t>-</w:t>
      </w:r>
      <w:r w:rsidRPr="00B44B0D">
        <w:rPr>
          <w:rFonts w:hint="eastAsia"/>
          <w:b/>
        </w:rPr>
        <w:t>收入效应</w:t>
      </w:r>
      <w:r w:rsidRPr="00B44B0D">
        <w:rPr>
          <w:rFonts w:hint="eastAsia"/>
          <w:b/>
        </w:rPr>
        <w:t>-</w:t>
      </w:r>
      <w:r w:rsidRPr="00B44B0D">
        <w:rPr>
          <w:rFonts w:hint="eastAsia"/>
          <w:b/>
        </w:rPr>
        <w:t>国债效应</w:t>
      </w:r>
      <w:r w:rsidRPr="00B44B0D">
        <w:rPr>
          <w:rFonts w:hint="eastAsia"/>
          <w:b/>
        </w:rPr>
        <w:t>-</w:t>
      </w:r>
      <w:r w:rsidRPr="00B44B0D">
        <w:rPr>
          <w:rFonts w:hint="eastAsia"/>
          <w:b/>
        </w:rPr>
        <w:t>利差效应</w:t>
      </w:r>
      <w:r>
        <w:rPr>
          <w:rFonts w:hint="eastAsia"/>
        </w:rPr>
        <w:t>。</w:t>
      </w:r>
      <w:bookmarkEnd w:id="3"/>
      <w:r w:rsidR="001A6A84" w:rsidRPr="001A6A84">
        <w:rPr>
          <w:rFonts w:hint="eastAsia"/>
        </w:rPr>
        <w:t>总收益率</w:t>
      </w:r>
      <w:r w:rsidR="001A6A84" w:rsidRPr="001A6A84">
        <w:rPr>
          <w:rFonts w:hint="eastAsia"/>
        </w:rPr>
        <w:t>-</w:t>
      </w:r>
      <w:r w:rsidR="001A6A84" w:rsidRPr="001A6A84">
        <w:rPr>
          <w:rFonts w:hint="eastAsia"/>
        </w:rPr>
        <w:t>收入效应</w:t>
      </w:r>
      <w:r w:rsidR="001A6A84" w:rsidRPr="001A6A84">
        <w:rPr>
          <w:rFonts w:hint="eastAsia"/>
        </w:rPr>
        <w:t>-</w:t>
      </w:r>
      <w:r w:rsidR="001A6A84" w:rsidRPr="001A6A84">
        <w:rPr>
          <w:rFonts w:hint="eastAsia"/>
        </w:rPr>
        <w:t>国债效应</w:t>
      </w:r>
      <w:r w:rsidR="001A6A84">
        <w:rPr>
          <w:rFonts w:hint="eastAsia"/>
        </w:rPr>
        <w:t>也可视为只对基金做</w:t>
      </w:r>
      <w:r w:rsidR="001A6A84">
        <w:rPr>
          <w:rFonts w:hint="eastAsia"/>
        </w:rPr>
        <w:t>return</w:t>
      </w:r>
      <w:r w:rsidR="001A6A84">
        <w:t xml:space="preserve"> </w:t>
      </w:r>
      <w:r w:rsidR="001A6A84">
        <w:rPr>
          <w:rFonts w:hint="eastAsia"/>
        </w:rPr>
        <w:t>contribution</w:t>
      </w:r>
      <w:r w:rsidR="001A6A84">
        <w:rPr>
          <w:rFonts w:hint="eastAsia"/>
        </w:rPr>
        <w:t>时所得基金的实际利差效应，那么择券效应也可以理解为基金和基准实际利差效应的差值。</w:t>
      </w:r>
    </w:p>
    <w:p w14:paraId="39316214" w14:textId="231BBC02" w:rsidR="00217BDF" w:rsidRDefault="00217BDF" w:rsidP="001350CF">
      <w:r>
        <w:rPr>
          <w:rFonts w:hint="eastAsia"/>
        </w:rPr>
        <w:t>（</w:t>
      </w:r>
      <w:r>
        <w:rPr>
          <w:rFonts w:hint="eastAsia"/>
        </w:rPr>
        <w:t>4</w:t>
      </w:r>
      <w:r>
        <w:rPr>
          <w:rFonts w:hint="eastAsia"/>
        </w:rPr>
        <w:t>）</w:t>
      </w:r>
      <w:r w:rsidR="003D0B71">
        <w:rPr>
          <w:rFonts w:hint="eastAsia"/>
        </w:rPr>
        <w:t>Alpha</w:t>
      </w:r>
      <w:r>
        <w:rPr>
          <w:rFonts w:hint="eastAsia"/>
        </w:rPr>
        <w:t>分析</w:t>
      </w:r>
    </w:p>
    <w:p w14:paraId="070CCD11" w14:textId="722AC6C7" w:rsidR="00217BDF" w:rsidRDefault="00217BDF" w:rsidP="001350CF">
      <w:r>
        <w:tab/>
      </w:r>
      <w:bookmarkStart w:id="4" w:name="_Hlk53394707"/>
      <w:r>
        <w:rPr>
          <w:rFonts w:hint="eastAsia"/>
        </w:rPr>
        <w:t>两次单独的</w:t>
      </w:r>
      <w:r>
        <w:rPr>
          <w:rFonts w:hint="eastAsia"/>
        </w:rPr>
        <w:t>return</w:t>
      </w:r>
      <w:r>
        <w:t xml:space="preserve"> </w:t>
      </w:r>
      <w:r>
        <w:rPr>
          <w:rFonts w:hint="eastAsia"/>
        </w:rPr>
        <w:t>contribution</w:t>
      </w:r>
      <w:r>
        <w:rPr>
          <w:rFonts w:hint="eastAsia"/>
        </w:rPr>
        <w:t>做完之后，我们就可以进行</w:t>
      </w:r>
      <w:r>
        <w:rPr>
          <w:rFonts w:hint="eastAsia"/>
        </w:rPr>
        <w:t>return</w:t>
      </w:r>
      <w:r>
        <w:t xml:space="preserve"> </w:t>
      </w:r>
      <w:r>
        <w:rPr>
          <w:rFonts w:hint="eastAsia"/>
        </w:rPr>
        <w:t>attribution</w:t>
      </w:r>
      <w:r>
        <w:rPr>
          <w:rFonts w:hint="eastAsia"/>
        </w:rPr>
        <w:t>分析，将基金的超额收益</w:t>
      </w:r>
      <w:r w:rsidR="003D0B71">
        <w:rPr>
          <w:rFonts w:hint="eastAsia"/>
        </w:rPr>
        <w:t>分解到四个效应所提供的</w:t>
      </w:r>
      <w:r w:rsidR="003D0B71">
        <w:rPr>
          <w:rFonts w:hint="eastAsia"/>
        </w:rPr>
        <w:t>alpha</w:t>
      </w:r>
      <w:r w:rsidR="003D0B71">
        <w:rPr>
          <w:rFonts w:hint="eastAsia"/>
        </w:rPr>
        <w:t>上，非常直观：</w:t>
      </w:r>
    </w:p>
    <w:p w14:paraId="6E18AA77" w14:textId="6E5B19B4" w:rsidR="003D0B71" w:rsidRDefault="003D0B71" w:rsidP="001350CF">
      <w:pPr>
        <w:rPr>
          <w:b/>
        </w:rPr>
      </w:pPr>
      <w:r w:rsidRPr="003D0B71">
        <w:rPr>
          <w:b/>
        </w:rPr>
        <w:tab/>
      </w:r>
      <w:r w:rsidRPr="003D0B71">
        <w:rPr>
          <w:rFonts w:hint="eastAsia"/>
          <w:b/>
        </w:rPr>
        <w:t>收入效应</w:t>
      </w:r>
      <w:r w:rsidRPr="003D0B71">
        <w:rPr>
          <w:rFonts w:hint="eastAsia"/>
          <w:b/>
        </w:rPr>
        <w:t>alpha=</w:t>
      </w:r>
      <w:r w:rsidRPr="003D0B71">
        <w:rPr>
          <w:rFonts w:hint="eastAsia"/>
          <w:b/>
        </w:rPr>
        <w:t>基金收入效应</w:t>
      </w:r>
      <w:r w:rsidRPr="003D0B71">
        <w:rPr>
          <w:rFonts w:hint="eastAsia"/>
          <w:b/>
        </w:rPr>
        <w:t>-</w:t>
      </w:r>
      <w:r w:rsidRPr="003D0B71">
        <w:rPr>
          <w:rFonts w:hint="eastAsia"/>
          <w:b/>
        </w:rPr>
        <w:t>基准收入效应，国债和利差计算方法完全相同。</w:t>
      </w:r>
    </w:p>
    <w:p w14:paraId="37F6133D" w14:textId="6EF6D508" w:rsidR="003D0B71" w:rsidRPr="003D0B71" w:rsidRDefault="003D0B71" w:rsidP="001350CF">
      <w:r>
        <w:rPr>
          <w:b/>
        </w:rPr>
        <w:tab/>
      </w:r>
      <w:r>
        <w:rPr>
          <w:rFonts w:hint="eastAsia"/>
          <w:b/>
        </w:rPr>
        <w:t>择券效应</w:t>
      </w:r>
      <w:r>
        <w:rPr>
          <w:rFonts w:hint="eastAsia"/>
          <w:b/>
        </w:rPr>
        <w:t>alpha=</w:t>
      </w:r>
      <w:r>
        <w:rPr>
          <w:rFonts w:hint="eastAsia"/>
          <w:b/>
        </w:rPr>
        <w:t>基金择券效应</w:t>
      </w:r>
      <w:r w:rsidRPr="003D0B71">
        <w:rPr>
          <w:rFonts w:hint="eastAsia"/>
        </w:rPr>
        <w:t>，因为</w:t>
      </w:r>
      <w:r w:rsidR="00AE2575">
        <w:rPr>
          <w:rFonts w:hint="eastAsia"/>
        </w:rPr>
        <w:t>基准无</w:t>
      </w:r>
      <w:r>
        <w:rPr>
          <w:rFonts w:hint="eastAsia"/>
        </w:rPr>
        <w:t>择券效应。</w:t>
      </w:r>
    </w:p>
    <w:bookmarkEnd w:id="4"/>
    <w:p w14:paraId="18E1B4F2" w14:textId="1606EF6C" w:rsidR="00A223C3" w:rsidRDefault="00D03483" w:rsidP="001350CF">
      <w:r>
        <w:rPr>
          <w:rFonts w:hint="eastAsia"/>
        </w:rPr>
        <w:t>（</w:t>
      </w:r>
      <w:r>
        <w:rPr>
          <w:rFonts w:hint="eastAsia"/>
        </w:rPr>
        <w:t>5</w:t>
      </w:r>
      <w:r>
        <w:rPr>
          <w:rFonts w:hint="eastAsia"/>
        </w:rPr>
        <w:t>）算例</w:t>
      </w:r>
    </w:p>
    <w:p w14:paraId="3569A937" w14:textId="43EF750E" w:rsidR="00E46F48" w:rsidRDefault="00981EFC" w:rsidP="001350CF">
      <w:r>
        <w:tab/>
      </w:r>
      <w:r>
        <w:rPr>
          <w:rFonts w:hint="eastAsia"/>
        </w:rPr>
        <w:t>这里提供一个简单、虚构的算例，以</w:t>
      </w:r>
      <w:r w:rsidR="002D7189">
        <w:rPr>
          <w:rFonts w:hint="eastAsia"/>
        </w:rPr>
        <w:t>具体展示计算流程</w:t>
      </w:r>
      <w:r w:rsidR="006B13E8">
        <w:rPr>
          <w:rFonts w:hint="eastAsia"/>
        </w:rPr>
        <w:t>，</w:t>
      </w:r>
      <w:r w:rsidR="00CC45C9">
        <w:rPr>
          <w:rFonts w:hint="eastAsia"/>
        </w:rPr>
        <w:t>假设持有期为半年，可参见</w:t>
      </w:r>
      <w:r w:rsidR="00CC45C9">
        <w:rPr>
          <w:rFonts w:hint="eastAsia"/>
        </w:rPr>
        <w:t>Excel</w:t>
      </w:r>
      <w:r w:rsidR="00CC45C9">
        <w:rPr>
          <w:rFonts w:hint="eastAsia"/>
        </w:rPr>
        <w:t>表格</w:t>
      </w:r>
      <w:r w:rsidR="006B13E8">
        <w:rPr>
          <w:rFonts w:hint="eastAsia"/>
        </w:rPr>
        <w:t>。</w:t>
      </w:r>
    </w:p>
    <w:tbl>
      <w:tblPr>
        <w:tblStyle w:val="TableGrid"/>
        <w:tblW w:w="0" w:type="auto"/>
        <w:tblLook w:val="04A0" w:firstRow="1" w:lastRow="0" w:firstColumn="1" w:lastColumn="0" w:noHBand="0" w:noVBand="1"/>
      </w:tblPr>
      <w:tblGrid>
        <w:gridCol w:w="3116"/>
        <w:gridCol w:w="3117"/>
        <w:gridCol w:w="3117"/>
      </w:tblGrid>
      <w:tr w:rsidR="00DA30B2" w14:paraId="37D93A35" w14:textId="77777777" w:rsidTr="00DA30B2">
        <w:tc>
          <w:tcPr>
            <w:tcW w:w="3116" w:type="dxa"/>
          </w:tcPr>
          <w:p w14:paraId="6AD5C4BF" w14:textId="650CBA20" w:rsidR="00DA30B2" w:rsidRDefault="00DA30B2" w:rsidP="001350CF">
            <w:r>
              <w:rPr>
                <w:rFonts w:hint="eastAsia"/>
              </w:rPr>
              <w:t>输入参数</w:t>
            </w:r>
          </w:p>
        </w:tc>
        <w:tc>
          <w:tcPr>
            <w:tcW w:w="3117" w:type="dxa"/>
          </w:tcPr>
          <w:p w14:paraId="25E9CAC0" w14:textId="36613E79" w:rsidR="00DA30B2" w:rsidRDefault="00DA30B2" w:rsidP="001350CF">
            <w:r>
              <w:rPr>
                <w:rFonts w:hint="eastAsia"/>
              </w:rPr>
              <w:t>基金</w:t>
            </w:r>
          </w:p>
        </w:tc>
        <w:tc>
          <w:tcPr>
            <w:tcW w:w="3117" w:type="dxa"/>
          </w:tcPr>
          <w:p w14:paraId="1513E8DE" w14:textId="4BA66AA5" w:rsidR="00DA30B2" w:rsidRDefault="00DA30B2" w:rsidP="001350CF">
            <w:r>
              <w:rPr>
                <w:rFonts w:hint="eastAsia"/>
              </w:rPr>
              <w:t>基准</w:t>
            </w:r>
          </w:p>
        </w:tc>
      </w:tr>
      <w:tr w:rsidR="00DA30B2" w14:paraId="29DC12AD" w14:textId="77777777" w:rsidTr="00DA30B2">
        <w:tc>
          <w:tcPr>
            <w:tcW w:w="3116" w:type="dxa"/>
          </w:tcPr>
          <w:p w14:paraId="239AC784" w14:textId="155D937A" w:rsidR="00DA30B2" w:rsidRDefault="00DA30B2" w:rsidP="001350CF">
            <w:r>
              <w:rPr>
                <w:rFonts w:hint="eastAsia"/>
              </w:rPr>
              <w:t>期初久期</w:t>
            </w:r>
          </w:p>
        </w:tc>
        <w:tc>
          <w:tcPr>
            <w:tcW w:w="3117" w:type="dxa"/>
          </w:tcPr>
          <w:p w14:paraId="03E4D8A4" w14:textId="167F80FD" w:rsidR="00DA30B2" w:rsidRDefault="00A26C99" w:rsidP="001350CF">
            <w:r>
              <w:t>4</w:t>
            </w:r>
          </w:p>
        </w:tc>
        <w:tc>
          <w:tcPr>
            <w:tcW w:w="3117" w:type="dxa"/>
          </w:tcPr>
          <w:p w14:paraId="7D57BC34" w14:textId="2DFFEB1E" w:rsidR="00DA30B2" w:rsidRDefault="00A26C99" w:rsidP="001350CF">
            <w:r>
              <w:t>6</w:t>
            </w:r>
          </w:p>
        </w:tc>
      </w:tr>
      <w:tr w:rsidR="00DA30B2" w14:paraId="0241EE57" w14:textId="77777777" w:rsidTr="00DA30B2">
        <w:tc>
          <w:tcPr>
            <w:tcW w:w="3116" w:type="dxa"/>
          </w:tcPr>
          <w:p w14:paraId="7AC52D04" w14:textId="1A1DC1B8" w:rsidR="00DA30B2" w:rsidRDefault="00DA30B2" w:rsidP="001350CF">
            <w:r>
              <w:rPr>
                <w:rFonts w:hint="eastAsia"/>
              </w:rPr>
              <w:t>票息率</w:t>
            </w:r>
          </w:p>
        </w:tc>
        <w:tc>
          <w:tcPr>
            <w:tcW w:w="3117" w:type="dxa"/>
          </w:tcPr>
          <w:p w14:paraId="795CFF2A" w14:textId="71B77BBB" w:rsidR="00DA30B2" w:rsidRDefault="005C2324" w:rsidP="001350CF">
            <w:r>
              <w:t>4</w:t>
            </w:r>
            <w:r w:rsidR="00E96FD2">
              <w:rPr>
                <w:rFonts w:hint="eastAsia"/>
              </w:rPr>
              <w:t>%</w:t>
            </w:r>
          </w:p>
        </w:tc>
        <w:tc>
          <w:tcPr>
            <w:tcW w:w="3117" w:type="dxa"/>
          </w:tcPr>
          <w:p w14:paraId="7FB5F341" w14:textId="45EAAA8B" w:rsidR="00DA30B2" w:rsidRDefault="005C2324" w:rsidP="001350CF">
            <w:r>
              <w:t>5</w:t>
            </w:r>
            <w:r w:rsidR="00A26C99">
              <w:rPr>
                <w:rFonts w:hint="eastAsia"/>
              </w:rPr>
              <w:t>%</w:t>
            </w:r>
          </w:p>
        </w:tc>
      </w:tr>
      <w:tr w:rsidR="00DA30B2" w14:paraId="0C6F4F4E" w14:textId="77777777" w:rsidTr="00DA30B2">
        <w:tc>
          <w:tcPr>
            <w:tcW w:w="3116" w:type="dxa"/>
          </w:tcPr>
          <w:p w14:paraId="05DF09A5" w14:textId="5DC6FDF4" w:rsidR="00DA30B2" w:rsidRDefault="00DA30B2" w:rsidP="001350CF">
            <w:r>
              <w:rPr>
                <w:rFonts w:hint="eastAsia"/>
              </w:rPr>
              <w:t>期初全价</w:t>
            </w:r>
          </w:p>
        </w:tc>
        <w:tc>
          <w:tcPr>
            <w:tcW w:w="3117" w:type="dxa"/>
          </w:tcPr>
          <w:p w14:paraId="5881A7DA" w14:textId="366CE873" w:rsidR="00DA30B2" w:rsidRDefault="00E96FD2" w:rsidP="001350CF">
            <w:r>
              <w:t>10</w:t>
            </w:r>
            <w:r w:rsidR="00A26C99">
              <w:t>3</w:t>
            </w:r>
          </w:p>
        </w:tc>
        <w:tc>
          <w:tcPr>
            <w:tcW w:w="3117" w:type="dxa"/>
          </w:tcPr>
          <w:p w14:paraId="011136C8" w14:textId="5E39E5A1" w:rsidR="00DA30B2" w:rsidRDefault="00A26C99" w:rsidP="001350CF">
            <w:r>
              <w:t>105</w:t>
            </w:r>
          </w:p>
        </w:tc>
      </w:tr>
      <w:tr w:rsidR="00DA30B2" w14:paraId="7EDC5EE4" w14:textId="77777777" w:rsidTr="00DA30B2">
        <w:tc>
          <w:tcPr>
            <w:tcW w:w="3116" w:type="dxa"/>
          </w:tcPr>
          <w:p w14:paraId="0EC6088C" w14:textId="673147D0" w:rsidR="00DA30B2" w:rsidRDefault="00DA30B2" w:rsidP="001350CF">
            <w:r>
              <w:rPr>
                <w:rFonts w:hint="eastAsia"/>
              </w:rPr>
              <w:lastRenderedPageBreak/>
              <w:t>总收益率</w:t>
            </w:r>
          </w:p>
        </w:tc>
        <w:tc>
          <w:tcPr>
            <w:tcW w:w="3117" w:type="dxa"/>
          </w:tcPr>
          <w:p w14:paraId="5E428F24" w14:textId="03F923A6" w:rsidR="00DA30B2" w:rsidRDefault="00E96FD2" w:rsidP="001350CF">
            <w:r>
              <w:t>1.</w:t>
            </w:r>
            <w:r w:rsidR="00A26C99">
              <w:t>2</w:t>
            </w:r>
            <w:r>
              <w:rPr>
                <w:rFonts w:hint="eastAsia"/>
              </w:rPr>
              <w:t>%</w:t>
            </w:r>
          </w:p>
        </w:tc>
        <w:tc>
          <w:tcPr>
            <w:tcW w:w="3117" w:type="dxa"/>
          </w:tcPr>
          <w:p w14:paraId="3A7A3F54" w14:textId="334B5F57" w:rsidR="00DA30B2" w:rsidRDefault="00A26C99" w:rsidP="001350CF">
            <w:r>
              <w:t>1.5</w:t>
            </w:r>
            <w:r>
              <w:rPr>
                <w:rFonts w:hint="eastAsia"/>
              </w:rPr>
              <w:t>%</w:t>
            </w:r>
          </w:p>
        </w:tc>
      </w:tr>
    </w:tbl>
    <w:p w14:paraId="335CF40F" w14:textId="77777777" w:rsidR="00DA30B2" w:rsidRDefault="00DA30B2" w:rsidP="001350CF"/>
    <w:p w14:paraId="0CAAC190" w14:textId="1292A3F5" w:rsidR="00997F2F" w:rsidRDefault="00895FDE" w:rsidP="002370EA">
      <w:r>
        <w:tab/>
      </w:r>
      <w:r w:rsidR="005C2324">
        <w:rPr>
          <w:rFonts w:hint="eastAsia"/>
        </w:rPr>
        <w:t>基金收入效应</w:t>
      </w:r>
      <w:r w:rsidR="005C2324">
        <w:rPr>
          <w:rFonts w:hint="eastAsia"/>
        </w:rPr>
        <w:t>=</w:t>
      </w:r>
      <w:r w:rsidR="005C2324">
        <w:t>4</w:t>
      </w:r>
      <w:r w:rsidR="00CC45C9">
        <w:rPr>
          <w:rFonts w:hint="eastAsia"/>
        </w:rPr>
        <w:t>%*</w:t>
      </w:r>
      <w:r w:rsidR="00CC45C9">
        <w:t>100</w:t>
      </w:r>
      <w:r w:rsidR="00CF5269">
        <w:rPr>
          <w:rFonts w:hint="eastAsia"/>
        </w:rPr>
        <w:t>*</w:t>
      </w:r>
      <w:r w:rsidR="00CF5269">
        <w:t>0</w:t>
      </w:r>
      <w:r w:rsidR="00CF5269">
        <w:rPr>
          <w:rFonts w:hint="eastAsia"/>
        </w:rPr>
        <w:t>.</w:t>
      </w:r>
      <w:r w:rsidR="00CF5269">
        <w:t>5</w:t>
      </w:r>
      <w:r w:rsidR="005C2324">
        <w:rPr>
          <w:rFonts w:hint="eastAsia"/>
        </w:rPr>
        <w:t>/</w:t>
      </w:r>
      <w:r w:rsidR="005C2324">
        <w:t>103</w:t>
      </w:r>
      <w:r w:rsidR="00CF5269">
        <w:rPr>
          <w:rFonts w:hint="eastAsia"/>
        </w:rPr>
        <w:t>=</w:t>
      </w:r>
      <w:r w:rsidR="00CF5269">
        <w:t>1</w:t>
      </w:r>
      <w:r w:rsidR="00CF5269">
        <w:rPr>
          <w:rFonts w:hint="eastAsia"/>
        </w:rPr>
        <w:t>.</w:t>
      </w:r>
      <w:r w:rsidR="00CF5269">
        <w:t>94%</w:t>
      </w:r>
      <w:r w:rsidR="00CF5269">
        <w:rPr>
          <w:rFonts w:hint="eastAsia"/>
        </w:rPr>
        <w:t>，同理基准收入效应为</w:t>
      </w:r>
      <w:r w:rsidR="00CF5269">
        <w:rPr>
          <w:rFonts w:hint="eastAsia"/>
        </w:rPr>
        <w:t>2</w:t>
      </w:r>
      <w:r w:rsidR="00CF5269">
        <w:t>.38</w:t>
      </w:r>
      <w:r w:rsidR="00CF5269">
        <w:rPr>
          <w:rFonts w:hint="eastAsia"/>
        </w:rPr>
        <w:t>%</w:t>
      </w:r>
      <w:r w:rsidR="00CF5269">
        <w:rPr>
          <w:rFonts w:hint="eastAsia"/>
        </w:rPr>
        <w:t>，对减得到收入效应</w:t>
      </w:r>
      <w:r w:rsidR="00CF5269">
        <w:rPr>
          <w:rFonts w:hint="eastAsia"/>
        </w:rPr>
        <w:t>alpha</w:t>
      </w:r>
      <w:r w:rsidR="00CF5269">
        <w:rPr>
          <w:rFonts w:hint="eastAsia"/>
        </w:rPr>
        <w:t>为</w:t>
      </w:r>
      <w:r w:rsidR="00CF5269">
        <w:rPr>
          <w:rFonts w:hint="eastAsia"/>
        </w:rPr>
        <w:t>-</w:t>
      </w:r>
      <w:r w:rsidR="00CF5269">
        <w:t>0.44</w:t>
      </w:r>
      <w:r w:rsidR="00CF5269">
        <w:rPr>
          <w:rFonts w:hint="eastAsia"/>
        </w:rPr>
        <w:t>%</w:t>
      </w:r>
      <w:r w:rsidR="00CF5269">
        <w:rPr>
          <w:rFonts w:hint="eastAsia"/>
        </w:rPr>
        <w:t>。</w:t>
      </w:r>
    </w:p>
    <w:p w14:paraId="1EA8AEAB" w14:textId="7475503D" w:rsidR="00895FDE" w:rsidRDefault="00895FDE" w:rsidP="002370EA">
      <w:r>
        <w:tab/>
      </w:r>
      <w:r>
        <w:rPr>
          <w:rFonts w:hint="eastAsia"/>
        </w:rPr>
        <w:t>与期初久期对应，假设持有期</w:t>
      </w:r>
      <w:r>
        <w:rPr>
          <w:rFonts w:hint="eastAsia"/>
        </w:rPr>
        <w:t>4</w:t>
      </w:r>
      <w:r>
        <w:rPr>
          <w:rFonts w:hint="eastAsia"/>
        </w:rPr>
        <w:t>年期国债收益率下降了</w:t>
      </w:r>
      <w:r>
        <w:rPr>
          <w:rFonts w:hint="eastAsia"/>
        </w:rPr>
        <w:t>2</w:t>
      </w:r>
      <w:r>
        <w:t>0</w:t>
      </w:r>
      <w:r>
        <w:rPr>
          <w:rFonts w:hint="eastAsia"/>
        </w:rPr>
        <w:t>bps</w:t>
      </w:r>
      <w:r>
        <w:rPr>
          <w:rFonts w:hint="eastAsia"/>
        </w:rPr>
        <w:t>，</w:t>
      </w:r>
      <w:r>
        <w:rPr>
          <w:rFonts w:hint="eastAsia"/>
        </w:rPr>
        <w:t>6</w:t>
      </w:r>
      <w:r>
        <w:rPr>
          <w:rFonts w:hint="eastAsia"/>
        </w:rPr>
        <w:t>年期下降了</w:t>
      </w:r>
      <w:r>
        <w:rPr>
          <w:rFonts w:hint="eastAsia"/>
        </w:rPr>
        <w:t>3</w:t>
      </w:r>
      <w:r>
        <w:t>0</w:t>
      </w:r>
      <w:r>
        <w:rPr>
          <w:rFonts w:hint="eastAsia"/>
        </w:rPr>
        <w:t>bps</w:t>
      </w:r>
      <w:r>
        <w:rPr>
          <w:rFonts w:hint="eastAsia"/>
        </w:rPr>
        <w:t>，</w:t>
      </w:r>
      <w:r w:rsidR="00A52D57">
        <w:rPr>
          <w:rFonts w:hint="eastAsia"/>
        </w:rPr>
        <w:t>因此基金国债效应</w:t>
      </w:r>
      <w:r w:rsidR="00A52D57">
        <w:rPr>
          <w:rFonts w:hint="eastAsia"/>
        </w:rPr>
        <w:t>=-</w:t>
      </w:r>
      <w:r w:rsidR="00A52D57">
        <w:t>0.2</w:t>
      </w:r>
      <w:r w:rsidR="00A52D57">
        <w:rPr>
          <w:rFonts w:hint="eastAsia"/>
        </w:rPr>
        <w:t>%*</w:t>
      </w:r>
      <w:r w:rsidR="00A52D57">
        <w:t>(-4)</w:t>
      </w:r>
      <w:r w:rsidR="00A52D57">
        <w:rPr>
          <w:rFonts w:hint="eastAsia"/>
        </w:rPr>
        <w:t>=</w:t>
      </w:r>
      <w:r w:rsidR="00A52D57">
        <w:t>0.8%</w:t>
      </w:r>
      <w:r w:rsidR="00A52D57">
        <w:rPr>
          <w:rFonts w:hint="eastAsia"/>
        </w:rPr>
        <w:t>，同理基准国债效应为</w:t>
      </w:r>
      <w:r w:rsidR="00A52D57">
        <w:rPr>
          <w:rFonts w:hint="eastAsia"/>
        </w:rPr>
        <w:t>1</w:t>
      </w:r>
      <w:r w:rsidR="00A52D57">
        <w:t>.8</w:t>
      </w:r>
      <w:r w:rsidR="00A52D57">
        <w:rPr>
          <w:rFonts w:hint="eastAsia"/>
        </w:rPr>
        <w:t>%</w:t>
      </w:r>
      <w:r w:rsidR="00A52D57">
        <w:rPr>
          <w:rFonts w:hint="eastAsia"/>
        </w:rPr>
        <w:t>，对减得到国债效应</w:t>
      </w:r>
      <w:r w:rsidR="00A52D57">
        <w:rPr>
          <w:rFonts w:hint="eastAsia"/>
        </w:rPr>
        <w:t>alpha</w:t>
      </w:r>
      <w:r w:rsidR="00A52D57">
        <w:rPr>
          <w:rFonts w:hint="eastAsia"/>
        </w:rPr>
        <w:t>为</w:t>
      </w:r>
      <w:r w:rsidR="00A52D57">
        <w:rPr>
          <w:rFonts w:hint="eastAsia"/>
        </w:rPr>
        <w:t>-</w:t>
      </w:r>
      <w:r w:rsidR="00A52D57">
        <w:t>1</w:t>
      </w:r>
      <w:r w:rsidR="00A52D57">
        <w:rPr>
          <w:rFonts w:hint="eastAsia"/>
        </w:rPr>
        <w:t>%</w:t>
      </w:r>
      <w:r w:rsidR="00A52D57">
        <w:rPr>
          <w:rFonts w:hint="eastAsia"/>
        </w:rPr>
        <w:t>。</w:t>
      </w:r>
    </w:p>
    <w:p w14:paraId="16F4C691" w14:textId="789A0E03" w:rsidR="00562764" w:rsidRDefault="00562764" w:rsidP="002370EA">
      <w:r>
        <w:tab/>
      </w:r>
      <w:r>
        <w:rPr>
          <w:rFonts w:hint="eastAsia"/>
        </w:rPr>
        <w:t>接着，基准利差效应</w:t>
      </w:r>
      <w:r>
        <w:rPr>
          <w:rFonts w:hint="eastAsia"/>
        </w:rPr>
        <w:t>=</w:t>
      </w:r>
      <w:r>
        <w:rPr>
          <w:rFonts w:hint="eastAsia"/>
        </w:rPr>
        <w:t>基准总收益率</w:t>
      </w:r>
      <w:r>
        <w:rPr>
          <w:rFonts w:hint="eastAsia"/>
        </w:rPr>
        <w:t>-</w:t>
      </w:r>
      <w:r w:rsidR="0047019F">
        <w:rPr>
          <w:rFonts w:hint="eastAsia"/>
        </w:rPr>
        <w:t>基准收入效应</w:t>
      </w:r>
      <w:r w:rsidR="0047019F">
        <w:rPr>
          <w:rFonts w:hint="eastAsia"/>
        </w:rPr>
        <w:t>-</w:t>
      </w:r>
      <w:r w:rsidR="0047019F">
        <w:rPr>
          <w:rFonts w:hint="eastAsia"/>
        </w:rPr>
        <w:t>基准国债效应</w:t>
      </w:r>
      <w:r w:rsidR="0047019F">
        <w:rPr>
          <w:rFonts w:hint="eastAsia"/>
        </w:rPr>
        <w:t>=</w:t>
      </w:r>
      <w:r w:rsidR="0047019F">
        <w:t>1.5</w:t>
      </w:r>
      <w:r w:rsidR="0047019F">
        <w:rPr>
          <w:rFonts w:hint="eastAsia"/>
        </w:rPr>
        <w:t>%-</w:t>
      </w:r>
      <w:r w:rsidR="0047019F">
        <w:t>2.38</w:t>
      </w:r>
      <w:r w:rsidR="0047019F">
        <w:rPr>
          <w:rFonts w:hint="eastAsia"/>
        </w:rPr>
        <w:t>%-</w:t>
      </w:r>
      <w:r w:rsidR="0047019F">
        <w:t>1.8</w:t>
      </w:r>
      <w:r w:rsidR="0047019F">
        <w:rPr>
          <w:rFonts w:hint="eastAsia"/>
        </w:rPr>
        <w:t>%=-</w:t>
      </w:r>
      <w:r w:rsidR="0047019F">
        <w:t>2.68</w:t>
      </w:r>
      <w:r w:rsidR="0047019F">
        <w:rPr>
          <w:rFonts w:hint="eastAsia"/>
        </w:rPr>
        <w:t>%</w:t>
      </w:r>
      <w:r w:rsidR="0047019F">
        <w:rPr>
          <w:rFonts w:hint="eastAsia"/>
        </w:rPr>
        <w:t>，基准利差变化</w:t>
      </w:r>
      <w:r w:rsidR="0047019F">
        <w:rPr>
          <w:rFonts w:hint="eastAsia"/>
        </w:rPr>
        <w:t>=</w:t>
      </w:r>
      <w:r w:rsidR="0047019F">
        <w:t>-2.68%/(-6)=0.45%</w:t>
      </w:r>
      <w:r w:rsidR="0047019F">
        <w:rPr>
          <w:rFonts w:hint="eastAsia"/>
        </w:rPr>
        <w:t>，即基准的利差上升了</w:t>
      </w:r>
      <w:r w:rsidR="0047019F">
        <w:rPr>
          <w:rFonts w:hint="eastAsia"/>
        </w:rPr>
        <w:t>4</w:t>
      </w:r>
      <w:r w:rsidR="0047019F">
        <w:t>5</w:t>
      </w:r>
      <w:r w:rsidR="0047019F">
        <w:rPr>
          <w:rFonts w:hint="eastAsia"/>
        </w:rPr>
        <w:t>bps</w:t>
      </w:r>
      <w:r w:rsidR="0047019F">
        <w:rPr>
          <w:rFonts w:hint="eastAsia"/>
        </w:rPr>
        <w:t>。</w:t>
      </w:r>
    </w:p>
    <w:p w14:paraId="08B5EB79" w14:textId="2F00A132" w:rsidR="007F77B5" w:rsidRDefault="0047019F" w:rsidP="002370EA">
      <w:r>
        <w:tab/>
      </w:r>
      <w:r>
        <w:rPr>
          <w:rFonts w:hint="eastAsia"/>
        </w:rPr>
        <w:t>那么基金利差效应</w:t>
      </w:r>
      <w:r>
        <w:rPr>
          <w:rFonts w:hint="eastAsia"/>
        </w:rPr>
        <w:t>=-</w:t>
      </w:r>
      <w:r>
        <w:t>4</w:t>
      </w:r>
      <w:r>
        <w:rPr>
          <w:rFonts w:hint="eastAsia"/>
        </w:rPr>
        <w:t>*</w:t>
      </w:r>
      <w:r>
        <w:t>0.45</w:t>
      </w:r>
      <w:r>
        <w:rPr>
          <w:rFonts w:hint="eastAsia"/>
        </w:rPr>
        <w:t>%=-</w:t>
      </w:r>
      <w:r>
        <w:t>1.79</w:t>
      </w:r>
      <w:r>
        <w:rPr>
          <w:rFonts w:hint="eastAsia"/>
        </w:rPr>
        <w:t>%</w:t>
      </w:r>
      <w:r>
        <w:rPr>
          <w:rFonts w:hint="eastAsia"/>
        </w:rPr>
        <w:t>，基金择券效应</w:t>
      </w:r>
      <w:r>
        <w:rPr>
          <w:rFonts w:hint="eastAsia"/>
        </w:rPr>
        <w:t>=</w:t>
      </w:r>
      <w:r>
        <w:t>1.2</w:t>
      </w:r>
      <w:r>
        <w:rPr>
          <w:rFonts w:hint="eastAsia"/>
        </w:rPr>
        <w:t>%-</w:t>
      </w:r>
      <w:r>
        <w:t>1.94</w:t>
      </w:r>
      <w:r>
        <w:rPr>
          <w:rFonts w:hint="eastAsia"/>
        </w:rPr>
        <w:t>%-</w:t>
      </w:r>
      <w:r>
        <w:t>0.8</w:t>
      </w:r>
      <w:r>
        <w:rPr>
          <w:rFonts w:hint="eastAsia"/>
        </w:rPr>
        <w:t>%+</w:t>
      </w:r>
      <w:r>
        <w:t>1.79</w:t>
      </w:r>
      <w:r>
        <w:rPr>
          <w:rFonts w:hint="eastAsia"/>
        </w:rPr>
        <w:t>%=</w:t>
      </w:r>
      <w:r>
        <w:t>0.25</w:t>
      </w:r>
      <w:r>
        <w:rPr>
          <w:rFonts w:hint="eastAsia"/>
        </w:rPr>
        <w:t>%</w:t>
      </w:r>
      <w:r>
        <w:rPr>
          <w:rFonts w:hint="eastAsia"/>
        </w:rPr>
        <w:t>，利差效应</w:t>
      </w:r>
      <w:r>
        <w:rPr>
          <w:rFonts w:hint="eastAsia"/>
        </w:rPr>
        <w:t>alpha</w:t>
      </w:r>
      <w:r>
        <w:rPr>
          <w:rFonts w:hint="eastAsia"/>
        </w:rPr>
        <w:t>由两个利差效应对减得到</w:t>
      </w:r>
      <w:r>
        <w:rPr>
          <w:rFonts w:hint="eastAsia"/>
        </w:rPr>
        <w:t>0</w:t>
      </w:r>
      <w:r>
        <w:t>.89</w:t>
      </w:r>
      <w:r>
        <w:rPr>
          <w:rFonts w:hint="eastAsia"/>
        </w:rPr>
        <w:t>%</w:t>
      </w:r>
      <w:r>
        <w:rPr>
          <w:rFonts w:hint="eastAsia"/>
        </w:rPr>
        <w:t>，择券效应</w:t>
      </w:r>
      <w:r>
        <w:rPr>
          <w:rFonts w:hint="eastAsia"/>
        </w:rPr>
        <w:t>alpha</w:t>
      </w:r>
      <w:r>
        <w:rPr>
          <w:rFonts w:hint="eastAsia"/>
        </w:rPr>
        <w:t>就是</w:t>
      </w:r>
      <w:r>
        <w:rPr>
          <w:rFonts w:hint="eastAsia"/>
        </w:rPr>
        <w:t>0</w:t>
      </w:r>
      <w:r>
        <w:t>.25</w:t>
      </w:r>
      <w:r>
        <w:rPr>
          <w:rFonts w:hint="eastAsia"/>
        </w:rPr>
        <w:t>%</w:t>
      </w:r>
      <w:r>
        <w:rPr>
          <w:rFonts w:hint="eastAsia"/>
        </w:rPr>
        <w:t>。</w:t>
      </w:r>
    </w:p>
    <w:p w14:paraId="01A46663" w14:textId="0F63D783" w:rsidR="00892E9F" w:rsidRDefault="007F77B5" w:rsidP="002370EA">
      <w:r>
        <w:tab/>
      </w:r>
      <w:r>
        <w:rPr>
          <w:rFonts w:hint="eastAsia"/>
        </w:rPr>
        <w:t>在模块化的设计思路中，以上过程就是</w:t>
      </w:r>
      <w:r>
        <w:rPr>
          <w:rFonts w:hint="eastAsia"/>
        </w:rPr>
        <w:t>Campisi</w:t>
      </w:r>
      <w:r>
        <w:rPr>
          <w:rFonts w:hint="eastAsia"/>
        </w:rPr>
        <w:t>模型的核心单元，已经可以直接具体地使用</w:t>
      </w:r>
      <w:r w:rsidR="00A36174">
        <w:rPr>
          <w:rFonts w:hint="eastAsia"/>
        </w:rPr>
        <w:t>，后续工作需要的</w:t>
      </w:r>
      <w:r w:rsidR="008739D0">
        <w:rPr>
          <w:rFonts w:hint="eastAsia"/>
        </w:rPr>
        <w:t>就是输入参数的可获得性，如果无法直接获得，</w:t>
      </w:r>
      <w:r w:rsidR="00ED7C6F">
        <w:rPr>
          <w:rFonts w:hint="eastAsia"/>
        </w:rPr>
        <w:t>需要考虑手动计算，比如国债收益率</w:t>
      </w:r>
      <w:r w:rsidR="00892E9F">
        <w:rPr>
          <w:rFonts w:hint="eastAsia"/>
        </w:rPr>
        <w:t>插值</w:t>
      </w:r>
      <w:r w:rsidR="00ED7C6F">
        <w:rPr>
          <w:rFonts w:hint="eastAsia"/>
        </w:rPr>
        <w:t>模块、组合久期和票息率计算等。</w:t>
      </w:r>
      <w:r w:rsidR="00892E9F">
        <w:rPr>
          <w:rFonts w:hint="eastAsia"/>
        </w:rPr>
        <w:t>就国债收益率而言，</w:t>
      </w:r>
      <w:r w:rsidR="00892E9F">
        <w:rPr>
          <w:rFonts w:hint="eastAsia"/>
        </w:rPr>
        <w:t>Wind</w:t>
      </w:r>
      <w:r w:rsidR="00892E9F">
        <w:rPr>
          <w:rFonts w:hint="eastAsia"/>
        </w:rPr>
        <w:t>上能获取到的期限</w:t>
      </w:r>
      <w:r w:rsidR="00B03700">
        <w:rPr>
          <w:rFonts w:hint="eastAsia"/>
        </w:rPr>
        <w:t>已经</w:t>
      </w:r>
      <w:r w:rsidR="00892E9F">
        <w:rPr>
          <w:rFonts w:hint="eastAsia"/>
        </w:rPr>
        <w:t>比较</w:t>
      </w:r>
      <w:r w:rsidR="00BD23E5">
        <w:rPr>
          <w:rFonts w:hint="eastAsia"/>
        </w:rPr>
        <w:t>完整</w:t>
      </w:r>
      <w:r w:rsidR="00F70961">
        <w:rPr>
          <w:rFonts w:hint="eastAsia"/>
        </w:rPr>
        <w:t>，</w:t>
      </w:r>
      <w:r w:rsidR="00BD23E5">
        <w:rPr>
          <w:rFonts w:hint="eastAsia"/>
        </w:rPr>
        <w:t>有</w:t>
      </w:r>
      <w:r w:rsidR="00BD23E5">
        <w:rPr>
          <w:rFonts w:hint="eastAsia"/>
        </w:rPr>
        <w:t>0</w:t>
      </w:r>
      <w:r w:rsidR="00BD23E5">
        <w:rPr>
          <w:rFonts w:hint="eastAsia"/>
        </w:rPr>
        <w:t>年（隔夜），</w:t>
      </w:r>
      <w:r w:rsidR="00BD23E5">
        <w:rPr>
          <w:rFonts w:hint="eastAsia"/>
        </w:rPr>
        <w:t>1</w:t>
      </w:r>
      <w:r w:rsidR="00BD23E5">
        <w:rPr>
          <w:rFonts w:hint="eastAsia"/>
        </w:rPr>
        <w:t>、</w:t>
      </w:r>
      <w:r w:rsidR="00BD23E5">
        <w:rPr>
          <w:rFonts w:hint="eastAsia"/>
        </w:rPr>
        <w:t>2</w:t>
      </w:r>
      <w:r w:rsidR="00BD23E5">
        <w:rPr>
          <w:rFonts w:hint="eastAsia"/>
        </w:rPr>
        <w:t>、</w:t>
      </w:r>
      <w:r w:rsidR="00BD23E5">
        <w:rPr>
          <w:rFonts w:hint="eastAsia"/>
        </w:rPr>
        <w:t>3</w:t>
      </w:r>
      <w:r w:rsidR="00BD23E5">
        <w:rPr>
          <w:rFonts w:hint="eastAsia"/>
        </w:rPr>
        <w:t>、</w:t>
      </w:r>
      <w:r w:rsidR="00BD23E5">
        <w:rPr>
          <w:rFonts w:hint="eastAsia"/>
        </w:rPr>
        <w:t>6</w:t>
      </w:r>
      <w:r w:rsidR="00BD23E5">
        <w:rPr>
          <w:rFonts w:hint="eastAsia"/>
        </w:rPr>
        <w:t>、</w:t>
      </w:r>
      <w:r w:rsidR="00BD23E5">
        <w:t>9</w:t>
      </w:r>
      <w:r w:rsidR="00BD23E5">
        <w:rPr>
          <w:rFonts w:hint="eastAsia"/>
        </w:rPr>
        <w:t>月，</w:t>
      </w:r>
      <w:r w:rsidR="00BD23E5">
        <w:rPr>
          <w:rFonts w:hint="eastAsia"/>
        </w:rPr>
        <w:t>1-</w:t>
      </w:r>
      <w:r w:rsidR="00BD23E5">
        <w:t>10</w:t>
      </w:r>
      <w:r w:rsidR="00BD23E5">
        <w:rPr>
          <w:rFonts w:hint="eastAsia"/>
        </w:rPr>
        <w:t>年，</w:t>
      </w:r>
      <w:r w:rsidR="00BD23E5">
        <w:rPr>
          <w:rFonts w:hint="eastAsia"/>
        </w:rPr>
        <w:t>1</w:t>
      </w:r>
      <w:r w:rsidR="00BD23E5">
        <w:t>5</w:t>
      </w:r>
      <w:r w:rsidR="00BD23E5">
        <w:rPr>
          <w:rFonts w:hint="eastAsia"/>
        </w:rPr>
        <w:t>、</w:t>
      </w:r>
      <w:r w:rsidR="00BD23E5">
        <w:rPr>
          <w:rFonts w:hint="eastAsia"/>
        </w:rPr>
        <w:t>2</w:t>
      </w:r>
      <w:r w:rsidR="00BD23E5">
        <w:t>0</w:t>
      </w:r>
      <w:r w:rsidR="00BD23E5">
        <w:rPr>
          <w:rFonts w:hint="eastAsia"/>
        </w:rPr>
        <w:t>、</w:t>
      </w:r>
      <w:r w:rsidR="00BD23E5">
        <w:rPr>
          <w:rFonts w:hint="eastAsia"/>
        </w:rPr>
        <w:t>3</w:t>
      </w:r>
      <w:r w:rsidR="00BD23E5">
        <w:t>0</w:t>
      </w:r>
      <w:r w:rsidR="00BD23E5">
        <w:rPr>
          <w:rFonts w:hint="eastAsia"/>
        </w:rPr>
        <w:t>、</w:t>
      </w:r>
      <w:r w:rsidR="00BD23E5">
        <w:rPr>
          <w:rFonts w:hint="eastAsia"/>
        </w:rPr>
        <w:t>4</w:t>
      </w:r>
      <w:r w:rsidR="00BD23E5">
        <w:t>0</w:t>
      </w:r>
      <w:r w:rsidR="00BD23E5">
        <w:rPr>
          <w:rFonts w:hint="eastAsia"/>
        </w:rPr>
        <w:t>、</w:t>
      </w:r>
      <w:r w:rsidR="00BD23E5">
        <w:rPr>
          <w:rFonts w:hint="eastAsia"/>
        </w:rPr>
        <w:t>5</w:t>
      </w:r>
      <w:r w:rsidR="00BD23E5">
        <w:t>0</w:t>
      </w:r>
      <w:r w:rsidR="00BD23E5">
        <w:rPr>
          <w:rFonts w:hint="eastAsia"/>
        </w:rPr>
        <w:t>年，</w:t>
      </w:r>
      <w:r w:rsidR="00B03700">
        <w:rPr>
          <w:rFonts w:hint="eastAsia"/>
        </w:rPr>
        <w:t>数据来源于中债估值中心。中债估值中心在构建到期收益率曲线时使用的是</w:t>
      </w:r>
      <w:r w:rsidR="00B03700">
        <w:rPr>
          <w:rFonts w:hint="eastAsia"/>
        </w:rPr>
        <w:t>Hermite</w:t>
      </w:r>
      <w:r w:rsidR="00B03700">
        <w:rPr>
          <w:rFonts w:hint="eastAsia"/>
        </w:rPr>
        <w:t>多项式法</w:t>
      </w:r>
      <w:r w:rsidR="00A87BDC">
        <w:rPr>
          <w:rFonts w:hint="eastAsia"/>
        </w:rPr>
        <w:t>，</w:t>
      </w:r>
      <w:r w:rsidR="00B03700">
        <w:rPr>
          <w:rFonts w:hint="eastAsia"/>
        </w:rPr>
        <w:t>我们在</w:t>
      </w:r>
      <w:r w:rsidR="00B03700">
        <w:rPr>
          <w:rFonts w:hint="eastAsia"/>
        </w:rPr>
        <w:t>Campisi</w:t>
      </w:r>
      <w:r w:rsidR="00B03700">
        <w:rPr>
          <w:rFonts w:hint="eastAsia"/>
        </w:rPr>
        <w:t>模型中插值时使用分段线性即可</w:t>
      </w:r>
      <w:r w:rsidR="00A87BDC">
        <w:rPr>
          <w:rFonts w:hint="eastAsia"/>
        </w:rPr>
        <w:t>，计算复杂度不高，又由于中债估值中心提供的权限较完整而能得到较高的精确度</w:t>
      </w:r>
      <w:r w:rsidR="00B03700">
        <w:rPr>
          <w:rFonts w:hint="eastAsia"/>
        </w:rPr>
        <w:t>。</w:t>
      </w:r>
    </w:p>
    <w:p w14:paraId="044F7D2F" w14:textId="35458F92" w:rsidR="00992A65" w:rsidRDefault="00992A65" w:rsidP="002370EA">
      <w:r>
        <w:tab/>
      </w:r>
      <w:r>
        <w:rPr>
          <w:rFonts w:hint="eastAsia"/>
        </w:rPr>
        <w:t>以上分析将债券基金和其基准视为两个</w:t>
      </w:r>
      <w:r>
        <w:rPr>
          <w:rFonts w:hint="eastAsia"/>
        </w:rPr>
        <w:t>long-only</w:t>
      </w:r>
      <w:r>
        <w:rPr>
          <w:rFonts w:hint="eastAsia"/>
        </w:rPr>
        <w:t>且</w:t>
      </w:r>
      <w:r>
        <w:rPr>
          <w:rFonts w:hint="eastAsia"/>
        </w:rPr>
        <w:t>fully-invested</w:t>
      </w:r>
      <w:r>
        <w:rPr>
          <w:rFonts w:hint="eastAsia"/>
        </w:rPr>
        <w:t>的组合，</w:t>
      </w:r>
      <w:r w:rsidR="00352B8A">
        <w:rPr>
          <w:rFonts w:hint="eastAsia"/>
        </w:rPr>
        <w:t>Campisi</w:t>
      </w:r>
      <w:r w:rsidR="00352B8A">
        <w:rPr>
          <w:rFonts w:hint="eastAsia"/>
        </w:rPr>
        <w:t>模型和现有券商报告中也暗含如此的假定，</w:t>
      </w:r>
      <w:r>
        <w:rPr>
          <w:rFonts w:hint="eastAsia"/>
        </w:rPr>
        <w:t>但这种简化可能更适用于基准：债券基金一般会使用杠杆来增强收益，</w:t>
      </w:r>
      <w:r w:rsidR="008C19B7">
        <w:rPr>
          <w:rFonts w:hint="eastAsia"/>
        </w:rPr>
        <w:t>杠杆成本和运作对模型理论上应当具有一定影响。但实际中杠杆不会非常高，</w:t>
      </w:r>
      <w:r>
        <w:rPr>
          <w:rFonts w:hint="eastAsia"/>
        </w:rPr>
        <w:t>2</w:t>
      </w:r>
      <w:r>
        <w:t>014</w:t>
      </w:r>
      <w:r>
        <w:rPr>
          <w:rFonts w:hint="eastAsia"/>
        </w:rPr>
        <w:t>年证监会第</w:t>
      </w:r>
      <w:r>
        <w:rPr>
          <w:rFonts w:hint="eastAsia"/>
        </w:rPr>
        <w:t>1</w:t>
      </w:r>
      <w:r>
        <w:t>04</w:t>
      </w:r>
      <w:r>
        <w:rPr>
          <w:rFonts w:hint="eastAsia"/>
        </w:rPr>
        <w:t>号令《公开募集证券投资基金运作管理办法》要求债券基金</w:t>
      </w:r>
      <w:r>
        <w:rPr>
          <w:rFonts w:hint="eastAsia"/>
        </w:rPr>
        <w:t>8</w:t>
      </w:r>
      <w:r>
        <w:t>0</w:t>
      </w:r>
      <w:r>
        <w:rPr>
          <w:rFonts w:hint="eastAsia"/>
        </w:rPr>
        <w:t>%</w:t>
      </w:r>
      <w:r>
        <w:rPr>
          <w:rFonts w:hint="eastAsia"/>
        </w:rPr>
        <w:t>以上的基金资产需要投资于债券，同时总资产不能超过净资产的</w:t>
      </w:r>
      <w:r>
        <w:rPr>
          <w:rFonts w:hint="eastAsia"/>
        </w:rPr>
        <w:t>1</w:t>
      </w:r>
      <w:r>
        <w:t>40</w:t>
      </w:r>
      <w:r>
        <w:rPr>
          <w:rFonts w:hint="eastAsia"/>
        </w:rPr>
        <w:t>%</w:t>
      </w:r>
      <w:r>
        <w:rPr>
          <w:rFonts w:hint="eastAsia"/>
        </w:rPr>
        <w:t>。兴证金工计算得出的</w:t>
      </w:r>
      <w:r>
        <w:rPr>
          <w:rFonts w:hint="eastAsia"/>
        </w:rPr>
        <w:t>2</w:t>
      </w:r>
      <w:r>
        <w:t>020</w:t>
      </w:r>
      <w:r>
        <w:rPr>
          <w:rFonts w:hint="eastAsia"/>
        </w:rPr>
        <w:t>Q</w:t>
      </w:r>
      <w:r>
        <w:t>1</w:t>
      </w:r>
      <w:r>
        <w:rPr>
          <w:rFonts w:hint="eastAsia"/>
        </w:rPr>
        <w:t>纯债型基金仓位中位数为</w:t>
      </w:r>
      <w:r>
        <w:rPr>
          <w:rFonts w:hint="eastAsia"/>
        </w:rPr>
        <w:t>1</w:t>
      </w:r>
      <w:r>
        <w:t>16.8</w:t>
      </w:r>
      <w:r>
        <w:rPr>
          <w:rFonts w:hint="eastAsia"/>
        </w:rPr>
        <w:t>%</w:t>
      </w:r>
      <w:r>
        <w:rPr>
          <w:rFonts w:hint="eastAsia"/>
        </w:rPr>
        <w:t>，杠杆水平中位数为</w:t>
      </w:r>
      <w:r>
        <w:rPr>
          <w:rFonts w:hint="eastAsia"/>
        </w:rPr>
        <w:t>1</w:t>
      </w:r>
      <w:r>
        <w:t>22.15</w:t>
      </w:r>
      <w:r>
        <w:rPr>
          <w:rFonts w:hint="eastAsia"/>
        </w:rPr>
        <w:t>%</w:t>
      </w:r>
      <w:r>
        <w:rPr>
          <w:rFonts w:hint="eastAsia"/>
        </w:rPr>
        <w:t>。</w:t>
      </w:r>
      <w:r w:rsidR="008C19B7">
        <w:rPr>
          <w:rFonts w:hint="eastAsia"/>
        </w:rPr>
        <w:t>暂时忽略这个问题有一定合理性，但在有杠杆情况下的理论模型修正不失为一个后续研究方向。</w:t>
      </w:r>
    </w:p>
    <w:p w14:paraId="0EF67F29" w14:textId="21791359" w:rsidR="0093268C" w:rsidRDefault="0093268C" w:rsidP="002370EA"/>
    <w:p w14:paraId="0FC35524" w14:textId="2F632F0D" w:rsidR="001914BE" w:rsidRDefault="001914BE" w:rsidP="002370EA">
      <w:pPr>
        <w:pStyle w:val="ListParagraph"/>
        <w:numPr>
          <w:ilvl w:val="0"/>
          <w:numId w:val="2"/>
        </w:numPr>
      </w:pPr>
      <w:r>
        <w:rPr>
          <w:rFonts w:hint="eastAsia"/>
        </w:rPr>
        <w:t>期初久期和票息率输入</w:t>
      </w:r>
    </w:p>
    <w:p w14:paraId="2479EF88" w14:textId="3A4968F1" w:rsidR="000F4A20" w:rsidRDefault="00F67E82" w:rsidP="00F01F43">
      <w:r>
        <w:tab/>
      </w:r>
      <w:r w:rsidR="00F01F43">
        <w:rPr>
          <w:rFonts w:hint="eastAsia"/>
        </w:rPr>
        <w:t>基准的期初久期和票息率部分情况下</w:t>
      </w:r>
      <w:r w:rsidR="00F01F43">
        <w:rPr>
          <w:rFonts w:hint="eastAsia"/>
        </w:rPr>
        <w:t>Wind</w:t>
      </w:r>
      <w:r w:rsidR="00F01F43">
        <w:rPr>
          <w:rFonts w:hint="eastAsia"/>
        </w:rPr>
        <w:t>可直接获取得到，</w:t>
      </w:r>
      <w:r w:rsidR="00751970">
        <w:rPr>
          <w:rFonts w:hint="eastAsia"/>
        </w:rPr>
        <w:t>基</w:t>
      </w:r>
      <w:r w:rsidR="00F724AF">
        <w:rPr>
          <w:rFonts w:hint="eastAsia"/>
        </w:rPr>
        <w:t>金则任何时刻都无法直接获取。因此</w:t>
      </w:r>
      <w:r w:rsidR="000F4A20">
        <w:rPr>
          <w:rFonts w:hint="eastAsia"/>
        </w:rPr>
        <w:t>我们</w:t>
      </w:r>
      <w:r w:rsidR="00F724AF">
        <w:rPr>
          <w:rFonts w:hint="eastAsia"/>
        </w:rPr>
        <w:t>需要</w:t>
      </w:r>
      <w:r w:rsidR="000F4A20">
        <w:rPr>
          <w:rFonts w:hint="eastAsia"/>
        </w:rPr>
        <w:t>手动</w:t>
      </w:r>
      <w:r w:rsidR="00F724AF">
        <w:rPr>
          <w:rFonts w:hint="eastAsia"/>
        </w:rPr>
        <w:t>估计基准在无法直接获取时和基金的期初久期和票息率</w:t>
      </w:r>
      <w:r w:rsidR="000F4A20">
        <w:rPr>
          <w:rFonts w:hint="eastAsia"/>
        </w:rPr>
        <w:t>，常用方法有基于持仓数据（</w:t>
      </w:r>
      <w:r w:rsidR="000F4A20">
        <w:rPr>
          <w:rFonts w:hint="eastAsia"/>
        </w:rPr>
        <w:t>h</w:t>
      </w:r>
      <w:r w:rsidR="000F4A20">
        <w:t>oldings-based</w:t>
      </w:r>
      <w:r w:rsidR="000F4A20">
        <w:rPr>
          <w:rFonts w:hint="eastAsia"/>
        </w:rPr>
        <w:t>）和基于净值数据</w:t>
      </w:r>
      <w:r w:rsidR="00511279">
        <w:rPr>
          <w:rFonts w:hint="eastAsia"/>
        </w:rPr>
        <w:t>（</w:t>
      </w:r>
      <w:r w:rsidR="00511279">
        <w:rPr>
          <w:rFonts w:hint="eastAsia"/>
        </w:rPr>
        <w:t>returns-based</w:t>
      </w:r>
      <w:r w:rsidR="00511279">
        <w:rPr>
          <w:rFonts w:hint="eastAsia"/>
        </w:rPr>
        <w:t>）</w:t>
      </w:r>
      <w:r w:rsidR="000F4A20">
        <w:rPr>
          <w:rFonts w:hint="eastAsia"/>
        </w:rPr>
        <w:t>两大类。</w:t>
      </w:r>
    </w:p>
    <w:p w14:paraId="382FDB3A" w14:textId="75E94F92" w:rsidR="00DB2C86" w:rsidRDefault="00DB2C86" w:rsidP="00F01F43">
      <w:r>
        <w:rPr>
          <w:rFonts w:hint="eastAsia"/>
        </w:rPr>
        <w:t>（</w:t>
      </w:r>
      <w:r>
        <w:rPr>
          <w:rFonts w:hint="eastAsia"/>
        </w:rPr>
        <w:t>1</w:t>
      </w:r>
      <w:r>
        <w:rPr>
          <w:rFonts w:hint="eastAsia"/>
        </w:rPr>
        <w:t>）</w:t>
      </w:r>
      <w:r w:rsidR="00BA09C6">
        <w:rPr>
          <w:rFonts w:hint="eastAsia"/>
        </w:rPr>
        <w:t>持仓法</w:t>
      </w:r>
    </w:p>
    <w:p w14:paraId="4ADF6E2F" w14:textId="00385F7B" w:rsidR="00BA09C6" w:rsidRDefault="00831DD6" w:rsidP="00F01F43">
      <w:r>
        <w:tab/>
      </w:r>
      <w:r w:rsidR="00BA09C6">
        <w:rPr>
          <w:rFonts w:hint="eastAsia"/>
        </w:rPr>
        <w:t>理论上，</w:t>
      </w:r>
      <w:r w:rsidR="00DB2C86">
        <w:rPr>
          <w:rFonts w:hint="eastAsia"/>
        </w:rPr>
        <w:t>只要</w:t>
      </w:r>
      <w:r>
        <w:rPr>
          <w:rFonts w:hint="eastAsia"/>
        </w:rPr>
        <w:t>有完整的持仓数据，</w:t>
      </w:r>
      <w:r w:rsidR="00DB2C86">
        <w:rPr>
          <w:rFonts w:hint="eastAsia"/>
        </w:rPr>
        <w:t>就可以通过加权平均法计算某个债券组合的期初久期和票息率，组合久期应</w:t>
      </w:r>
      <w:r w:rsidR="00E55164">
        <w:rPr>
          <w:rFonts w:hint="eastAsia"/>
        </w:rPr>
        <w:t>当</w:t>
      </w:r>
      <w:r w:rsidR="00DB2C86">
        <w:rPr>
          <w:rFonts w:hint="eastAsia"/>
        </w:rPr>
        <w:t>用市值加权法，票息率应</w:t>
      </w:r>
      <w:r w:rsidR="00E55164">
        <w:rPr>
          <w:rFonts w:hint="eastAsia"/>
        </w:rPr>
        <w:t>当</w:t>
      </w:r>
      <w:r w:rsidR="00DB2C86">
        <w:rPr>
          <w:rFonts w:hint="eastAsia"/>
        </w:rPr>
        <w:t>用面值加权法</w:t>
      </w:r>
      <w:r w:rsidR="00BA09C6">
        <w:rPr>
          <w:rFonts w:hint="eastAsia"/>
        </w:rPr>
        <w:t>。</w:t>
      </w:r>
    </w:p>
    <w:p w14:paraId="388541F3" w14:textId="77777777" w:rsidR="000A1984" w:rsidRDefault="00BA09C6" w:rsidP="00F01F43">
      <w:r>
        <w:lastRenderedPageBreak/>
        <w:tab/>
      </w:r>
      <w:r>
        <w:rPr>
          <w:rFonts w:hint="eastAsia"/>
        </w:rPr>
        <w:t>实践中证监会只要求债券基金在报告中披露前五大重仓债券，</w:t>
      </w:r>
      <w:r w:rsidR="00716802">
        <w:rPr>
          <w:rFonts w:hint="eastAsia"/>
        </w:rPr>
        <w:t>我们绝大多数时候都无法获取完整信息，只能将可见重仓券</w:t>
      </w:r>
      <w:r w:rsidR="00100525">
        <w:rPr>
          <w:rFonts w:hint="eastAsia"/>
        </w:rPr>
        <w:t>权重</w:t>
      </w:r>
      <w:r w:rsidR="00716802">
        <w:rPr>
          <w:rFonts w:hint="eastAsia"/>
        </w:rPr>
        <w:t>标准化</w:t>
      </w:r>
      <w:r w:rsidR="00100525">
        <w:rPr>
          <w:rFonts w:hint="eastAsia"/>
        </w:rPr>
        <w:t>后作为一个组合</w:t>
      </w:r>
      <w:r w:rsidR="000A1984">
        <w:rPr>
          <w:rFonts w:hint="eastAsia"/>
        </w:rPr>
        <w:t>计算其久期，</w:t>
      </w:r>
      <w:r w:rsidR="00716802">
        <w:rPr>
          <w:rFonts w:hint="eastAsia"/>
        </w:rPr>
        <w:t>来近似</w:t>
      </w:r>
      <w:r w:rsidR="000A1984">
        <w:rPr>
          <w:rFonts w:hint="eastAsia"/>
        </w:rPr>
        <w:t>基金久期。</w:t>
      </w:r>
      <w:r w:rsidR="00100525">
        <w:rPr>
          <w:rFonts w:hint="eastAsia"/>
        </w:rPr>
        <w:t>这是行业中从持仓出发测算</w:t>
      </w:r>
      <w:r w:rsidR="000A1984">
        <w:rPr>
          <w:rFonts w:hint="eastAsia"/>
        </w:rPr>
        <w:t>的一般方法，在披露方式不改变的情况下，可改进空间不大</w:t>
      </w:r>
      <w:r w:rsidR="00716802">
        <w:rPr>
          <w:rFonts w:hint="eastAsia"/>
        </w:rPr>
        <w:t>。</w:t>
      </w:r>
    </w:p>
    <w:p w14:paraId="58B7CDD8" w14:textId="017934B9" w:rsidR="00800952" w:rsidRDefault="000A1984" w:rsidP="00F01F43">
      <w:r>
        <w:tab/>
      </w:r>
      <w:r w:rsidR="00716802">
        <w:rPr>
          <w:rFonts w:hint="eastAsia"/>
        </w:rPr>
        <w:t>虽然</w:t>
      </w:r>
      <w:r w:rsidR="00716802">
        <w:rPr>
          <w:rFonts w:hint="eastAsia"/>
        </w:rPr>
        <w:t>ABS</w:t>
      </w:r>
      <w:r w:rsidR="000E12ED">
        <w:rPr>
          <w:rFonts w:hint="eastAsia"/>
        </w:rPr>
        <w:t>和处于转股期的可转债的持仓信息</w:t>
      </w:r>
      <w:r w:rsidR="00716802">
        <w:rPr>
          <w:rFonts w:hint="eastAsia"/>
        </w:rPr>
        <w:t>是可全部获取的，但是</w:t>
      </w:r>
      <w:r w:rsidR="000E12ED">
        <w:rPr>
          <w:rFonts w:hint="eastAsia"/>
        </w:rPr>
        <w:t>这类资产</w:t>
      </w:r>
      <w:r w:rsidR="00716802">
        <w:rPr>
          <w:rFonts w:hint="eastAsia"/>
        </w:rPr>
        <w:t>持仓比例一般来说是非常小的</w:t>
      </w:r>
      <w:r w:rsidR="00425DD9">
        <w:rPr>
          <w:rFonts w:hint="eastAsia"/>
        </w:rPr>
        <w:t>，将其考虑进来充分计算的边际收益并不高</w:t>
      </w:r>
      <w:r w:rsidR="007A7CDE">
        <w:rPr>
          <w:rFonts w:hint="eastAsia"/>
        </w:rPr>
        <w:t>。</w:t>
      </w:r>
      <w:r w:rsidR="001C185E">
        <w:rPr>
          <w:rFonts w:hint="eastAsia"/>
        </w:rPr>
        <w:t>重仓券标准化近似的准确性明显取决于集中度：对持仓较集中的债券基金来说，这种方法的近似较好。</w:t>
      </w:r>
      <w:r w:rsidR="00EA3577">
        <w:rPr>
          <w:rFonts w:hint="eastAsia"/>
        </w:rPr>
        <w:t>基准在这个问题上相对更易处理，如果基准是某债券指数，有可能可以直接从</w:t>
      </w:r>
      <w:r w:rsidR="00EA3577">
        <w:rPr>
          <w:rFonts w:hint="eastAsia"/>
        </w:rPr>
        <w:t>Wind</w:t>
      </w:r>
      <w:r w:rsidR="00EA3577">
        <w:rPr>
          <w:rFonts w:hint="eastAsia"/>
        </w:rPr>
        <w:t>上获取到久期和票息率，若无法直接获取，也能得到完整持仓信息。</w:t>
      </w:r>
    </w:p>
    <w:p w14:paraId="4343880A" w14:textId="548751FC" w:rsidR="00055BFB" w:rsidRDefault="00055BFB" w:rsidP="00F01F43">
      <w:r>
        <w:rPr>
          <w:rFonts w:hint="eastAsia"/>
        </w:rPr>
        <w:t>（</w:t>
      </w:r>
      <w:r>
        <w:rPr>
          <w:rFonts w:hint="eastAsia"/>
        </w:rPr>
        <w:t>2</w:t>
      </w:r>
      <w:r>
        <w:rPr>
          <w:rFonts w:hint="eastAsia"/>
        </w:rPr>
        <w:t>）净值法</w:t>
      </w:r>
    </w:p>
    <w:p w14:paraId="6661243C" w14:textId="080BC112" w:rsidR="007D2FD2" w:rsidRDefault="007D2FD2" w:rsidP="00F01F43">
      <w:r>
        <w:tab/>
      </w:r>
      <w:r w:rsidR="00CF0221">
        <w:rPr>
          <w:rFonts w:hint="eastAsia"/>
        </w:rPr>
        <w:t>持仓法的三大难点在于无法获取完整持仓信息、时效性不足以及无法得知期间调仓情况。</w:t>
      </w:r>
      <w:r w:rsidR="00E25FE0">
        <w:rPr>
          <w:rFonts w:hint="eastAsia"/>
        </w:rPr>
        <w:t>净值法</w:t>
      </w:r>
      <w:r w:rsidR="00FF5025">
        <w:rPr>
          <w:rFonts w:hint="eastAsia"/>
        </w:rPr>
        <w:t>的一种思路是</w:t>
      </w:r>
      <w:r w:rsidR="00E25FE0">
        <w:rPr>
          <w:rFonts w:hint="eastAsia"/>
        </w:rPr>
        <w:t>将研究期基金净值收益率回归到一系列债券指数上，再用回归系数去加权平均债券指数的久期</w:t>
      </w:r>
      <w:r w:rsidR="006A5CB8">
        <w:rPr>
          <w:rFonts w:hint="eastAsia"/>
        </w:rPr>
        <w:t>，如下图所示：</w:t>
      </w:r>
    </w:p>
    <w:p w14:paraId="4A2E8FF2" w14:textId="2343562B" w:rsidR="00E25FE0" w:rsidRDefault="00E25FE0" w:rsidP="00F01F43">
      <w:r>
        <w:rPr>
          <w:noProof/>
        </w:rPr>
        <w:drawing>
          <wp:inline distT="0" distB="0" distL="0" distR="0" wp14:anchorId="306D4C6F" wp14:editId="5FA359F4">
            <wp:extent cx="5943600" cy="1792986"/>
            <wp:effectExtent l="0" t="0" r="0" b="0"/>
            <wp:docPr id="2" name="Picture 2" descr="https://mmbiz.qpic.cn/mmbiz_png/8zNKWSBXfv46icUGsib7CI43MvGFaTncPC2eVf6V6CiadbCgeG5VhThMxFKaOVPNwqqPvw2R0XglBx67Z2LE6MAM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8zNKWSBXfv46icUGsib7CI43MvGFaTncPC2eVf6V6CiadbCgeG5VhThMxFKaOVPNwqqPvw2R0XglBx67Z2LE6MAMg/640?wx_fmt=png&amp;tp=webp&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2986"/>
                    </a:xfrm>
                    <a:prstGeom prst="rect">
                      <a:avLst/>
                    </a:prstGeom>
                    <a:noFill/>
                    <a:ln>
                      <a:noFill/>
                    </a:ln>
                  </pic:spPr>
                </pic:pic>
              </a:graphicData>
            </a:graphic>
          </wp:inline>
        </w:drawing>
      </w:r>
    </w:p>
    <w:p w14:paraId="694D6EC9" w14:textId="5163DF4E" w:rsidR="006179D5" w:rsidRDefault="006179D5" w:rsidP="00F01F43">
      <w:r>
        <w:tab/>
      </w:r>
      <w:r>
        <w:rPr>
          <w:rFonts w:hint="eastAsia"/>
        </w:rPr>
        <w:t>由于其本质为回归，净值法自然就要求问题的结构在研究期内不发生结构性变化，具体来说就是基金久期在研究期内稳定；也有可能碰到多重共线性等问题</w:t>
      </w:r>
      <w:r w:rsidR="00FF5025">
        <w:rPr>
          <w:rFonts w:hint="eastAsia"/>
        </w:rPr>
        <w:t>，</w:t>
      </w:r>
      <w:r w:rsidR="003B62C3">
        <w:rPr>
          <w:rFonts w:hint="eastAsia"/>
        </w:rPr>
        <w:t>但是净值法只能用来估计久期，而无法</w:t>
      </w:r>
      <w:r w:rsidR="00D92A03">
        <w:rPr>
          <w:rFonts w:hint="eastAsia"/>
        </w:rPr>
        <w:t>应用在</w:t>
      </w:r>
      <w:r w:rsidR="003B62C3">
        <w:rPr>
          <w:rFonts w:hint="eastAsia"/>
        </w:rPr>
        <w:t>票息率</w:t>
      </w:r>
      <w:r w:rsidR="00D92A03">
        <w:rPr>
          <w:rFonts w:hint="eastAsia"/>
        </w:rPr>
        <w:t>上</w:t>
      </w:r>
      <w:r w:rsidR="00546672">
        <w:rPr>
          <w:rFonts w:hint="eastAsia"/>
        </w:rPr>
        <w:t>。</w:t>
      </w:r>
      <w:r w:rsidR="00A44344">
        <w:rPr>
          <w:rFonts w:hint="eastAsia"/>
        </w:rPr>
        <w:t>操作上，同样可以用回归系数来加权平均指数的票息率，但没有理由预期这样得到的结果和真实情况以及持仓法估计值有任何接近之处，四只基金的</w:t>
      </w:r>
      <w:r w:rsidR="00A44344">
        <w:rPr>
          <w:rFonts w:hint="eastAsia"/>
        </w:rPr>
        <w:t>2</w:t>
      </w:r>
      <w:r w:rsidR="00A44344">
        <w:t>020</w:t>
      </w:r>
      <w:r w:rsidR="00A44344">
        <w:rPr>
          <w:rFonts w:hint="eastAsia"/>
        </w:rPr>
        <w:t>Q</w:t>
      </w:r>
      <w:r w:rsidR="00A44344">
        <w:t>2</w:t>
      </w:r>
      <w:r w:rsidR="00A44344">
        <w:rPr>
          <w:rFonts w:hint="eastAsia"/>
        </w:rPr>
        <w:t>截面测试中也体现出了这样的特点。</w:t>
      </w:r>
    </w:p>
    <w:p w14:paraId="4F4254DF" w14:textId="1BF969D7" w:rsidR="00C674E0" w:rsidRDefault="00C674E0" w:rsidP="00F01F43">
      <w:r>
        <w:tab/>
      </w:r>
      <w:r w:rsidR="002F2D51">
        <w:rPr>
          <w:rFonts w:hint="eastAsia"/>
        </w:rPr>
        <w:t>海通金工研报中提供了另外一种净值法思路</w:t>
      </w:r>
      <w:r w:rsidR="006A5992">
        <w:rPr>
          <w:rFonts w:hint="eastAsia"/>
        </w:rPr>
        <w:t>，但是是基于其</w:t>
      </w:r>
      <w:r w:rsidR="00C638FA">
        <w:rPr>
          <w:rFonts w:hint="eastAsia"/>
        </w:rPr>
        <w:t>先前</w:t>
      </w:r>
      <w:r w:rsidR="006A5992">
        <w:rPr>
          <w:rFonts w:hint="eastAsia"/>
        </w:rPr>
        <w:t>构建的债基七因子体系的，无法单独使用。核心思想是其七因子模型中的</w:t>
      </w:r>
      <w:r w:rsidR="006A5992">
        <w:rPr>
          <w:rFonts w:hint="eastAsia"/>
        </w:rPr>
        <w:t>Level</w:t>
      </w:r>
      <w:r w:rsidR="006A5992">
        <w:rPr>
          <w:rFonts w:hint="eastAsia"/>
        </w:rPr>
        <w:t>因子表示了系统性风险，可近似理解为久期因子。因此，在每个研究期内，将一系列披露久期的债券指数先进行七因子分析，得到每个指数的</w:t>
      </w:r>
      <w:r w:rsidR="006A5992">
        <w:rPr>
          <w:rFonts w:hint="eastAsia"/>
        </w:rPr>
        <w:t>Level</w:t>
      </w:r>
      <w:r w:rsidR="006A5992">
        <w:rPr>
          <w:rFonts w:hint="eastAsia"/>
        </w:rPr>
        <w:t>因子暴露；然后将每个指数的久期回归到其</w:t>
      </w:r>
      <w:r w:rsidR="006A5992">
        <w:rPr>
          <w:rFonts w:hint="eastAsia"/>
        </w:rPr>
        <w:t>Level</w:t>
      </w:r>
      <w:r w:rsidR="006A5992">
        <w:rPr>
          <w:rFonts w:hint="eastAsia"/>
        </w:rPr>
        <w:t>因子暴露上，得到当期</w:t>
      </w:r>
      <w:r w:rsidR="006A5992">
        <w:rPr>
          <w:rFonts w:hint="eastAsia"/>
        </w:rPr>
        <w:t>Level</w:t>
      </w:r>
      <w:r w:rsidR="006A5992">
        <w:rPr>
          <w:rFonts w:hint="eastAsia"/>
        </w:rPr>
        <w:t>因子暴露和久期之前的关系，表现为一个一元回归方程久期</w:t>
      </w:r>
      <w:r w:rsidR="006A5992">
        <w:rPr>
          <w:rFonts w:hint="eastAsia"/>
        </w:rPr>
        <w:t>=a+b*Level</w:t>
      </w:r>
      <w:r w:rsidR="006A5992">
        <w:rPr>
          <w:rFonts w:hint="eastAsia"/>
        </w:rPr>
        <w:t>因子暴露。然后，将所要分析的债券基金再做七因子分析，得到基金</w:t>
      </w:r>
      <w:r w:rsidR="006A5992">
        <w:rPr>
          <w:rFonts w:hint="eastAsia"/>
        </w:rPr>
        <w:t>Level</w:t>
      </w:r>
      <w:r w:rsidR="006A5992">
        <w:rPr>
          <w:rFonts w:hint="eastAsia"/>
        </w:rPr>
        <w:t>因子暴露，用前面估计的回归方程来预测其久期。</w:t>
      </w:r>
    </w:p>
    <w:p w14:paraId="4DF777F3" w14:textId="316C1AA5" w:rsidR="00DC0BCF" w:rsidRDefault="00DC0BCF" w:rsidP="00F01F43">
      <w:r>
        <w:tab/>
      </w:r>
      <w:r>
        <w:rPr>
          <w:rFonts w:hint="eastAsia"/>
        </w:rPr>
        <w:t>这种思路可能相对上述的简单回归更有理论基础，但</w:t>
      </w:r>
      <w:r w:rsidR="00C638FA">
        <w:rPr>
          <w:rFonts w:hint="eastAsia"/>
        </w:rPr>
        <w:t>有赖于七因子体系，因而当前只是简要提及一个可能的改进思路，后面可回头再考虑</w:t>
      </w:r>
      <w:r w:rsidR="006B41A0">
        <w:rPr>
          <w:rFonts w:hint="eastAsia"/>
        </w:rPr>
        <w:t>。</w:t>
      </w:r>
    </w:p>
    <w:p w14:paraId="638C148F" w14:textId="7EB2300E" w:rsidR="00800952" w:rsidRDefault="00800952" w:rsidP="00F01F43">
      <w:r>
        <w:rPr>
          <w:rFonts w:hint="eastAsia"/>
        </w:rPr>
        <w:t>（</w:t>
      </w:r>
      <w:r>
        <w:rPr>
          <w:rFonts w:hint="eastAsia"/>
        </w:rPr>
        <w:t>3</w:t>
      </w:r>
      <w:r>
        <w:rPr>
          <w:rFonts w:hint="eastAsia"/>
        </w:rPr>
        <w:t>）基于财务数据</w:t>
      </w:r>
    </w:p>
    <w:p w14:paraId="14EA8146" w14:textId="0FCFEA7F" w:rsidR="00800952" w:rsidRDefault="00800952" w:rsidP="00F01F43">
      <w:r>
        <w:lastRenderedPageBreak/>
        <w:tab/>
      </w:r>
      <w:r>
        <w:rPr>
          <w:rFonts w:hint="eastAsia"/>
        </w:rPr>
        <w:t>兴证金工研报中提到用基金季报数据来估计久期和收入效应，其中久期估计基于基金报告中提供的利率敏感性分析数据，</w:t>
      </w:r>
      <w:r w:rsidR="00715E01">
        <w:rPr>
          <w:rFonts w:hint="eastAsia"/>
        </w:rPr>
        <w:t>收入效应则使用报告期内债券利息收入除以期初市值。但由于</w:t>
      </w:r>
      <w:r w:rsidR="00715E01">
        <w:rPr>
          <w:rFonts w:hint="eastAsia"/>
        </w:rPr>
        <w:t>Wind</w:t>
      </w:r>
      <w:r w:rsidR="00715E01">
        <w:rPr>
          <w:rFonts w:hint="eastAsia"/>
        </w:rPr>
        <w:t>接口无法提供细致到这种层面的财务数据，这种方法大规模操作起来可能不太方便，因此目前</w:t>
      </w:r>
      <w:r w:rsidR="00C638FA">
        <w:rPr>
          <w:rFonts w:hint="eastAsia"/>
        </w:rPr>
        <w:t>也是</w:t>
      </w:r>
      <w:r w:rsidR="00715E01">
        <w:rPr>
          <w:rFonts w:hint="eastAsia"/>
        </w:rPr>
        <w:t>先简要提及，最终完善、改进模型时如果有需要可再考虑。</w:t>
      </w:r>
    </w:p>
    <w:p w14:paraId="3663C2A2" w14:textId="19A6A09F" w:rsidR="005218AB" w:rsidRDefault="005218AB" w:rsidP="00F01F43">
      <w:r>
        <w:rPr>
          <w:rFonts w:hint="eastAsia"/>
        </w:rPr>
        <w:t>（</w:t>
      </w:r>
      <w:r>
        <w:rPr>
          <w:rFonts w:hint="eastAsia"/>
        </w:rPr>
        <w:t>4</w:t>
      </w:r>
      <w:r>
        <w:rPr>
          <w:rFonts w:hint="eastAsia"/>
        </w:rPr>
        <w:t>）测试主要结论</w:t>
      </w:r>
    </w:p>
    <w:p w14:paraId="286CA631" w14:textId="2741D1F1" w:rsidR="005218AB" w:rsidRDefault="005218AB" w:rsidP="00F01F43">
      <w:r>
        <w:tab/>
      </w:r>
      <w:r w:rsidR="0010732A">
        <w:rPr>
          <w:rFonts w:hint="eastAsia"/>
        </w:rPr>
        <w:t>使用了广发政策性金融债（</w:t>
      </w:r>
      <w:r w:rsidR="0010732A">
        <w:rPr>
          <w:rFonts w:hint="eastAsia"/>
        </w:rPr>
        <w:t>0</w:t>
      </w:r>
      <w:r w:rsidR="0010732A">
        <w:t>06869.</w:t>
      </w:r>
      <w:r w:rsidR="0010732A">
        <w:rPr>
          <w:rFonts w:hint="eastAsia"/>
        </w:rPr>
        <w:t>OF</w:t>
      </w:r>
      <w:r w:rsidR="0010732A">
        <w:rPr>
          <w:rFonts w:hint="eastAsia"/>
        </w:rPr>
        <w:t>）、华安年年红</w:t>
      </w:r>
      <w:r w:rsidR="0010732A">
        <w:rPr>
          <w:rFonts w:hint="eastAsia"/>
        </w:rPr>
        <w:t>A</w:t>
      </w:r>
      <w:r w:rsidR="0010732A">
        <w:rPr>
          <w:rFonts w:hint="eastAsia"/>
        </w:rPr>
        <w:t>（</w:t>
      </w:r>
      <w:r w:rsidR="0010732A">
        <w:rPr>
          <w:rFonts w:hint="eastAsia"/>
        </w:rPr>
        <w:t>0</w:t>
      </w:r>
      <w:r w:rsidR="0010732A">
        <w:t>00227.</w:t>
      </w:r>
      <w:r w:rsidR="0010732A">
        <w:rPr>
          <w:rFonts w:hint="eastAsia"/>
        </w:rPr>
        <w:t>OF</w:t>
      </w:r>
      <w:r w:rsidR="0010732A">
        <w:rPr>
          <w:rFonts w:hint="eastAsia"/>
        </w:rPr>
        <w:t>）、鹏华丰融（</w:t>
      </w:r>
      <w:r w:rsidR="0010732A">
        <w:rPr>
          <w:rFonts w:hint="eastAsia"/>
        </w:rPr>
        <w:t>0</w:t>
      </w:r>
      <w:r w:rsidR="0010732A">
        <w:t>00345.</w:t>
      </w:r>
      <w:r w:rsidR="0010732A">
        <w:rPr>
          <w:rFonts w:hint="eastAsia"/>
        </w:rPr>
        <w:t>OF</w:t>
      </w:r>
      <w:r w:rsidR="0010732A">
        <w:rPr>
          <w:rFonts w:hint="eastAsia"/>
        </w:rPr>
        <w:t>）、南方双元</w:t>
      </w:r>
      <w:r w:rsidR="0010732A">
        <w:rPr>
          <w:rFonts w:hint="eastAsia"/>
        </w:rPr>
        <w:t>A</w:t>
      </w:r>
      <w:r w:rsidR="0010732A">
        <w:rPr>
          <w:rFonts w:hint="eastAsia"/>
        </w:rPr>
        <w:t>（</w:t>
      </w:r>
      <w:r w:rsidR="0010732A">
        <w:rPr>
          <w:rFonts w:hint="eastAsia"/>
        </w:rPr>
        <w:t>0</w:t>
      </w:r>
      <w:r w:rsidR="0010732A">
        <w:t>00997.</w:t>
      </w:r>
      <w:r w:rsidR="0010732A">
        <w:rPr>
          <w:rFonts w:hint="eastAsia"/>
        </w:rPr>
        <w:t>OF</w:t>
      </w:r>
      <w:r w:rsidR="0010732A">
        <w:rPr>
          <w:rFonts w:hint="eastAsia"/>
        </w:rPr>
        <w:t>）四只基金测算了</w:t>
      </w:r>
      <w:r w:rsidR="0010732A">
        <w:rPr>
          <w:rFonts w:hint="eastAsia"/>
        </w:rPr>
        <w:t>2</w:t>
      </w:r>
      <w:r w:rsidR="0010732A">
        <w:t>020</w:t>
      </w:r>
      <w:r w:rsidR="0010732A">
        <w:rPr>
          <w:rFonts w:hint="eastAsia"/>
        </w:rPr>
        <w:t>Q</w:t>
      </w:r>
      <w:r w:rsidR="0010732A">
        <w:t>2</w:t>
      </w:r>
      <w:r w:rsidR="0010732A">
        <w:rPr>
          <w:rFonts w:hint="eastAsia"/>
        </w:rPr>
        <w:t>横截面的</w:t>
      </w:r>
      <w:r w:rsidR="0010732A">
        <w:rPr>
          <w:rFonts w:hint="eastAsia"/>
        </w:rPr>
        <w:t>Campisi</w:t>
      </w:r>
      <w:r w:rsidR="0010732A">
        <w:rPr>
          <w:rFonts w:hint="eastAsia"/>
        </w:rPr>
        <w:t>模型，主要分为核心业绩归因、票息率与久期测算两部分</w:t>
      </w:r>
      <w:r w:rsidR="00F13018">
        <w:rPr>
          <w:rFonts w:hint="eastAsia"/>
        </w:rPr>
        <w:t>，其中南方双元</w:t>
      </w:r>
      <w:r w:rsidR="00F13018">
        <w:rPr>
          <w:rFonts w:hint="eastAsia"/>
        </w:rPr>
        <w:t>A</w:t>
      </w:r>
      <w:r w:rsidR="00F13018">
        <w:rPr>
          <w:rFonts w:hint="eastAsia"/>
        </w:rPr>
        <w:t>由于其业绩基准中证全债指数</w:t>
      </w:r>
      <w:r w:rsidR="00F13018">
        <w:rPr>
          <w:rFonts w:hint="eastAsia"/>
        </w:rPr>
        <w:t>Wind</w:t>
      </w:r>
      <w:r w:rsidR="00F13018">
        <w:rPr>
          <w:rFonts w:hint="eastAsia"/>
        </w:rPr>
        <w:t>上未提供期初久期、票息率等数据，核心业绩归因部分暂时无法进行。</w:t>
      </w:r>
    </w:p>
    <w:p w14:paraId="0E813744" w14:textId="3091BA6E" w:rsidR="0091603C" w:rsidRDefault="00F13018" w:rsidP="00F01F43">
      <w:r>
        <w:tab/>
      </w:r>
      <w:r>
        <w:rPr>
          <w:rFonts w:hint="eastAsia"/>
        </w:rPr>
        <w:t>票息率与久期测算</w:t>
      </w:r>
      <w:r w:rsidR="00EA08F5">
        <w:rPr>
          <w:rFonts w:hint="eastAsia"/>
        </w:rPr>
        <w:t>同时使用了持仓法和净值法两种方法</w:t>
      </w:r>
      <w:r w:rsidR="00AC259D">
        <w:rPr>
          <w:rFonts w:hint="eastAsia"/>
        </w:rPr>
        <w:t>，且净值法考虑了中债全价、净价、财富三种指数，以横向比较各种方法和</w:t>
      </w:r>
      <w:r w:rsidR="00AC259D">
        <w:rPr>
          <w:rFonts w:hint="eastAsia"/>
        </w:rPr>
        <w:t>specification</w:t>
      </w:r>
      <w:r w:rsidR="00AC259D">
        <w:rPr>
          <w:rFonts w:hint="eastAsia"/>
        </w:rPr>
        <w:t>的表现</w:t>
      </w:r>
      <w:r w:rsidR="0091603C">
        <w:rPr>
          <w:rFonts w:hint="eastAsia"/>
        </w:rPr>
        <w:t>，主要结论如下：</w:t>
      </w:r>
    </w:p>
    <w:p w14:paraId="61A9ED7E" w14:textId="76AAFE3A" w:rsidR="0091603C" w:rsidRDefault="0091603C" w:rsidP="00F01F43">
      <w:r>
        <w:tab/>
      </w:r>
      <w:r>
        <w:rPr>
          <w:rFonts w:hint="eastAsia"/>
        </w:rPr>
        <w:t>首先，票息率的测算确实只能用重仓券来近似计算，净值回归法如所预期的一样不可靠。全价、净价、财富三种指数测算所得的票息率之间差异极大，而且还出现了负数，</w:t>
      </w:r>
      <w:r w:rsidR="006A2A12">
        <w:rPr>
          <w:rFonts w:hint="eastAsia"/>
        </w:rPr>
        <w:t>这</w:t>
      </w:r>
      <w:r>
        <w:rPr>
          <w:rFonts w:hint="eastAsia"/>
        </w:rPr>
        <w:t>是明显不合理的。</w:t>
      </w:r>
      <w:r w:rsidR="00E81BE2">
        <w:rPr>
          <w:rFonts w:hint="eastAsia"/>
        </w:rPr>
        <w:t>后续</w:t>
      </w:r>
      <w:r w:rsidR="00E81BE2">
        <w:rPr>
          <w:rFonts w:hint="eastAsia"/>
        </w:rPr>
        <w:t>Campisi</w:t>
      </w:r>
      <w:r w:rsidR="00E81BE2">
        <w:rPr>
          <w:rFonts w:hint="eastAsia"/>
        </w:rPr>
        <w:t>模型实现中，票息率测算部分我们均采用重仓券标准化近似。</w:t>
      </w:r>
    </w:p>
    <w:tbl>
      <w:tblPr>
        <w:tblStyle w:val="TableGrid"/>
        <w:tblW w:w="0" w:type="auto"/>
        <w:tblLook w:val="04A0" w:firstRow="1" w:lastRow="0" w:firstColumn="1" w:lastColumn="0" w:noHBand="0" w:noVBand="1"/>
      </w:tblPr>
      <w:tblGrid>
        <w:gridCol w:w="1879"/>
        <w:gridCol w:w="1829"/>
        <w:gridCol w:w="1880"/>
        <w:gridCol w:w="1881"/>
        <w:gridCol w:w="1881"/>
      </w:tblGrid>
      <w:tr w:rsidR="0068486E" w14:paraId="2C365652" w14:textId="77777777" w:rsidTr="0068486E">
        <w:tc>
          <w:tcPr>
            <w:tcW w:w="1879" w:type="dxa"/>
          </w:tcPr>
          <w:p w14:paraId="795BC63A" w14:textId="2CC82667" w:rsidR="0068486E" w:rsidRDefault="0068486E" w:rsidP="00F01F43">
            <w:r>
              <w:rPr>
                <w:rFonts w:hint="eastAsia"/>
              </w:rPr>
              <w:t>票息率</w:t>
            </w:r>
          </w:p>
        </w:tc>
        <w:tc>
          <w:tcPr>
            <w:tcW w:w="1829" w:type="dxa"/>
          </w:tcPr>
          <w:p w14:paraId="1207C413" w14:textId="14894586" w:rsidR="0068486E" w:rsidRDefault="00E456FB" w:rsidP="00F01F43">
            <w:r>
              <w:rPr>
                <w:rFonts w:hint="eastAsia"/>
              </w:rPr>
              <w:t>持仓法</w:t>
            </w:r>
          </w:p>
        </w:tc>
        <w:tc>
          <w:tcPr>
            <w:tcW w:w="1880" w:type="dxa"/>
          </w:tcPr>
          <w:p w14:paraId="50D0A0EC" w14:textId="2B73BC33" w:rsidR="0068486E" w:rsidRDefault="0068486E" w:rsidP="00F01F43">
            <w:r>
              <w:rPr>
                <w:rFonts w:hint="eastAsia"/>
              </w:rPr>
              <w:t>净值法全价</w:t>
            </w:r>
          </w:p>
        </w:tc>
        <w:tc>
          <w:tcPr>
            <w:tcW w:w="1881" w:type="dxa"/>
          </w:tcPr>
          <w:p w14:paraId="6EBA4F54" w14:textId="40AAAA2C" w:rsidR="0068486E" w:rsidRDefault="0068486E" w:rsidP="00F01F43">
            <w:r>
              <w:rPr>
                <w:rFonts w:hint="eastAsia"/>
              </w:rPr>
              <w:t>净值法净价</w:t>
            </w:r>
          </w:p>
        </w:tc>
        <w:tc>
          <w:tcPr>
            <w:tcW w:w="1881" w:type="dxa"/>
          </w:tcPr>
          <w:p w14:paraId="7C82424C" w14:textId="3E272DCE" w:rsidR="0068486E" w:rsidRDefault="0068486E" w:rsidP="00F01F43">
            <w:r>
              <w:rPr>
                <w:rFonts w:hint="eastAsia"/>
              </w:rPr>
              <w:t>净值法财富</w:t>
            </w:r>
          </w:p>
        </w:tc>
      </w:tr>
      <w:tr w:rsidR="00E456FB" w14:paraId="0AA4434C" w14:textId="77777777" w:rsidTr="006112D3">
        <w:tc>
          <w:tcPr>
            <w:tcW w:w="1879" w:type="dxa"/>
          </w:tcPr>
          <w:p w14:paraId="3B9A533E" w14:textId="510B9B80" w:rsidR="00E456FB" w:rsidRDefault="00E456FB" w:rsidP="00E456FB">
            <w:r>
              <w:rPr>
                <w:rFonts w:hint="eastAsia"/>
              </w:rPr>
              <w:t>华安年年红</w:t>
            </w:r>
            <w:r>
              <w:rPr>
                <w:rFonts w:hint="eastAsia"/>
              </w:rPr>
              <w:t>A</w:t>
            </w:r>
          </w:p>
        </w:tc>
        <w:tc>
          <w:tcPr>
            <w:tcW w:w="1829" w:type="dxa"/>
            <w:vAlign w:val="bottom"/>
          </w:tcPr>
          <w:p w14:paraId="616117DC" w14:textId="50406016" w:rsidR="00E456FB" w:rsidRDefault="00E456FB" w:rsidP="00E456FB">
            <w:r>
              <w:rPr>
                <w:rFonts w:ascii="Calibri" w:hAnsi="Calibri" w:cs="Calibri"/>
                <w:color w:val="000000"/>
              </w:rPr>
              <w:t>4.732347</w:t>
            </w:r>
          </w:p>
        </w:tc>
        <w:tc>
          <w:tcPr>
            <w:tcW w:w="1880" w:type="dxa"/>
            <w:vAlign w:val="bottom"/>
          </w:tcPr>
          <w:p w14:paraId="2A7847FE" w14:textId="50B31172" w:rsidR="00E456FB" w:rsidRDefault="00E456FB" w:rsidP="00E456FB">
            <w:r w:rsidRPr="00E456FB">
              <w:rPr>
                <w:rFonts w:ascii="Calibri" w:hAnsi="Calibri" w:cs="Calibri"/>
                <w:color w:val="FF0000"/>
              </w:rPr>
              <w:t>-0.36931</w:t>
            </w:r>
          </w:p>
        </w:tc>
        <w:tc>
          <w:tcPr>
            <w:tcW w:w="1881" w:type="dxa"/>
            <w:vAlign w:val="bottom"/>
          </w:tcPr>
          <w:p w14:paraId="636EA646" w14:textId="00B11A02" w:rsidR="00E456FB" w:rsidRDefault="00E456FB" w:rsidP="00E456FB">
            <w:r>
              <w:rPr>
                <w:rFonts w:ascii="Calibri" w:hAnsi="Calibri" w:cs="Calibri"/>
                <w:color w:val="000000"/>
              </w:rPr>
              <w:t>0.420244</w:t>
            </w:r>
          </w:p>
        </w:tc>
        <w:tc>
          <w:tcPr>
            <w:tcW w:w="1881" w:type="dxa"/>
            <w:vAlign w:val="bottom"/>
          </w:tcPr>
          <w:p w14:paraId="26EDC4D1" w14:textId="253F7F2B" w:rsidR="00E456FB" w:rsidRDefault="00E456FB" w:rsidP="00E456FB">
            <w:r>
              <w:rPr>
                <w:rFonts w:ascii="Calibri" w:hAnsi="Calibri" w:cs="Calibri"/>
                <w:color w:val="000000"/>
              </w:rPr>
              <w:t>12.43731</w:t>
            </w:r>
          </w:p>
        </w:tc>
      </w:tr>
      <w:tr w:rsidR="00E456FB" w14:paraId="51493D02" w14:textId="77777777" w:rsidTr="001B008D">
        <w:tc>
          <w:tcPr>
            <w:tcW w:w="1879" w:type="dxa"/>
          </w:tcPr>
          <w:p w14:paraId="5AB66504" w14:textId="2A2359AA" w:rsidR="00E456FB" w:rsidRDefault="00E456FB" w:rsidP="00E456FB">
            <w:r>
              <w:rPr>
                <w:rFonts w:hint="eastAsia"/>
              </w:rPr>
              <w:t>鹏华丰荣</w:t>
            </w:r>
          </w:p>
        </w:tc>
        <w:tc>
          <w:tcPr>
            <w:tcW w:w="1829" w:type="dxa"/>
            <w:vAlign w:val="bottom"/>
          </w:tcPr>
          <w:p w14:paraId="1915AC72" w14:textId="405498D2" w:rsidR="00E456FB" w:rsidRDefault="00E456FB" w:rsidP="00E456FB">
            <w:r>
              <w:rPr>
                <w:rFonts w:ascii="Calibri" w:hAnsi="Calibri" w:cs="Calibri"/>
                <w:color w:val="000000"/>
              </w:rPr>
              <w:t>6.357107</w:t>
            </w:r>
          </w:p>
        </w:tc>
        <w:tc>
          <w:tcPr>
            <w:tcW w:w="1880" w:type="dxa"/>
            <w:vAlign w:val="bottom"/>
          </w:tcPr>
          <w:p w14:paraId="224E4351" w14:textId="08777FDE" w:rsidR="00E456FB" w:rsidRDefault="00E456FB" w:rsidP="00E456FB">
            <w:r>
              <w:rPr>
                <w:rFonts w:ascii="Calibri" w:hAnsi="Calibri" w:cs="Calibri"/>
                <w:color w:val="000000"/>
              </w:rPr>
              <w:t>2.557331</w:t>
            </w:r>
          </w:p>
        </w:tc>
        <w:tc>
          <w:tcPr>
            <w:tcW w:w="1881" w:type="dxa"/>
            <w:vAlign w:val="bottom"/>
          </w:tcPr>
          <w:p w14:paraId="2F792D61" w14:textId="6B7122D7" w:rsidR="00E456FB" w:rsidRDefault="00E456FB" w:rsidP="00E456FB">
            <w:r>
              <w:rPr>
                <w:rFonts w:ascii="Calibri" w:hAnsi="Calibri" w:cs="Calibri"/>
                <w:color w:val="000000"/>
              </w:rPr>
              <w:t>2.971477</w:t>
            </w:r>
          </w:p>
        </w:tc>
        <w:tc>
          <w:tcPr>
            <w:tcW w:w="1881" w:type="dxa"/>
            <w:vAlign w:val="bottom"/>
          </w:tcPr>
          <w:p w14:paraId="56CEA97E" w14:textId="6E527EF9" w:rsidR="00E456FB" w:rsidRDefault="00E456FB" w:rsidP="00E456FB">
            <w:r w:rsidRPr="00E456FB">
              <w:rPr>
                <w:rFonts w:ascii="Calibri" w:hAnsi="Calibri" w:cs="Calibri"/>
                <w:color w:val="FF0000"/>
              </w:rPr>
              <w:t>-4.99471</w:t>
            </w:r>
          </w:p>
        </w:tc>
      </w:tr>
      <w:tr w:rsidR="00E456FB" w14:paraId="2A5CFD87" w14:textId="77777777" w:rsidTr="00B4277A">
        <w:tc>
          <w:tcPr>
            <w:tcW w:w="1879" w:type="dxa"/>
          </w:tcPr>
          <w:p w14:paraId="6F0CF238" w14:textId="57F8735B" w:rsidR="00E456FB" w:rsidRDefault="00E456FB" w:rsidP="00E456FB">
            <w:r>
              <w:rPr>
                <w:rFonts w:hint="eastAsia"/>
              </w:rPr>
              <w:t>广发政金债</w:t>
            </w:r>
          </w:p>
        </w:tc>
        <w:tc>
          <w:tcPr>
            <w:tcW w:w="1829" w:type="dxa"/>
            <w:vAlign w:val="bottom"/>
          </w:tcPr>
          <w:p w14:paraId="5EB5349F" w14:textId="209C2897" w:rsidR="00E456FB" w:rsidRDefault="00E456FB" w:rsidP="00E456FB">
            <w:r>
              <w:rPr>
                <w:rFonts w:ascii="Calibri" w:hAnsi="Calibri" w:cs="Calibri"/>
                <w:color w:val="000000"/>
              </w:rPr>
              <w:t>3.827407</w:t>
            </w:r>
          </w:p>
        </w:tc>
        <w:tc>
          <w:tcPr>
            <w:tcW w:w="1880" w:type="dxa"/>
            <w:vAlign w:val="bottom"/>
          </w:tcPr>
          <w:p w14:paraId="68B08F5A" w14:textId="21CDEACB" w:rsidR="00E456FB" w:rsidRDefault="00E456FB" w:rsidP="00E456FB">
            <w:r>
              <w:rPr>
                <w:rFonts w:ascii="Calibri" w:hAnsi="Calibri" w:cs="Calibri"/>
                <w:color w:val="000000"/>
              </w:rPr>
              <w:t>1.855467</w:t>
            </w:r>
          </w:p>
        </w:tc>
        <w:tc>
          <w:tcPr>
            <w:tcW w:w="1881" w:type="dxa"/>
            <w:vAlign w:val="bottom"/>
          </w:tcPr>
          <w:p w14:paraId="5878567F" w14:textId="73B54197" w:rsidR="00E456FB" w:rsidRDefault="00E456FB" w:rsidP="00E456FB">
            <w:r>
              <w:rPr>
                <w:rFonts w:ascii="Calibri" w:hAnsi="Calibri" w:cs="Calibri"/>
                <w:color w:val="000000"/>
              </w:rPr>
              <w:t>2.199874</w:t>
            </w:r>
          </w:p>
        </w:tc>
        <w:tc>
          <w:tcPr>
            <w:tcW w:w="1881" w:type="dxa"/>
            <w:vAlign w:val="bottom"/>
          </w:tcPr>
          <w:p w14:paraId="1B9B2812" w14:textId="0BA22183" w:rsidR="00E456FB" w:rsidRDefault="00E456FB" w:rsidP="00E456FB">
            <w:r>
              <w:rPr>
                <w:rFonts w:ascii="Calibri" w:hAnsi="Calibri" w:cs="Calibri"/>
                <w:color w:val="000000"/>
              </w:rPr>
              <w:t>2.174777</w:t>
            </w:r>
          </w:p>
        </w:tc>
      </w:tr>
      <w:tr w:rsidR="00E456FB" w14:paraId="63A3C69A" w14:textId="77777777" w:rsidTr="001D052A">
        <w:tc>
          <w:tcPr>
            <w:tcW w:w="1879" w:type="dxa"/>
          </w:tcPr>
          <w:p w14:paraId="2E24E69C" w14:textId="61AF6D68" w:rsidR="00E456FB" w:rsidRDefault="00E456FB" w:rsidP="00E456FB">
            <w:r>
              <w:rPr>
                <w:rFonts w:hint="eastAsia"/>
              </w:rPr>
              <w:t>南方双元</w:t>
            </w:r>
            <w:r>
              <w:rPr>
                <w:rFonts w:hint="eastAsia"/>
              </w:rPr>
              <w:t>A</w:t>
            </w:r>
          </w:p>
        </w:tc>
        <w:tc>
          <w:tcPr>
            <w:tcW w:w="1829" w:type="dxa"/>
            <w:vAlign w:val="bottom"/>
          </w:tcPr>
          <w:p w14:paraId="58AFC2D1" w14:textId="54BF907F" w:rsidR="00E456FB" w:rsidRDefault="00E456FB" w:rsidP="00E456FB">
            <w:r>
              <w:rPr>
                <w:rFonts w:ascii="Calibri" w:hAnsi="Calibri" w:cs="Calibri"/>
                <w:color w:val="000000"/>
              </w:rPr>
              <w:t>3.43449</w:t>
            </w:r>
          </w:p>
        </w:tc>
        <w:tc>
          <w:tcPr>
            <w:tcW w:w="1880" w:type="dxa"/>
            <w:vAlign w:val="bottom"/>
          </w:tcPr>
          <w:p w14:paraId="69D1A517" w14:textId="541749BA" w:rsidR="00E456FB" w:rsidRDefault="00E456FB" w:rsidP="00E456FB">
            <w:r>
              <w:rPr>
                <w:rFonts w:ascii="Calibri" w:hAnsi="Calibri" w:cs="Calibri"/>
                <w:color w:val="000000"/>
              </w:rPr>
              <w:t>1.88284</w:t>
            </w:r>
          </w:p>
        </w:tc>
        <w:tc>
          <w:tcPr>
            <w:tcW w:w="1881" w:type="dxa"/>
            <w:vAlign w:val="bottom"/>
          </w:tcPr>
          <w:p w14:paraId="2AB7430A" w14:textId="1C744C80" w:rsidR="00E456FB" w:rsidRDefault="00E456FB" w:rsidP="00E456FB">
            <w:r>
              <w:rPr>
                <w:rFonts w:ascii="Calibri" w:hAnsi="Calibri" w:cs="Calibri"/>
                <w:color w:val="000000"/>
              </w:rPr>
              <w:t>2.194395</w:t>
            </w:r>
          </w:p>
        </w:tc>
        <w:tc>
          <w:tcPr>
            <w:tcW w:w="1881" w:type="dxa"/>
            <w:vAlign w:val="bottom"/>
          </w:tcPr>
          <w:p w14:paraId="5393AEBF" w14:textId="34A77B81" w:rsidR="00E456FB" w:rsidRDefault="00E456FB" w:rsidP="00E456FB">
            <w:r>
              <w:rPr>
                <w:rFonts w:ascii="Calibri" w:hAnsi="Calibri" w:cs="Calibri"/>
                <w:color w:val="000000"/>
              </w:rPr>
              <w:t>2.21263</w:t>
            </w:r>
          </w:p>
        </w:tc>
      </w:tr>
    </w:tbl>
    <w:p w14:paraId="60CEF555" w14:textId="1CAB0146" w:rsidR="00E43396" w:rsidRDefault="00E43396" w:rsidP="00F01F43">
      <w:r>
        <w:tab/>
      </w:r>
      <w:r>
        <w:rPr>
          <w:rFonts w:hint="eastAsia"/>
        </w:rPr>
        <w:t>其次，在重仓券权重和越大时，持仓法测算久期显然误差会越小。</w:t>
      </w:r>
      <w:r w:rsidR="00615DDC">
        <w:rPr>
          <w:rFonts w:hint="eastAsia"/>
        </w:rPr>
        <w:t>广发政金债五只重仓券占基金资产净值比例达到了</w:t>
      </w:r>
      <w:r w:rsidR="00615DDC">
        <w:rPr>
          <w:rFonts w:hint="eastAsia"/>
        </w:rPr>
        <w:t>1</w:t>
      </w:r>
      <w:r w:rsidR="00615DDC">
        <w:t>03.09</w:t>
      </w:r>
      <w:r w:rsidR="00615DDC">
        <w:rPr>
          <w:rFonts w:hint="eastAsia"/>
        </w:rPr>
        <w:t>%</w:t>
      </w:r>
      <w:r w:rsidR="00615DDC">
        <w:rPr>
          <w:rFonts w:hint="eastAsia"/>
        </w:rPr>
        <w:t>，接近</w:t>
      </w:r>
      <w:r w:rsidR="00615DDC">
        <w:rPr>
          <w:rFonts w:hint="eastAsia"/>
        </w:rPr>
        <w:t>long-only</w:t>
      </w:r>
      <w:r w:rsidR="00615DDC">
        <w:rPr>
          <w:rFonts w:hint="eastAsia"/>
        </w:rPr>
        <w:t>以及</w:t>
      </w:r>
      <w:r w:rsidR="00615DDC">
        <w:rPr>
          <w:rFonts w:hint="eastAsia"/>
        </w:rPr>
        <w:t>fully-invested</w:t>
      </w:r>
      <w:r w:rsidR="00615DDC">
        <w:rPr>
          <w:rFonts w:hint="eastAsia"/>
        </w:rPr>
        <w:t>，持仓法和净值法估计的结果较接近，且此时我们认为持仓法的估计应当更接近真实情况。三种指数选择相比，全价指数与持仓法的估计最接近。鹏华丰融虽然五只重仓券占</w:t>
      </w:r>
      <w:r w:rsidR="00D75D3C">
        <w:rPr>
          <w:rFonts w:hint="eastAsia"/>
        </w:rPr>
        <w:t>净值</w:t>
      </w:r>
      <w:r w:rsidR="00615DDC">
        <w:rPr>
          <w:rFonts w:hint="eastAsia"/>
        </w:rPr>
        <w:t>比只有</w:t>
      </w:r>
      <w:r w:rsidR="00615DDC">
        <w:rPr>
          <w:rFonts w:hint="eastAsia"/>
        </w:rPr>
        <w:t>3</w:t>
      </w:r>
      <w:r w:rsidR="00615DDC">
        <w:t>3.79</w:t>
      </w:r>
      <w:r w:rsidR="00615DDC">
        <w:rPr>
          <w:rFonts w:hint="eastAsia"/>
        </w:rPr>
        <w:t>%</w:t>
      </w:r>
      <w:r w:rsidR="00615DDC">
        <w:rPr>
          <w:rFonts w:hint="eastAsia"/>
        </w:rPr>
        <w:t>，测算结果之间差异也不太大，全价指数在三种指数中与持仓法最接近。</w:t>
      </w:r>
    </w:p>
    <w:tbl>
      <w:tblPr>
        <w:tblStyle w:val="TableGrid"/>
        <w:tblW w:w="0" w:type="auto"/>
        <w:tblLook w:val="04A0" w:firstRow="1" w:lastRow="0" w:firstColumn="1" w:lastColumn="0" w:noHBand="0" w:noVBand="1"/>
      </w:tblPr>
      <w:tblGrid>
        <w:gridCol w:w="1879"/>
        <w:gridCol w:w="1829"/>
        <w:gridCol w:w="1880"/>
        <w:gridCol w:w="1881"/>
        <w:gridCol w:w="1881"/>
      </w:tblGrid>
      <w:tr w:rsidR="00E43396" w14:paraId="0EC0DC70" w14:textId="77777777" w:rsidTr="00753D81">
        <w:tc>
          <w:tcPr>
            <w:tcW w:w="1879" w:type="dxa"/>
          </w:tcPr>
          <w:p w14:paraId="49326154" w14:textId="036A1801" w:rsidR="00E43396" w:rsidRDefault="00E43396" w:rsidP="00753D81">
            <w:r>
              <w:rPr>
                <w:rFonts w:hint="eastAsia"/>
              </w:rPr>
              <w:t>久期</w:t>
            </w:r>
          </w:p>
        </w:tc>
        <w:tc>
          <w:tcPr>
            <w:tcW w:w="1829" w:type="dxa"/>
          </w:tcPr>
          <w:p w14:paraId="2CCCA963" w14:textId="77777777" w:rsidR="00E43396" w:rsidRDefault="00E43396" w:rsidP="00753D81">
            <w:r>
              <w:rPr>
                <w:rFonts w:hint="eastAsia"/>
              </w:rPr>
              <w:t>持仓法</w:t>
            </w:r>
          </w:p>
        </w:tc>
        <w:tc>
          <w:tcPr>
            <w:tcW w:w="1880" w:type="dxa"/>
          </w:tcPr>
          <w:p w14:paraId="428AF496" w14:textId="77777777" w:rsidR="00E43396" w:rsidRDefault="00E43396" w:rsidP="00753D81">
            <w:r>
              <w:rPr>
                <w:rFonts w:hint="eastAsia"/>
              </w:rPr>
              <w:t>净值法全价</w:t>
            </w:r>
          </w:p>
        </w:tc>
        <w:tc>
          <w:tcPr>
            <w:tcW w:w="1881" w:type="dxa"/>
          </w:tcPr>
          <w:p w14:paraId="67D5EC1E" w14:textId="77777777" w:rsidR="00E43396" w:rsidRDefault="00E43396" w:rsidP="00753D81">
            <w:r>
              <w:rPr>
                <w:rFonts w:hint="eastAsia"/>
              </w:rPr>
              <w:t>净值法净价</w:t>
            </w:r>
          </w:p>
        </w:tc>
        <w:tc>
          <w:tcPr>
            <w:tcW w:w="1881" w:type="dxa"/>
          </w:tcPr>
          <w:p w14:paraId="14D01BA2" w14:textId="77777777" w:rsidR="00E43396" w:rsidRDefault="00E43396" w:rsidP="00753D81">
            <w:r>
              <w:rPr>
                <w:rFonts w:hint="eastAsia"/>
              </w:rPr>
              <w:t>净值法财富</w:t>
            </w:r>
          </w:p>
        </w:tc>
      </w:tr>
      <w:tr w:rsidR="00E43396" w14:paraId="50D0C2BA" w14:textId="77777777" w:rsidTr="00753D81">
        <w:tc>
          <w:tcPr>
            <w:tcW w:w="1879" w:type="dxa"/>
          </w:tcPr>
          <w:p w14:paraId="17D56C36" w14:textId="77777777" w:rsidR="00E43396" w:rsidRDefault="00E43396" w:rsidP="00E43396">
            <w:r>
              <w:rPr>
                <w:rFonts w:hint="eastAsia"/>
              </w:rPr>
              <w:t>华安年年红</w:t>
            </w:r>
            <w:r>
              <w:rPr>
                <w:rFonts w:hint="eastAsia"/>
              </w:rPr>
              <w:t>A</w:t>
            </w:r>
          </w:p>
        </w:tc>
        <w:tc>
          <w:tcPr>
            <w:tcW w:w="1829" w:type="dxa"/>
            <w:vAlign w:val="bottom"/>
          </w:tcPr>
          <w:p w14:paraId="71A51DF1" w14:textId="555D8057" w:rsidR="00E43396" w:rsidRDefault="00E43396" w:rsidP="00E43396">
            <w:r>
              <w:rPr>
                <w:rFonts w:ascii="Calibri" w:hAnsi="Calibri" w:cs="Calibri"/>
                <w:color w:val="000000"/>
              </w:rPr>
              <w:t>0.218357</w:t>
            </w:r>
          </w:p>
        </w:tc>
        <w:tc>
          <w:tcPr>
            <w:tcW w:w="1880" w:type="dxa"/>
            <w:vAlign w:val="bottom"/>
          </w:tcPr>
          <w:p w14:paraId="667AADF2" w14:textId="5CAA6C5A" w:rsidR="00E43396" w:rsidRDefault="00E43396" w:rsidP="00E43396">
            <w:r>
              <w:rPr>
                <w:rFonts w:ascii="Calibri" w:hAnsi="Calibri" w:cs="Calibri"/>
                <w:color w:val="000000"/>
              </w:rPr>
              <w:t>1.327451</w:t>
            </w:r>
          </w:p>
        </w:tc>
        <w:tc>
          <w:tcPr>
            <w:tcW w:w="1881" w:type="dxa"/>
            <w:vAlign w:val="bottom"/>
          </w:tcPr>
          <w:p w14:paraId="0B6FFF73" w14:textId="0382E923" w:rsidR="00E43396" w:rsidRDefault="00E43396" w:rsidP="00E43396">
            <w:r>
              <w:rPr>
                <w:rFonts w:ascii="Calibri" w:hAnsi="Calibri" w:cs="Calibri"/>
                <w:color w:val="000000"/>
              </w:rPr>
              <w:t>0.998213</w:t>
            </w:r>
          </w:p>
        </w:tc>
        <w:tc>
          <w:tcPr>
            <w:tcW w:w="1881" w:type="dxa"/>
            <w:vAlign w:val="bottom"/>
          </w:tcPr>
          <w:p w14:paraId="62A78CC8" w14:textId="57AF575A" w:rsidR="00E43396" w:rsidRDefault="00E43396" w:rsidP="00E43396">
            <w:r>
              <w:rPr>
                <w:rFonts w:ascii="Calibri" w:hAnsi="Calibri" w:cs="Calibri"/>
                <w:color w:val="000000"/>
              </w:rPr>
              <w:t>1.719458</w:t>
            </w:r>
          </w:p>
        </w:tc>
      </w:tr>
      <w:tr w:rsidR="00E43396" w14:paraId="4D253C8E" w14:textId="77777777" w:rsidTr="00753D81">
        <w:tc>
          <w:tcPr>
            <w:tcW w:w="1879" w:type="dxa"/>
          </w:tcPr>
          <w:p w14:paraId="73CB2CE3" w14:textId="0A71DCE1" w:rsidR="00E43396" w:rsidRDefault="00E43396" w:rsidP="00E43396">
            <w:r>
              <w:rPr>
                <w:rFonts w:hint="eastAsia"/>
              </w:rPr>
              <w:t>鹏华丰</w:t>
            </w:r>
            <w:r w:rsidR="00615DDC">
              <w:rPr>
                <w:rFonts w:hint="eastAsia"/>
              </w:rPr>
              <w:t>融</w:t>
            </w:r>
          </w:p>
        </w:tc>
        <w:tc>
          <w:tcPr>
            <w:tcW w:w="1829" w:type="dxa"/>
            <w:vAlign w:val="bottom"/>
          </w:tcPr>
          <w:p w14:paraId="54860011" w14:textId="732BC970" w:rsidR="00E43396" w:rsidRDefault="00E43396" w:rsidP="00E43396">
            <w:r>
              <w:rPr>
                <w:rFonts w:ascii="Calibri" w:hAnsi="Calibri" w:cs="Calibri"/>
                <w:color w:val="000000"/>
              </w:rPr>
              <w:t>1.161266</w:t>
            </w:r>
          </w:p>
        </w:tc>
        <w:tc>
          <w:tcPr>
            <w:tcW w:w="1880" w:type="dxa"/>
            <w:vAlign w:val="bottom"/>
          </w:tcPr>
          <w:p w14:paraId="33BD72E7" w14:textId="1531FB23" w:rsidR="00E43396" w:rsidRDefault="00E43396" w:rsidP="00E43396">
            <w:r>
              <w:rPr>
                <w:rFonts w:ascii="Calibri" w:hAnsi="Calibri" w:cs="Calibri"/>
                <w:color w:val="000000"/>
              </w:rPr>
              <w:t>1.362183</w:t>
            </w:r>
          </w:p>
        </w:tc>
        <w:tc>
          <w:tcPr>
            <w:tcW w:w="1881" w:type="dxa"/>
            <w:vAlign w:val="bottom"/>
          </w:tcPr>
          <w:p w14:paraId="05EDE2E3" w14:textId="6B8215EB" w:rsidR="00E43396" w:rsidRDefault="00E43396" w:rsidP="00E43396">
            <w:r>
              <w:rPr>
                <w:rFonts w:ascii="Calibri" w:hAnsi="Calibri" w:cs="Calibri"/>
                <w:color w:val="000000"/>
              </w:rPr>
              <w:t>2.082092</w:t>
            </w:r>
          </w:p>
        </w:tc>
        <w:tc>
          <w:tcPr>
            <w:tcW w:w="1881" w:type="dxa"/>
            <w:vAlign w:val="bottom"/>
          </w:tcPr>
          <w:p w14:paraId="1225BF36" w14:textId="3D134396" w:rsidR="00E43396" w:rsidRDefault="00E43396" w:rsidP="00E43396">
            <w:r>
              <w:rPr>
                <w:rFonts w:ascii="Calibri" w:hAnsi="Calibri" w:cs="Calibri"/>
                <w:color w:val="000000"/>
              </w:rPr>
              <w:t>1.657466</w:t>
            </w:r>
          </w:p>
        </w:tc>
      </w:tr>
      <w:tr w:rsidR="00E43396" w14:paraId="4704E666" w14:textId="77777777" w:rsidTr="00753D81">
        <w:tc>
          <w:tcPr>
            <w:tcW w:w="1879" w:type="dxa"/>
          </w:tcPr>
          <w:p w14:paraId="2890E76F" w14:textId="77777777" w:rsidR="00E43396" w:rsidRDefault="00E43396" w:rsidP="00E43396">
            <w:r>
              <w:rPr>
                <w:rFonts w:hint="eastAsia"/>
              </w:rPr>
              <w:t>广发政金债</w:t>
            </w:r>
          </w:p>
        </w:tc>
        <w:tc>
          <w:tcPr>
            <w:tcW w:w="1829" w:type="dxa"/>
            <w:vAlign w:val="bottom"/>
          </w:tcPr>
          <w:p w14:paraId="5A0B4A9D" w14:textId="14E5974C" w:rsidR="00E43396" w:rsidRPr="00615DDC" w:rsidRDefault="00E43396" w:rsidP="00E43396">
            <w:pPr>
              <w:rPr>
                <w:color w:val="FF0000"/>
              </w:rPr>
            </w:pPr>
            <w:r w:rsidRPr="00615DDC">
              <w:rPr>
                <w:rFonts w:ascii="Calibri" w:hAnsi="Calibri" w:cs="Calibri"/>
                <w:color w:val="FF0000"/>
              </w:rPr>
              <w:t>2.100063</w:t>
            </w:r>
          </w:p>
        </w:tc>
        <w:tc>
          <w:tcPr>
            <w:tcW w:w="1880" w:type="dxa"/>
            <w:vAlign w:val="bottom"/>
          </w:tcPr>
          <w:p w14:paraId="7E3A5933" w14:textId="17387055" w:rsidR="00E43396" w:rsidRPr="00615DDC" w:rsidRDefault="00E43396" w:rsidP="00E43396">
            <w:pPr>
              <w:rPr>
                <w:color w:val="FF0000"/>
              </w:rPr>
            </w:pPr>
            <w:r w:rsidRPr="00615DDC">
              <w:rPr>
                <w:rFonts w:ascii="Calibri" w:hAnsi="Calibri" w:cs="Calibri"/>
                <w:color w:val="FF0000"/>
              </w:rPr>
              <w:t>2.028131</w:t>
            </w:r>
          </w:p>
        </w:tc>
        <w:tc>
          <w:tcPr>
            <w:tcW w:w="1881" w:type="dxa"/>
            <w:vAlign w:val="bottom"/>
          </w:tcPr>
          <w:p w14:paraId="1F7CF683" w14:textId="31092872" w:rsidR="00E43396" w:rsidRPr="00615DDC" w:rsidRDefault="00E43396" w:rsidP="00E43396">
            <w:pPr>
              <w:rPr>
                <w:color w:val="FF0000"/>
              </w:rPr>
            </w:pPr>
            <w:r w:rsidRPr="00615DDC">
              <w:rPr>
                <w:rFonts w:ascii="Calibri" w:hAnsi="Calibri" w:cs="Calibri"/>
                <w:color w:val="FF0000"/>
              </w:rPr>
              <w:t>2.622705</w:t>
            </w:r>
          </w:p>
        </w:tc>
        <w:tc>
          <w:tcPr>
            <w:tcW w:w="1881" w:type="dxa"/>
            <w:vAlign w:val="bottom"/>
          </w:tcPr>
          <w:p w14:paraId="1809B22B" w14:textId="7FEC9882" w:rsidR="00E43396" w:rsidRPr="00615DDC" w:rsidRDefault="00E43396" w:rsidP="00E43396">
            <w:pPr>
              <w:rPr>
                <w:color w:val="FF0000"/>
              </w:rPr>
            </w:pPr>
            <w:r w:rsidRPr="00615DDC">
              <w:rPr>
                <w:rFonts w:ascii="Calibri" w:hAnsi="Calibri" w:cs="Calibri"/>
                <w:color w:val="FF0000"/>
              </w:rPr>
              <w:t>2.648234</w:t>
            </w:r>
          </w:p>
        </w:tc>
      </w:tr>
      <w:tr w:rsidR="00E43396" w14:paraId="0DC201BA" w14:textId="77777777" w:rsidTr="00753D81">
        <w:tc>
          <w:tcPr>
            <w:tcW w:w="1879" w:type="dxa"/>
          </w:tcPr>
          <w:p w14:paraId="2207BB89" w14:textId="77777777" w:rsidR="00E43396" w:rsidRDefault="00E43396" w:rsidP="00E43396">
            <w:r>
              <w:rPr>
                <w:rFonts w:hint="eastAsia"/>
              </w:rPr>
              <w:t>南方双元</w:t>
            </w:r>
            <w:r>
              <w:rPr>
                <w:rFonts w:hint="eastAsia"/>
              </w:rPr>
              <w:t>A</w:t>
            </w:r>
          </w:p>
        </w:tc>
        <w:tc>
          <w:tcPr>
            <w:tcW w:w="1829" w:type="dxa"/>
            <w:vAlign w:val="bottom"/>
          </w:tcPr>
          <w:p w14:paraId="1DB24080" w14:textId="13793FC5" w:rsidR="00E43396" w:rsidRDefault="00E43396" w:rsidP="00E43396">
            <w:r>
              <w:rPr>
                <w:rFonts w:ascii="Calibri" w:hAnsi="Calibri" w:cs="Calibri"/>
                <w:color w:val="000000"/>
              </w:rPr>
              <w:t>2.927202</w:t>
            </w:r>
          </w:p>
        </w:tc>
        <w:tc>
          <w:tcPr>
            <w:tcW w:w="1880" w:type="dxa"/>
            <w:vAlign w:val="bottom"/>
          </w:tcPr>
          <w:p w14:paraId="5A613E26" w14:textId="0DB5D67B" w:rsidR="00E43396" w:rsidRDefault="00E43396" w:rsidP="00E43396">
            <w:r>
              <w:rPr>
                <w:rFonts w:ascii="Calibri" w:hAnsi="Calibri" w:cs="Calibri"/>
                <w:color w:val="000000"/>
              </w:rPr>
              <w:t>6.265097</w:t>
            </w:r>
          </w:p>
        </w:tc>
        <w:tc>
          <w:tcPr>
            <w:tcW w:w="1881" w:type="dxa"/>
            <w:vAlign w:val="bottom"/>
          </w:tcPr>
          <w:p w14:paraId="5F9A14DD" w14:textId="415F547F" w:rsidR="00E43396" w:rsidRDefault="00E43396" w:rsidP="00E43396">
            <w:r>
              <w:rPr>
                <w:rFonts w:ascii="Calibri" w:hAnsi="Calibri" w:cs="Calibri"/>
                <w:color w:val="000000"/>
              </w:rPr>
              <w:t>6.600879</w:t>
            </w:r>
          </w:p>
        </w:tc>
        <w:tc>
          <w:tcPr>
            <w:tcW w:w="1881" w:type="dxa"/>
            <w:vAlign w:val="bottom"/>
          </w:tcPr>
          <w:p w14:paraId="351F530E" w14:textId="1396A7A6" w:rsidR="00E43396" w:rsidRDefault="00E43396" w:rsidP="00E43396">
            <w:r>
              <w:rPr>
                <w:rFonts w:ascii="Calibri" w:hAnsi="Calibri" w:cs="Calibri"/>
                <w:color w:val="000000"/>
              </w:rPr>
              <w:t>6.662891</w:t>
            </w:r>
          </w:p>
        </w:tc>
      </w:tr>
    </w:tbl>
    <w:p w14:paraId="789AEF7C" w14:textId="424DBF7B" w:rsidR="00A950F3" w:rsidRDefault="00881213" w:rsidP="00F01F43">
      <w:r>
        <w:tab/>
      </w:r>
      <w:r>
        <w:rPr>
          <w:rFonts w:hint="eastAsia"/>
        </w:rPr>
        <w:t>华安年年红</w:t>
      </w:r>
      <w:r>
        <w:rPr>
          <w:rFonts w:hint="eastAsia"/>
        </w:rPr>
        <w:t>A</w:t>
      </w:r>
      <w:r>
        <w:rPr>
          <w:rFonts w:hint="eastAsia"/>
        </w:rPr>
        <w:t>与南方双元</w:t>
      </w:r>
      <w:r>
        <w:rPr>
          <w:rFonts w:hint="eastAsia"/>
        </w:rPr>
        <w:t>A</w:t>
      </w:r>
      <w:r>
        <w:rPr>
          <w:rFonts w:hint="eastAsia"/>
        </w:rPr>
        <w:t>的持仓法结果则与净值法结果有较大差异</w:t>
      </w:r>
      <w:r w:rsidR="00D75D3C">
        <w:rPr>
          <w:rFonts w:hint="eastAsia"/>
        </w:rPr>
        <w:t>。注意到华安年年红</w:t>
      </w:r>
      <w:r w:rsidR="00D75D3C">
        <w:rPr>
          <w:rFonts w:hint="eastAsia"/>
        </w:rPr>
        <w:t>A</w:t>
      </w:r>
      <w:r w:rsidR="00D75D3C">
        <w:rPr>
          <w:rFonts w:hint="eastAsia"/>
        </w:rPr>
        <w:t>的五只重仓券占净值比为</w:t>
      </w:r>
      <w:r w:rsidR="00D75D3C">
        <w:rPr>
          <w:rFonts w:hint="eastAsia"/>
        </w:rPr>
        <w:t>3</w:t>
      </w:r>
      <w:r w:rsidR="00D75D3C">
        <w:t>3.96</w:t>
      </w:r>
      <w:r w:rsidR="00D75D3C">
        <w:rPr>
          <w:rFonts w:hint="eastAsia"/>
        </w:rPr>
        <w:t>%</w:t>
      </w:r>
      <w:r w:rsidR="00D75D3C">
        <w:rPr>
          <w:rFonts w:hint="eastAsia"/>
        </w:rPr>
        <w:t>，</w:t>
      </w:r>
      <w:r w:rsidR="004E62D8">
        <w:rPr>
          <w:rFonts w:hint="eastAsia"/>
        </w:rPr>
        <w:t>但五只重仓券期初久期均低于</w:t>
      </w:r>
      <w:r w:rsidR="004E62D8">
        <w:rPr>
          <w:rFonts w:hint="eastAsia"/>
        </w:rPr>
        <w:t>0</w:t>
      </w:r>
      <w:r w:rsidR="004E62D8">
        <w:t>.4</w:t>
      </w:r>
      <w:r w:rsidR="004E62D8">
        <w:rPr>
          <w:rFonts w:hint="eastAsia"/>
        </w:rPr>
        <w:t>，该基金剩下的持仓似乎不太可能久期也低于</w:t>
      </w:r>
      <w:r w:rsidR="004E62D8">
        <w:rPr>
          <w:rFonts w:hint="eastAsia"/>
        </w:rPr>
        <w:t>0.</w:t>
      </w:r>
      <w:r w:rsidR="004E62D8">
        <w:t>4</w:t>
      </w:r>
      <w:r w:rsidR="004E62D8">
        <w:rPr>
          <w:rFonts w:hint="eastAsia"/>
        </w:rPr>
        <w:t>。换句话说，其五只重仓券刚好是即将到期的债券。顾名思义其基金经理有可能是通过重仓超短债、同时分散投资中长债来在实现长期收益的同时又实现每年都“红”，从而导致了持仓法的估计误差。</w:t>
      </w:r>
      <w:r w:rsidR="00083583">
        <w:rPr>
          <w:rFonts w:hint="eastAsia"/>
        </w:rPr>
        <w:t>但是，这两只基金净值法三种指数的估计结果之间是差不多的，一定程度上能够增强净值法此时的可信度。</w:t>
      </w:r>
    </w:p>
    <w:p w14:paraId="3BB7A2AF" w14:textId="3E967499" w:rsidR="00EC1506" w:rsidRDefault="00105C04" w:rsidP="00F01F43">
      <w:r>
        <w:tab/>
      </w:r>
      <w:r>
        <w:rPr>
          <w:rFonts w:hint="eastAsia"/>
        </w:rPr>
        <w:t>一个粗略的选取规则</w:t>
      </w:r>
      <w:r w:rsidR="00097029">
        <w:rPr>
          <w:rFonts w:hint="eastAsia"/>
        </w:rPr>
        <w:t>可考虑在前五大重仓券占比高于</w:t>
      </w:r>
      <w:r w:rsidR="00097029">
        <w:rPr>
          <w:rFonts w:hint="eastAsia"/>
        </w:rPr>
        <w:t>5</w:t>
      </w:r>
      <w:r w:rsidR="00097029">
        <w:t>0</w:t>
      </w:r>
      <w:r w:rsidR="00097029">
        <w:rPr>
          <w:rFonts w:hint="eastAsia"/>
        </w:rPr>
        <w:t>%</w:t>
      </w:r>
      <w:r w:rsidR="00097029">
        <w:rPr>
          <w:rFonts w:hint="eastAsia"/>
        </w:rPr>
        <w:t>时使用持仓法，否则使用净值法。如果基金明确了是国债、政策性银行债等利率债基金，指数使用</w:t>
      </w:r>
      <w:r w:rsidR="00097029" w:rsidRPr="00097029">
        <w:rPr>
          <w:rFonts w:hint="eastAsia"/>
        </w:rPr>
        <w:t>中债</w:t>
      </w:r>
      <w:r w:rsidR="00097029" w:rsidRPr="00097029">
        <w:rPr>
          <w:rFonts w:hint="eastAsia"/>
        </w:rPr>
        <w:t>-</w:t>
      </w:r>
      <w:r w:rsidR="00097029" w:rsidRPr="00097029">
        <w:rPr>
          <w:rFonts w:hint="eastAsia"/>
        </w:rPr>
        <w:t>国债及政策性银行债指数系</w:t>
      </w:r>
      <w:r w:rsidR="00097029" w:rsidRPr="00097029">
        <w:rPr>
          <w:rFonts w:hint="eastAsia"/>
        </w:rPr>
        <w:lastRenderedPageBreak/>
        <w:t>列</w:t>
      </w:r>
      <w:r w:rsidR="00097029">
        <w:rPr>
          <w:rFonts w:hint="eastAsia"/>
        </w:rPr>
        <w:t>，否则使用</w:t>
      </w:r>
      <w:r w:rsidR="00097029" w:rsidRPr="00097029">
        <w:rPr>
          <w:rFonts w:hint="eastAsia"/>
        </w:rPr>
        <w:t>中债</w:t>
      </w:r>
      <w:r w:rsidR="00097029" w:rsidRPr="00097029">
        <w:rPr>
          <w:rFonts w:hint="eastAsia"/>
        </w:rPr>
        <w:t>-</w:t>
      </w:r>
      <w:r w:rsidR="00097029" w:rsidRPr="00097029">
        <w:rPr>
          <w:rFonts w:hint="eastAsia"/>
        </w:rPr>
        <w:t>信用债总指数系列</w:t>
      </w:r>
      <w:r w:rsidR="00F05B34">
        <w:rPr>
          <w:rFonts w:hint="eastAsia"/>
        </w:rPr>
        <w:t>；且基于广发政金债这一五只重仓券占比为</w:t>
      </w:r>
      <w:r w:rsidR="00F05B34">
        <w:rPr>
          <w:rFonts w:hint="eastAsia"/>
        </w:rPr>
        <w:t>1</w:t>
      </w:r>
      <w:r w:rsidR="00F05B34">
        <w:t>03</w:t>
      </w:r>
      <w:r w:rsidR="00F05B34">
        <w:rPr>
          <w:rFonts w:hint="eastAsia"/>
        </w:rPr>
        <w:t>%</w:t>
      </w:r>
      <w:r w:rsidR="00F05B34">
        <w:rPr>
          <w:rFonts w:hint="eastAsia"/>
        </w:rPr>
        <w:t>的特例的观察，倾向于使用全价指数。</w:t>
      </w:r>
    </w:p>
    <w:p w14:paraId="2D03E37B" w14:textId="77777777" w:rsidR="00EC1506" w:rsidRDefault="00EC1506">
      <w:r>
        <w:br w:type="page"/>
      </w:r>
    </w:p>
    <w:p w14:paraId="214A6878" w14:textId="7926C8C1" w:rsidR="00105C04" w:rsidRDefault="00EC1506" w:rsidP="00EC1506">
      <w:pPr>
        <w:jc w:val="center"/>
      </w:pPr>
      <w:r>
        <w:rPr>
          <w:rFonts w:hint="eastAsia"/>
        </w:rPr>
        <w:lastRenderedPageBreak/>
        <w:t>Python</w:t>
      </w:r>
      <w:r>
        <w:rPr>
          <w:rFonts w:hint="eastAsia"/>
        </w:rPr>
        <w:t>操作文档</w:t>
      </w:r>
    </w:p>
    <w:p w14:paraId="2C937F27" w14:textId="70F0D3C4" w:rsidR="00EC1506" w:rsidRDefault="00EC1506" w:rsidP="00EC1506">
      <w:pPr>
        <w:pStyle w:val="ListParagraph"/>
        <w:numPr>
          <w:ilvl w:val="0"/>
          <w:numId w:val="5"/>
        </w:numPr>
      </w:pPr>
      <w:r>
        <w:rPr>
          <w:rFonts w:hint="eastAsia"/>
        </w:rPr>
        <w:t>类和方法</w:t>
      </w:r>
    </w:p>
    <w:p w14:paraId="61F90355" w14:textId="4F4995EF" w:rsidR="00EC1506" w:rsidRDefault="00EC1506" w:rsidP="00EC1506">
      <w:r>
        <w:rPr>
          <w:rFonts w:hint="eastAsia"/>
        </w:rPr>
        <w:t>（</w:t>
      </w:r>
      <w:r>
        <w:rPr>
          <w:rFonts w:hint="eastAsia"/>
        </w:rPr>
        <w:t>1</w:t>
      </w:r>
      <w:r>
        <w:rPr>
          <w:rFonts w:hint="eastAsia"/>
        </w:rPr>
        <w:t>）</w:t>
      </w:r>
      <w:r>
        <w:rPr>
          <w:rFonts w:hint="eastAsia"/>
        </w:rPr>
        <w:t>Y</w:t>
      </w:r>
      <w:r>
        <w:t>ieldCurveInterpolator</w:t>
      </w:r>
    </w:p>
    <w:p w14:paraId="5509E344" w14:textId="738011E3" w:rsidR="00EC1506" w:rsidRDefault="00EC1506" w:rsidP="00EC1506">
      <w:r>
        <w:tab/>
      </w:r>
      <w:r>
        <w:rPr>
          <w:rFonts w:hint="eastAsia"/>
        </w:rPr>
        <w:t>根据线性插值法计算某期限（以年为单位）的国债收益率变化</w:t>
      </w:r>
      <w:r w:rsidR="00F57564">
        <w:rPr>
          <w:rFonts w:hint="eastAsia"/>
        </w:rPr>
        <w:t>。</w:t>
      </w:r>
    </w:p>
    <w:p w14:paraId="4E855435" w14:textId="179CBFC9" w:rsidR="00C35682" w:rsidRDefault="00EC1506" w:rsidP="00EC1506">
      <w:r>
        <w:tab/>
        <w:t>__init__</w:t>
      </w:r>
      <w:r>
        <w:rPr>
          <w:rFonts w:hint="eastAsia"/>
        </w:rPr>
        <w:t>方法：传入参数</w:t>
      </w:r>
      <w:r>
        <w:rPr>
          <w:rFonts w:hint="eastAsia"/>
        </w:rPr>
        <w:t>startdate</w:t>
      </w:r>
      <w:r>
        <w:rPr>
          <w:rFonts w:hint="eastAsia"/>
        </w:rPr>
        <w:t>，</w:t>
      </w:r>
      <w:r>
        <w:rPr>
          <w:rFonts w:hint="eastAsia"/>
        </w:rPr>
        <w:t>enddate</w:t>
      </w:r>
      <w:r>
        <w:rPr>
          <w:rFonts w:hint="eastAsia"/>
        </w:rPr>
        <w:t>，</w:t>
      </w:r>
      <w:r w:rsidR="00C35682">
        <w:rPr>
          <w:rFonts w:hint="eastAsia"/>
        </w:rPr>
        <w:t>“</w:t>
      </w:r>
      <w:r w:rsidR="00C35682">
        <w:rPr>
          <w:rFonts w:hint="eastAsia"/>
        </w:rPr>
        <w:t>YYYY-MM-DD</w:t>
      </w:r>
      <w:r w:rsidR="00C35682">
        <w:rPr>
          <w:rFonts w:hint="eastAsia"/>
        </w:rPr>
        <w:t>”格式，向</w:t>
      </w:r>
      <w:r w:rsidR="00C35682">
        <w:rPr>
          <w:rFonts w:hint="eastAsia"/>
        </w:rPr>
        <w:t>Wind</w:t>
      </w:r>
      <w:r w:rsidR="00C35682">
        <w:rPr>
          <w:rFonts w:hint="eastAsia"/>
        </w:rPr>
        <w:t>拉取对应日期</w:t>
      </w:r>
      <w:r w:rsidR="00C35682">
        <w:rPr>
          <w:rFonts w:hint="eastAsia"/>
        </w:rPr>
        <w:t>2</w:t>
      </w:r>
      <w:r w:rsidR="00C35682">
        <w:t>1</w:t>
      </w:r>
      <w:r w:rsidR="00C35682">
        <w:rPr>
          <w:rFonts w:hint="eastAsia"/>
        </w:rPr>
        <w:t>个期限的国债收益率并计算每个期限对应的差。</w:t>
      </w:r>
    </w:p>
    <w:p w14:paraId="73763AD0" w14:textId="232154D3" w:rsidR="00C35682" w:rsidRDefault="00C35682" w:rsidP="00EC1506">
      <w:r>
        <w:tab/>
      </w:r>
      <w:r>
        <w:rPr>
          <w:rFonts w:hint="eastAsia"/>
        </w:rPr>
        <w:t>interpolate</w:t>
      </w:r>
      <w:r>
        <w:rPr>
          <w:rFonts w:hint="eastAsia"/>
        </w:rPr>
        <w:t>方法：传入参数</w:t>
      </w:r>
      <w:r>
        <w:rPr>
          <w:rFonts w:hint="eastAsia"/>
        </w:rPr>
        <w:t>tenor</w:t>
      </w:r>
      <w:r>
        <w:rPr>
          <w:rFonts w:hint="eastAsia"/>
        </w:rPr>
        <w:t>，</w:t>
      </w:r>
      <w:r>
        <w:rPr>
          <w:rFonts w:hint="eastAsia"/>
        </w:rPr>
        <w:t>return</w:t>
      </w:r>
      <w:r w:rsidR="00483C7E">
        <w:rPr>
          <w:rFonts w:hint="eastAsia"/>
        </w:rPr>
        <w:t>一个数值</w:t>
      </w:r>
      <w:r>
        <w:rPr>
          <w:rFonts w:hint="eastAsia"/>
        </w:rPr>
        <w:t>插值结果</w:t>
      </w:r>
      <w:r w:rsidR="00816D82">
        <w:rPr>
          <w:rFonts w:hint="eastAsia"/>
        </w:rPr>
        <w:t>，单位</w:t>
      </w:r>
      <w:r w:rsidR="00123A97">
        <w:rPr>
          <w:rFonts w:hint="eastAsia"/>
        </w:rPr>
        <w:t>%</w:t>
      </w:r>
      <w:r w:rsidR="00816D82">
        <w:rPr>
          <w:rFonts w:hint="eastAsia"/>
        </w:rPr>
        <w:t>。</w:t>
      </w:r>
    </w:p>
    <w:p w14:paraId="213984C8" w14:textId="60E1DC8E" w:rsidR="00C35682" w:rsidRDefault="00C35682" w:rsidP="00EC1506">
      <w:r>
        <w:rPr>
          <w:rFonts w:hint="eastAsia"/>
        </w:rPr>
        <w:t>（</w:t>
      </w:r>
      <w:r>
        <w:rPr>
          <w:rFonts w:hint="eastAsia"/>
        </w:rPr>
        <w:t>2</w:t>
      </w:r>
      <w:r>
        <w:rPr>
          <w:rFonts w:hint="eastAsia"/>
        </w:rPr>
        <w:t>）</w:t>
      </w:r>
      <w:r>
        <w:rPr>
          <w:rFonts w:hint="eastAsia"/>
        </w:rPr>
        <w:t>ReturnContributor</w:t>
      </w:r>
    </w:p>
    <w:p w14:paraId="53D71BBC" w14:textId="0FCD6825" w:rsidR="00C35682" w:rsidRDefault="00C35682" w:rsidP="00EC1506">
      <w:r>
        <w:tab/>
      </w:r>
      <w:r>
        <w:rPr>
          <w:rFonts w:hint="eastAsia"/>
        </w:rPr>
        <w:t>在基金或基准层面做</w:t>
      </w:r>
      <w:r>
        <w:rPr>
          <w:rFonts w:hint="eastAsia"/>
        </w:rPr>
        <w:t>return</w:t>
      </w:r>
      <w:r>
        <w:t xml:space="preserve"> </w:t>
      </w:r>
      <w:r>
        <w:rPr>
          <w:rFonts w:hint="eastAsia"/>
        </w:rPr>
        <w:t>contribution</w:t>
      </w:r>
      <w:r>
        <w:rPr>
          <w:rFonts w:hint="eastAsia"/>
        </w:rPr>
        <w:t>分析，给出收入、国债、利差、择券（</w:t>
      </w:r>
      <w:r w:rsidR="004058FD">
        <w:rPr>
          <w:rFonts w:hint="eastAsia"/>
        </w:rPr>
        <w:t>基准择券效应为</w:t>
      </w:r>
      <w:r w:rsidR="004058FD">
        <w:rPr>
          <w:rFonts w:hint="eastAsia"/>
        </w:rPr>
        <w:t>0</w:t>
      </w:r>
      <w:r>
        <w:rPr>
          <w:rFonts w:hint="eastAsia"/>
        </w:rPr>
        <w:t>）效应。</w:t>
      </w:r>
    </w:p>
    <w:p w14:paraId="78C0C860" w14:textId="52191E2E" w:rsidR="00C35682" w:rsidRDefault="00C35682" w:rsidP="00EC1506">
      <w:r>
        <w:tab/>
        <w:t>__init__</w:t>
      </w:r>
      <w:r>
        <w:rPr>
          <w:rFonts w:hint="eastAsia"/>
        </w:rPr>
        <w:t>方法：传入参数</w:t>
      </w:r>
      <w:r>
        <w:rPr>
          <w:rFonts w:hint="eastAsia"/>
        </w:rPr>
        <w:t>fund</w:t>
      </w:r>
      <w:r>
        <w:rPr>
          <w:rFonts w:hint="eastAsia"/>
        </w:rPr>
        <w:t>，</w:t>
      </w:r>
      <w:r w:rsidR="004058FD">
        <w:rPr>
          <w:rFonts w:hint="eastAsia"/>
        </w:rPr>
        <w:t>yieldchange</w:t>
      </w:r>
      <w:r w:rsidR="004058FD">
        <w:rPr>
          <w:rFonts w:hint="eastAsia"/>
        </w:rPr>
        <w:t>，</w:t>
      </w:r>
      <w:r>
        <w:rPr>
          <w:rFonts w:hint="eastAsia"/>
        </w:rPr>
        <w:t>spreadchange=None</w:t>
      </w:r>
      <w:r>
        <w:rPr>
          <w:rFonts w:hint="eastAsia"/>
        </w:rPr>
        <w:t>，其中</w:t>
      </w:r>
      <w:r>
        <w:rPr>
          <w:rFonts w:hint="eastAsia"/>
        </w:rPr>
        <w:t>fund</w:t>
      </w:r>
      <w:r>
        <w:rPr>
          <w:rFonts w:hint="eastAsia"/>
        </w:rPr>
        <w:t>必须是一个</w:t>
      </w:r>
      <w:r>
        <w:rPr>
          <w:rFonts w:hint="eastAsia"/>
        </w:rPr>
        <w:t>fund</w:t>
      </w:r>
      <w:r>
        <w:rPr>
          <w:rFonts w:hint="eastAsia"/>
        </w:rPr>
        <w:t>类的对象</w:t>
      </w:r>
      <w:r w:rsidR="004058FD">
        <w:rPr>
          <w:rFonts w:hint="eastAsia"/>
        </w:rPr>
        <w:t>，</w:t>
      </w:r>
      <w:r w:rsidR="004058FD">
        <w:rPr>
          <w:rFonts w:hint="eastAsia"/>
        </w:rPr>
        <w:t>yieldchange</w:t>
      </w:r>
      <w:r w:rsidR="004058FD">
        <w:rPr>
          <w:rFonts w:hint="eastAsia"/>
        </w:rPr>
        <w:t>是国债收益率变化</w:t>
      </w:r>
      <w:r w:rsidR="00F51E20">
        <w:rPr>
          <w:rFonts w:hint="eastAsia"/>
        </w:rPr>
        <w:t>；</w:t>
      </w:r>
      <w:r>
        <w:rPr>
          <w:rFonts w:hint="eastAsia"/>
        </w:rPr>
        <w:t>如果传入的</w:t>
      </w:r>
      <w:r>
        <w:rPr>
          <w:rFonts w:hint="eastAsia"/>
        </w:rPr>
        <w:t>fund</w:t>
      </w:r>
      <w:r>
        <w:rPr>
          <w:rFonts w:hint="eastAsia"/>
        </w:rPr>
        <w:t>是基金，就必须额外提供基准利差变化</w:t>
      </w:r>
      <w:r w:rsidR="004058FD">
        <w:rPr>
          <w:rFonts w:hint="eastAsia"/>
        </w:rPr>
        <w:t>spreadchange</w:t>
      </w:r>
      <w:r>
        <w:rPr>
          <w:rFonts w:hint="eastAsia"/>
        </w:rPr>
        <w:t>。</w:t>
      </w:r>
    </w:p>
    <w:p w14:paraId="7BD2D3E5" w14:textId="0B8E939E" w:rsidR="00C35682" w:rsidRDefault="00C35682" w:rsidP="00EC1506">
      <w:r>
        <w:tab/>
      </w:r>
      <w:r>
        <w:rPr>
          <w:rFonts w:hint="eastAsia"/>
        </w:rPr>
        <w:t>_</w:t>
      </w:r>
      <w:r>
        <w:t>_calincome</w:t>
      </w:r>
      <w:r>
        <w:rPr>
          <w:rFonts w:hint="eastAsia"/>
        </w:rPr>
        <w:t>方法：计算收入效应</w:t>
      </w:r>
      <w:r w:rsidR="00123A97">
        <w:rPr>
          <w:rFonts w:hint="eastAsia"/>
        </w:rPr>
        <w:t>，单位</w:t>
      </w:r>
      <w:r w:rsidR="00123A97">
        <w:rPr>
          <w:rFonts w:hint="eastAsia"/>
        </w:rPr>
        <w:t>%</w:t>
      </w:r>
      <w:r w:rsidR="00123A97">
        <w:rPr>
          <w:rFonts w:hint="eastAsia"/>
        </w:rPr>
        <w:t>。</w:t>
      </w:r>
    </w:p>
    <w:p w14:paraId="20041953" w14:textId="1AFDD3AF" w:rsidR="00C35682" w:rsidRDefault="00C35682" w:rsidP="00EC1506">
      <w:r>
        <w:tab/>
        <w:t>__caltreasury</w:t>
      </w:r>
      <w:r>
        <w:rPr>
          <w:rFonts w:hint="eastAsia"/>
        </w:rPr>
        <w:t>方法：计算国债效应</w:t>
      </w:r>
      <w:r w:rsidR="00123A97">
        <w:rPr>
          <w:rFonts w:hint="eastAsia"/>
        </w:rPr>
        <w:t>，单位</w:t>
      </w:r>
      <w:r w:rsidR="00123A97">
        <w:rPr>
          <w:rFonts w:hint="eastAsia"/>
        </w:rPr>
        <w:t>%</w:t>
      </w:r>
      <w:r w:rsidR="00123A97">
        <w:rPr>
          <w:rFonts w:hint="eastAsia"/>
        </w:rPr>
        <w:t>。</w:t>
      </w:r>
    </w:p>
    <w:p w14:paraId="78B395D2" w14:textId="794C5E2B" w:rsidR="00C35682" w:rsidRDefault="00C35682" w:rsidP="00EC1506">
      <w:r>
        <w:tab/>
        <w:t>__calspread</w:t>
      </w:r>
      <w:r>
        <w:rPr>
          <w:rFonts w:hint="eastAsia"/>
        </w:rPr>
        <w:t>方法：计算利差效应</w:t>
      </w:r>
      <w:r w:rsidR="00123A97">
        <w:rPr>
          <w:rFonts w:hint="eastAsia"/>
        </w:rPr>
        <w:t>，单位</w:t>
      </w:r>
      <w:r w:rsidR="00123A97">
        <w:rPr>
          <w:rFonts w:hint="eastAsia"/>
        </w:rPr>
        <w:t>%</w:t>
      </w:r>
      <w:r w:rsidR="00123A97">
        <w:rPr>
          <w:rFonts w:hint="eastAsia"/>
        </w:rPr>
        <w:t>。</w:t>
      </w:r>
    </w:p>
    <w:p w14:paraId="7FBD3591" w14:textId="395AD5C4" w:rsidR="00C35682" w:rsidRDefault="00C35682" w:rsidP="00EC1506">
      <w:r>
        <w:tab/>
        <w:t>__</w:t>
      </w:r>
      <w:r>
        <w:rPr>
          <w:rFonts w:hint="eastAsia"/>
        </w:rPr>
        <w:t>cal</w:t>
      </w:r>
      <w:r>
        <w:t>selection</w:t>
      </w:r>
      <w:r>
        <w:rPr>
          <w:rFonts w:hint="eastAsia"/>
        </w:rPr>
        <w:t>方法：计算择券效应</w:t>
      </w:r>
      <w:r w:rsidR="00123A97">
        <w:rPr>
          <w:rFonts w:hint="eastAsia"/>
        </w:rPr>
        <w:t>，单位</w:t>
      </w:r>
      <w:r w:rsidR="00123A97">
        <w:rPr>
          <w:rFonts w:hint="eastAsia"/>
        </w:rPr>
        <w:t>%</w:t>
      </w:r>
      <w:r w:rsidR="00123A97">
        <w:rPr>
          <w:rFonts w:hint="eastAsia"/>
        </w:rPr>
        <w:t>。</w:t>
      </w:r>
    </w:p>
    <w:p w14:paraId="785C9404" w14:textId="55F65DE4" w:rsidR="00C35682" w:rsidRDefault="00C35682" w:rsidP="00EC1506">
      <w:r>
        <w:tab/>
      </w:r>
      <w:r>
        <w:rPr>
          <w:rFonts w:hint="eastAsia"/>
        </w:rPr>
        <w:t>四个效应计算方法不</w:t>
      </w:r>
      <w:r w:rsidR="00483C7E">
        <w:rPr>
          <w:rFonts w:hint="eastAsia"/>
        </w:rPr>
        <w:t>return</w:t>
      </w:r>
      <w:r>
        <w:rPr>
          <w:rFonts w:hint="eastAsia"/>
        </w:rPr>
        <w:t>任何值，计算结果</w:t>
      </w:r>
      <w:r w:rsidR="00483C7E">
        <w:rPr>
          <w:rFonts w:hint="eastAsia"/>
        </w:rPr>
        <w:t>直接</w:t>
      </w:r>
      <w:r>
        <w:rPr>
          <w:rFonts w:hint="eastAsia"/>
        </w:rPr>
        <w:t>作为对象属性</w:t>
      </w:r>
      <w:r w:rsidR="00483C7E">
        <w:rPr>
          <w:rFonts w:hint="eastAsia"/>
        </w:rPr>
        <w:t>，</w:t>
      </w:r>
      <w:r>
        <w:rPr>
          <w:rFonts w:hint="eastAsia"/>
        </w:rPr>
        <w:t>且在</w:t>
      </w:r>
      <w:r>
        <w:rPr>
          <w:rFonts w:hint="eastAsia"/>
        </w:rPr>
        <w:t>_</w:t>
      </w:r>
      <w:r>
        <w:t>_init__</w:t>
      </w:r>
      <w:r>
        <w:rPr>
          <w:rFonts w:hint="eastAsia"/>
        </w:rPr>
        <w:t>中被调用</w:t>
      </w:r>
      <w:r w:rsidR="00483C7E">
        <w:rPr>
          <w:rFonts w:hint="eastAsia"/>
        </w:rPr>
        <w:t>；</w:t>
      </w:r>
      <w:r>
        <w:rPr>
          <w:rFonts w:hint="eastAsia"/>
        </w:rPr>
        <w:t>生成完</w:t>
      </w:r>
      <w:r>
        <w:rPr>
          <w:rFonts w:hint="eastAsia"/>
        </w:rPr>
        <w:t>ReturnContribution</w:t>
      </w:r>
      <w:r>
        <w:rPr>
          <w:rFonts w:hint="eastAsia"/>
        </w:rPr>
        <w:t>对象后只需直接访问属性</w:t>
      </w:r>
      <w:r w:rsidR="00483C7E">
        <w:rPr>
          <w:rFonts w:hint="eastAsia"/>
        </w:rPr>
        <w:t>即可获得各个效应的值。</w:t>
      </w:r>
    </w:p>
    <w:p w14:paraId="677CDA7A" w14:textId="369D5349" w:rsidR="00483C7E" w:rsidRDefault="00483C7E" w:rsidP="00EC1506">
      <w:r>
        <w:rPr>
          <w:rFonts w:hint="eastAsia"/>
        </w:rPr>
        <w:t>（</w:t>
      </w:r>
      <w:r>
        <w:rPr>
          <w:rFonts w:hint="eastAsia"/>
        </w:rPr>
        <w:t>3</w:t>
      </w:r>
      <w:r>
        <w:rPr>
          <w:rFonts w:hint="eastAsia"/>
        </w:rPr>
        <w:t>）</w:t>
      </w:r>
      <w:r>
        <w:rPr>
          <w:rFonts w:hint="eastAsia"/>
        </w:rPr>
        <w:t>ReturnAttributor</w:t>
      </w:r>
    </w:p>
    <w:p w14:paraId="4C90E466" w14:textId="79051004" w:rsidR="00483C7E" w:rsidRDefault="00483C7E" w:rsidP="00EC1506">
      <w:r>
        <w:tab/>
      </w:r>
      <w:r>
        <w:rPr>
          <w:rFonts w:hint="eastAsia"/>
        </w:rPr>
        <w:t>基金和基准已经做完了</w:t>
      </w:r>
      <w:r>
        <w:rPr>
          <w:rFonts w:hint="eastAsia"/>
        </w:rPr>
        <w:t>return</w:t>
      </w:r>
      <w:r>
        <w:t xml:space="preserve"> </w:t>
      </w:r>
      <w:r>
        <w:rPr>
          <w:rFonts w:hint="eastAsia"/>
        </w:rPr>
        <w:t>contribution</w:t>
      </w:r>
      <w:r>
        <w:rPr>
          <w:rFonts w:hint="eastAsia"/>
        </w:rPr>
        <w:t>分析之后，进一步给出阿尔法分析。</w:t>
      </w:r>
    </w:p>
    <w:p w14:paraId="110472AB" w14:textId="4136057C" w:rsidR="00483C7E" w:rsidRDefault="00483C7E" w:rsidP="00EC1506">
      <w:r>
        <w:tab/>
        <w:t>__init__</w:t>
      </w:r>
      <w:r>
        <w:rPr>
          <w:rFonts w:hint="eastAsia"/>
        </w:rPr>
        <w:t>方法：传入参数</w:t>
      </w:r>
      <w:r>
        <w:rPr>
          <w:rFonts w:hint="eastAsia"/>
        </w:rPr>
        <w:t>f</w:t>
      </w:r>
      <w:r>
        <w:t>undc</w:t>
      </w:r>
      <w:r>
        <w:rPr>
          <w:rFonts w:hint="eastAsia"/>
        </w:rPr>
        <w:t>，</w:t>
      </w:r>
      <w:r>
        <w:rPr>
          <w:rFonts w:hint="eastAsia"/>
        </w:rPr>
        <w:t>bmkc</w:t>
      </w:r>
      <w:r>
        <w:rPr>
          <w:rFonts w:hint="eastAsia"/>
        </w:rPr>
        <w:t>，其中</w:t>
      </w:r>
      <w:r>
        <w:rPr>
          <w:rFonts w:hint="eastAsia"/>
        </w:rPr>
        <w:t>fundc</w:t>
      </w:r>
      <w:r>
        <w:rPr>
          <w:rFonts w:hint="eastAsia"/>
        </w:rPr>
        <w:t>必须是一个基金的</w:t>
      </w:r>
      <w:r>
        <w:rPr>
          <w:rFonts w:hint="eastAsia"/>
        </w:rPr>
        <w:t>ReturnContribution</w:t>
      </w:r>
      <w:r>
        <w:rPr>
          <w:rFonts w:hint="eastAsia"/>
        </w:rPr>
        <w:t>对象，</w:t>
      </w:r>
      <w:r>
        <w:rPr>
          <w:rFonts w:hint="eastAsia"/>
        </w:rPr>
        <w:t>bmkc</w:t>
      </w:r>
      <w:r>
        <w:rPr>
          <w:rFonts w:hint="eastAsia"/>
        </w:rPr>
        <w:t>必须是一个基准的</w:t>
      </w:r>
      <w:r>
        <w:rPr>
          <w:rFonts w:hint="eastAsia"/>
        </w:rPr>
        <w:t>ReturnContribution</w:t>
      </w:r>
      <w:r>
        <w:rPr>
          <w:rFonts w:hint="eastAsia"/>
        </w:rPr>
        <w:t>对象。</w:t>
      </w:r>
    </w:p>
    <w:p w14:paraId="507D498D" w14:textId="37C7C832" w:rsidR="00483C7E" w:rsidRDefault="00483C7E" w:rsidP="00EC1506">
      <w:r>
        <w:tab/>
      </w:r>
      <w:r>
        <w:rPr>
          <w:rFonts w:hint="eastAsia"/>
        </w:rPr>
        <w:t>getfundc</w:t>
      </w:r>
      <w:r>
        <w:rPr>
          <w:rFonts w:hint="eastAsia"/>
        </w:rPr>
        <w:t>方法：</w:t>
      </w:r>
      <w:r>
        <w:rPr>
          <w:rFonts w:hint="eastAsia"/>
        </w:rPr>
        <w:t>return</w:t>
      </w:r>
      <w:r>
        <w:rPr>
          <w:rFonts w:hint="eastAsia"/>
        </w:rPr>
        <w:t>一个长度为</w:t>
      </w:r>
      <w:r>
        <w:t>5</w:t>
      </w:r>
      <w:r>
        <w:rPr>
          <w:rFonts w:hint="eastAsia"/>
        </w:rPr>
        <w:t>的</w:t>
      </w:r>
      <w:r>
        <w:rPr>
          <w:rFonts w:hint="eastAsia"/>
        </w:rPr>
        <w:t>list</w:t>
      </w:r>
      <w:r>
        <w:rPr>
          <w:rFonts w:hint="eastAsia"/>
        </w:rPr>
        <w:t>，前四个元素是基金的</w:t>
      </w:r>
      <w:r>
        <w:rPr>
          <w:rFonts w:hint="eastAsia"/>
        </w:rPr>
        <w:t>return</w:t>
      </w:r>
      <w:r>
        <w:t xml:space="preserve"> </w:t>
      </w:r>
      <w:r>
        <w:rPr>
          <w:rFonts w:hint="eastAsia"/>
        </w:rPr>
        <w:t>contribution</w:t>
      </w:r>
      <w:r>
        <w:rPr>
          <w:rFonts w:hint="eastAsia"/>
        </w:rPr>
        <w:t>分析结果，依次为收入、国债、利差、择券，第五个元素是总收益率</w:t>
      </w:r>
      <w:r w:rsidR="00123A97">
        <w:rPr>
          <w:rFonts w:hint="eastAsia"/>
        </w:rPr>
        <w:t>，单位均为</w:t>
      </w:r>
      <w:r w:rsidR="00123A97">
        <w:rPr>
          <w:rFonts w:hint="eastAsia"/>
        </w:rPr>
        <w:t>%</w:t>
      </w:r>
      <w:r w:rsidR="00123A97">
        <w:rPr>
          <w:rFonts w:hint="eastAsia"/>
        </w:rPr>
        <w:t>。</w:t>
      </w:r>
    </w:p>
    <w:p w14:paraId="726109BB" w14:textId="232C8CB1" w:rsidR="00483C7E" w:rsidRDefault="00483C7E" w:rsidP="00EC1506">
      <w:r>
        <w:tab/>
      </w:r>
      <w:r>
        <w:rPr>
          <w:rFonts w:hint="eastAsia"/>
        </w:rPr>
        <w:t>getbmkc</w:t>
      </w:r>
      <w:r>
        <w:rPr>
          <w:rFonts w:hint="eastAsia"/>
        </w:rPr>
        <w:t>方法：</w:t>
      </w:r>
      <w:r>
        <w:rPr>
          <w:rFonts w:hint="eastAsia"/>
        </w:rPr>
        <w:t>return</w:t>
      </w:r>
      <w:r>
        <w:rPr>
          <w:rFonts w:hint="eastAsia"/>
        </w:rPr>
        <w:t>一个长度为</w:t>
      </w:r>
      <w:r>
        <w:t>5</w:t>
      </w:r>
      <w:r>
        <w:rPr>
          <w:rFonts w:hint="eastAsia"/>
        </w:rPr>
        <w:t>的</w:t>
      </w:r>
      <w:r>
        <w:rPr>
          <w:rFonts w:hint="eastAsia"/>
        </w:rPr>
        <w:t>list</w:t>
      </w:r>
      <w:r>
        <w:rPr>
          <w:rFonts w:hint="eastAsia"/>
        </w:rPr>
        <w:t>，是基准的</w:t>
      </w:r>
      <w:r>
        <w:rPr>
          <w:rFonts w:hint="eastAsia"/>
        </w:rPr>
        <w:t>return</w:t>
      </w:r>
      <w:r>
        <w:t xml:space="preserve"> </w:t>
      </w:r>
      <w:r>
        <w:rPr>
          <w:rFonts w:hint="eastAsia"/>
        </w:rPr>
        <w:t>contribution</w:t>
      </w:r>
      <w:r>
        <w:rPr>
          <w:rFonts w:hint="eastAsia"/>
        </w:rPr>
        <w:t>分析结果，依次为收入、国债、利差、择券（在基准的情形下就是</w:t>
      </w:r>
      <w:r>
        <w:rPr>
          <w:rFonts w:hint="eastAsia"/>
        </w:rPr>
        <w:t>0</w:t>
      </w:r>
      <w:r>
        <w:rPr>
          <w:rFonts w:hint="eastAsia"/>
        </w:rPr>
        <w:t>），第五个元素是总收益率</w:t>
      </w:r>
      <w:r w:rsidR="00123A97">
        <w:rPr>
          <w:rFonts w:hint="eastAsia"/>
        </w:rPr>
        <w:t>，单位均为</w:t>
      </w:r>
      <w:r w:rsidR="00123A97">
        <w:rPr>
          <w:rFonts w:hint="eastAsia"/>
        </w:rPr>
        <w:t>%</w:t>
      </w:r>
      <w:r w:rsidR="00123A97">
        <w:rPr>
          <w:rFonts w:hint="eastAsia"/>
        </w:rPr>
        <w:t>。</w:t>
      </w:r>
    </w:p>
    <w:p w14:paraId="4D6F11AC" w14:textId="637FC64A" w:rsidR="00483C7E" w:rsidRDefault="00483C7E" w:rsidP="00EC1506">
      <w:r>
        <w:tab/>
      </w:r>
      <w:r>
        <w:rPr>
          <w:rFonts w:hint="eastAsia"/>
        </w:rPr>
        <w:t>getalphas</w:t>
      </w:r>
      <w:r>
        <w:rPr>
          <w:rFonts w:hint="eastAsia"/>
        </w:rPr>
        <w:t>方法：</w:t>
      </w:r>
      <w:r>
        <w:rPr>
          <w:rFonts w:hint="eastAsia"/>
        </w:rPr>
        <w:t>return</w:t>
      </w:r>
      <w:r>
        <w:rPr>
          <w:rFonts w:hint="eastAsia"/>
        </w:rPr>
        <w:t>一个长度为</w:t>
      </w:r>
      <w:r>
        <w:rPr>
          <w:rFonts w:hint="eastAsia"/>
        </w:rPr>
        <w:t>5</w:t>
      </w:r>
      <w:r>
        <w:rPr>
          <w:rFonts w:hint="eastAsia"/>
        </w:rPr>
        <w:t>的</w:t>
      </w:r>
      <w:r>
        <w:rPr>
          <w:rFonts w:hint="eastAsia"/>
        </w:rPr>
        <w:t>list</w:t>
      </w:r>
      <w:r>
        <w:rPr>
          <w:rFonts w:hint="eastAsia"/>
        </w:rPr>
        <w:t>，是最终的阿尔法分析结果，依次为收入、国债、利差、择券和总</w:t>
      </w:r>
      <w:r>
        <w:rPr>
          <w:rFonts w:hint="eastAsia"/>
        </w:rPr>
        <w:t>alpha</w:t>
      </w:r>
      <w:r w:rsidR="00123A97">
        <w:rPr>
          <w:rFonts w:hint="eastAsia"/>
        </w:rPr>
        <w:t>，单位均为</w:t>
      </w:r>
      <w:r w:rsidR="00123A97">
        <w:rPr>
          <w:rFonts w:hint="eastAsia"/>
        </w:rPr>
        <w:t>%</w:t>
      </w:r>
      <w:r w:rsidR="00123A97">
        <w:rPr>
          <w:rFonts w:hint="eastAsia"/>
        </w:rPr>
        <w:t>。</w:t>
      </w:r>
    </w:p>
    <w:p w14:paraId="73446D99" w14:textId="41022727" w:rsidR="00A73762" w:rsidRDefault="00A73762" w:rsidP="00EC1506">
      <w:r>
        <w:rPr>
          <w:rFonts w:hint="eastAsia"/>
        </w:rPr>
        <w:t>（</w:t>
      </w:r>
      <w:r>
        <w:rPr>
          <w:rFonts w:hint="eastAsia"/>
        </w:rPr>
        <w:t>4</w:t>
      </w:r>
      <w:r>
        <w:rPr>
          <w:rFonts w:hint="eastAsia"/>
        </w:rPr>
        <w:t>）</w:t>
      </w:r>
      <w:r w:rsidR="00C2189B">
        <w:rPr>
          <w:rFonts w:hint="eastAsia"/>
        </w:rPr>
        <w:t>DebtFund</w:t>
      </w:r>
    </w:p>
    <w:p w14:paraId="0AA4DAEA" w14:textId="69FF18D7" w:rsidR="00601B16" w:rsidRDefault="00601B16" w:rsidP="00EC1506">
      <w:r>
        <w:lastRenderedPageBreak/>
        <w:tab/>
      </w:r>
      <w:r w:rsidR="00661E44">
        <w:rPr>
          <w:rFonts w:hint="eastAsia"/>
        </w:rPr>
        <w:t>用于描述基金或基准组合的一个类，包含期初久期、票息率、面值、总收益率等组合参数作为对象的属性。</w:t>
      </w:r>
    </w:p>
    <w:p w14:paraId="2554E972" w14:textId="6BEBF2F0" w:rsidR="00070890" w:rsidRDefault="00070890" w:rsidP="00EC1506">
      <w:r>
        <w:tab/>
        <w:t>__init__</w:t>
      </w:r>
      <w:r>
        <w:rPr>
          <w:rFonts w:hint="eastAsia"/>
        </w:rPr>
        <w:t>方法：</w:t>
      </w:r>
      <w:r w:rsidR="00744F4E">
        <w:rPr>
          <w:rFonts w:hint="eastAsia"/>
        </w:rPr>
        <w:t>传入参数</w:t>
      </w:r>
      <w:r w:rsidR="00744F4E">
        <w:rPr>
          <w:rFonts w:hint="eastAsia"/>
        </w:rPr>
        <w:t>fcode</w:t>
      </w:r>
      <w:r w:rsidR="00744F4E">
        <w:rPr>
          <w:rFonts w:hint="eastAsia"/>
        </w:rPr>
        <w:t>，</w:t>
      </w:r>
      <w:r w:rsidR="00744F4E">
        <w:rPr>
          <w:rFonts w:hint="eastAsia"/>
        </w:rPr>
        <w:t>startdate</w:t>
      </w:r>
      <w:r w:rsidR="00744F4E">
        <w:rPr>
          <w:rFonts w:hint="eastAsia"/>
        </w:rPr>
        <w:t>，</w:t>
      </w:r>
      <w:r w:rsidR="00744F4E">
        <w:rPr>
          <w:rFonts w:hint="eastAsia"/>
        </w:rPr>
        <w:t>enddate</w:t>
      </w:r>
      <w:r w:rsidR="00744F4E">
        <w:rPr>
          <w:rFonts w:hint="eastAsia"/>
        </w:rPr>
        <w:t>，</w:t>
      </w:r>
      <w:r w:rsidR="00744F4E">
        <w:rPr>
          <w:rFonts w:hint="eastAsia"/>
        </w:rPr>
        <w:t>indicator</w:t>
      </w:r>
      <w:r w:rsidR="001F3E35">
        <w:rPr>
          <w:rFonts w:hint="eastAsia"/>
        </w:rPr>
        <w:t>，</w:t>
      </w:r>
      <w:r w:rsidR="001F3E35">
        <w:rPr>
          <w:rFonts w:hint="eastAsia"/>
        </w:rPr>
        <w:t>per</w:t>
      </w:r>
      <w:r w:rsidR="00744F4E">
        <w:rPr>
          <w:rFonts w:hint="eastAsia"/>
        </w:rPr>
        <w:t>；</w:t>
      </w:r>
      <w:r w:rsidR="00744F4E">
        <w:rPr>
          <w:rFonts w:hint="eastAsia"/>
        </w:rPr>
        <w:t>fcode</w:t>
      </w:r>
      <w:r w:rsidR="00744F4E">
        <w:rPr>
          <w:rFonts w:hint="eastAsia"/>
        </w:rPr>
        <w:t>为基金或基准的</w:t>
      </w:r>
      <w:r w:rsidR="00744F4E">
        <w:rPr>
          <w:rFonts w:hint="eastAsia"/>
        </w:rPr>
        <w:t>Wind</w:t>
      </w:r>
      <w:r w:rsidR="00744F4E">
        <w:rPr>
          <w:rFonts w:hint="eastAsia"/>
        </w:rPr>
        <w:t>代码，日期格式为</w:t>
      </w:r>
      <w:r w:rsidR="00744F4E">
        <w:rPr>
          <w:rFonts w:hint="eastAsia"/>
        </w:rPr>
        <w:t>Y</w:t>
      </w:r>
      <w:r w:rsidR="00744F4E">
        <w:t>YYY-MM-DD</w:t>
      </w:r>
      <w:r w:rsidR="00744F4E">
        <w:rPr>
          <w:rFonts w:hint="eastAsia"/>
        </w:rPr>
        <w:t>，</w:t>
      </w:r>
      <w:r w:rsidR="00744F4E">
        <w:rPr>
          <w:rFonts w:hint="eastAsia"/>
        </w:rPr>
        <w:t>indicator</w:t>
      </w:r>
      <w:r w:rsidR="00744F4E">
        <w:rPr>
          <w:rFonts w:hint="eastAsia"/>
        </w:rPr>
        <w:t>取</w:t>
      </w:r>
      <w:r w:rsidR="00744F4E">
        <w:rPr>
          <w:rFonts w:hint="eastAsia"/>
        </w:rPr>
        <w:t>benchmark</w:t>
      </w:r>
      <w:r w:rsidR="00744F4E">
        <w:rPr>
          <w:rFonts w:hint="eastAsia"/>
        </w:rPr>
        <w:t>或</w:t>
      </w:r>
      <w:r w:rsidR="00744F4E">
        <w:rPr>
          <w:rFonts w:hint="eastAsia"/>
        </w:rPr>
        <w:t>fund</w:t>
      </w:r>
      <w:r w:rsidR="001F3E35">
        <w:rPr>
          <w:rFonts w:hint="eastAsia"/>
        </w:rPr>
        <w:t>，</w:t>
      </w:r>
      <w:r w:rsidR="001F3E35">
        <w:rPr>
          <w:rFonts w:hint="eastAsia"/>
        </w:rPr>
        <w:t>per</w:t>
      </w:r>
      <w:r w:rsidR="001F3E35">
        <w:rPr>
          <w:rFonts w:hint="eastAsia"/>
        </w:rPr>
        <w:t>为持有或研究期长度</w:t>
      </w:r>
    </w:p>
    <w:p w14:paraId="183E01F4" w14:textId="354CCFC2" w:rsidR="00744F4E" w:rsidRDefault="00744F4E" w:rsidP="00EC1506">
      <w:r>
        <w:tab/>
        <w:t>__caltotalret</w:t>
      </w:r>
      <w:r>
        <w:rPr>
          <w:rFonts w:hint="eastAsia"/>
        </w:rPr>
        <w:t>方法：从</w:t>
      </w:r>
      <w:r>
        <w:rPr>
          <w:rFonts w:hint="eastAsia"/>
        </w:rPr>
        <w:t>Wind</w:t>
      </w:r>
      <w:r>
        <w:rPr>
          <w:rFonts w:hint="eastAsia"/>
        </w:rPr>
        <w:t>拉取持有期收益率，基金用现金分红净值增长率</w:t>
      </w:r>
      <w:r w:rsidR="005F2857">
        <w:rPr>
          <w:rFonts w:hint="eastAsia"/>
        </w:rPr>
        <w:t>，单位</w:t>
      </w:r>
      <w:r w:rsidR="005F2857">
        <w:rPr>
          <w:rFonts w:hint="eastAsia"/>
        </w:rPr>
        <w:t>%</w:t>
      </w:r>
      <w:r w:rsidR="005F2857">
        <w:rPr>
          <w:rFonts w:hint="eastAsia"/>
        </w:rPr>
        <w:t>。</w:t>
      </w:r>
    </w:p>
    <w:p w14:paraId="442BB464" w14:textId="48C72897" w:rsidR="00744F4E" w:rsidRDefault="00744F4E" w:rsidP="00EC1506">
      <w:r>
        <w:tab/>
        <w:t>__calstartdirtyprice</w:t>
      </w:r>
      <w:r>
        <w:rPr>
          <w:rFonts w:hint="eastAsia"/>
        </w:rPr>
        <w:t>方法：从</w:t>
      </w:r>
      <w:r>
        <w:rPr>
          <w:rFonts w:hint="eastAsia"/>
        </w:rPr>
        <w:t>Wind</w:t>
      </w:r>
      <w:r>
        <w:rPr>
          <w:rFonts w:hint="eastAsia"/>
        </w:rPr>
        <w:t>拉取期初全价，基金用单位净值，</w:t>
      </w:r>
      <w:r w:rsidR="006D6112">
        <w:rPr>
          <w:rFonts w:hint="eastAsia"/>
        </w:rPr>
        <w:t>基准指数用全价指数的期初点位</w:t>
      </w:r>
      <w:r w:rsidR="00B7391D">
        <w:rPr>
          <w:rFonts w:hint="eastAsia"/>
        </w:rPr>
        <w:t>。</w:t>
      </w:r>
    </w:p>
    <w:p w14:paraId="623FFE9C" w14:textId="5C8A9C60" w:rsidR="00ED7171" w:rsidRDefault="00ED7171" w:rsidP="00EC1506">
      <w:r>
        <w:tab/>
        <w:t>__get</w:t>
      </w:r>
      <w:r>
        <w:rPr>
          <w:rFonts w:hint="eastAsia"/>
        </w:rPr>
        <w:t>data</w:t>
      </w:r>
      <w:r>
        <w:rPr>
          <w:rFonts w:hint="eastAsia"/>
        </w:rPr>
        <w:t>方法：</w:t>
      </w:r>
      <w:r w:rsidR="00B7391D">
        <w:rPr>
          <w:rFonts w:hint="eastAsia"/>
        </w:rPr>
        <w:t>对于</w:t>
      </w:r>
      <w:r>
        <w:rPr>
          <w:rFonts w:hint="eastAsia"/>
        </w:rPr>
        <w:t>基金，从</w:t>
      </w:r>
      <w:r>
        <w:rPr>
          <w:rFonts w:hint="eastAsia"/>
        </w:rPr>
        <w:t>Wind</w:t>
      </w:r>
      <w:r>
        <w:rPr>
          <w:rFonts w:hint="eastAsia"/>
        </w:rPr>
        <w:t>拉取前五大重仓券的</w:t>
      </w:r>
      <w:r w:rsidR="00B7391D">
        <w:rPr>
          <w:rFonts w:hint="eastAsia"/>
        </w:rPr>
        <w:t>名称、代码、数量、期初全价、久期、票息率等信息，并且计算市值权重、面值权重，用字典打包存储在对象属性中。</w:t>
      </w:r>
    </w:p>
    <w:p w14:paraId="4C9DF860" w14:textId="47B7FB27" w:rsidR="00B7391D" w:rsidRDefault="00B7391D" w:rsidP="00EC1506">
      <w:r>
        <w:tab/>
        <w:t>__calmod</w:t>
      </w:r>
      <w:r>
        <w:rPr>
          <w:rFonts w:hint="eastAsia"/>
        </w:rPr>
        <w:t>方法：对于基金用市值加权法计算组合久期，对于基准指数通过</w:t>
      </w:r>
      <w:r>
        <w:rPr>
          <w:rFonts w:hint="eastAsia"/>
        </w:rPr>
        <w:t>Wind</w:t>
      </w:r>
      <w:r>
        <w:rPr>
          <w:rFonts w:hint="eastAsia"/>
        </w:rPr>
        <w:t>拉取或手动输入。</w:t>
      </w:r>
    </w:p>
    <w:p w14:paraId="7F412BAF" w14:textId="1703659E" w:rsidR="00B7391D" w:rsidRDefault="00B7391D" w:rsidP="00EC1506">
      <w:r>
        <w:tab/>
        <w:t>__</w:t>
      </w:r>
      <w:r>
        <w:rPr>
          <w:rFonts w:hint="eastAsia"/>
        </w:rPr>
        <w:t>calcrate</w:t>
      </w:r>
      <w:r>
        <w:rPr>
          <w:rFonts w:hint="eastAsia"/>
        </w:rPr>
        <w:t>方法：对于基金用面值加权法计算票息率，对于基准指数通过</w:t>
      </w:r>
      <w:r>
        <w:rPr>
          <w:rFonts w:hint="eastAsia"/>
        </w:rPr>
        <w:t>Wind</w:t>
      </w:r>
      <w:r>
        <w:rPr>
          <w:rFonts w:hint="eastAsia"/>
        </w:rPr>
        <w:t>拉取或手动输入。</w:t>
      </w:r>
    </w:p>
    <w:p w14:paraId="0C114E08" w14:textId="2E07E76A" w:rsidR="00D40F5D" w:rsidRDefault="00B7391D" w:rsidP="00D40F5D">
      <w:r>
        <w:tab/>
        <w:t>__</w:t>
      </w:r>
      <w:r>
        <w:rPr>
          <w:rFonts w:hint="eastAsia"/>
        </w:rPr>
        <w:t>calpval</w:t>
      </w:r>
      <w:r>
        <w:rPr>
          <w:rFonts w:hint="eastAsia"/>
        </w:rPr>
        <w:t>方法：对于基金用持仓数据计算期初全价所对应的组合面值，对于基准指数用债券定价公式、票息率、剩余期限、期初全价、到期收益率倒推</w:t>
      </w:r>
      <w:r w:rsidR="00D40F5D">
        <w:rPr>
          <w:rFonts w:hint="eastAsia"/>
        </w:rPr>
        <w:t>。</w:t>
      </w:r>
    </w:p>
    <w:p w14:paraId="00459EBC" w14:textId="4761E60D" w:rsidR="00D40F5D" w:rsidRDefault="00D40F5D" w:rsidP="00D40F5D">
      <w:pPr>
        <w:pStyle w:val="ListParagraph"/>
        <w:numPr>
          <w:ilvl w:val="0"/>
          <w:numId w:val="5"/>
        </w:numPr>
      </w:pPr>
      <w:r>
        <w:rPr>
          <w:rFonts w:hint="eastAsia"/>
        </w:rPr>
        <w:t>使用方法</w:t>
      </w:r>
    </w:p>
    <w:p w14:paraId="11C363A2" w14:textId="2B02ADB0" w:rsidR="00D40F5D" w:rsidRDefault="00D40F5D" w:rsidP="00D40F5D">
      <w:r>
        <w:rPr>
          <w:rFonts w:hint="eastAsia"/>
        </w:rPr>
        <w:t>（</w:t>
      </w:r>
      <w:r>
        <w:rPr>
          <w:rFonts w:hint="eastAsia"/>
        </w:rPr>
        <w:t>1</w:t>
      </w:r>
      <w:r>
        <w:rPr>
          <w:rFonts w:hint="eastAsia"/>
        </w:rPr>
        <w:t>）生成两个</w:t>
      </w:r>
      <w:r>
        <w:rPr>
          <w:rFonts w:hint="eastAsia"/>
        </w:rPr>
        <w:t>DebtFund</w:t>
      </w:r>
      <w:r>
        <w:rPr>
          <w:rFonts w:hint="eastAsia"/>
        </w:rPr>
        <w:t>对象，一个基金，一个基准。</w:t>
      </w:r>
    </w:p>
    <w:p w14:paraId="06598DFA" w14:textId="670C7FD8" w:rsidR="00D40F5D" w:rsidRDefault="00D40F5D" w:rsidP="00EC1506">
      <w:r>
        <w:rPr>
          <w:noProof/>
        </w:rPr>
        <w:drawing>
          <wp:inline distT="0" distB="0" distL="0" distR="0" wp14:anchorId="0B1D50F6" wp14:editId="7EB7AA48">
            <wp:extent cx="58864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723900"/>
                    </a:xfrm>
                    <a:prstGeom prst="rect">
                      <a:avLst/>
                    </a:prstGeom>
                  </pic:spPr>
                </pic:pic>
              </a:graphicData>
            </a:graphic>
          </wp:inline>
        </w:drawing>
      </w:r>
    </w:p>
    <w:p w14:paraId="65916CB0" w14:textId="55BEF992" w:rsidR="00D40F5D" w:rsidRDefault="00D40F5D" w:rsidP="00D40F5D">
      <w:r>
        <w:rPr>
          <w:rFonts w:hint="eastAsia"/>
        </w:rPr>
        <w:t>（</w:t>
      </w:r>
      <w:r>
        <w:rPr>
          <w:rFonts w:hint="eastAsia"/>
        </w:rPr>
        <w:t>2</w:t>
      </w:r>
      <w:r>
        <w:rPr>
          <w:rFonts w:hint="eastAsia"/>
        </w:rPr>
        <w:t>）给定起止日，生成国债收益率插值器对象。</w:t>
      </w:r>
    </w:p>
    <w:p w14:paraId="4E37A79D" w14:textId="4753605B" w:rsidR="00D40F5D" w:rsidRDefault="00D40F5D" w:rsidP="00D40F5D">
      <w:r>
        <w:rPr>
          <w:noProof/>
        </w:rPr>
        <w:drawing>
          <wp:inline distT="0" distB="0" distL="0" distR="0" wp14:anchorId="2405E8EE" wp14:editId="0F8047E9">
            <wp:extent cx="5943600" cy="31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515"/>
                    </a:xfrm>
                    <a:prstGeom prst="rect">
                      <a:avLst/>
                    </a:prstGeom>
                  </pic:spPr>
                </pic:pic>
              </a:graphicData>
            </a:graphic>
          </wp:inline>
        </w:drawing>
      </w:r>
    </w:p>
    <w:p w14:paraId="64A44B10" w14:textId="55B2C80C" w:rsidR="00D40F5D" w:rsidRDefault="00D40F5D" w:rsidP="00D40F5D">
      <w:r>
        <w:rPr>
          <w:rFonts w:hint="eastAsia"/>
        </w:rPr>
        <w:t>（</w:t>
      </w:r>
      <w:r>
        <w:rPr>
          <w:rFonts w:hint="eastAsia"/>
        </w:rPr>
        <w:t>3</w:t>
      </w:r>
      <w:r>
        <w:rPr>
          <w:rFonts w:hint="eastAsia"/>
        </w:rPr>
        <w:t>）先对基准做</w:t>
      </w:r>
      <w:r>
        <w:rPr>
          <w:rFonts w:hint="eastAsia"/>
        </w:rPr>
        <w:t>return</w:t>
      </w:r>
      <w:r>
        <w:t xml:space="preserve"> </w:t>
      </w:r>
      <w:r>
        <w:rPr>
          <w:rFonts w:hint="eastAsia"/>
        </w:rPr>
        <w:t>contribution</w:t>
      </w:r>
      <w:r>
        <w:rPr>
          <w:rFonts w:hint="eastAsia"/>
        </w:rPr>
        <w:t>，再对基金做，因为基金有赖于基准生成的利差变化作为参数传入，顺序不能调换。</w:t>
      </w:r>
    </w:p>
    <w:p w14:paraId="46B15996" w14:textId="3AE9CAA0" w:rsidR="00D40F5D" w:rsidRDefault="00D40F5D" w:rsidP="00D40F5D">
      <w:r>
        <w:rPr>
          <w:noProof/>
        </w:rPr>
        <w:drawing>
          <wp:inline distT="0" distB="0" distL="0" distR="0" wp14:anchorId="525B9FB0" wp14:editId="5371417A">
            <wp:extent cx="5943600" cy="281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305"/>
                    </a:xfrm>
                    <a:prstGeom prst="rect">
                      <a:avLst/>
                    </a:prstGeom>
                  </pic:spPr>
                </pic:pic>
              </a:graphicData>
            </a:graphic>
          </wp:inline>
        </w:drawing>
      </w:r>
    </w:p>
    <w:p w14:paraId="360F25C8" w14:textId="47C9CDAF" w:rsidR="00D40F5D" w:rsidRDefault="00D40F5D" w:rsidP="00D40F5D">
      <w:r>
        <w:rPr>
          <w:rFonts w:hint="eastAsia"/>
        </w:rPr>
        <w:t>（</w:t>
      </w:r>
      <w:r>
        <w:rPr>
          <w:rFonts w:hint="eastAsia"/>
        </w:rPr>
        <w:t>4</w:t>
      </w:r>
      <w:r>
        <w:rPr>
          <w:rFonts w:hint="eastAsia"/>
        </w:rPr>
        <w:t>）最后用两个</w:t>
      </w:r>
      <w:r>
        <w:rPr>
          <w:rFonts w:hint="eastAsia"/>
        </w:rPr>
        <w:t>ReturnContributor</w:t>
      </w:r>
      <w:r>
        <w:rPr>
          <w:rFonts w:hint="eastAsia"/>
        </w:rPr>
        <w:t>对象做阿尔法分析，得出结果</w:t>
      </w:r>
    </w:p>
    <w:p w14:paraId="23E499AD" w14:textId="700DD5D3" w:rsidR="00D40F5D" w:rsidRDefault="00D40F5D" w:rsidP="00D40F5D">
      <w:r>
        <w:rPr>
          <w:noProof/>
        </w:rPr>
        <w:drawing>
          <wp:inline distT="0" distB="0" distL="0" distR="0" wp14:anchorId="251C3495" wp14:editId="461A0A66">
            <wp:extent cx="48863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619125"/>
                    </a:xfrm>
                    <a:prstGeom prst="rect">
                      <a:avLst/>
                    </a:prstGeom>
                  </pic:spPr>
                </pic:pic>
              </a:graphicData>
            </a:graphic>
          </wp:inline>
        </w:drawing>
      </w:r>
    </w:p>
    <w:p w14:paraId="12855CAA" w14:textId="36326E41" w:rsidR="00785DCD" w:rsidRDefault="00D40F5D" w:rsidP="00552B60">
      <w:r>
        <w:rPr>
          <w:noProof/>
        </w:rPr>
        <w:lastRenderedPageBreak/>
        <w:drawing>
          <wp:inline distT="0" distB="0" distL="0" distR="0" wp14:anchorId="6027287E" wp14:editId="533FE407">
            <wp:extent cx="59436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690"/>
                    </a:xfrm>
                    <a:prstGeom prst="rect">
                      <a:avLst/>
                    </a:prstGeom>
                  </pic:spPr>
                </pic:pic>
              </a:graphicData>
            </a:graphic>
          </wp:inline>
        </w:drawing>
      </w:r>
    </w:p>
    <w:sectPr w:rsidR="00785DC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6E068" w14:textId="77777777" w:rsidR="00524004" w:rsidRDefault="00524004" w:rsidP="002508E9">
      <w:pPr>
        <w:spacing w:after="0" w:line="240" w:lineRule="auto"/>
      </w:pPr>
      <w:r>
        <w:separator/>
      </w:r>
    </w:p>
  </w:endnote>
  <w:endnote w:type="continuationSeparator" w:id="0">
    <w:p w14:paraId="03260D5F" w14:textId="77777777" w:rsidR="00524004" w:rsidRDefault="00524004" w:rsidP="0025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8F0B" w14:textId="77777777" w:rsidR="00836964" w:rsidRDefault="00836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69C0B" w14:textId="77777777" w:rsidR="00836964" w:rsidRDefault="00836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3BF7" w14:textId="77777777" w:rsidR="00836964" w:rsidRDefault="00836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D83CA" w14:textId="77777777" w:rsidR="00524004" w:rsidRDefault="00524004" w:rsidP="002508E9">
      <w:pPr>
        <w:spacing w:after="0" w:line="240" w:lineRule="auto"/>
      </w:pPr>
      <w:r>
        <w:separator/>
      </w:r>
    </w:p>
  </w:footnote>
  <w:footnote w:type="continuationSeparator" w:id="0">
    <w:p w14:paraId="231084AC" w14:textId="77777777" w:rsidR="00524004" w:rsidRDefault="00524004" w:rsidP="00250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EB45" w14:textId="77777777" w:rsidR="00836964" w:rsidRDefault="00836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581A" w14:textId="77777777" w:rsidR="00836964" w:rsidRDefault="008369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B6AC3" w14:textId="77777777" w:rsidR="00836964" w:rsidRDefault="00836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12A"/>
    <w:multiLevelType w:val="hybridMultilevel"/>
    <w:tmpl w:val="593A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7012"/>
    <w:multiLevelType w:val="hybridMultilevel"/>
    <w:tmpl w:val="8A3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593"/>
    <w:multiLevelType w:val="hybridMultilevel"/>
    <w:tmpl w:val="13CE0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099F"/>
    <w:multiLevelType w:val="hybridMultilevel"/>
    <w:tmpl w:val="C30E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510E4"/>
    <w:multiLevelType w:val="hybridMultilevel"/>
    <w:tmpl w:val="593A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D6DA9"/>
    <w:multiLevelType w:val="hybridMultilevel"/>
    <w:tmpl w:val="068A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E701E"/>
    <w:multiLevelType w:val="multilevel"/>
    <w:tmpl w:val="113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320B"/>
    <w:rsid w:val="000100D4"/>
    <w:rsid w:val="00011B0C"/>
    <w:rsid w:val="00016D2C"/>
    <w:rsid w:val="00023DB2"/>
    <w:rsid w:val="0003230C"/>
    <w:rsid w:val="000363BA"/>
    <w:rsid w:val="00045137"/>
    <w:rsid w:val="000461B9"/>
    <w:rsid w:val="00052479"/>
    <w:rsid w:val="00055BFB"/>
    <w:rsid w:val="00057A0F"/>
    <w:rsid w:val="00064C80"/>
    <w:rsid w:val="0007053F"/>
    <w:rsid w:val="00070890"/>
    <w:rsid w:val="00073280"/>
    <w:rsid w:val="00083583"/>
    <w:rsid w:val="00097029"/>
    <w:rsid w:val="000A1984"/>
    <w:rsid w:val="000B3ABB"/>
    <w:rsid w:val="000B434D"/>
    <w:rsid w:val="000E12ED"/>
    <w:rsid w:val="000E234C"/>
    <w:rsid w:val="000F3E12"/>
    <w:rsid w:val="000F4715"/>
    <w:rsid w:val="000F4A20"/>
    <w:rsid w:val="00100525"/>
    <w:rsid w:val="00105C04"/>
    <w:rsid w:val="0010732A"/>
    <w:rsid w:val="00122B4F"/>
    <w:rsid w:val="00123A97"/>
    <w:rsid w:val="00126813"/>
    <w:rsid w:val="001336C5"/>
    <w:rsid w:val="00134896"/>
    <w:rsid w:val="001350CF"/>
    <w:rsid w:val="001372FE"/>
    <w:rsid w:val="00152171"/>
    <w:rsid w:val="00152370"/>
    <w:rsid w:val="00153914"/>
    <w:rsid w:val="00154E41"/>
    <w:rsid w:val="00182DFC"/>
    <w:rsid w:val="00184159"/>
    <w:rsid w:val="001914BE"/>
    <w:rsid w:val="001A0E95"/>
    <w:rsid w:val="001A58EA"/>
    <w:rsid w:val="001A6A84"/>
    <w:rsid w:val="001A758E"/>
    <w:rsid w:val="001C185E"/>
    <w:rsid w:val="001C308C"/>
    <w:rsid w:val="001C6B0B"/>
    <w:rsid w:val="001E67A7"/>
    <w:rsid w:val="001F300B"/>
    <w:rsid w:val="001F3E35"/>
    <w:rsid w:val="001F4830"/>
    <w:rsid w:val="00217BDF"/>
    <w:rsid w:val="00223353"/>
    <w:rsid w:val="00231295"/>
    <w:rsid w:val="002370EA"/>
    <w:rsid w:val="002508E9"/>
    <w:rsid w:val="00251ACA"/>
    <w:rsid w:val="00273E9F"/>
    <w:rsid w:val="00295E99"/>
    <w:rsid w:val="002B67D4"/>
    <w:rsid w:val="002C2DE1"/>
    <w:rsid w:val="002D24A4"/>
    <w:rsid w:val="002D7189"/>
    <w:rsid w:val="002E3050"/>
    <w:rsid w:val="002F2D51"/>
    <w:rsid w:val="002F4E00"/>
    <w:rsid w:val="003008D5"/>
    <w:rsid w:val="00301F51"/>
    <w:rsid w:val="00313FFA"/>
    <w:rsid w:val="003205E9"/>
    <w:rsid w:val="00321E07"/>
    <w:rsid w:val="00325D3C"/>
    <w:rsid w:val="00345B0A"/>
    <w:rsid w:val="00352B8A"/>
    <w:rsid w:val="0036317A"/>
    <w:rsid w:val="00364423"/>
    <w:rsid w:val="00376EEF"/>
    <w:rsid w:val="00377D61"/>
    <w:rsid w:val="003871E1"/>
    <w:rsid w:val="003A33E0"/>
    <w:rsid w:val="003A4933"/>
    <w:rsid w:val="003A66A0"/>
    <w:rsid w:val="003B2991"/>
    <w:rsid w:val="003B62C3"/>
    <w:rsid w:val="003C5C75"/>
    <w:rsid w:val="003C6367"/>
    <w:rsid w:val="003C6DEF"/>
    <w:rsid w:val="003D0B71"/>
    <w:rsid w:val="003E61E6"/>
    <w:rsid w:val="004058FD"/>
    <w:rsid w:val="00413E85"/>
    <w:rsid w:val="004214B4"/>
    <w:rsid w:val="00422457"/>
    <w:rsid w:val="00425DD9"/>
    <w:rsid w:val="00441D43"/>
    <w:rsid w:val="00456502"/>
    <w:rsid w:val="004600A1"/>
    <w:rsid w:val="0047019F"/>
    <w:rsid w:val="00482539"/>
    <w:rsid w:val="00483C7E"/>
    <w:rsid w:val="00494F1D"/>
    <w:rsid w:val="004C60A0"/>
    <w:rsid w:val="004E5903"/>
    <w:rsid w:val="004E62D8"/>
    <w:rsid w:val="004F6348"/>
    <w:rsid w:val="00511279"/>
    <w:rsid w:val="005218AB"/>
    <w:rsid w:val="00524004"/>
    <w:rsid w:val="00533557"/>
    <w:rsid w:val="00546672"/>
    <w:rsid w:val="005529DB"/>
    <w:rsid w:val="00552B60"/>
    <w:rsid w:val="0055415B"/>
    <w:rsid w:val="00562764"/>
    <w:rsid w:val="0057395A"/>
    <w:rsid w:val="005B4902"/>
    <w:rsid w:val="005B6E79"/>
    <w:rsid w:val="005C02BB"/>
    <w:rsid w:val="005C2324"/>
    <w:rsid w:val="005D0CF0"/>
    <w:rsid w:val="005D48BF"/>
    <w:rsid w:val="005D666D"/>
    <w:rsid w:val="005E5B0B"/>
    <w:rsid w:val="005F2857"/>
    <w:rsid w:val="00601B16"/>
    <w:rsid w:val="0060525C"/>
    <w:rsid w:val="00605ED5"/>
    <w:rsid w:val="00615DDC"/>
    <w:rsid w:val="006179D5"/>
    <w:rsid w:val="00620B88"/>
    <w:rsid w:val="00621F35"/>
    <w:rsid w:val="0065050B"/>
    <w:rsid w:val="00661E44"/>
    <w:rsid w:val="0066207D"/>
    <w:rsid w:val="00677008"/>
    <w:rsid w:val="0068486E"/>
    <w:rsid w:val="006924EF"/>
    <w:rsid w:val="0069485A"/>
    <w:rsid w:val="0069649E"/>
    <w:rsid w:val="006A2A12"/>
    <w:rsid w:val="006A5992"/>
    <w:rsid w:val="006A5CB8"/>
    <w:rsid w:val="006B09F2"/>
    <w:rsid w:val="006B13E8"/>
    <w:rsid w:val="006B2705"/>
    <w:rsid w:val="006B41A0"/>
    <w:rsid w:val="006C051B"/>
    <w:rsid w:val="006C1677"/>
    <w:rsid w:val="006C3670"/>
    <w:rsid w:val="006D6112"/>
    <w:rsid w:val="006E136D"/>
    <w:rsid w:val="006E1CAC"/>
    <w:rsid w:val="00715E01"/>
    <w:rsid w:val="00716802"/>
    <w:rsid w:val="00726359"/>
    <w:rsid w:val="00735156"/>
    <w:rsid w:val="00744F4E"/>
    <w:rsid w:val="00746312"/>
    <w:rsid w:val="00751970"/>
    <w:rsid w:val="00755138"/>
    <w:rsid w:val="00760498"/>
    <w:rsid w:val="00785C64"/>
    <w:rsid w:val="00785DCD"/>
    <w:rsid w:val="00793823"/>
    <w:rsid w:val="007A34E6"/>
    <w:rsid w:val="007A58A1"/>
    <w:rsid w:val="007A760C"/>
    <w:rsid w:val="007A7CDE"/>
    <w:rsid w:val="007D2FD2"/>
    <w:rsid w:val="007D5621"/>
    <w:rsid w:val="007F77B5"/>
    <w:rsid w:val="00800952"/>
    <w:rsid w:val="00801EF9"/>
    <w:rsid w:val="00816D82"/>
    <w:rsid w:val="0082175B"/>
    <w:rsid w:val="008278A9"/>
    <w:rsid w:val="00831DD6"/>
    <w:rsid w:val="00836964"/>
    <w:rsid w:val="00851BA0"/>
    <w:rsid w:val="00861286"/>
    <w:rsid w:val="008739D0"/>
    <w:rsid w:val="00881213"/>
    <w:rsid w:val="0088376B"/>
    <w:rsid w:val="00887BFE"/>
    <w:rsid w:val="00892E9F"/>
    <w:rsid w:val="00895FDE"/>
    <w:rsid w:val="008B5D46"/>
    <w:rsid w:val="008C19B7"/>
    <w:rsid w:val="008C5AC1"/>
    <w:rsid w:val="008C60D5"/>
    <w:rsid w:val="009065A4"/>
    <w:rsid w:val="0091603C"/>
    <w:rsid w:val="0092289F"/>
    <w:rsid w:val="00925C97"/>
    <w:rsid w:val="0093268C"/>
    <w:rsid w:val="00967A3D"/>
    <w:rsid w:val="00975A92"/>
    <w:rsid w:val="00976A58"/>
    <w:rsid w:val="00981EFC"/>
    <w:rsid w:val="00992A65"/>
    <w:rsid w:val="00997F2F"/>
    <w:rsid w:val="009A5048"/>
    <w:rsid w:val="009C39F6"/>
    <w:rsid w:val="009D2E9F"/>
    <w:rsid w:val="009D7499"/>
    <w:rsid w:val="00A16B4D"/>
    <w:rsid w:val="00A223C3"/>
    <w:rsid w:val="00A22D19"/>
    <w:rsid w:val="00A26C99"/>
    <w:rsid w:val="00A36174"/>
    <w:rsid w:val="00A44344"/>
    <w:rsid w:val="00A45792"/>
    <w:rsid w:val="00A5007F"/>
    <w:rsid w:val="00A52D57"/>
    <w:rsid w:val="00A55903"/>
    <w:rsid w:val="00A62902"/>
    <w:rsid w:val="00A66093"/>
    <w:rsid w:val="00A73762"/>
    <w:rsid w:val="00A840FB"/>
    <w:rsid w:val="00A87BDC"/>
    <w:rsid w:val="00A950F3"/>
    <w:rsid w:val="00AA6F6F"/>
    <w:rsid w:val="00AC259D"/>
    <w:rsid w:val="00AD03D1"/>
    <w:rsid w:val="00AD6139"/>
    <w:rsid w:val="00AE2575"/>
    <w:rsid w:val="00AE29C9"/>
    <w:rsid w:val="00B03700"/>
    <w:rsid w:val="00B07F34"/>
    <w:rsid w:val="00B13491"/>
    <w:rsid w:val="00B3730C"/>
    <w:rsid w:val="00B44B0D"/>
    <w:rsid w:val="00B63541"/>
    <w:rsid w:val="00B737F8"/>
    <w:rsid w:val="00B7391D"/>
    <w:rsid w:val="00B91BE2"/>
    <w:rsid w:val="00BA09C6"/>
    <w:rsid w:val="00BC28FE"/>
    <w:rsid w:val="00BC4C11"/>
    <w:rsid w:val="00BD23E5"/>
    <w:rsid w:val="00BE27C1"/>
    <w:rsid w:val="00C0268A"/>
    <w:rsid w:val="00C2189B"/>
    <w:rsid w:val="00C316F0"/>
    <w:rsid w:val="00C35682"/>
    <w:rsid w:val="00C47286"/>
    <w:rsid w:val="00C506C2"/>
    <w:rsid w:val="00C638FA"/>
    <w:rsid w:val="00C674E0"/>
    <w:rsid w:val="00C7072C"/>
    <w:rsid w:val="00C813EE"/>
    <w:rsid w:val="00CC45C9"/>
    <w:rsid w:val="00CF0221"/>
    <w:rsid w:val="00CF2941"/>
    <w:rsid w:val="00CF5269"/>
    <w:rsid w:val="00D02D9E"/>
    <w:rsid w:val="00D03483"/>
    <w:rsid w:val="00D10FDC"/>
    <w:rsid w:val="00D40F5D"/>
    <w:rsid w:val="00D52F98"/>
    <w:rsid w:val="00D55859"/>
    <w:rsid w:val="00D75D3C"/>
    <w:rsid w:val="00D87620"/>
    <w:rsid w:val="00D92A03"/>
    <w:rsid w:val="00D9708A"/>
    <w:rsid w:val="00DA30B2"/>
    <w:rsid w:val="00DB01D8"/>
    <w:rsid w:val="00DB2C86"/>
    <w:rsid w:val="00DC0BCF"/>
    <w:rsid w:val="00DD0D63"/>
    <w:rsid w:val="00DF4CF2"/>
    <w:rsid w:val="00E11ACD"/>
    <w:rsid w:val="00E1320B"/>
    <w:rsid w:val="00E2353E"/>
    <w:rsid w:val="00E25FE0"/>
    <w:rsid w:val="00E32965"/>
    <w:rsid w:val="00E35CF1"/>
    <w:rsid w:val="00E43396"/>
    <w:rsid w:val="00E456FB"/>
    <w:rsid w:val="00E46F48"/>
    <w:rsid w:val="00E53E00"/>
    <w:rsid w:val="00E55164"/>
    <w:rsid w:val="00E55F04"/>
    <w:rsid w:val="00E81BE2"/>
    <w:rsid w:val="00E87031"/>
    <w:rsid w:val="00E9217A"/>
    <w:rsid w:val="00E96FD2"/>
    <w:rsid w:val="00EA08F5"/>
    <w:rsid w:val="00EA3577"/>
    <w:rsid w:val="00EA5749"/>
    <w:rsid w:val="00EB5C51"/>
    <w:rsid w:val="00EC1506"/>
    <w:rsid w:val="00ED59AC"/>
    <w:rsid w:val="00ED7171"/>
    <w:rsid w:val="00ED7C6F"/>
    <w:rsid w:val="00EF1AA3"/>
    <w:rsid w:val="00EF4863"/>
    <w:rsid w:val="00F00D4B"/>
    <w:rsid w:val="00F01F43"/>
    <w:rsid w:val="00F05B34"/>
    <w:rsid w:val="00F05B3C"/>
    <w:rsid w:val="00F13018"/>
    <w:rsid w:val="00F235BE"/>
    <w:rsid w:val="00F24436"/>
    <w:rsid w:val="00F5170F"/>
    <w:rsid w:val="00F51E20"/>
    <w:rsid w:val="00F5517C"/>
    <w:rsid w:val="00F57564"/>
    <w:rsid w:val="00F67E82"/>
    <w:rsid w:val="00F70961"/>
    <w:rsid w:val="00F724AF"/>
    <w:rsid w:val="00F73EA2"/>
    <w:rsid w:val="00F75EA2"/>
    <w:rsid w:val="00FA4B07"/>
    <w:rsid w:val="00FC79B0"/>
    <w:rsid w:val="00FD0570"/>
    <w:rsid w:val="00FD3711"/>
    <w:rsid w:val="00FE2E23"/>
    <w:rsid w:val="00FF10A8"/>
    <w:rsid w:val="00FF5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F144B"/>
  <w15:chartTrackingRefBased/>
  <w15:docId w15:val="{A8DBCCFF-8DD3-4227-A6C3-F1F13CF5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6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EF"/>
    <w:pPr>
      <w:ind w:left="720"/>
      <w:contextualSpacing/>
    </w:pPr>
  </w:style>
  <w:style w:type="character" w:styleId="Hyperlink">
    <w:name w:val="Hyperlink"/>
    <w:basedOn w:val="DefaultParagraphFont"/>
    <w:uiPriority w:val="99"/>
    <w:unhideWhenUsed/>
    <w:rsid w:val="00376EEF"/>
    <w:rPr>
      <w:color w:val="0563C1" w:themeColor="hyperlink"/>
      <w:u w:val="single"/>
    </w:rPr>
  </w:style>
  <w:style w:type="character" w:styleId="UnresolvedMention">
    <w:name w:val="Unresolved Mention"/>
    <w:basedOn w:val="DefaultParagraphFont"/>
    <w:uiPriority w:val="99"/>
    <w:semiHidden/>
    <w:unhideWhenUsed/>
    <w:rsid w:val="00376EEF"/>
    <w:rPr>
      <w:color w:val="605E5C"/>
      <w:shd w:val="clear" w:color="auto" w:fill="E1DFDD"/>
    </w:rPr>
  </w:style>
  <w:style w:type="character" w:customStyle="1" w:styleId="Heading2Char">
    <w:name w:val="Heading 2 Char"/>
    <w:basedOn w:val="DefaultParagraphFont"/>
    <w:link w:val="Heading2"/>
    <w:uiPriority w:val="9"/>
    <w:rsid w:val="00376EEF"/>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F24436"/>
    <w:rPr>
      <w:color w:val="808080"/>
    </w:rPr>
  </w:style>
  <w:style w:type="character" w:styleId="CommentReference">
    <w:name w:val="annotation reference"/>
    <w:basedOn w:val="DefaultParagraphFont"/>
    <w:uiPriority w:val="99"/>
    <w:semiHidden/>
    <w:unhideWhenUsed/>
    <w:rsid w:val="00E46F48"/>
    <w:rPr>
      <w:sz w:val="16"/>
      <w:szCs w:val="16"/>
    </w:rPr>
  </w:style>
  <w:style w:type="paragraph" w:styleId="CommentText">
    <w:name w:val="annotation text"/>
    <w:basedOn w:val="Normal"/>
    <w:link w:val="CommentTextChar"/>
    <w:uiPriority w:val="99"/>
    <w:semiHidden/>
    <w:unhideWhenUsed/>
    <w:rsid w:val="00E46F48"/>
    <w:pPr>
      <w:spacing w:line="240" w:lineRule="auto"/>
    </w:pPr>
    <w:rPr>
      <w:sz w:val="20"/>
      <w:szCs w:val="20"/>
    </w:rPr>
  </w:style>
  <w:style w:type="character" w:customStyle="1" w:styleId="CommentTextChar">
    <w:name w:val="Comment Text Char"/>
    <w:basedOn w:val="DefaultParagraphFont"/>
    <w:link w:val="CommentText"/>
    <w:uiPriority w:val="99"/>
    <w:semiHidden/>
    <w:rsid w:val="00E46F48"/>
    <w:rPr>
      <w:sz w:val="20"/>
      <w:szCs w:val="20"/>
    </w:rPr>
  </w:style>
  <w:style w:type="paragraph" w:styleId="CommentSubject">
    <w:name w:val="annotation subject"/>
    <w:basedOn w:val="CommentText"/>
    <w:next w:val="CommentText"/>
    <w:link w:val="CommentSubjectChar"/>
    <w:uiPriority w:val="99"/>
    <w:semiHidden/>
    <w:unhideWhenUsed/>
    <w:rsid w:val="00E46F48"/>
    <w:rPr>
      <w:b/>
      <w:bCs/>
    </w:rPr>
  </w:style>
  <w:style w:type="character" w:customStyle="1" w:styleId="CommentSubjectChar">
    <w:name w:val="Comment Subject Char"/>
    <w:basedOn w:val="CommentTextChar"/>
    <w:link w:val="CommentSubject"/>
    <w:uiPriority w:val="99"/>
    <w:semiHidden/>
    <w:rsid w:val="00E46F48"/>
    <w:rPr>
      <w:b/>
      <w:bCs/>
      <w:sz w:val="20"/>
      <w:szCs w:val="20"/>
    </w:rPr>
  </w:style>
  <w:style w:type="paragraph" w:styleId="BalloonText">
    <w:name w:val="Balloon Text"/>
    <w:basedOn w:val="Normal"/>
    <w:link w:val="BalloonTextChar"/>
    <w:uiPriority w:val="99"/>
    <w:semiHidden/>
    <w:unhideWhenUsed/>
    <w:rsid w:val="00E46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F48"/>
    <w:rPr>
      <w:rFonts w:ascii="Segoe UI" w:hAnsi="Segoe UI" w:cs="Segoe UI"/>
      <w:sz w:val="18"/>
      <w:szCs w:val="18"/>
    </w:rPr>
  </w:style>
  <w:style w:type="table" w:styleId="TableGrid">
    <w:name w:val="Table Grid"/>
    <w:basedOn w:val="TableNormal"/>
    <w:uiPriority w:val="39"/>
    <w:rsid w:val="00DA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364423"/>
  </w:style>
  <w:style w:type="character" w:customStyle="1" w:styleId="desc">
    <w:name w:val="desc"/>
    <w:basedOn w:val="DefaultParagraphFont"/>
    <w:rsid w:val="00364423"/>
  </w:style>
  <w:style w:type="paragraph" w:styleId="Header">
    <w:name w:val="header"/>
    <w:basedOn w:val="Normal"/>
    <w:link w:val="HeaderChar"/>
    <w:uiPriority w:val="99"/>
    <w:unhideWhenUsed/>
    <w:rsid w:val="00250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E9"/>
  </w:style>
  <w:style w:type="paragraph" w:styleId="Footer">
    <w:name w:val="footer"/>
    <w:basedOn w:val="Normal"/>
    <w:link w:val="FooterChar"/>
    <w:uiPriority w:val="99"/>
    <w:unhideWhenUsed/>
    <w:rsid w:val="00250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E9"/>
  </w:style>
  <w:style w:type="character" w:styleId="FollowedHyperlink">
    <w:name w:val="FollowedHyperlink"/>
    <w:basedOn w:val="DefaultParagraphFont"/>
    <w:uiPriority w:val="99"/>
    <w:semiHidden/>
    <w:unhideWhenUsed/>
    <w:rsid w:val="00800952"/>
    <w:rPr>
      <w:color w:val="954F72" w:themeColor="followedHyperlink"/>
      <w:u w:val="single"/>
    </w:rPr>
  </w:style>
  <w:style w:type="paragraph" w:customStyle="1" w:styleId="HTSSCONTENT">
    <w:name w:val="HT_SS_CONTENT"/>
    <w:rsid w:val="006C3670"/>
    <w:pPr>
      <w:widowControl w:val="0"/>
      <w:spacing w:after="0" w:line="280" w:lineRule="exact"/>
      <w:jc w:val="both"/>
    </w:pPr>
    <w:rPr>
      <w:rFonts w:ascii="Arial" w:eastAsia="楷体" w:hAnsi="Arial" w:cs="Times New Roman"/>
      <w:color w:val="000000"/>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5391">
      <w:bodyDiv w:val="1"/>
      <w:marLeft w:val="0"/>
      <w:marRight w:val="0"/>
      <w:marTop w:val="0"/>
      <w:marBottom w:val="0"/>
      <w:divBdr>
        <w:top w:val="none" w:sz="0" w:space="0" w:color="auto"/>
        <w:left w:val="none" w:sz="0" w:space="0" w:color="auto"/>
        <w:bottom w:val="none" w:sz="0" w:space="0" w:color="auto"/>
        <w:right w:val="none" w:sz="0" w:space="0" w:color="auto"/>
      </w:divBdr>
    </w:div>
    <w:div w:id="699090022">
      <w:bodyDiv w:val="1"/>
      <w:marLeft w:val="0"/>
      <w:marRight w:val="0"/>
      <w:marTop w:val="0"/>
      <w:marBottom w:val="0"/>
      <w:divBdr>
        <w:top w:val="none" w:sz="0" w:space="0" w:color="auto"/>
        <w:left w:val="none" w:sz="0" w:space="0" w:color="auto"/>
        <w:bottom w:val="none" w:sz="0" w:space="0" w:color="auto"/>
        <w:right w:val="none" w:sz="0" w:space="0" w:color="auto"/>
      </w:divBdr>
    </w:div>
    <w:div w:id="994836663">
      <w:bodyDiv w:val="1"/>
      <w:marLeft w:val="0"/>
      <w:marRight w:val="0"/>
      <w:marTop w:val="0"/>
      <w:marBottom w:val="0"/>
      <w:divBdr>
        <w:top w:val="none" w:sz="0" w:space="0" w:color="auto"/>
        <w:left w:val="none" w:sz="0" w:space="0" w:color="auto"/>
        <w:bottom w:val="none" w:sz="0" w:space="0" w:color="auto"/>
        <w:right w:val="none" w:sz="0" w:space="0" w:color="auto"/>
      </w:divBdr>
      <w:divsChild>
        <w:div w:id="1816337259">
          <w:marLeft w:val="0"/>
          <w:marRight w:val="0"/>
          <w:marTop w:val="0"/>
          <w:marBottom w:val="0"/>
          <w:divBdr>
            <w:top w:val="none" w:sz="0" w:space="0" w:color="auto"/>
            <w:left w:val="none" w:sz="0" w:space="0" w:color="auto"/>
            <w:bottom w:val="none" w:sz="0" w:space="0" w:color="auto"/>
            <w:right w:val="none" w:sz="0" w:space="0" w:color="auto"/>
          </w:divBdr>
          <w:divsChild>
            <w:div w:id="621231178">
              <w:marLeft w:val="0"/>
              <w:marRight w:val="0"/>
              <w:marTop w:val="0"/>
              <w:marBottom w:val="0"/>
              <w:divBdr>
                <w:top w:val="none" w:sz="0" w:space="0" w:color="auto"/>
                <w:left w:val="none" w:sz="0" w:space="0" w:color="auto"/>
                <w:bottom w:val="none" w:sz="0" w:space="0" w:color="auto"/>
                <w:right w:val="none" w:sz="0" w:space="0" w:color="auto"/>
              </w:divBdr>
            </w:div>
          </w:divsChild>
        </w:div>
        <w:div w:id="1860121849">
          <w:marLeft w:val="0"/>
          <w:marRight w:val="0"/>
          <w:marTop w:val="0"/>
          <w:marBottom w:val="0"/>
          <w:divBdr>
            <w:top w:val="none" w:sz="0" w:space="0" w:color="auto"/>
            <w:left w:val="none" w:sz="0" w:space="0" w:color="auto"/>
            <w:bottom w:val="none" w:sz="0" w:space="0" w:color="auto"/>
            <w:right w:val="none" w:sz="0" w:space="0" w:color="auto"/>
          </w:divBdr>
          <w:divsChild>
            <w:div w:id="1526940874">
              <w:marLeft w:val="0"/>
              <w:marRight w:val="0"/>
              <w:marTop w:val="0"/>
              <w:marBottom w:val="0"/>
              <w:divBdr>
                <w:top w:val="none" w:sz="0" w:space="0" w:color="auto"/>
                <w:left w:val="single" w:sz="6" w:space="9" w:color="DDDDDD"/>
                <w:bottom w:val="none" w:sz="0" w:space="0" w:color="auto"/>
                <w:right w:val="none" w:sz="0" w:space="0" w:color="auto"/>
              </w:divBdr>
              <w:divsChild>
                <w:div w:id="1464692192">
                  <w:marLeft w:val="0"/>
                  <w:marRight w:val="0"/>
                  <w:marTop w:val="0"/>
                  <w:marBottom w:val="0"/>
                  <w:divBdr>
                    <w:top w:val="none" w:sz="0" w:space="0" w:color="auto"/>
                    <w:left w:val="none" w:sz="0" w:space="0" w:color="auto"/>
                    <w:bottom w:val="none" w:sz="0" w:space="0" w:color="auto"/>
                    <w:right w:val="none" w:sz="0" w:space="0" w:color="auto"/>
                  </w:divBdr>
                </w:div>
              </w:divsChild>
            </w:div>
            <w:div w:id="490297734">
              <w:marLeft w:val="0"/>
              <w:marRight w:val="0"/>
              <w:marTop w:val="0"/>
              <w:marBottom w:val="0"/>
              <w:divBdr>
                <w:top w:val="none" w:sz="0" w:space="0" w:color="auto"/>
                <w:left w:val="single" w:sz="6" w:space="9" w:color="DDDDDD"/>
                <w:bottom w:val="none" w:sz="0" w:space="0" w:color="auto"/>
                <w:right w:val="none" w:sz="0" w:space="0" w:color="auto"/>
              </w:divBdr>
            </w:div>
          </w:divsChild>
        </w:div>
      </w:divsChild>
    </w:div>
    <w:div w:id="1711569191">
      <w:bodyDiv w:val="1"/>
      <w:marLeft w:val="0"/>
      <w:marRight w:val="0"/>
      <w:marTop w:val="0"/>
      <w:marBottom w:val="0"/>
      <w:divBdr>
        <w:top w:val="none" w:sz="0" w:space="0" w:color="auto"/>
        <w:left w:val="none" w:sz="0" w:space="0" w:color="auto"/>
        <w:bottom w:val="none" w:sz="0" w:space="0" w:color="auto"/>
        <w:right w:val="none" w:sz="0" w:space="0" w:color="auto"/>
      </w:divBdr>
    </w:div>
    <w:div w:id="17829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VufbD_IgL6aZrpx81yPw8g"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ndices.chinabond.com.cn/cbweb-mn/int/int_yield_zs_doc"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ZDuH2Wv5kRm-JL-xLrRNg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p.weixin.qq.com/s/enMFGJbMmPqN9XTAkVxjHQ"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p.weixin.qq.com/s/BINFFlZlq15BXEDN2Dow4A"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D985-E931-415F-821C-8FA8014E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13</Pages>
  <Words>4983</Words>
  <Characters>6430</Characters>
  <Application>Microsoft Office Word</Application>
  <DocSecurity>0</DocSecurity>
  <Lines>229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Dai</dc:creator>
  <cp:keywords/>
  <dc:description/>
  <cp:lastModifiedBy>David Dai</cp:lastModifiedBy>
  <cp:revision>249</cp:revision>
  <dcterms:created xsi:type="dcterms:W3CDTF">2020-09-07T07:04:00Z</dcterms:created>
  <dcterms:modified xsi:type="dcterms:W3CDTF">2020-11-13T09:45:00Z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2020-11-13 17:45:01</vt:lpwstr>
  </property>
  <property fmtid="{D5CDD505-2E9C-101B-9397-08002B2CF9AE}" pid="3" name="BD_Doc_Page_Count">
    <vt:lpwstr>13</vt:lpwstr>
  </property>
</Properties>
</file>