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bottom w:val="single" w:sz="6" w:space="0" w:color="C00000"/>
        </w:tblBorders>
        <w:tblLayout w:type="fixed"/>
        <w:tblCellMar>
          <w:left w:w="0" w:type="dxa"/>
          <w:right w:w="0" w:type="dxa"/>
        </w:tblCellMar>
        <w:tblLook w:val="01E0" w:firstRow="1" w:lastRow="1" w:firstColumn="1" w:lastColumn="1" w:noHBand="0" w:noVBand="0"/>
      </w:tblPr>
      <w:tblGrid>
        <w:gridCol w:w="3555"/>
        <w:gridCol w:w="414"/>
        <w:gridCol w:w="6463"/>
      </w:tblGrid>
      <w:tr w:rsidR="00630241" w:rsidRPr="00FE4C9A" w14:paraId="7E9B8D73" w14:textId="77777777" w:rsidTr="00CD784F">
        <w:trPr>
          <w:trHeight w:hRule="exact" w:val="454"/>
        </w:trPr>
        <w:tc>
          <w:tcPr>
            <w:tcW w:w="10432" w:type="dxa"/>
            <w:gridSpan w:val="3"/>
            <w:shd w:val="clear" w:color="auto" w:fill="auto"/>
            <w:tcMar>
              <w:left w:w="0" w:type="dxa"/>
              <w:right w:w="0" w:type="dxa"/>
            </w:tcMar>
          </w:tcPr>
          <w:p w14:paraId="21F2E72E" w14:textId="77777777" w:rsidR="00630241" w:rsidRPr="00FE4C9A" w:rsidRDefault="00630241" w:rsidP="000829E3">
            <w:pPr>
              <w:tabs>
                <w:tab w:val="left" w:pos="0"/>
              </w:tabs>
              <w:spacing w:afterLines="30" w:after="93" w:line="400" w:lineRule="exact"/>
              <w:ind w:leftChars="20" w:left="36"/>
              <w:rPr>
                <w:rFonts w:eastAsia="楷体"/>
              </w:rPr>
            </w:pPr>
            <w:r w:rsidRPr="00FE4C9A">
              <w:rPr>
                <w:rFonts w:eastAsia="楷体" w:hint="eastAsia"/>
                <w:b/>
                <w:sz w:val="22"/>
              </w:rPr>
              <w:t>证券研究报告</w:t>
            </w:r>
          </w:p>
        </w:tc>
      </w:tr>
      <w:tr w:rsidR="002747DA" w:rsidRPr="00FE4C9A" w14:paraId="6247A8A8" w14:textId="77777777" w:rsidTr="001D0581">
        <w:trPr>
          <w:trHeight w:hRule="exact" w:val="567"/>
        </w:trPr>
        <w:tc>
          <w:tcPr>
            <w:tcW w:w="10432" w:type="dxa"/>
            <w:gridSpan w:val="3"/>
            <w:shd w:val="clear" w:color="auto" w:fill="auto"/>
            <w:tcMar>
              <w:left w:w="0" w:type="dxa"/>
              <w:right w:w="0" w:type="dxa"/>
            </w:tcMar>
            <w:vAlign w:val="bottom"/>
          </w:tcPr>
          <w:p w14:paraId="308E6865" w14:textId="77777777" w:rsidR="002747DA" w:rsidRPr="00CE4BF2" w:rsidRDefault="00777E3E" w:rsidP="000829E3">
            <w:pPr>
              <w:tabs>
                <w:tab w:val="left" w:pos="0"/>
                <w:tab w:val="right" w:pos="10206"/>
              </w:tabs>
              <w:spacing w:afterLines="30" w:after="93" w:line="400" w:lineRule="exact"/>
              <w:ind w:leftChars="20" w:left="36"/>
              <w:rPr>
                <w:rFonts w:eastAsia="楷体"/>
                <w:color w:val="E61800"/>
                <w:sz w:val="30"/>
                <w:szCs w:val="30"/>
              </w:rPr>
            </w:pPr>
            <w:r>
              <w:rPr>
                <w:rFonts w:eastAsia="楷体" w:hint="eastAsia"/>
                <w:color w:val="E61800"/>
                <w:sz w:val="30"/>
                <w:szCs w:val="30"/>
              </w:rPr>
              <w:t>金工</w:t>
            </w:r>
            <w:r w:rsidR="00337108" w:rsidRPr="00CE4BF2">
              <w:rPr>
                <w:rFonts w:eastAsia="楷体" w:hint="eastAsia"/>
                <w:color w:val="E61800"/>
                <w:sz w:val="30"/>
                <w:szCs w:val="30"/>
              </w:rPr>
              <w:t>研究</w:t>
            </w:r>
            <w:r w:rsidR="002747DA" w:rsidRPr="00CE4BF2">
              <w:rPr>
                <w:rFonts w:eastAsia="楷体" w:hint="eastAsia"/>
                <w:color w:val="E61800"/>
                <w:sz w:val="30"/>
                <w:szCs w:val="30"/>
              </w:rPr>
              <w:t>/</w:t>
            </w:r>
            <w:sdt>
              <w:sdtPr>
                <w:rPr>
                  <w:rFonts w:eastAsia="楷体" w:hint="eastAsia"/>
                  <w:color w:val="E61800"/>
                  <w:sz w:val="30"/>
                  <w:szCs w:val="30"/>
                </w:rPr>
                <w:alias w:val="报告类型"/>
                <w:tag w:val="BDCONTENTCONTROL_c2bfd76f-a14c-4e92-bf1f-b1df96f68adf"/>
                <w:id w:val="18933686"/>
                <w:placeholder>
                  <w:docPart w:val="25A078D0D59E43ED9AB32F8785E038F5"/>
                </w:placeholder>
                <w:text/>
              </w:sdtPr>
              <w:sdtContent>
                <w:r w:rsidR="00A56E5A">
                  <w:rPr>
                    <w:rFonts w:eastAsia="楷体" w:hint="eastAsia"/>
                    <w:color w:val="E61800"/>
                    <w:sz w:val="30"/>
                    <w:szCs w:val="30"/>
                  </w:rPr>
                  <w:t>深度研究</w:t>
                </w:r>
              </w:sdtContent>
            </w:sdt>
          </w:p>
        </w:tc>
      </w:tr>
      <w:tr w:rsidR="002747DA" w:rsidRPr="00FE4C9A" w14:paraId="6451C6E6" w14:textId="77777777" w:rsidTr="00624C44">
        <w:trPr>
          <w:trHeight w:hRule="exact" w:val="322"/>
        </w:trPr>
        <w:tc>
          <w:tcPr>
            <w:tcW w:w="3969" w:type="dxa"/>
            <w:gridSpan w:val="2"/>
            <w:shd w:val="clear" w:color="auto" w:fill="auto"/>
            <w:tcMar>
              <w:left w:w="28" w:type="dxa"/>
              <w:right w:w="0" w:type="dxa"/>
            </w:tcMar>
            <w:vAlign w:val="center"/>
          </w:tcPr>
          <w:p w14:paraId="721E172F" w14:textId="3DE43A63" w:rsidR="002747DA" w:rsidRPr="00CE4BF2" w:rsidRDefault="00E82729" w:rsidP="00E82729">
            <w:pPr>
              <w:tabs>
                <w:tab w:val="left" w:pos="0"/>
              </w:tabs>
              <w:spacing w:line="280" w:lineRule="exact"/>
              <w:ind w:leftChars="10" w:left="18"/>
              <w:rPr>
                <w:rFonts w:eastAsia="楷体"/>
                <w:color w:val="E61800"/>
                <w:spacing w:val="-20"/>
                <w:sz w:val="20"/>
                <w:szCs w:val="20"/>
              </w:rPr>
            </w:pPr>
            <w:r>
              <w:rPr>
                <w:rFonts w:eastAsia="楷体"/>
                <w:color w:val="E61800"/>
                <w:spacing w:val="-20"/>
                <w:sz w:val="20"/>
                <w:szCs w:val="20"/>
              </w:rPr>
              <w:fldChar w:fldCharType="begin"/>
            </w:r>
            <w:r>
              <w:rPr>
                <w:rFonts w:eastAsia="楷体"/>
                <w:color w:val="E61800"/>
                <w:spacing w:val="-20"/>
                <w:sz w:val="20"/>
                <w:szCs w:val="20"/>
              </w:rPr>
              <w:instrText xml:space="preserve"> </w:instrText>
            </w:r>
            <w:r>
              <w:rPr>
                <w:rFonts w:eastAsia="楷体" w:hint="eastAsia"/>
                <w:color w:val="E61800"/>
                <w:spacing w:val="-20"/>
                <w:sz w:val="20"/>
                <w:szCs w:val="20"/>
              </w:rPr>
              <w:instrText>TIME  \@ "yyyy'</w:instrText>
            </w:r>
            <w:r>
              <w:rPr>
                <w:rFonts w:eastAsia="楷体" w:hint="eastAsia"/>
                <w:color w:val="E61800"/>
                <w:spacing w:val="-20"/>
                <w:sz w:val="20"/>
                <w:szCs w:val="20"/>
              </w:rPr>
              <w:instrText>年</w:instrText>
            </w:r>
            <w:r>
              <w:rPr>
                <w:rFonts w:eastAsia="楷体" w:hint="eastAsia"/>
                <w:color w:val="E61800"/>
                <w:spacing w:val="-20"/>
                <w:sz w:val="20"/>
                <w:szCs w:val="20"/>
              </w:rPr>
              <w:instrText>'MM'</w:instrText>
            </w:r>
            <w:r>
              <w:rPr>
                <w:rFonts w:eastAsia="楷体" w:hint="eastAsia"/>
                <w:color w:val="E61800"/>
                <w:spacing w:val="-20"/>
                <w:sz w:val="20"/>
                <w:szCs w:val="20"/>
              </w:rPr>
              <w:instrText>月</w:instrText>
            </w:r>
            <w:r>
              <w:rPr>
                <w:rFonts w:eastAsia="楷体" w:hint="eastAsia"/>
                <w:color w:val="E61800"/>
                <w:spacing w:val="-20"/>
                <w:sz w:val="20"/>
                <w:szCs w:val="20"/>
              </w:rPr>
              <w:instrText>'dd'</w:instrText>
            </w:r>
            <w:r>
              <w:rPr>
                <w:rFonts w:eastAsia="楷体" w:hint="eastAsia"/>
                <w:color w:val="E61800"/>
                <w:spacing w:val="-20"/>
                <w:sz w:val="20"/>
                <w:szCs w:val="20"/>
              </w:rPr>
              <w:instrText>日</w:instrText>
            </w:r>
            <w:r>
              <w:rPr>
                <w:rFonts w:eastAsia="楷体" w:hint="eastAsia"/>
                <w:color w:val="E61800"/>
                <w:spacing w:val="-20"/>
                <w:sz w:val="20"/>
                <w:szCs w:val="20"/>
              </w:rPr>
              <w:instrText>'"  \* MERGEFORMAT</w:instrText>
            </w:r>
            <w:r>
              <w:rPr>
                <w:rFonts w:eastAsia="楷体"/>
                <w:color w:val="E61800"/>
                <w:spacing w:val="-20"/>
                <w:sz w:val="20"/>
                <w:szCs w:val="20"/>
              </w:rPr>
              <w:instrText xml:space="preserve"> </w:instrText>
            </w:r>
            <w:r>
              <w:rPr>
                <w:rFonts w:eastAsia="楷体"/>
                <w:color w:val="E61800"/>
                <w:spacing w:val="-20"/>
                <w:sz w:val="20"/>
                <w:szCs w:val="20"/>
              </w:rPr>
              <w:fldChar w:fldCharType="separate"/>
            </w:r>
            <w:r w:rsidR="009319D5">
              <w:rPr>
                <w:rFonts w:eastAsia="楷体" w:hint="eastAsia"/>
                <w:noProof/>
                <w:color w:val="E61800"/>
                <w:spacing w:val="-20"/>
                <w:sz w:val="20"/>
                <w:szCs w:val="20"/>
              </w:rPr>
              <w:t>2020</w:t>
            </w:r>
            <w:r w:rsidR="009319D5">
              <w:rPr>
                <w:rFonts w:eastAsia="楷体" w:hint="eastAsia"/>
                <w:noProof/>
                <w:color w:val="E61800"/>
                <w:spacing w:val="-20"/>
                <w:sz w:val="20"/>
                <w:szCs w:val="20"/>
              </w:rPr>
              <w:t>年</w:t>
            </w:r>
            <w:r w:rsidR="009319D5">
              <w:rPr>
                <w:rFonts w:eastAsia="楷体" w:hint="eastAsia"/>
                <w:noProof/>
                <w:color w:val="E61800"/>
                <w:spacing w:val="-20"/>
                <w:sz w:val="20"/>
                <w:szCs w:val="20"/>
              </w:rPr>
              <w:t>12</w:t>
            </w:r>
            <w:r w:rsidR="009319D5">
              <w:rPr>
                <w:rFonts w:eastAsia="楷体" w:hint="eastAsia"/>
                <w:noProof/>
                <w:color w:val="E61800"/>
                <w:spacing w:val="-20"/>
                <w:sz w:val="20"/>
                <w:szCs w:val="20"/>
              </w:rPr>
              <w:t>月</w:t>
            </w:r>
            <w:r w:rsidR="009319D5">
              <w:rPr>
                <w:rFonts w:eastAsia="楷体" w:hint="eastAsia"/>
                <w:noProof/>
                <w:color w:val="E61800"/>
                <w:spacing w:val="-20"/>
                <w:sz w:val="20"/>
                <w:szCs w:val="20"/>
              </w:rPr>
              <w:t>15</w:t>
            </w:r>
            <w:r w:rsidR="009319D5">
              <w:rPr>
                <w:rFonts w:eastAsia="楷体" w:hint="eastAsia"/>
                <w:noProof/>
                <w:color w:val="E61800"/>
                <w:spacing w:val="-20"/>
                <w:sz w:val="20"/>
                <w:szCs w:val="20"/>
              </w:rPr>
              <w:t>日</w:t>
            </w:r>
            <w:r>
              <w:rPr>
                <w:rFonts w:eastAsia="楷体"/>
                <w:color w:val="E61800"/>
                <w:spacing w:val="-20"/>
                <w:sz w:val="20"/>
                <w:szCs w:val="20"/>
              </w:rPr>
              <w:fldChar w:fldCharType="end"/>
            </w:r>
          </w:p>
        </w:tc>
        <w:tc>
          <w:tcPr>
            <w:tcW w:w="6463" w:type="dxa"/>
            <w:shd w:val="clear" w:color="auto" w:fill="auto"/>
            <w:vAlign w:val="center"/>
          </w:tcPr>
          <w:p w14:paraId="076C6455" w14:textId="77777777" w:rsidR="002747DA" w:rsidRPr="00FE4C9A" w:rsidRDefault="002747DA" w:rsidP="009B383F">
            <w:pPr>
              <w:tabs>
                <w:tab w:val="left" w:pos="0"/>
              </w:tabs>
              <w:spacing w:line="280" w:lineRule="exact"/>
              <w:ind w:right="201"/>
              <w:jc w:val="right"/>
              <w:rPr>
                <w:rFonts w:eastAsia="楷体"/>
                <w:b/>
                <w:color w:val="FFFFFF"/>
                <w:sz w:val="20"/>
                <w:szCs w:val="20"/>
              </w:rPr>
            </w:pPr>
          </w:p>
        </w:tc>
      </w:tr>
      <w:tr w:rsidR="00D12DB6" w:rsidRPr="00FE4C9A" w14:paraId="36F3F067" w14:textId="77777777" w:rsidTr="00624C44">
        <w:trPr>
          <w:trHeight w:val="454"/>
        </w:trPr>
        <w:tc>
          <w:tcPr>
            <w:tcW w:w="3555" w:type="dxa"/>
            <w:vMerge w:val="restart"/>
            <w:shd w:val="clear" w:color="auto" w:fill="auto"/>
            <w:tcMar>
              <w:left w:w="0" w:type="dxa"/>
              <w:right w:w="28" w:type="dxa"/>
            </w:tcMar>
          </w:tcPr>
          <w:p w14:paraId="30486456" w14:textId="77777777" w:rsidR="00D12DB6" w:rsidRPr="00FE4C9A" w:rsidRDefault="00D12DB6" w:rsidP="000B1E45">
            <w:pPr>
              <w:tabs>
                <w:tab w:val="left" w:pos="0"/>
              </w:tabs>
              <w:spacing w:line="60" w:lineRule="exact"/>
              <w:rPr>
                <w:rFonts w:eastAsia="楷体"/>
              </w:rPr>
            </w:pPr>
            <w:permStart w:id="2632542" w:edGrp="everyone" w:colFirst="2" w:colLast="2"/>
          </w:p>
          <w:p w14:paraId="643DF79B" w14:textId="77777777" w:rsidR="00D12DB6" w:rsidRPr="00FE4C9A" w:rsidRDefault="00D12DB6" w:rsidP="00D4094E">
            <w:pPr>
              <w:tabs>
                <w:tab w:val="left" w:pos="0"/>
              </w:tabs>
              <w:spacing w:line="240" w:lineRule="exact"/>
              <w:rPr>
                <w:rFonts w:eastAsia="楷体"/>
              </w:rPr>
            </w:pPr>
          </w:p>
          <w:sdt>
            <w:sdtPr>
              <w:rPr>
                <w:rFonts w:eastAsia="楷体"/>
              </w:rPr>
              <w:alias w:val="证券分析师(中文)"/>
              <w:tag w:val="BDCONTENTCONTROL_c4250ffe-eff9-45b0-ae7a-7f139db10857"/>
              <w:id w:val="18933747"/>
              <w:placeholder>
                <w:docPart w:val="A69045E26296482BB93C573FA365FE67"/>
              </w:placeholder>
            </w:sdtPr>
            <w:sdtContent>
              <w:p w14:paraId="3850D046" w14:textId="77777777" w:rsidR="00D12DB6" w:rsidRPr="00FE4C9A" w:rsidRDefault="00D12DB6" w:rsidP="00E10130">
                <w:pPr>
                  <w:spacing w:line="14" w:lineRule="exact"/>
                  <w:rPr>
                    <w:rFonts w:eastAsia="楷体"/>
                  </w:rPr>
                </w:pPr>
              </w:p>
              <w:tbl>
                <w:tblPr>
                  <w:tblW w:w="3528" w:type="dxa"/>
                  <w:tblLayout w:type="fixed"/>
                  <w:tblCellMar>
                    <w:left w:w="28" w:type="dxa"/>
                    <w:right w:w="28" w:type="dxa"/>
                  </w:tblCellMar>
                  <w:tblLook w:val="0000" w:firstRow="0" w:lastRow="0" w:firstColumn="0" w:lastColumn="0" w:noHBand="0" w:noVBand="0"/>
                </w:tblPr>
                <w:tblGrid>
                  <w:gridCol w:w="756"/>
                  <w:gridCol w:w="2772"/>
                </w:tblGrid>
                <w:tr w:rsidR="00D12DB6" w:rsidRPr="00FE4C9A" w14:paraId="4761AA62" w14:textId="77777777" w:rsidTr="00C77A33">
                  <w:tc>
                    <w:tcPr>
                      <w:tcW w:w="756" w:type="dxa"/>
                    </w:tcPr>
                    <w:p w14:paraId="0F52D48A" w14:textId="77777777" w:rsidR="00D12DB6" w:rsidRPr="00C77A33" w:rsidRDefault="00146CCA" w:rsidP="00C77A33">
                      <w:pPr>
                        <w:pStyle w:val="HTAUTHORNAMENEW"/>
                        <w:spacing w:before="156"/>
                        <w:rPr>
                          <w:b/>
                          <w:sz w:val="20"/>
                        </w:rPr>
                      </w:pPr>
                      <w:r>
                        <w:rPr>
                          <w:rFonts w:hint="eastAsia"/>
                          <w:b/>
                          <w:sz w:val="20"/>
                        </w:rPr>
                        <w:t>姓名</w:t>
                      </w:r>
                    </w:p>
                  </w:tc>
                  <w:tc>
                    <w:tcPr>
                      <w:tcW w:w="2772" w:type="dxa"/>
                    </w:tcPr>
                    <w:p w14:paraId="77B07411" w14:textId="77777777" w:rsidR="00D12DB6" w:rsidRPr="00FE4C9A" w:rsidRDefault="00D12DB6" w:rsidP="00146CCA">
                      <w:pPr>
                        <w:pStyle w:val="HTAUTHORNAMENEW"/>
                        <w:spacing w:before="156"/>
                      </w:pPr>
                      <w:r w:rsidRPr="00FE4C9A">
                        <w:rPr>
                          <w:rFonts w:hint="eastAsia"/>
                        </w:rPr>
                        <w:t>执业证书编号：</w:t>
                      </w:r>
                      <w:r w:rsidRPr="00FE4C9A">
                        <w:rPr>
                          <w:rFonts w:hint="eastAsia"/>
                        </w:rPr>
                        <w:t>S05705101200</w:t>
                      </w:r>
                      <w:r w:rsidR="00146CCA">
                        <w:rPr>
                          <w:rFonts w:hint="eastAsia"/>
                        </w:rPr>
                        <w:t>00</w:t>
                      </w:r>
                    </w:p>
                  </w:tc>
                </w:tr>
                <w:tr w:rsidR="00D12DB6" w:rsidRPr="00FE4C9A" w14:paraId="7AB55792" w14:textId="77777777" w:rsidTr="00C77A33">
                  <w:tc>
                    <w:tcPr>
                      <w:tcW w:w="756" w:type="dxa"/>
                    </w:tcPr>
                    <w:p w14:paraId="08D25556" w14:textId="77777777" w:rsidR="00D12DB6" w:rsidRPr="00FE4C9A" w:rsidRDefault="00D12DB6" w:rsidP="00C77A33">
                      <w:pPr>
                        <w:pStyle w:val="HTAUTHORTELNEW"/>
                      </w:pPr>
                      <w:r w:rsidRPr="00FE4C9A">
                        <w:rPr>
                          <w:rFonts w:hint="eastAsia"/>
                        </w:rPr>
                        <w:t>研究员</w:t>
                      </w:r>
                    </w:p>
                  </w:tc>
                  <w:tc>
                    <w:tcPr>
                      <w:tcW w:w="2772" w:type="dxa"/>
                    </w:tcPr>
                    <w:p w14:paraId="08206EA8" w14:textId="77777777" w:rsidR="00D12DB6" w:rsidRPr="00FE4C9A" w:rsidRDefault="00D12DB6" w:rsidP="00C77A33">
                      <w:pPr>
                        <w:pStyle w:val="HTAUTHORTELNEW"/>
                      </w:pPr>
                      <w:r w:rsidRPr="00FE4C9A">
                        <w:t>025-83387278</w:t>
                      </w:r>
                    </w:p>
                    <w:p w14:paraId="5F41CF2A" w14:textId="77777777" w:rsidR="00D12DB6" w:rsidRPr="00FE4C9A" w:rsidRDefault="00146CCA" w:rsidP="00C77A33">
                      <w:pPr>
                        <w:pStyle w:val="HTAUTHORTELNEW"/>
                      </w:pPr>
                      <w:r>
                        <w:t>xm</w:t>
                      </w:r>
                      <w:r w:rsidR="00D12DB6" w:rsidRPr="00FE4C9A">
                        <w:t>@htsc.com</w:t>
                      </w:r>
                    </w:p>
                  </w:tc>
                </w:tr>
                <w:tr w:rsidR="00D12DB6" w:rsidRPr="00FE4C9A" w14:paraId="1A132A8B" w14:textId="77777777" w:rsidTr="00C77A33">
                  <w:tc>
                    <w:tcPr>
                      <w:tcW w:w="756" w:type="dxa"/>
                    </w:tcPr>
                    <w:p w14:paraId="19ED69A9" w14:textId="77777777" w:rsidR="00D12DB6" w:rsidRPr="00C77A33" w:rsidRDefault="00146CCA" w:rsidP="00C77A33">
                      <w:pPr>
                        <w:pStyle w:val="HTAUTHORNAMENEW"/>
                        <w:spacing w:before="156"/>
                        <w:rPr>
                          <w:b/>
                          <w:sz w:val="20"/>
                        </w:rPr>
                      </w:pPr>
                      <w:r>
                        <w:rPr>
                          <w:rFonts w:hint="eastAsia"/>
                          <w:b/>
                          <w:sz w:val="20"/>
                        </w:rPr>
                        <w:t>姓名</w:t>
                      </w:r>
                    </w:p>
                  </w:tc>
                  <w:tc>
                    <w:tcPr>
                      <w:tcW w:w="2772" w:type="dxa"/>
                    </w:tcPr>
                    <w:p w14:paraId="43FB4858" w14:textId="77777777" w:rsidR="00D12DB6" w:rsidRPr="00FE4C9A" w:rsidRDefault="00D12DB6" w:rsidP="00146CCA">
                      <w:pPr>
                        <w:pStyle w:val="HTAUTHORNAMENEW"/>
                        <w:spacing w:before="156"/>
                      </w:pPr>
                      <w:r w:rsidRPr="00FE4C9A">
                        <w:rPr>
                          <w:rFonts w:hint="eastAsia"/>
                        </w:rPr>
                        <w:t>执业证书编号：</w:t>
                      </w:r>
                      <w:r w:rsidRPr="00FE4C9A">
                        <w:rPr>
                          <w:rFonts w:hint="eastAsia"/>
                        </w:rPr>
                        <w:t>S057051209000</w:t>
                      </w:r>
                      <w:r w:rsidR="00146CCA">
                        <w:rPr>
                          <w:rFonts w:hint="eastAsia"/>
                        </w:rPr>
                        <w:t>0</w:t>
                      </w:r>
                    </w:p>
                  </w:tc>
                </w:tr>
                <w:tr w:rsidR="00D12DB6" w:rsidRPr="00FE4C9A" w14:paraId="2978A6E7" w14:textId="77777777" w:rsidTr="00C77A33">
                  <w:tc>
                    <w:tcPr>
                      <w:tcW w:w="756" w:type="dxa"/>
                    </w:tcPr>
                    <w:p w14:paraId="6C53D06A" w14:textId="77777777" w:rsidR="00D12DB6" w:rsidRPr="00FE4C9A" w:rsidRDefault="00D12DB6" w:rsidP="00C77A33">
                      <w:pPr>
                        <w:pStyle w:val="HTAUTHORTELNEW"/>
                      </w:pPr>
                      <w:r w:rsidRPr="00FE4C9A">
                        <w:rPr>
                          <w:rFonts w:hint="eastAsia"/>
                        </w:rPr>
                        <w:t>研究员</w:t>
                      </w:r>
                    </w:p>
                  </w:tc>
                  <w:tc>
                    <w:tcPr>
                      <w:tcW w:w="2772" w:type="dxa"/>
                    </w:tcPr>
                    <w:p w14:paraId="666F5C01" w14:textId="77777777" w:rsidR="00D12DB6" w:rsidRPr="00FE4C9A" w:rsidRDefault="00146CCA" w:rsidP="00C77A33">
                      <w:pPr>
                        <w:pStyle w:val="HTAUTHORTELNEW"/>
                      </w:pPr>
                      <w:r>
                        <w:rPr>
                          <w:rFonts w:hint="eastAsia"/>
                        </w:rPr>
                        <w:t>025-</w:t>
                      </w:r>
                      <w:r w:rsidR="00D12DB6" w:rsidRPr="00FE4C9A">
                        <w:t>83387870</w:t>
                      </w:r>
                    </w:p>
                    <w:p w14:paraId="592988F9" w14:textId="77777777" w:rsidR="00D12DB6" w:rsidRPr="00FE4C9A" w:rsidRDefault="00146CCA" w:rsidP="00C77A33">
                      <w:pPr>
                        <w:pStyle w:val="HTAUTHORTELNEW"/>
                      </w:pPr>
                      <w:r>
                        <w:t>xm</w:t>
                      </w:r>
                      <w:r w:rsidR="00D12DB6" w:rsidRPr="00FE4C9A">
                        <w:t>@htsc.com</w:t>
                      </w:r>
                    </w:p>
                  </w:tc>
                </w:tr>
              </w:tbl>
              <w:p w14:paraId="14A7BBB8" w14:textId="77777777" w:rsidR="00D12DB6" w:rsidRPr="00FE4C9A" w:rsidRDefault="004371DB" w:rsidP="00FC53DF">
                <w:pPr>
                  <w:spacing w:line="14" w:lineRule="exact"/>
                  <w:rPr>
                    <w:rFonts w:eastAsia="楷体"/>
                  </w:rPr>
                </w:pPr>
              </w:p>
            </w:sdtContent>
          </w:sdt>
          <w:p w14:paraId="01D9467B" w14:textId="77777777" w:rsidR="00D12DB6" w:rsidRPr="00FE4C9A" w:rsidRDefault="00D12DB6" w:rsidP="00FC53DF">
            <w:pPr>
              <w:spacing w:line="140" w:lineRule="exact"/>
              <w:rPr>
                <w:rFonts w:eastAsia="楷体"/>
              </w:rPr>
            </w:pPr>
          </w:p>
          <w:p w14:paraId="07719ED9" w14:textId="77777777" w:rsidR="00D12DB6" w:rsidRPr="00FE4C9A" w:rsidRDefault="004371DB" w:rsidP="00E10130">
            <w:pPr>
              <w:rPr>
                <w:rFonts w:eastAsia="楷体"/>
              </w:rPr>
            </w:pPr>
            <w:r>
              <w:pict w14:anchorId="184FA738">
                <v:shapetype id="_x0000_t202" coordsize="21600,21600" o:spt="202" path="m,l,21600r21600,l21600,xe">
                  <v:stroke joinstyle="miter"/>
                  <v:path gradientshapeok="t" o:connecttype="rect"/>
                </v:shapetype>
                <v:shape id="Text Box 11" o:spid="_x0000_s1026" type="#_x0000_t202" style="width:174.6pt;height:16.45pt;visibility:visible;mso-wrap-style:square;mso-left-percent:-10001;mso-top-percent:-10001;mso-position-horizontal:absolute;mso-position-horizontal-relative:char;mso-position-vertical:absolute;mso-position-vertical-relative:line;mso-left-percent:-10001;mso-top-percent:-10001;v-text-anchor:top" fillcolor="#5d5c5b" stroked="f">
                  <v:fill color2="#cacaca" rotate="t" angle="90" focus="100%" type="gradient"/>
                  <v:textbox inset=".5mm,0,0,0">
                    <w:txbxContent>
                      <w:p w14:paraId="270D0BF3" w14:textId="77777777" w:rsidR="004371DB" w:rsidRPr="00FE4C9A" w:rsidRDefault="004371DB" w:rsidP="003545D3">
                        <w:pPr>
                          <w:spacing w:line="300" w:lineRule="exact"/>
                          <w:rPr>
                            <w:rFonts w:eastAsia="楷体"/>
                            <w:b/>
                            <w:color w:val="FFFFFF"/>
                            <w:sz w:val="20"/>
                            <w:szCs w:val="18"/>
                          </w:rPr>
                        </w:pPr>
                        <w:r w:rsidRPr="00FE4C9A">
                          <w:rPr>
                            <w:rFonts w:eastAsia="楷体" w:hint="eastAsia"/>
                            <w:b/>
                            <w:color w:val="FFFFFF"/>
                            <w:sz w:val="20"/>
                            <w:szCs w:val="18"/>
                          </w:rPr>
                          <w:t>相关研究</w:t>
                        </w:r>
                      </w:p>
                    </w:txbxContent>
                  </v:textbox>
                  <w10:wrap type="none"/>
                  <w10:anchorlock/>
                </v:shape>
              </w:pict>
            </w:r>
          </w:p>
          <w:sdt>
            <w:sdtPr>
              <w:alias w:val="报告类型相关研究报告_新版"/>
              <w:tag w:val="BDCONTENTCONTROL_32b1b78f-ed0a-4e94-ab00-af01d71d495d"/>
              <w:id w:val="4937916"/>
              <w:placeholder>
                <w:docPart w:val="F2BD63AF438F4A2EA82067A9E7F7EAD9"/>
              </w:placeholder>
            </w:sdtPr>
            <w:sdtContent>
              <w:p w14:paraId="2CE7AD39" w14:textId="77777777" w:rsidR="003E2185" w:rsidRDefault="003E2185" w:rsidP="003E2185">
                <w:pPr>
                  <w:spacing w:line="14" w:lineRule="exact"/>
                </w:pPr>
              </w:p>
              <w:tbl>
                <w:tblPr>
                  <w:tblW w:w="3526" w:type="dxa"/>
                  <w:tblLayout w:type="fixed"/>
                  <w:tblCellMar>
                    <w:left w:w="28" w:type="dxa"/>
                    <w:right w:w="28" w:type="dxa"/>
                  </w:tblCellMar>
                  <w:tblLook w:val="0000" w:firstRow="0" w:lastRow="0" w:firstColumn="0" w:lastColumn="0" w:noHBand="0" w:noVBand="0"/>
                </w:tblPr>
                <w:tblGrid>
                  <w:gridCol w:w="3526"/>
                </w:tblGrid>
                <w:tr w:rsidR="003E2185" w14:paraId="7BAF9876" w14:textId="77777777" w:rsidTr="003E2185">
                  <w:tc>
                    <w:tcPr>
                      <w:tcW w:w="3527" w:type="dxa"/>
                    </w:tcPr>
                    <w:p w14:paraId="4EED2BA1" w14:textId="77777777" w:rsidR="003E2185" w:rsidRDefault="004371DB" w:rsidP="003E2185">
                      <w:pPr>
                        <w:pStyle w:val="HTRELAREPORTNEW"/>
                      </w:pPr>
                      <w:hyperlink r:id="rId8" w:tooltip="此处链接文档，查看请按住Ctrl" w:history="1">
                        <w:r w:rsidR="003E2185">
                          <w:rPr>
                            <w:rStyle w:val="Hyperlink"/>
                            <w:rFonts w:hint="eastAsia"/>
                          </w:rPr>
                          <w:t>1</w:t>
                        </w:r>
                        <w:r w:rsidR="003E2185">
                          <w:rPr>
                            <w:rStyle w:val="Hyperlink"/>
                            <w:rFonts w:hint="eastAsia"/>
                          </w:rPr>
                          <w:t>《行业名称</w:t>
                        </w:r>
                        <w:r w:rsidR="003E2185">
                          <w:rPr>
                            <w:rStyle w:val="Hyperlink"/>
                            <w:rFonts w:hint="eastAsia"/>
                          </w:rPr>
                          <w:t>0502-0510</w:t>
                        </w:r>
                        <w:r w:rsidR="003E2185">
                          <w:rPr>
                            <w:rStyle w:val="Hyperlink"/>
                            <w:rFonts w:hint="eastAsia"/>
                          </w:rPr>
                          <w:t>》</w:t>
                        </w:r>
                        <w:r w:rsidR="003E2185">
                          <w:rPr>
                            <w:rStyle w:val="Hyperlink"/>
                            <w:rFonts w:hint="eastAsia"/>
                          </w:rPr>
                          <w:t>2013.05</w:t>
                        </w:r>
                      </w:hyperlink>
                    </w:p>
                  </w:tc>
                </w:tr>
                <w:tr w:rsidR="003E2185" w14:paraId="2C67C227" w14:textId="77777777" w:rsidTr="003E2185">
                  <w:tc>
                    <w:tcPr>
                      <w:tcW w:w="3527" w:type="dxa"/>
                    </w:tcPr>
                    <w:p w14:paraId="1A78EEA4" w14:textId="77777777" w:rsidR="003E2185" w:rsidRDefault="004371DB" w:rsidP="003E2185">
                      <w:pPr>
                        <w:pStyle w:val="HTRELAREPORTNEW"/>
                      </w:pPr>
                      <w:hyperlink r:id="rId9" w:tooltip="此处链接文档，查看请按住Ctrl" w:history="1">
                        <w:r w:rsidR="003E2185">
                          <w:rPr>
                            <w:rStyle w:val="Hyperlink"/>
                            <w:rFonts w:hint="eastAsia"/>
                          </w:rPr>
                          <w:t>2</w:t>
                        </w:r>
                        <w:r w:rsidR="003E2185">
                          <w:rPr>
                            <w:rStyle w:val="Hyperlink"/>
                            <w:rFonts w:hint="eastAsia"/>
                          </w:rPr>
                          <w:t>《行业名称</w:t>
                        </w:r>
                        <w:r w:rsidR="003E2185">
                          <w:rPr>
                            <w:rStyle w:val="Hyperlink"/>
                            <w:rFonts w:hint="eastAsia"/>
                          </w:rPr>
                          <w:t>0422-0426</w:t>
                        </w:r>
                        <w:r w:rsidR="003E2185">
                          <w:rPr>
                            <w:rStyle w:val="Hyperlink"/>
                            <w:rFonts w:hint="eastAsia"/>
                          </w:rPr>
                          <w:t>》</w:t>
                        </w:r>
                        <w:r w:rsidR="003E2185">
                          <w:rPr>
                            <w:rStyle w:val="Hyperlink"/>
                            <w:rFonts w:hint="eastAsia"/>
                          </w:rPr>
                          <w:t>2013.05</w:t>
                        </w:r>
                      </w:hyperlink>
                    </w:p>
                  </w:tc>
                </w:tr>
                <w:tr w:rsidR="003E2185" w14:paraId="6801736E" w14:textId="77777777" w:rsidTr="003E2185">
                  <w:tc>
                    <w:tcPr>
                      <w:tcW w:w="3527" w:type="dxa"/>
                    </w:tcPr>
                    <w:p w14:paraId="23900AF7" w14:textId="77777777" w:rsidR="003E2185" w:rsidRDefault="004371DB" w:rsidP="003E2185">
                      <w:pPr>
                        <w:pStyle w:val="HTRELAREPORTNEW"/>
                      </w:pPr>
                      <w:hyperlink r:id="rId10" w:tooltip="此处链接文档，查看请按住Ctrl" w:history="1">
                        <w:r w:rsidR="003E2185">
                          <w:rPr>
                            <w:rStyle w:val="Hyperlink"/>
                            <w:rFonts w:hint="eastAsia"/>
                          </w:rPr>
                          <w:t>3</w:t>
                        </w:r>
                        <w:r w:rsidR="003E2185">
                          <w:rPr>
                            <w:rStyle w:val="Hyperlink"/>
                            <w:rFonts w:hint="eastAsia"/>
                          </w:rPr>
                          <w:t>《行业名称</w:t>
                        </w:r>
                        <w:r w:rsidR="003E2185">
                          <w:rPr>
                            <w:rStyle w:val="Hyperlink"/>
                            <w:rFonts w:hint="eastAsia"/>
                          </w:rPr>
                          <w:t>0415-0419</w:t>
                        </w:r>
                        <w:r w:rsidR="003E2185">
                          <w:rPr>
                            <w:rStyle w:val="Hyperlink"/>
                            <w:rFonts w:hint="eastAsia"/>
                          </w:rPr>
                          <w:t>》</w:t>
                        </w:r>
                        <w:r w:rsidR="003E2185">
                          <w:rPr>
                            <w:rStyle w:val="Hyperlink"/>
                            <w:rFonts w:hint="eastAsia"/>
                          </w:rPr>
                          <w:t>2013.04</w:t>
                        </w:r>
                      </w:hyperlink>
                    </w:p>
                  </w:tc>
                </w:tr>
              </w:tbl>
              <w:p w14:paraId="1AB62AAA" w14:textId="77777777" w:rsidR="00D12DB6" w:rsidRDefault="004371DB" w:rsidP="003E2185">
                <w:pPr>
                  <w:spacing w:line="14" w:lineRule="exact"/>
                </w:pPr>
              </w:p>
            </w:sdtContent>
          </w:sdt>
          <w:p w14:paraId="598F7E38" w14:textId="77777777" w:rsidR="00D12DB6" w:rsidRPr="00FE4C9A" w:rsidRDefault="00D12DB6" w:rsidP="00E10130">
            <w:pPr>
              <w:rPr>
                <w:rFonts w:eastAsia="楷体"/>
                <w:sz w:val="14"/>
                <w:szCs w:val="14"/>
              </w:rPr>
            </w:pPr>
          </w:p>
        </w:tc>
        <w:tc>
          <w:tcPr>
            <w:tcW w:w="414" w:type="dxa"/>
            <w:vMerge w:val="restart"/>
          </w:tcPr>
          <w:p w14:paraId="70EA089A" w14:textId="77777777" w:rsidR="00D12DB6" w:rsidRPr="00FE4C9A" w:rsidRDefault="00D12DB6" w:rsidP="00E10130">
            <w:pPr>
              <w:tabs>
                <w:tab w:val="left" w:pos="0"/>
              </w:tabs>
              <w:rPr>
                <w:rFonts w:eastAsia="楷体"/>
                <w:b/>
                <w:sz w:val="28"/>
                <w:szCs w:val="28"/>
              </w:rPr>
            </w:pPr>
          </w:p>
        </w:tc>
        <w:sdt>
          <w:sdtPr>
            <w:rPr>
              <w:rFonts w:hint="eastAsia"/>
              <w:b w:val="0"/>
              <w:szCs w:val="42"/>
            </w:rPr>
            <w:alias w:val="主标题"/>
            <w:tag w:val="BDCONTENTCONTROL_AUTO_SAVE_Subject"/>
            <w:id w:val="18933745"/>
            <w:lock w:val="sdtLocked"/>
            <w:placeholder>
              <w:docPart w:val="0A66F6CFBB2749F3AB16DF7BC477BB51"/>
            </w:placeholder>
          </w:sdtPr>
          <w:sdtContent>
            <w:tc>
              <w:tcPr>
                <w:tcW w:w="6463" w:type="dxa"/>
                <w:tcBorders>
                  <w:bottom w:val="nil"/>
                </w:tcBorders>
                <w:shd w:val="clear" w:color="auto" w:fill="auto"/>
                <w:tcMar>
                  <w:left w:w="0" w:type="dxa"/>
                  <w:right w:w="0" w:type="dxa"/>
                </w:tcMar>
              </w:tcPr>
              <w:p w14:paraId="5D58E91D" w14:textId="4CFD0C50" w:rsidR="00D12DB6" w:rsidRPr="00973CF3" w:rsidRDefault="004371DB" w:rsidP="001A36B2">
                <w:pPr>
                  <w:pStyle w:val="HTSSTITLE"/>
                  <w:rPr>
                    <w:szCs w:val="42"/>
                  </w:rPr>
                </w:pPr>
                <w:sdt>
                  <w:sdtPr>
                    <w:rPr>
                      <w:rFonts w:hint="eastAsia"/>
                      <w:b w:val="0"/>
                      <w:szCs w:val="42"/>
                    </w:rPr>
                    <w:alias w:val="主标题"/>
                    <w:tag w:val="BDCONTENTCONTROL_AUTO_SAVE_Subject"/>
                    <w:id w:val="2113478621"/>
                    <w:placeholder>
                      <w:docPart w:val="225FB8FC5DEB4D36B13299B9EBF290B4"/>
                    </w:placeholder>
                  </w:sdtPr>
                  <w:sdtContent>
                    <w:r w:rsidR="001F4FC9">
                      <w:rPr>
                        <w:rFonts w:hint="eastAsia"/>
                        <w:szCs w:val="42"/>
                      </w:rPr>
                      <w:t>公</w:t>
                    </w:r>
                    <w:proofErr w:type="gramStart"/>
                    <w:r w:rsidR="001F4FC9">
                      <w:rPr>
                        <w:rFonts w:hint="eastAsia"/>
                        <w:szCs w:val="42"/>
                      </w:rPr>
                      <w:t>募</w:t>
                    </w:r>
                    <w:r w:rsidR="009F3EA3">
                      <w:rPr>
                        <w:rFonts w:hint="eastAsia"/>
                        <w:szCs w:val="42"/>
                      </w:rPr>
                      <w:t>纯债基金</w:t>
                    </w:r>
                    <w:proofErr w:type="gramEnd"/>
                    <w:r w:rsidR="001F4FC9">
                      <w:rPr>
                        <w:rFonts w:hint="eastAsia"/>
                        <w:szCs w:val="42"/>
                      </w:rPr>
                      <w:t>的</w:t>
                    </w:r>
                    <w:proofErr w:type="spellStart"/>
                    <w:r w:rsidR="001F4FC9">
                      <w:rPr>
                        <w:rFonts w:hint="eastAsia"/>
                        <w:szCs w:val="42"/>
                      </w:rPr>
                      <w:t>C</w:t>
                    </w:r>
                    <w:r w:rsidR="001F4FC9">
                      <w:rPr>
                        <w:szCs w:val="42"/>
                      </w:rPr>
                      <w:t>ampisi</w:t>
                    </w:r>
                    <w:proofErr w:type="spellEnd"/>
                    <w:r w:rsidR="001F4FC9">
                      <w:rPr>
                        <w:rFonts w:hint="eastAsia"/>
                        <w:szCs w:val="42"/>
                      </w:rPr>
                      <w:t>模型分析</w:t>
                    </w:r>
                  </w:sdtContent>
                </w:sdt>
              </w:p>
            </w:tc>
          </w:sdtContent>
        </w:sdt>
      </w:tr>
      <w:tr w:rsidR="00D12DB6" w:rsidRPr="00FE4C9A" w14:paraId="5AE7C177" w14:textId="77777777" w:rsidTr="00624C44">
        <w:trPr>
          <w:trHeight w:val="397"/>
        </w:trPr>
        <w:tc>
          <w:tcPr>
            <w:tcW w:w="3555" w:type="dxa"/>
            <w:vMerge/>
            <w:tcBorders>
              <w:top w:val="nil"/>
            </w:tcBorders>
            <w:shd w:val="clear" w:color="auto" w:fill="auto"/>
            <w:tcMar>
              <w:left w:w="0" w:type="dxa"/>
              <w:right w:w="0" w:type="dxa"/>
            </w:tcMar>
          </w:tcPr>
          <w:p w14:paraId="475A645A" w14:textId="77777777" w:rsidR="00D12DB6" w:rsidRPr="00FE4C9A" w:rsidRDefault="00D12DB6" w:rsidP="00E10130">
            <w:pPr>
              <w:tabs>
                <w:tab w:val="left" w:pos="0"/>
              </w:tabs>
              <w:rPr>
                <w:rFonts w:eastAsia="楷体"/>
                <w:noProof/>
              </w:rPr>
            </w:pPr>
            <w:permStart w:id="160838932" w:edGrp="everyone" w:colFirst="2" w:colLast="2"/>
          </w:p>
        </w:tc>
        <w:permEnd w:id="2632542"/>
        <w:tc>
          <w:tcPr>
            <w:tcW w:w="414" w:type="dxa"/>
            <w:vMerge/>
          </w:tcPr>
          <w:p w14:paraId="71C8AEBA" w14:textId="77777777" w:rsidR="00D12DB6" w:rsidRPr="00FE4C9A" w:rsidRDefault="00D12DB6" w:rsidP="00E10130">
            <w:pPr>
              <w:tabs>
                <w:tab w:val="left" w:pos="0"/>
              </w:tabs>
              <w:rPr>
                <w:rFonts w:eastAsia="楷体"/>
                <w:b/>
                <w:sz w:val="28"/>
                <w:szCs w:val="28"/>
              </w:rPr>
            </w:pPr>
          </w:p>
        </w:tc>
        <w:tc>
          <w:tcPr>
            <w:tcW w:w="6463" w:type="dxa"/>
            <w:tcBorders>
              <w:top w:val="nil"/>
              <w:bottom w:val="single" w:sz="4" w:space="0" w:color="E61800"/>
            </w:tcBorders>
            <w:shd w:val="clear" w:color="auto" w:fill="auto"/>
            <w:tcMar>
              <w:left w:w="0" w:type="dxa"/>
              <w:right w:w="0" w:type="dxa"/>
            </w:tcMar>
          </w:tcPr>
          <w:p w14:paraId="3AE41433" w14:textId="6CE44EFA" w:rsidR="00D12DB6" w:rsidRPr="00FE4C9A" w:rsidRDefault="009F3EA3" w:rsidP="000829E3">
            <w:pPr>
              <w:spacing w:beforeLines="50" w:before="156" w:line="200" w:lineRule="exact"/>
              <w:rPr>
                <w:rFonts w:eastAsia="楷体"/>
                <w:sz w:val="42"/>
                <w:szCs w:val="42"/>
              </w:rPr>
            </w:pPr>
            <w:proofErr w:type="spellStart"/>
            <w:r>
              <w:rPr>
                <w:rFonts w:eastAsia="楷体" w:hint="eastAsia"/>
                <w:sz w:val="30"/>
                <w:szCs w:val="30"/>
              </w:rPr>
              <w:t>Campisi</w:t>
            </w:r>
            <w:proofErr w:type="spellEnd"/>
            <w:r>
              <w:rPr>
                <w:rFonts w:eastAsia="楷体" w:hint="eastAsia"/>
                <w:sz w:val="30"/>
                <w:szCs w:val="30"/>
              </w:rPr>
              <w:t>模型原理分析、框架构建与实际应用研究</w:t>
            </w:r>
          </w:p>
        </w:tc>
      </w:tr>
      <w:tr w:rsidR="00D12DB6" w:rsidRPr="00FE4C9A" w14:paraId="1CA7AEA3" w14:textId="77777777" w:rsidTr="00017054">
        <w:trPr>
          <w:trHeight w:hRule="exact" w:val="12995"/>
        </w:trPr>
        <w:tc>
          <w:tcPr>
            <w:tcW w:w="3555" w:type="dxa"/>
            <w:vMerge/>
            <w:tcBorders>
              <w:bottom w:val="nil"/>
            </w:tcBorders>
            <w:shd w:val="clear" w:color="auto" w:fill="auto"/>
            <w:tcMar>
              <w:left w:w="0" w:type="dxa"/>
              <w:right w:w="0" w:type="dxa"/>
            </w:tcMar>
          </w:tcPr>
          <w:p w14:paraId="07F5E360" w14:textId="77777777" w:rsidR="00D12DB6" w:rsidRPr="00FE4C9A" w:rsidRDefault="00D12DB6" w:rsidP="00E10130">
            <w:pPr>
              <w:tabs>
                <w:tab w:val="left" w:pos="0"/>
              </w:tabs>
              <w:rPr>
                <w:rFonts w:eastAsia="楷体"/>
              </w:rPr>
            </w:pPr>
            <w:permStart w:id="2044870386" w:edGrp="everyone" w:colFirst="2" w:colLast="2"/>
          </w:p>
        </w:tc>
        <w:tc>
          <w:tcPr>
            <w:tcW w:w="414" w:type="dxa"/>
            <w:vMerge/>
            <w:tcBorders>
              <w:bottom w:val="nil"/>
            </w:tcBorders>
          </w:tcPr>
          <w:p w14:paraId="7F2097FD" w14:textId="77777777" w:rsidR="00D12DB6" w:rsidRPr="00FE4C9A" w:rsidRDefault="00D12DB6" w:rsidP="00E10130">
            <w:pPr>
              <w:rPr>
                <w:rFonts w:eastAsia="楷体"/>
              </w:rPr>
            </w:pPr>
          </w:p>
        </w:tc>
        <w:tc>
          <w:tcPr>
            <w:tcW w:w="6463" w:type="dxa"/>
            <w:tcBorders>
              <w:top w:val="single" w:sz="4" w:space="0" w:color="E61800"/>
              <w:bottom w:val="nil"/>
            </w:tcBorders>
            <w:shd w:val="clear" w:color="auto" w:fill="auto"/>
            <w:tcMar>
              <w:left w:w="0" w:type="dxa"/>
              <w:right w:w="28" w:type="dxa"/>
            </w:tcMar>
          </w:tcPr>
          <w:sdt>
            <w:sdtPr>
              <w:rPr>
                <w:rFonts w:hint="eastAsia"/>
                <w:b/>
                <w:color w:val="E61800"/>
              </w:rPr>
              <w:alias w:val="报告摘要"/>
              <w:tag w:val="BDCONTENTCONTROL_AUTO_SAVE_Summary"/>
              <w:id w:val="18933746"/>
              <w:lock w:val="sdtLocked"/>
              <w:placeholder>
                <w:docPart w:val="11F31A4EBA754590A23E7A50756DEAA1"/>
              </w:placeholder>
            </w:sdtPr>
            <w:sdtContent>
              <w:p w14:paraId="2073B501" w14:textId="77777777" w:rsidR="001F4FC9" w:rsidRPr="002E65F6" w:rsidRDefault="001F4FC9" w:rsidP="001F4FC9">
                <w:pPr>
                  <w:pStyle w:val="HTSSSUMMARYCONTENT"/>
                  <w:rPr>
                    <w:b/>
                    <w:color w:val="E61800"/>
                  </w:rPr>
                </w:pPr>
                <w:r w:rsidRPr="001F4FC9">
                  <w:rPr>
                    <w:rFonts w:hint="eastAsia"/>
                    <w:b/>
                    <w:color w:val="E61800"/>
                  </w:rPr>
                  <w:t>全文摘要</w:t>
                </w:r>
              </w:p>
              <w:p w14:paraId="11F3B704" w14:textId="3B784C09" w:rsidR="001F4FC9" w:rsidRDefault="001F4FC9" w:rsidP="001F4FC9">
                <w:pPr>
                  <w:pStyle w:val="HTSSSUMMARYCONTENT"/>
                </w:pPr>
                <w:proofErr w:type="spellStart"/>
                <w:r w:rsidRPr="002E65F6">
                  <w:rPr>
                    <w:rFonts w:hint="eastAsia"/>
                  </w:rPr>
                  <w:t>Campisi</w:t>
                </w:r>
                <w:proofErr w:type="spellEnd"/>
                <w:r w:rsidRPr="002E65F6">
                  <w:rPr>
                    <w:rFonts w:hint="eastAsia"/>
                  </w:rPr>
                  <w:t>模型将</w:t>
                </w:r>
                <w:r w:rsidR="00B63F2B">
                  <w:rPr>
                    <w:rFonts w:hint="eastAsia"/>
                  </w:rPr>
                  <w:t>纯债</w:t>
                </w:r>
                <w:r w:rsidRPr="002E65F6">
                  <w:rPr>
                    <w:rFonts w:hint="eastAsia"/>
                  </w:rPr>
                  <w:t>基金的总收益</w:t>
                </w:r>
                <w:r>
                  <w:rPr>
                    <w:rFonts w:hint="eastAsia"/>
                  </w:rPr>
                  <w:t>率</w:t>
                </w:r>
                <w:r w:rsidR="002B0510">
                  <w:rPr>
                    <w:rFonts w:hint="eastAsia"/>
                  </w:rPr>
                  <w:t>和</w:t>
                </w:r>
                <w:r w:rsidRPr="002E65F6">
                  <w:rPr>
                    <w:rFonts w:hint="eastAsia"/>
                  </w:rPr>
                  <w:t>超额收益</w:t>
                </w:r>
                <w:r>
                  <w:rPr>
                    <w:rFonts w:hint="eastAsia"/>
                  </w:rPr>
                  <w:t>率</w:t>
                </w:r>
                <w:r w:rsidRPr="002E65F6">
                  <w:rPr>
                    <w:rFonts w:hint="eastAsia"/>
                  </w:rPr>
                  <w:t>分解为收入效应、国债效应、利差效应和择券效应四个方面</w:t>
                </w:r>
                <w:r>
                  <w:rPr>
                    <w:rFonts w:hint="eastAsia"/>
                  </w:rPr>
                  <w:t>。四个效应分别对应票息、无风险利率降低、</w:t>
                </w:r>
                <w:r w:rsidRPr="002E65F6">
                  <w:rPr>
                    <w:rFonts w:hint="eastAsia"/>
                  </w:rPr>
                  <w:t>信用利差收缩</w:t>
                </w:r>
                <w:r>
                  <w:rPr>
                    <w:rFonts w:hint="eastAsia"/>
                  </w:rPr>
                  <w:t>和优选个券所提供的收益。通过对</w:t>
                </w:r>
                <w:r w:rsidRPr="002E65F6">
                  <w:rPr>
                    <w:rFonts w:hint="eastAsia"/>
                  </w:rPr>
                  <w:t>我国公募</w:t>
                </w:r>
                <w:r w:rsidR="00264693">
                  <w:rPr>
                    <w:rFonts w:hint="eastAsia"/>
                  </w:rPr>
                  <w:t>纯债基金</w:t>
                </w:r>
                <w:r w:rsidRPr="002E65F6">
                  <w:rPr>
                    <w:rFonts w:hint="eastAsia"/>
                  </w:rPr>
                  <w:t>的</w:t>
                </w:r>
                <w:proofErr w:type="spellStart"/>
                <w:r w:rsidRPr="002E65F6">
                  <w:rPr>
                    <w:rFonts w:hint="eastAsia"/>
                  </w:rPr>
                  <w:t>Campisi</w:t>
                </w:r>
                <w:proofErr w:type="spellEnd"/>
                <w:r w:rsidRPr="002E65F6">
                  <w:rPr>
                    <w:rFonts w:hint="eastAsia"/>
                  </w:rPr>
                  <w:t>模型业绩归因分析</w:t>
                </w:r>
                <w:r>
                  <w:rPr>
                    <w:rFonts w:hint="eastAsia"/>
                  </w:rPr>
                  <w:t>，我们发现收入效应</w:t>
                </w:r>
                <w:r w:rsidR="001F57D4">
                  <w:rPr>
                    <w:rFonts w:hint="eastAsia"/>
                  </w:rPr>
                  <w:t>是纯债</w:t>
                </w:r>
                <w:r>
                  <w:rPr>
                    <w:rFonts w:hint="eastAsia"/>
                  </w:rPr>
                  <w:t>基金的总收益率</w:t>
                </w:r>
                <w:r w:rsidR="001F57D4">
                  <w:rPr>
                    <w:rFonts w:hint="eastAsia"/>
                  </w:rPr>
                  <w:t>主要且稳定的来源</w:t>
                </w:r>
                <w:r>
                  <w:rPr>
                    <w:rFonts w:hint="eastAsia"/>
                  </w:rPr>
                  <w:t>，</w:t>
                </w:r>
                <w:r w:rsidR="00AC4D91">
                  <w:rPr>
                    <w:rFonts w:hint="eastAsia"/>
                  </w:rPr>
                  <w:t>大小约为年化</w:t>
                </w:r>
                <w:r w:rsidR="00AC4D91">
                  <w:rPr>
                    <w:rFonts w:hint="eastAsia"/>
                  </w:rPr>
                  <w:t>4%</w:t>
                </w:r>
                <w:r w:rsidR="00AC4D91">
                  <w:rPr>
                    <w:rFonts w:hint="eastAsia"/>
                  </w:rPr>
                  <w:t>；</w:t>
                </w:r>
                <w:r w:rsidR="002353E1">
                  <w:rPr>
                    <w:rFonts w:hint="eastAsia"/>
                  </w:rPr>
                  <w:t>在不同纯债基金之间择优则应该关注择券效应。</w:t>
                </w:r>
              </w:p>
              <w:p w14:paraId="4DC0CB26" w14:textId="77777777" w:rsidR="001F4FC9" w:rsidRDefault="001F4FC9" w:rsidP="001F4FC9">
                <w:pPr>
                  <w:pStyle w:val="HTSSSUMMARYCONTENT"/>
                </w:pPr>
              </w:p>
              <w:p w14:paraId="783E6192" w14:textId="77777777" w:rsidR="001F4FC9" w:rsidRDefault="001F4FC9" w:rsidP="001F4FC9">
                <w:pPr>
                  <w:pStyle w:val="HTSSSUMMARYCONTENT"/>
                  <w:rPr>
                    <w:b/>
                    <w:color w:val="E61800"/>
                  </w:rPr>
                </w:pPr>
                <w:r>
                  <w:rPr>
                    <w:rFonts w:hint="eastAsia"/>
                    <w:b/>
                    <w:color w:val="E61800"/>
                  </w:rPr>
                  <w:t>模型原理</w:t>
                </w:r>
              </w:p>
              <w:p w14:paraId="0C32060B" w14:textId="06BA4A0F" w:rsidR="001F4FC9" w:rsidRDefault="006E2835" w:rsidP="001F4FC9">
                <w:pPr>
                  <w:pStyle w:val="HTSSSUMMARYCONTENT"/>
                </w:pPr>
                <w:proofErr w:type="spellStart"/>
                <w:r>
                  <w:rPr>
                    <w:rFonts w:hint="eastAsia"/>
                  </w:rPr>
                  <w:t>Campisi</w:t>
                </w:r>
                <w:proofErr w:type="spellEnd"/>
                <w:r>
                  <w:rPr>
                    <w:rFonts w:hint="eastAsia"/>
                  </w:rPr>
                  <w:t>模型最核心的思想</w:t>
                </w:r>
                <w:r w:rsidR="0004645D">
                  <w:rPr>
                    <w:rFonts w:hint="eastAsia"/>
                  </w:rPr>
                  <w:t>是</w:t>
                </w:r>
                <w:r>
                  <w:rPr>
                    <w:rFonts w:hint="eastAsia"/>
                  </w:rPr>
                  <w:t>把债券到期收益率拆分成无风险利率和信用利差两部分。</w:t>
                </w:r>
                <w:r w:rsidR="00CA70D6">
                  <w:rPr>
                    <w:rFonts w:hint="eastAsia"/>
                  </w:rPr>
                  <w:t>对基准组合和基金组合，收入效应</w:t>
                </w:r>
                <w:r w:rsidR="00713E2A">
                  <w:rPr>
                    <w:rFonts w:hint="eastAsia"/>
                  </w:rPr>
                  <w:t>就是</w:t>
                </w:r>
                <w:r w:rsidR="00CA70D6">
                  <w:rPr>
                    <w:rFonts w:hint="eastAsia"/>
                  </w:rPr>
                  <w:t>票息所提供的收益率</w:t>
                </w:r>
                <w:r w:rsidR="00713E2A">
                  <w:rPr>
                    <w:rFonts w:hint="eastAsia"/>
                  </w:rPr>
                  <w:t>，国债效应就是用修正久期一阶近似得到无风险利率变化提供的收益率。基准组合不涉及基金经理优选个券的决策，因而总收益率中无法被收入和国债效应解释的部分就是</w:t>
                </w:r>
                <w:r w:rsidR="00452DD1">
                  <w:rPr>
                    <w:rFonts w:hint="eastAsia"/>
                  </w:rPr>
                  <w:t>信用</w:t>
                </w:r>
                <w:r w:rsidR="00713E2A">
                  <w:rPr>
                    <w:rFonts w:hint="eastAsia"/>
                  </w:rPr>
                  <w:t>利差收缩所提供的收益率，即利差效应。</w:t>
                </w:r>
                <w:r w:rsidR="00452DD1">
                  <w:rPr>
                    <w:rFonts w:hint="eastAsia"/>
                  </w:rPr>
                  <w:t>基金组合继续用修正久期一阶近似得到利差效应，总收益率中无法被收入、国债和利差效应解释的部分作为择券效应，代表基金经理优选个券决策提供的收益率。</w:t>
                </w:r>
                <w:r w:rsidR="00217615">
                  <w:rPr>
                    <w:rFonts w:hint="eastAsia"/>
                  </w:rPr>
                  <w:t>最后基金和基准各效应对减就得到各效应提供的阿尔法。</w:t>
                </w:r>
              </w:p>
              <w:p w14:paraId="761E8BF7" w14:textId="77777777" w:rsidR="001F4FC9" w:rsidRDefault="001F4FC9" w:rsidP="001F4FC9">
                <w:pPr>
                  <w:pStyle w:val="HTSSSUMMARYCONTENT"/>
                </w:pPr>
              </w:p>
              <w:p w14:paraId="0CEC76DF" w14:textId="77777777" w:rsidR="001F4FC9" w:rsidRDefault="001F4FC9" w:rsidP="001F4FC9">
                <w:pPr>
                  <w:pStyle w:val="HTSSSUMMARYCONTENT"/>
                  <w:rPr>
                    <w:b/>
                    <w:color w:val="E61800"/>
                  </w:rPr>
                </w:pPr>
                <w:r>
                  <w:rPr>
                    <w:rFonts w:hint="eastAsia"/>
                    <w:b/>
                    <w:color w:val="E61800"/>
                  </w:rPr>
                  <w:t>归因流程</w:t>
                </w:r>
              </w:p>
              <w:p w14:paraId="66991177" w14:textId="27B8536D" w:rsidR="001F4FC9" w:rsidRDefault="006C4100" w:rsidP="001F4FC9">
                <w:pPr>
                  <w:pStyle w:val="HTSSSUMMARYCONTENT"/>
                </w:pPr>
                <w:r>
                  <w:rPr>
                    <w:rFonts w:hint="eastAsia"/>
                  </w:rPr>
                  <w:t>实际运用</w:t>
                </w:r>
                <w:proofErr w:type="spellStart"/>
                <w:r>
                  <w:rPr>
                    <w:rFonts w:hint="eastAsia"/>
                  </w:rPr>
                  <w:t>Campisi</w:t>
                </w:r>
                <w:proofErr w:type="spellEnd"/>
                <w:r>
                  <w:rPr>
                    <w:rFonts w:hint="eastAsia"/>
                  </w:rPr>
                  <w:t>模型时，</w:t>
                </w:r>
                <w:r w:rsidR="009E6766">
                  <w:rPr>
                    <w:rFonts w:hint="eastAsia"/>
                  </w:rPr>
                  <w:t>第一步是</w:t>
                </w:r>
                <w:r w:rsidR="00D520F6">
                  <w:rPr>
                    <w:rFonts w:hint="eastAsia"/>
                  </w:rPr>
                  <w:t>在正式开始</w:t>
                </w:r>
                <w:r>
                  <w:rPr>
                    <w:rFonts w:hint="eastAsia"/>
                  </w:rPr>
                  <w:t>业绩归因分析事先估计一些重要参数：根据</w:t>
                </w:r>
                <w:proofErr w:type="gramStart"/>
                <w:r>
                  <w:rPr>
                    <w:rFonts w:hint="eastAsia"/>
                  </w:rPr>
                  <w:t>利率债占比</w:t>
                </w:r>
                <w:proofErr w:type="gramEnd"/>
                <w:r>
                  <w:rPr>
                    <w:rFonts w:hint="eastAsia"/>
                  </w:rPr>
                  <w:t>给基金归类、根据前五大重仓券占比选择持仓法或净值</w:t>
                </w:r>
                <w:proofErr w:type="gramStart"/>
                <w:r>
                  <w:rPr>
                    <w:rFonts w:hint="eastAsia"/>
                  </w:rPr>
                  <w:t>法估</w:t>
                </w:r>
                <w:proofErr w:type="gramEnd"/>
                <w:r>
                  <w:rPr>
                    <w:rFonts w:hint="eastAsia"/>
                  </w:rPr>
                  <w:t>计基金期</w:t>
                </w:r>
                <w:proofErr w:type="gramStart"/>
                <w:r>
                  <w:rPr>
                    <w:rFonts w:hint="eastAsia"/>
                  </w:rPr>
                  <w:t>初久</w:t>
                </w:r>
                <w:proofErr w:type="gramEnd"/>
                <w:r>
                  <w:rPr>
                    <w:rFonts w:hint="eastAsia"/>
                  </w:rPr>
                  <w:t>期、持仓</w:t>
                </w:r>
                <w:proofErr w:type="gramStart"/>
                <w:r>
                  <w:rPr>
                    <w:rFonts w:hint="eastAsia"/>
                  </w:rPr>
                  <w:t>法估</w:t>
                </w:r>
                <w:proofErr w:type="gramEnd"/>
                <w:r>
                  <w:rPr>
                    <w:rFonts w:hint="eastAsia"/>
                  </w:rPr>
                  <w:t>计基金票息率、结合基金期</w:t>
                </w:r>
                <w:proofErr w:type="gramStart"/>
                <w:r>
                  <w:rPr>
                    <w:rFonts w:hint="eastAsia"/>
                  </w:rPr>
                  <w:t>初久</w:t>
                </w:r>
                <w:proofErr w:type="gramEnd"/>
                <w:r>
                  <w:rPr>
                    <w:rFonts w:hint="eastAsia"/>
                  </w:rPr>
                  <w:t>期和类型选取相应参数、分别用持仓</w:t>
                </w:r>
                <w:proofErr w:type="gramStart"/>
                <w:r>
                  <w:rPr>
                    <w:rFonts w:hint="eastAsia"/>
                  </w:rPr>
                  <w:t>法估</w:t>
                </w:r>
                <w:proofErr w:type="gramEnd"/>
                <w:r>
                  <w:rPr>
                    <w:rFonts w:hint="eastAsia"/>
                  </w:rPr>
                  <w:t>计和债券定价公式倒推基金额基准的面值。</w:t>
                </w:r>
                <w:r w:rsidR="009E6766">
                  <w:rPr>
                    <w:rFonts w:hint="eastAsia"/>
                  </w:rPr>
                  <w:t>第二步才能运用公式对基准总收益率进行分解，并</w:t>
                </w:r>
                <w:r w:rsidR="00CF721F">
                  <w:rPr>
                    <w:rFonts w:hint="eastAsia"/>
                  </w:rPr>
                  <w:t>最后</w:t>
                </w:r>
                <w:r w:rsidR="009E6766">
                  <w:rPr>
                    <w:rFonts w:hint="eastAsia"/>
                  </w:rPr>
                  <w:t>用利差效应倒算得到</w:t>
                </w:r>
                <w:r w:rsidR="00F55CA0">
                  <w:rPr>
                    <w:rFonts w:hint="eastAsia"/>
                  </w:rPr>
                  <w:t>信用</w:t>
                </w:r>
                <w:r w:rsidR="009E6766">
                  <w:rPr>
                    <w:rFonts w:hint="eastAsia"/>
                  </w:rPr>
                  <w:t>利差变化。第三步对基金总收益率进行分解，其中在利差效应计算时</w:t>
                </w:r>
                <w:r w:rsidR="005C0FFB">
                  <w:rPr>
                    <w:rFonts w:hint="eastAsia"/>
                  </w:rPr>
                  <w:t>需要</w:t>
                </w:r>
                <w:r w:rsidR="009E6766">
                  <w:rPr>
                    <w:rFonts w:hint="eastAsia"/>
                  </w:rPr>
                  <w:t>使用第二步最后倒算出的</w:t>
                </w:r>
                <w:r w:rsidR="00F55CA0">
                  <w:rPr>
                    <w:rFonts w:hint="eastAsia"/>
                  </w:rPr>
                  <w:t>信用</w:t>
                </w:r>
                <w:r w:rsidR="009E6766">
                  <w:rPr>
                    <w:rFonts w:hint="eastAsia"/>
                  </w:rPr>
                  <w:t>利差变化。最后第四步将基金和基准对应效应对减，得到各效应提供的阿尔法。</w:t>
                </w:r>
              </w:p>
              <w:p w14:paraId="77BB6C4B" w14:textId="5B2DF767" w:rsidR="00406C2B" w:rsidRDefault="00406C2B" w:rsidP="001F4FC9">
                <w:pPr>
                  <w:pStyle w:val="HTSSSUMMARYCONTENT"/>
                </w:pPr>
              </w:p>
              <w:p w14:paraId="5803F89F" w14:textId="336B6B49" w:rsidR="00406C2B" w:rsidRDefault="00406C2B" w:rsidP="00406C2B">
                <w:pPr>
                  <w:pStyle w:val="HTSSSUMMARYCONTENT"/>
                  <w:rPr>
                    <w:b/>
                    <w:color w:val="E61800"/>
                  </w:rPr>
                </w:pPr>
                <w:r>
                  <w:rPr>
                    <w:rFonts w:hint="eastAsia"/>
                    <w:b/>
                    <w:color w:val="E61800"/>
                  </w:rPr>
                  <w:t>实例展示</w:t>
                </w:r>
              </w:p>
              <w:p w14:paraId="0D790EFA" w14:textId="776AD1AE" w:rsidR="00406C2B" w:rsidRDefault="00AB4242" w:rsidP="001F4FC9">
                <w:pPr>
                  <w:pStyle w:val="HTSSSUMMARYCONTENT"/>
                </w:pPr>
                <w:r>
                  <w:rPr>
                    <w:rFonts w:hint="eastAsia"/>
                  </w:rPr>
                  <w:t>基于上述实际归因流程，我们使用</w:t>
                </w:r>
                <w:proofErr w:type="spellStart"/>
                <w:r>
                  <w:rPr>
                    <w:rFonts w:hint="eastAsia"/>
                  </w:rPr>
                  <w:t>Campisi</w:t>
                </w:r>
                <w:proofErr w:type="spellEnd"/>
                <w:r>
                  <w:rPr>
                    <w:rFonts w:hint="eastAsia"/>
                  </w:rPr>
                  <w:t>模型对广发政策性金融债（</w:t>
                </w:r>
                <w:r>
                  <w:rPr>
                    <w:rFonts w:hint="eastAsia"/>
                  </w:rPr>
                  <w:t>0</w:t>
                </w:r>
                <w:r>
                  <w:t>06869.</w:t>
                </w:r>
                <w:r>
                  <w:rPr>
                    <w:rFonts w:hint="eastAsia"/>
                  </w:rPr>
                  <w:t>OF</w:t>
                </w:r>
                <w:r>
                  <w:rPr>
                    <w:rFonts w:hint="eastAsia"/>
                  </w:rPr>
                  <w:t>）和</w:t>
                </w:r>
                <w:proofErr w:type="gramStart"/>
                <w:r>
                  <w:rPr>
                    <w:rFonts w:hint="eastAsia"/>
                  </w:rPr>
                  <w:t>博时富祥纯债</w:t>
                </w:r>
                <w:proofErr w:type="gramEnd"/>
                <w:r>
                  <w:rPr>
                    <w:rFonts w:hint="eastAsia"/>
                  </w:rPr>
                  <w:t>A</w:t>
                </w:r>
                <w:r>
                  <w:rPr>
                    <w:rFonts w:hint="eastAsia"/>
                  </w:rPr>
                  <w:t>（</w:t>
                </w:r>
                <w:r>
                  <w:rPr>
                    <w:rFonts w:hint="eastAsia"/>
                  </w:rPr>
                  <w:t>0</w:t>
                </w:r>
                <w:r>
                  <w:t>03258.</w:t>
                </w:r>
                <w:r>
                  <w:rPr>
                    <w:rFonts w:hint="eastAsia"/>
                  </w:rPr>
                  <w:t>OF</w:t>
                </w:r>
                <w:r>
                  <w:rPr>
                    <w:rFonts w:hint="eastAsia"/>
                  </w:rPr>
                  <w:t>）分别在</w:t>
                </w:r>
                <w:r>
                  <w:rPr>
                    <w:rFonts w:hint="eastAsia"/>
                  </w:rPr>
                  <w:t>2</w:t>
                </w:r>
                <w:r>
                  <w:t>020</w:t>
                </w:r>
                <w:r>
                  <w:rPr>
                    <w:rFonts w:hint="eastAsia"/>
                  </w:rPr>
                  <w:t>年二季度和三季度内进行业绩归因分析。前者侧重展示持仓法计算期</w:t>
                </w:r>
                <w:proofErr w:type="gramStart"/>
                <w:r>
                  <w:rPr>
                    <w:rFonts w:hint="eastAsia"/>
                  </w:rPr>
                  <w:t>初久期</w:t>
                </w:r>
                <w:proofErr w:type="gramEnd"/>
                <w:r>
                  <w:rPr>
                    <w:rFonts w:hint="eastAsia"/>
                  </w:rPr>
                  <w:t>和票息等参数时</w:t>
                </w:r>
                <w:r w:rsidR="001A51B8">
                  <w:rPr>
                    <w:rFonts w:hint="eastAsia"/>
                  </w:rPr>
                  <w:t>权重计算等细节，后者则关注净值</w:t>
                </w:r>
                <w:proofErr w:type="gramStart"/>
                <w:r w:rsidR="001A51B8">
                  <w:rPr>
                    <w:rFonts w:hint="eastAsia"/>
                  </w:rPr>
                  <w:t>法估计期初久</w:t>
                </w:r>
                <w:proofErr w:type="gramEnd"/>
                <w:r w:rsidR="001A51B8">
                  <w:rPr>
                    <w:rFonts w:hint="eastAsia"/>
                  </w:rPr>
                  <w:t>期的过程。</w:t>
                </w:r>
                <w:r w:rsidR="00136D48">
                  <w:rPr>
                    <w:rFonts w:hint="eastAsia"/>
                  </w:rPr>
                  <w:t>我们发现这两只基金在相应研究季度内总收益率的最</w:t>
                </w:r>
                <w:r w:rsidR="005D60FA">
                  <w:rPr>
                    <w:rFonts w:hint="eastAsia"/>
                  </w:rPr>
                  <w:t>主要</w:t>
                </w:r>
                <w:r w:rsidR="00136D48">
                  <w:rPr>
                    <w:rFonts w:hint="eastAsia"/>
                  </w:rPr>
                  <w:t>来源都是收入效应</w:t>
                </w:r>
                <w:r w:rsidR="005D60FA">
                  <w:rPr>
                    <w:rFonts w:hint="eastAsia"/>
                  </w:rPr>
                  <w:t>，总阿尔法的最主要来源</w:t>
                </w:r>
                <w:r w:rsidR="00782A2E">
                  <w:rPr>
                    <w:rFonts w:hint="eastAsia"/>
                  </w:rPr>
                  <w:t>前者为</w:t>
                </w:r>
                <w:r w:rsidR="005D60FA">
                  <w:rPr>
                    <w:rFonts w:hint="eastAsia"/>
                  </w:rPr>
                  <w:t>择</w:t>
                </w:r>
                <w:proofErr w:type="gramStart"/>
                <w:r w:rsidR="005D60FA">
                  <w:rPr>
                    <w:rFonts w:hint="eastAsia"/>
                  </w:rPr>
                  <w:t>券</w:t>
                </w:r>
                <w:proofErr w:type="gramEnd"/>
                <w:r w:rsidR="00F55CA0">
                  <w:rPr>
                    <w:rFonts w:hint="eastAsia"/>
                  </w:rPr>
                  <w:t>阿尔法</w:t>
                </w:r>
                <w:r w:rsidR="00782A2E">
                  <w:rPr>
                    <w:rFonts w:hint="eastAsia"/>
                  </w:rPr>
                  <w:t>，后者为</w:t>
                </w:r>
                <w:r w:rsidR="005D60FA">
                  <w:rPr>
                    <w:rFonts w:hint="eastAsia"/>
                  </w:rPr>
                  <w:t>收入</w:t>
                </w:r>
                <w:r w:rsidR="00F55CA0">
                  <w:rPr>
                    <w:rFonts w:hint="eastAsia"/>
                  </w:rPr>
                  <w:t>阿尔法</w:t>
                </w:r>
                <w:r w:rsidR="005D60FA">
                  <w:rPr>
                    <w:rFonts w:hint="eastAsia"/>
                  </w:rPr>
                  <w:t>。</w:t>
                </w:r>
              </w:p>
              <w:p w14:paraId="193FF4E0" w14:textId="77777777" w:rsidR="001F4FC9" w:rsidRDefault="001F4FC9" w:rsidP="001F4FC9">
                <w:pPr>
                  <w:pStyle w:val="HTSSSUMMARYCONTENT"/>
                </w:pPr>
              </w:p>
              <w:p w14:paraId="45A1E567" w14:textId="77777777" w:rsidR="001F4FC9" w:rsidRDefault="001F4FC9" w:rsidP="001F4FC9">
                <w:pPr>
                  <w:pStyle w:val="HTSSSUMMARYCONTENT"/>
                  <w:rPr>
                    <w:b/>
                    <w:color w:val="E61800"/>
                  </w:rPr>
                </w:pPr>
                <w:r>
                  <w:rPr>
                    <w:rFonts w:hint="eastAsia"/>
                    <w:b/>
                    <w:color w:val="E61800"/>
                  </w:rPr>
                  <w:t>统计规律</w:t>
                </w:r>
              </w:p>
              <w:p w14:paraId="36DC4B11" w14:textId="24BD9D4F" w:rsidR="001F4FC9" w:rsidRDefault="00716ACC" w:rsidP="001F4FC9">
                <w:pPr>
                  <w:pStyle w:val="HTSSSUMMARYCONTENT"/>
                </w:pPr>
                <w:r>
                  <w:rPr>
                    <w:rFonts w:hint="eastAsia"/>
                  </w:rPr>
                  <w:t>进一步对全市场</w:t>
                </w:r>
                <w:proofErr w:type="gramStart"/>
                <w:r>
                  <w:rPr>
                    <w:rFonts w:hint="eastAsia"/>
                  </w:rPr>
                  <w:t>纯债基金</w:t>
                </w:r>
                <w:proofErr w:type="gramEnd"/>
                <w:r>
                  <w:rPr>
                    <w:rFonts w:hint="eastAsia"/>
                  </w:rPr>
                  <w:t>在多个季度内重复</w:t>
                </w:r>
                <w:proofErr w:type="gramStart"/>
                <w:r>
                  <w:rPr>
                    <w:rFonts w:hint="eastAsia"/>
                  </w:rPr>
                  <w:t>单基金</w:t>
                </w:r>
                <w:proofErr w:type="gramEnd"/>
                <w:r>
                  <w:rPr>
                    <w:rFonts w:hint="eastAsia"/>
                  </w:rPr>
                  <w:t>单期的归因分析，我们得到时间序列上全</w:t>
                </w:r>
                <w:proofErr w:type="gramStart"/>
                <w:r>
                  <w:rPr>
                    <w:rFonts w:hint="eastAsia"/>
                  </w:rPr>
                  <w:t>市场债基</w:t>
                </w:r>
                <w:proofErr w:type="gramEnd"/>
                <w:r>
                  <w:rPr>
                    <w:rFonts w:hint="eastAsia"/>
                  </w:rPr>
                  <w:t>的业绩归因结果，并分析其中的统计规律。</w:t>
                </w:r>
                <w:r w:rsidR="009C4C68">
                  <w:rPr>
                    <w:rFonts w:hint="eastAsia"/>
                  </w:rPr>
                  <w:t>我们首先发现收入效应是</w:t>
                </w:r>
                <w:proofErr w:type="gramStart"/>
                <w:r w:rsidR="009C4C68">
                  <w:rPr>
                    <w:rFonts w:hint="eastAsia"/>
                  </w:rPr>
                  <w:t>纯债基金</w:t>
                </w:r>
                <w:proofErr w:type="gramEnd"/>
                <w:r w:rsidR="009C4C68">
                  <w:rPr>
                    <w:rFonts w:hint="eastAsia"/>
                  </w:rPr>
                  <w:t>总收益率最主要、最稳定的来源。一方面，</w:t>
                </w:r>
                <w:proofErr w:type="gramStart"/>
                <w:r w:rsidR="009C4C68">
                  <w:rPr>
                    <w:rFonts w:hint="eastAsia"/>
                  </w:rPr>
                  <w:t>纯债基金</w:t>
                </w:r>
                <w:proofErr w:type="gramEnd"/>
                <w:r w:rsidR="009C4C68">
                  <w:rPr>
                    <w:rFonts w:hint="eastAsia"/>
                  </w:rPr>
                  <w:t>整体收入效应大小在时间维度上始终维持</w:t>
                </w:r>
                <w:proofErr w:type="gramStart"/>
                <w:r w:rsidR="009C4C68">
                  <w:rPr>
                    <w:rFonts w:hint="eastAsia"/>
                  </w:rPr>
                  <w:t>在年</w:t>
                </w:r>
                <w:proofErr w:type="gramEnd"/>
                <w:r w:rsidR="009C4C68">
                  <w:rPr>
                    <w:rFonts w:hint="eastAsia"/>
                  </w:rPr>
                  <w:t>化</w:t>
                </w:r>
                <w:r w:rsidR="009C4C68">
                  <w:rPr>
                    <w:rFonts w:hint="eastAsia"/>
                  </w:rPr>
                  <w:t>4%</w:t>
                </w:r>
                <w:r w:rsidR="009C4C68">
                  <w:rPr>
                    <w:rFonts w:hint="eastAsia"/>
                  </w:rPr>
                  <w:t>左右；另一方面，各个基金之间收入效应差异</w:t>
                </w:r>
                <w:r w:rsidR="00171209">
                  <w:rPr>
                    <w:rFonts w:hint="eastAsia"/>
                  </w:rPr>
                  <w:t>是</w:t>
                </w:r>
                <w:r w:rsidR="009C4C68">
                  <w:rPr>
                    <w:rFonts w:hint="eastAsia"/>
                  </w:rPr>
                  <w:t>所有效应</w:t>
                </w:r>
                <w:r w:rsidR="00171209">
                  <w:rPr>
                    <w:rFonts w:hint="eastAsia"/>
                  </w:rPr>
                  <w:t>中</w:t>
                </w:r>
                <w:r w:rsidR="009C4C68">
                  <w:rPr>
                    <w:rFonts w:hint="eastAsia"/>
                  </w:rPr>
                  <w:t>是最小的。</w:t>
                </w:r>
                <w:r>
                  <w:rPr>
                    <w:rFonts w:hint="eastAsia"/>
                  </w:rPr>
                  <w:t>其次，我们认为全市场</w:t>
                </w:r>
                <w:proofErr w:type="gramStart"/>
                <w:r>
                  <w:rPr>
                    <w:rFonts w:hint="eastAsia"/>
                  </w:rPr>
                  <w:t>纯债基金</w:t>
                </w:r>
                <w:proofErr w:type="gramEnd"/>
                <w:r>
                  <w:rPr>
                    <w:rFonts w:hint="eastAsia"/>
                  </w:rPr>
                  <w:t>整体的收益水平随时间的波动主要是由国债效应变化导致的。由于收入效应波动较小，实践中更应该关注国债效应对总收益率的正向作用，对无风险利率的后续变动做出尽可能准确的判断，以指导对这部分系统性风险暴露大小的配置。最后，尽管大多数时间超过半数</w:t>
                </w:r>
                <w:proofErr w:type="gramStart"/>
                <w:r>
                  <w:rPr>
                    <w:rFonts w:hint="eastAsia"/>
                  </w:rPr>
                  <w:t>纯债基金</w:t>
                </w:r>
                <w:r w:rsidR="00171209">
                  <w:rPr>
                    <w:rFonts w:hint="eastAsia"/>
                  </w:rPr>
                  <w:t>都</w:t>
                </w:r>
                <w:r>
                  <w:rPr>
                    <w:rFonts w:hint="eastAsia"/>
                  </w:rPr>
                  <w:t>无法跑</w:t>
                </w:r>
                <w:proofErr w:type="gramEnd"/>
                <w:r>
                  <w:rPr>
                    <w:rFonts w:hint="eastAsia"/>
                  </w:rPr>
                  <w:t>赢基准，相同季度内不同</w:t>
                </w:r>
                <w:proofErr w:type="gramStart"/>
                <w:r>
                  <w:rPr>
                    <w:rFonts w:hint="eastAsia"/>
                  </w:rPr>
                  <w:t>纯债基</w:t>
                </w:r>
                <w:proofErr w:type="gramEnd"/>
                <w:r>
                  <w:rPr>
                    <w:rFonts w:hint="eastAsia"/>
                  </w:rPr>
                  <w:t>金个体之间</w:t>
                </w:r>
                <w:r w:rsidR="00BD169B">
                  <w:rPr>
                    <w:rFonts w:hint="eastAsia"/>
                  </w:rPr>
                  <w:t>择券效应仍然有较大差异。考虑到</w:t>
                </w:r>
                <w:r>
                  <w:rPr>
                    <w:rFonts w:hint="eastAsia"/>
                  </w:rPr>
                  <w:t>总收益率和总阿尔法都与择</w:t>
                </w:r>
                <w:proofErr w:type="gramStart"/>
                <w:r>
                  <w:rPr>
                    <w:rFonts w:hint="eastAsia"/>
                  </w:rPr>
                  <w:t>券</w:t>
                </w:r>
                <w:proofErr w:type="gramEnd"/>
                <w:r>
                  <w:rPr>
                    <w:rFonts w:hint="eastAsia"/>
                  </w:rPr>
                  <w:t>效应高度相关，</w:t>
                </w:r>
                <w:proofErr w:type="gramStart"/>
                <w:r>
                  <w:rPr>
                    <w:rFonts w:hint="eastAsia"/>
                  </w:rPr>
                  <w:t>纯债基</w:t>
                </w:r>
                <w:proofErr w:type="gramEnd"/>
                <w:r>
                  <w:rPr>
                    <w:rFonts w:hint="eastAsia"/>
                  </w:rPr>
                  <w:t>金择优应当关注择券效应。</w:t>
                </w:r>
              </w:p>
              <w:p w14:paraId="3C38AE9B" w14:textId="77777777" w:rsidR="001F4FC9" w:rsidRDefault="001F4FC9" w:rsidP="001F4FC9">
                <w:pPr>
                  <w:pStyle w:val="HTSSSUMMARYTITLE"/>
                  <w:spacing w:before="120"/>
                </w:pPr>
              </w:p>
              <w:p w14:paraId="658F4B92" w14:textId="77777777" w:rsidR="001F4FC9" w:rsidRDefault="001F4FC9" w:rsidP="001F4FC9">
                <w:pPr>
                  <w:pStyle w:val="HTSSSUMMARYCONTENT"/>
                </w:pPr>
                <w:r w:rsidRPr="00D6422C">
                  <w:rPr>
                    <w:rFonts w:hint="eastAsia"/>
                  </w:rPr>
                  <w:t>风险提示：</w:t>
                </w:r>
                <w:r>
                  <w:rPr>
                    <w:rFonts w:hint="eastAsia"/>
                  </w:rPr>
                  <w:t>本文所用模型结论均为历史规律总结，不构成对任何产品的推荐</w:t>
                </w:r>
                <w:r w:rsidRPr="00D6422C">
                  <w:rPr>
                    <w:rFonts w:hint="eastAsia"/>
                  </w:rPr>
                  <w:t>。</w:t>
                </w:r>
              </w:p>
              <w:p w14:paraId="45530305" w14:textId="77777777" w:rsidR="00D12DB6" w:rsidRPr="009B4183" w:rsidRDefault="004371DB" w:rsidP="001F4FC9">
                <w:pPr>
                  <w:pStyle w:val="HTSSSUMMARYTITLE"/>
                  <w:spacing w:before="120"/>
                  <w:rPr>
                    <w:rFonts w:eastAsia="楷体_GB2312"/>
                    <w:color w:val="auto"/>
                    <w:sz w:val="18"/>
                  </w:rPr>
                </w:pPr>
              </w:p>
            </w:sdtContent>
          </w:sdt>
        </w:tc>
      </w:tr>
    </w:tbl>
    <w:p w14:paraId="67E35231" w14:textId="77777777" w:rsidR="00F33B15" w:rsidRPr="00B65206" w:rsidRDefault="00F33B15" w:rsidP="00EF7080">
      <w:pPr>
        <w:spacing w:line="120" w:lineRule="exact"/>
        <w:sectPr w:rsidR="00F33B15" w:rsidRPr="00B65206" w:rsidSect="001763D9">
          <w:headerReference w:type="even" r:id="rId11"/>
          <w:headerReference w:type="default" r:id="rId12"/>
          <w:footerReference w:type="even" r:id="rId13"/>
          <w:footerReference w:type="default" r:id="rId14"/>
          <w:headerReference w:type="first" r:id="rId15"/>
          <w:footerReference w:type="first" r:id="rId16"/>
          <w:pgSz w:w="11906" w:h="16838" w:code="9"/>
          <w:pgMar w:top="567" w:right="737" w:bottom="454" w:left="737" w:header="284" w:footer="0" w:gutter="0"/>
          <w:cols w:space="425"/>
          <w:titlePg/>
          <w:docGrid w:type="lines" w:linePitch="312"/>
        </w:sectPr>
      </w:pPr>
      <w:bookmarkStart w:id="0" w:name="_Toc325554018"/>
      <w:bookmarkStart w:id="1" w:name="_Toc325560869"/>
    </w:p>
    <w:p w14:paraId="16D51DBC" w14:textId="77777777" w:rsidR="009B4183" w:rsidRDefault="009B4183" w:rsidP="009B4183">
      <w:pPr>
        <w:pStyle w:val="HTSSCONTENT"/>
      </w:pPr>
      <w:bookmarkStart w:id="2" w:name="_Toc536432753"/>
      <w:bookmarkStart w:id="3" w:name="_Toc451962566"/>
      <w:bookmarkStart w:id="4" w:name="_Toc452133705"/>
      <w:bookmarkStart w:id="5" w:name="_Toc455149239"/>
      <w:bookmarkStart w:id="6" w:name="_Toc455149550"/>
      <w:permStart w:id="1762857780" w:edGrp="everyone"/>
      <w:permEnd w:id="2044870386"/>
    </w:p>
    <w:sdt>
      <w:sdtPr>
        <w:alias w:val="目录"/>
        <w:tag w:val="BDCONTENTCONTROL_d0705fd4-8538-4ac8-8539-4f19e2c50ce0"/>
        <w:id w:val="-475762232"/>
        <w:placeholder>
          <w:docPart w:val="DefaultPlaceholder_1081868574"/>
        </w:placeholder>
      </w:sdtPr>
      <w:sdtContent>
        <w:p w14:paraId="08E27969" w14:textId="77777777" w:rsidR="009B4183" w:rsidRDefault="009B4183" w:rsidP="009B4183">
          <w:pPr>
            <w:pStyle w:val="HTSSCONTENT"/>
            <w:spacing w:line="14" w:lineRule="exact"/>
          </w:pPr>
        </w:p>
        <w:tbl>
          <w:tblPr>
            <w:tblW w:w="0" w:type="auto"/>
            <w:tblLayout w:type="fixed"/>
            <w:tblLook w:val="0000" w:firstRow="0" w:lastRow="0" w:firstColumn="0" w:lastColumn="0" w:noHBand="0" w:noVBand="0"/>
          </w:tblPr>
          <w:tblGrid>
            <w:gridCol w:w="7983"/>
          </w:tblGrid>
          <w:tr w:rsidR="009B4183" w14:paraId="21BCD210" w14:textId="77777777">
            <w:tc>
              <w:tcPr>
                <w:tcW w:w="7983" w:type="dxa"/>
              </w:tcPr>
              <w:p w14:paraId="735868E3" w14:textId="77777777" w:rsidR="009B4183" w:rsidRDefault="009B4183" w:rsidP="009B4183">
                <w:pPr>
                  <w:pStyle w:val="HTMLTITLE"/>
                </w:pPr>
                <w:r>
                  <w:rPr>
                    <w:rFonts w:hint="eastAsia"/>
                  </w:rPr>
                  <w:t>正文目录</w:t>
                </w:r>
              </w:p>
            </w:tc>
          </w:tr>
          <w:tr w:rsidR="009B4183" w14:paraId="7CF850BD" w14:textId="77777777">
            <w:tc>
              <w:tcPr>
                <w:tcW w:w="7983" w:type="dxa"/>
              </w:tcPr>
              <w:p w14:paraId="45FDF800" w14:textId="3AC5AC81" w:rsidR="00782A2E" w:rsidRDefault="009B4183">
                <w:pPr>
                  <w:pStyle w:val="TOC1"/>
                  <w:tabs>
                    <w:tab w:val="right" w:leader="dot" w:pos="7757"/>
                  </w:tabs>
                  <w:rPr>
                    <w:rFonts w:asciiTheme="minorHAnsi" w:eastAsiaTheme="minorEastAsia" w:hAnsiTheme="minorHAnsi" w:cstheme="minorBidi"/>
                    <w:noProof/>
                    <w:kern w:val="0"/>
                    <w:sz w:val="22"/>
                  </w:rPr>
                </w:pPr>
                <w:r>
                  <w:fldChar w:fldCharType="begin"/>
                </w:r>
                <w:r>
                  <w:instrText xml:space="preserve"> TOC \o "1-3" \h </w:instrText>
                </w:r>
                <w:r>
                  <w:fldChar w:fldCharType="separate"/>
                </w:r>
                <w:hyperlink w:anchor="_Toc57299500" w:history="1">
                  <w:r w:rsidR="00782A2E" w:rsidRPr="00D6019C">
                    <w:rPr>
                      <w:rStyle w:val="Hyperlink"/>
                      <w:noProof/>
                    </w:rPr>
                    <w:t>Campisi</w:t>
                  </w:r>
                  <w:r w:rsidR="00782A2E" w:rsidRPr="00D6019C">
                    <w:rPr>
                      <w:rStyle w:val="Hyperlink"/>
                      <w:rFonts w:hint="eastAsia"/>
                      <w:noProof/>
                    </w:rPr>
                    <w:t>模型原理介绍与算法推导</w:t>
                  </w:r>
                  <w:r w:rsidR="00782A2E">
                    <w:rPr>
                      <w:noProof/>
                    </w:rPr>
                    <w:tab/>
                  </w:r>
                  <w:r w:rsidR="00782A2E">
                    <w:rPr>
                      <w:noProof/>
                    </w:rPr>
                    <w:fldChar w:fldCharType="begin"/>
                  </w:r>
                  <w:r w:rsidR="00782A2E">
                    <w:rPr>
                      <w:noProof/>
                    </w:rPr>
                    <w:instrText xml:space="preserve"> PAGEREF _Toc57299500 \h </w:instrText>
                  </w:r>
                  <w:r w:rsidR="00782A2E">
                    <w:rPr>
                      <w:noProof/>
                    </w:rPr>
                  </w:r>
                  <w:r w:rsidR="00782A2E">
                    <w:rPr>
                      <w:noProof/>
                    </w:rPr>
                    <w:fldChar w:fldCharType="separate"/>
                  </w:r>
                  <w:r w:rsidR="00782A2E">
                    <w:rPr>
                      <w:noProof/>
                    </w:rPr>
                    <w:t>3</w:t>
                  </w:r>
                  <w:r w:rsidR="00782A2E">
                    <w:rPr>
                      <w:noProof/>
                    </w:rPr>
                    <w:fldChar w:fldCharType="end"/>
                  </w:r>
                </w:hyperlink>
              </w:p>
              <w:p w14:paraId="3B1FFE6D" w14:textId="0D8F241D" w:rsidR="00782A2E" w:rsidRDefault="004371DB">
                <w:pPr>
                  <w:pStyle w:val="TOC2"/>
                  <w:tabs>
                    <w:tab w:val="right" w:leader="dot" w:pos="7757"/>
                  </w:tabs>
                  <w:rPr>
                    <w:rFonts w:asciiTheme="minorHAnsi" w:eastAsiaTheme="minorEastAsia" w:hAnsiTheme="minorHAnsi" w:cstheme="minorBidi"/>
                    <w:noProof/>
                    <w:kern w:val="0"/>
                    <w:sz w:val="22"/>
                  </w:rPr>
                </w:pPr>
                <w:hyperlink w:anchor="_Toc57299501" w:history="1">
                  <w:r w:rsidR="00782A2E" w:rsidRPr="00D6019C">
                    <w:rPr>
                      <w:rStyle w:val="Hyperlink"/>
                      <w:noProof/>
                    </w:rPr>
                    <w:t>Campisi</w:t>
                  </w:r>
                  <w:r w:rsidR="00782A2E" w:rsidRPr="00D6019C">
                    <w:rPr>
                      <w:rStyle w:val="Hyperlink"/>
                      <w:rFonts w:hint="eastAsia"/>
                      <w:noProof/>
                    </w:rPr>
                    <w:t>模型的核心思想在于拆分到期收益率为无风险利率＋信用利差</w:t>
                  </w:r>
                  <w:r w:rsidR="00782A2E">
                    <w:rPr>
                      <w:noProof/>
                    </w:rPr>
                    <w:tab/>
                  </w:r>
                  <w:r w:rsidR="00782A2E">
                    <w:rPr>
                      <w:noProof/>
                    </w:rPr>
                    <w:fldChar w:fldCharType="begin"/>
                  </w:r>
                  <w:r w:rsidR="00782A2E">
                    <w:rPr>
                      <w:noProof/>
                    </w:rPr>
                    <w:instrText xml:space="preserve"> PAGEREF _Toc57299501 \h </w:instrText>
                  </w:r>
                  <w:r w:rsidR="00782A2E">
                    <w:rPr>
                      <w:noProof/>
                    </w:rPr>
                  </w:r>
                  <w:r w:rsidR="00782A2E">
                    <w:rPr>
                      <w:noProof/>
                    </w:rPr>
                    <w:fldChar w:fldCharType="separate"/>
                  </w:r>
                  <w:r w:rsidR="00782A2E">
                    <w:rPr>
                      <w:noProof/>
                    </w:rPr>
                    <w:t>3</w:t>
                  </w:r>
                  <w:r w:rsidR="00782A2E">
                    <w:rPr>
                      <w:noProof/>
                    </w:rPr>
                    <w:fldChar w:fldCharType="end"/>
                  </w:r>
                </w:hyperlink>
              </w:p>
              <w:p w14:paraId="5570810D" w14:textId="2CE1AB5F" w:rsidR="00782A2E" w:rsidRDefault="004371DB">
                <w:pPr>
                  <w:pStyle w:val="TOC3"/>
                  <w:tabs>
                    <w:tab w:val="right" w:leader="dot" w:pos="7757"/>
                  </w:tabs>
                  <w:rPr>
                    <w:rFonts w:asciiTheme="minorHAnsi" w:eastAsiaTheme="minorEastAsia" w:hAnsiTheme="minorHAnsi" w:cstheme="minorBidi"/>
                    <w:noProof/>
                    <w:kern w:val="0"/>
                    <w:sz w:val="22"/>
                  </w:rPr>
                </w:pPr>
                <w:hyperlink w:anchor="_Toc57299502" w:history="1">
                  <w:r w:rsidR="00782A2E" w:rsidRPr="00D6019C">
                    <w:rPr>
                      <w:rStyle w:val="Hyperlink"/>
                      <w:rFonts w:hint="eastAsia"/>
                      <w:noProof/>
                    </w:rPr>
                    <w:t>单只债券：买入并持有单只债券的总收益率来自票息和买卖价差</w:t>
                  </w:r>
                  <w:r w:rsidR="00782A2E">
                    <w:rPr>
                      <w:noProof/>
                    </w:rPr>
                    <w:tab/>
                  </w:r>
                  <w:r w:rsidR="00782A2E">
                    <w:rPr>
                      <w:noProof/>
                    </w:rPr>
                    <w:fldChar w:fldCharType="begin"/>
                  </w:r>
                  <w:r w:rsidR="00782A2E">
                    <w:rPr>
                      <w:noProof/>
                    </w:rPr>
                    <w:instrText xml:space="preserve"> PAGEREF _Toc57299502 \h </w:instrText>
                  </w:r>
                  <w:r w:rsidR="00782A2E">
                    <w:rPr>
                      <w:noProof/>
                    </w:rPr>
                  </w:r>
                  <w:r w:rsidR="00782A2E">
                    <w:rPr>
                      <w:noProof/>
                    </w:rPr>
                    <w:fldChar w:fldCharType="separate"/>
                  </w:r>
                  <w:r w:rsidR="00782A2E">
                    <w:rPr>
                      <w:noProof/>
                    </w:rPr>
                    <w:t>3</w:t>
                  </w:r>
                  <w:r w:rsidR="00782A2E">
                    <w:rPr>
                      <w:noProof/>
                    </w:rPr>
                    <w:fldChar w:fldCharType="end"/>
                  </w:r>
                </w:hyperlink>
              </w:p>
              <w:p w14:paraId="5813A750" w14:textId="7AFA2AEF" w:rsidR="00782A2E" w:rsidRDefault="004371DB">
                <w:pPr>
                  <w:pStyle w:val="TOC3"/>
                  <w:tabs>
                    <w:tab w:val="right" w:leader="dot" w:pos="7757"/>
                  </w:tabs>
                  <w:rPr>
                    <w:rFonts w:asciiTheme="minorHAnsi" w:eastAsiaTheme="minorEastAsia" w:hAnsiTheme="minorHAnsi" w:cstheme="minorBidi"/>
                    <w:noProof/>
                    <w:kern w:val="0"/>
                    <w:sz w:val="22"/>
                  </w:rPr>
                </w:pPr>
                <w:hyperlink w:anchor="_Toc57299503" w:history="1">
                  <w:r w:rsidR="00782A2E" w:rsidRPr="00D6019C">
                    <w:rPr>
                      <w:rStyle w:val="Hyperlink"/>
                      <w:rFonts w:hint="eastAsia"/>
                      <w:noProof/>
                    </w:rPr>
                    <w:t>基准组合：利差效应是基准组合总收益率分解等式的配平余项</w:t>
                  </w:r>
                  <w:r w:rsidR="00782A2E">
                    <w:rPr>
                      <w:noProof/>
                    </w:rPr>
                    <w:tab/>
                  </w:r>
                  <w:r w:rsidR="00782A2E">
                    <w:rPr>
                      <w:noProof/>
                    </w:rPr>
                    <w:fldChar w:fldCharType="begin"/>
                  </w:r>
                  <w:r w:rsidR="00782A2E">
                    <w:rPr>
                      <w:noProof/>
                    </w:rPr>
                    <w:instrText xml:space="preserve"> PAGEREF _Toc57299503 \h </w:instrText>
                  </w:r>
                  <w:r w:rsidR="00782A2E">
                    <w:rPr>
                      <w:noProof/>
                    </w:rPr>
                  </w:r>
                  <w:r w:rsidR="00782A2E">
                    <w:rPr>
                      <w:noProof/>
                    </w:rPr>
                    <w:fldChar w:fldCharType="separate"/>
                  </w:r>
                  <w:r w:rsidR="00782A2E">
                    <w:rPr>
                      <w:noProof/>
                    </w:rPr>
                    <w:t>4</w:t>
                  </w:r>
                  <w:r w:rsidR="00782A2E">
                    <w:rPr>
                      <w:noProof/>
                    </w:rPr>
                    <w:fldChar w:fldCharType="end"/>
                  </w:r>
                </w:hyperlink>
              </w:p>
              <w:p w14:paraId="05068EDE" w14:textId="6CE254C8" w:rsidR="00782A2E" w:rsidRDefault="004371DB">
                <w:pPr>
                  <w:pStyle w:val="TOC3"/>
                  <w:tabs>
                    <w:tab w:val="right" w:leader="dot" w:pos="7757"/>
                  </w:tabs>
                  <w:rPr>
                    <w:rFonts w:asciiTheme="minorHAnsi" w:eastAsiaTheme="minorEastAsia" w:hAnsiTheme="minorHAnsi" w:cstheme="minorBidi"/>
                    <w:noProof/>
                    <w:kern w:val="0"/>
                    <w:sz w:val="22"/>
                  </w:rPr>
                </w:pPr>
                <w:hyperlink w:anchor="_Toc57299504" w:history="1">
                  <w:r w:rsidR="00782A2E" w:rsidRPr="00D6019C">
                    <w:rPr>
                      <w:rStyle w:val="Hyperlink"/>
                      <w:rFonts w:hint="eastAsia"/>
                      <w:noProof/>
                    </w:rPr>
                    <w:t>基金组合：择券效应是债券基金总收益率与阿尔法分解等式的配平余项</w:t>
                  </w:r>
                  <w:r w:rsidR="00782A2E">
                    <w:rPr>
                      <w:noProof/>
                    </w:rPr>
                    <w:tab/>
                  </w:r>
                  <w:r w:rsidR="00782A2E">
                    <w:rPr>
                      <w:noProof/>
                    </w:rPr>
                    <w:fldChar w:fldCharType="begin"/>
                  </w:r>
                  <w:r w:rsidR="00782A2E">
                    <w:rPr>
                      <w:noProof/>
                    </w:rPr>
                    <w:instrText xml:space="preserve"> PAGEREF _Toc57299504 \h </w:instrText>
                  </w:r>
                  <w:r w:rsidR="00782A2E">
                    <w:rPr>
                      <w:noProof/>
                    </w:rPr>
                  </w:r>
                  <w:r w:rsidR="00782A2E">
                    <w:rPr>
                      <w:noProof/>
                    </w:rPr>
                    <w:fldChar w:fldCharType="separate"/>
                  </w:r>
                  <w:r w:rsidR="00782A2E">
                    <w:rPr>
                      <w:noProof/>
                    </w:rPr>
                    <w:t>4</w:t>
                  </w:r>
                  <w:r w:rsidR="00782A2E">
                    <w:rPr>
                      <w:noProof/>
                    </w:rPr>
                    <w:fldChar w:fldCharType="end"/>
                  </w:r>
                </w:hyperlink>
              </w:p>
              <w:p w14:paraId="67A39637" w14:textId="4F2C5BCB" w:rsidR="00782A2E" w:rsidRDefault="004371DB">
                <w:pPr>
                  <w:pStyle w:val="TOC2"/>
                  <w:tabs>
                    <w:tab w:val="right" w:leader="dot" w:pos="7757"/>
                  </w:tabs>
                  <w:rPr>
                    <w:rFonts w:asciiTheme="minorHAnsi" w:eastAsiaTheme="minorEastAsia" w:hAnsiTheme="minorHAnsi" w:cstheme="minorBidi"/>
                    <w:noProof/>
                    <w:kern w:val="0"/>
                    <w:sz w:val="22"/>
                  </w:rPr>
                </w:pPr>
                <w:hyperlink w:anchor="_Toc57299505" w:history="1">
                  <w:r w:rsidR="00782A2E" w:rsidRPr="00D6019C">
                    <w:rPr>
                      <w:rStyle w:val="Hyperlink"/>
                      <w:rFonts w:hint="eastAsia"/>
                      <w:noProof/>
                    </w:rPr>
                    <w:t>基准组合业绩归因流程</w:t>
                  </w:r>
                  <w:r w:rsidR="00782A2E">
                    <w:rPr>
                      <w:noProof/>
                    </w:rPr>
                    <w:tab/>
                  </w:r>
                  <w:r w:rsidR="00782A2E">
                    <w:rPr>
                      <w:noProof/>
                    </w:rPr>
                    <w:fldChar w:fldCharType="begin"/>
                  </w:r>
                  <w:r w:rsidR="00782A2E">
                    <w:rPr>
                      <w:noProof/>
                    </w:rPr>
                    <w:instrText xml:space="preserve"> PAGEREF _Toc57299505 \h </w:instrText>
                  </w:r>
                  <w:r w:rsidR="00782A2E">
                    <w:rPr>
                      <w:noProof/>
                    </w:rPr>
                  </w:r>
                  <w:r w:rsidR="00782A2E">
                    <w:rPr>
                      <w:noProof/>
                    </w:rPr>
                    <w:fldChar w:fldCharType="separate"/>
                  </w:r>
                  <w:r w:rsidR="00782A2E">
                    <w:rPr>
                      <w:noProof/>
                    </w:rPr>
                    <w:t>4</w:t>
                  </w:r>
                  <w:r w:rsidR="00782A2E">
                    <w:rPr>
                      <w:noProof/>
                    </w:rPr>
                    <w:fldChar w:fldCharType="end"/>
                  </w:r>
                </w:hyperlink>
              </w:p>
              <w:p w14:paraId="09C6A555" w14:textId="26B366CB" w:rsidR="00782A2E" w:rsidRDefault="004371DB">
                <w:pPr>
                  <w:pStyle w:val="TOC3"/>
                  <w:tabs>
                    <w:tab w:val="right" w:leader="dot" w:pos="7757"/>
                  </w:tabs>
                  <w:rPr>
                    <w:rFonts w:asciiTheme="minorHAnsi" w:eastAsiaTheme="minorEastAsia" w:hAnsiTheme="minorHAnsi" w:cstheme="minorBidi"/>
                    <w:noProof/>
                    <w:kern w:val="0"/>
                    <w:sz w:val="22"/>
                  </w:rPr>
                </w:pPr>
                <w:hyperlink w:anchor="_Toc57299506" w:history="1">
                  <w:r w:rsidR="00782A2E" w:rsidRPr="00D6019C">
                    <w:rPr>
                      <w:rStyle w:val="Hyperlink"/>
                      <w:rFonts w:hint="eastAsia"/>
                      <w:noProof/>
                    </w:rPr>
                    <w:t>平摊组合票息、久期一阶近似、倒算利差变化</w:t>
                  </w:r>
                  <w:r w:rsidR="00782A2E">
                    <w:rPr>
                      <w:noProof/>
                    </w:rPr>
                    <w:tab/>
                  </w:r>
                  <w:r w:rsidR="00782A2E">
                    <w:rPr>
                      <w:noProof/>
                    </w:rPr>
                    <w:fldChar w:fldCharType="begin"/>
                  </w:r>
                  <w:r w:rsidR="00782A2E">
                    <w:rPr>
                      <w:noProof/>
                    </w:rPr>
                    <w:instrText xml:space="preserve"> PAGEREF _Toc57299506 \h </w:instrText>
                  </w:r>
                  <w:r w:rsidR="00782A2E">
                    <w:rPr>
                      <w:noProof/>
                    </w:rPr>
                  </w:r>
                  <w:r w:rsidR="00782A2E">
                    <w:rPr>
                      <w:noProof/>
                    </w:rPr>
                    <w:fldChar w:fldCharType="separate"/>
                  </w:r>
                  <w:r w:rsidR="00782A2E">
                    <w:rPr>
                      <w:noProof/>
                    </w:rPr>
                    <w:t>4</w:t>
                  </w:r>
                  <w:r w:rsidR="00782A2E">
                    <w:rPr>
                      <w:noProof/>
                    </w:rPr>
                    <w:fldChar w:fldCharType="end"/>
                  </w:r>
                </w:hyperlink>
              </w:p>
              <w:p w14:paraId="24C17031" w14:textId="09EE4F1D" w:rsidR="00782A2E" w:rsidRDefault="004371DB">
                <w:pPr>
                  <w:pStyle w:val="TOC2"/>
                  <w:tabs>
                    <w:tab w:val="right" w:leader="dot" w:pos="7757"/>
                  </w:tabs>
                  <w:rPr>
                    <w:rFonts w:asciiTheme="minorHAnsi" w:eastAsiaTheme="minorEastAsia" w:hAnsiTheme="minorHAnsi" w:cstheme="minorBidi"/>
                    <w:noProof/>
                    <w:kern w:val="0"/>
                    <w:sz w:val="22"/>
                  </w:rPr>
                </w:pPr>
                <w:hyperlink w:anchor="_Toc57299507" w:history="1">
                  <w:r w:rsidR="00782A2E" w:rsidRPr="00D6019C">
                    <w:rPr>
                      <w:rStyle w:val="Hyperlink"/>
                      <w:rFonts w:hint="eastAsia"/>
                      <w:noProof/>
                    </w:rPr>
                    <w:t>基金组合业绩归因流程</w:t>
                  </w:r>
                  <w:r w:rsidR="00782A2E">
                    <w:rPr>
                      <w:noProof/>
                    </w:rPr>
                    <w:tab/>
                  </w:r>
                  <w:r w:rsidR="00782A2E">
                    <w:rPr>
                      <w:noProof/>
                    </w:rPr>
                    <w:fldChar w:fldCharType="begin"/>
                  </w:r>
                  <w:r w:rsidR="00782A2E">
                    <w:rPr>
                      <w:noProof/>
                    </w:rPr>
                    <w:instrText xml:space="preserve"> PAGEREF _Toc57299507 \h </w:instrText>
                  </w:r>
                  <w:r w:rsidR="00782A2E">
                    <w:rPr>
                      <w:noProof/>
                    </w:rPr>
                  </w:r>
                  <w:r w:rsidR="00782A2E">
                    <w:rPr>
                      <w:noProof/>
                    </w:rPr>
                    <w:fldChar w:fldCharType="separate"/>
                  </w:r>
                  <w:r w:rsidR="00782A2E">
                    <w:rPr>
                      <w:noProof/>
                    </w:rPr>
                    <w:t>5</w:t>
                  </w:r>
                  <w:r w:rsidR="00782A2E">
                    <w:rPr>
                      <w:noProof/>
                    </w:rPr>
                    <w:fldChar w:fldCharType="end"/>
                  </w:r>
                </w:hyperlink>
              </w:p>
              <w:p w14:paraId="2BF9D820" w14:textId="5E393BD1" w:rsidR="00782A2E" w:rsidRDefault="004371DB">
                <w:pPr>
                  <w:pStyle w:val="TOC3"/>
                  <w:tabs>
                    <w:tab w:val="right" w:leader="dot" w:pos="7757"/>
                  </w:tabs>
                  <w:rPr>
                    <w:rFonts w:asciiTheme="minorHAnsi" w:eastAsiaTheme="minorEastAsia" w:hAnsiTheme="minorHAnsi" w:cstheme="minorBidi"/>
                    <w:noProof/>
                    <w:kern w:val="0"/>
                    <w:sz w:val="22"/>
                  </w:rPr>
                </w:pPr>
                <w:hyperlink w:anchor="_Toc57299508" w:history="1">
                  <w:r w:rsidR="00782A2E" w:rsidRPr="00D6019C">
                    <w:rPr>
                      <w:rStyle w:val="Hyperlink"/>
                      <w:rFonts w:hint="eastAsia"/>
                      <w:noProof/>
                    </w:rPr>
                    <w:t>根据归类结果和期初久期估计，选取业绩比较基准</w:t>
                  </w:r>
                  <w:r w:rsidR="00782A2E">
                    <w:rPr>
                      <w:noProof/>
                    </w:rPr>
                    <w:tab/>
                  </w:r>
                  <w:r w:rsidR="00782A2E">
                    <w:rPr>
                      <w:noProof/>
                    </w:rPr>
                    <w:fldChar w:fldCharType="begin"/>
                  </w:r>
                  <w:r w:rsidR="00782A2E">
                    <w:rPr>
                      <w:noProof/>
                    </w:rPr>
                    <w:instrText xml:space="preserve"> PAGEREF _Toc57299508 \h </w:instrText>
                  </w:r>
                  <w:r w:rsidR="00782A2E">
                    <w:rPr>
                      <w:noProof/>
                    </w:rPr>
                  </w:r>
                  <w:r w:rsidR="00782A2E">
                    <w:rPr>
                      <w:noProof/>
                    </w:rPr>
                    <w:fldChar w:fldCharType="separate"/>
                  </w:r>
                  <w:r w:rsidR="00782A2E">
                    <w:rPr>
                      <w:noProof/>
                    </w:rPr>
                    <w:t>5</w:t>
                  </w:r>
                  <w:r w:rsidR="00782A2E">
                    <w:rPr>
                      <w:noProof/>
                    </w:rPr>
                    <w:fldChar w:fldCharType="end"/>
                  </w:r>
                </w:hyperlink>
              </w:p>
              <w:p w14:paraId="2AE512AD" w14:textId="3585EBE5" w:rsidR="00782A2E" w:rsidRDefault="004371DB">
                <w:pPr>
                  <w:pStyle w:val="TOC3"/>
                  <w:tabs>
                    <w:tab w:val="right" w:leader="dot" w:pos="7757"/>
                  </w:tabs>
                  <w:rPr>
                    <w:rFonts w:asciiTheme="minorHAnsi" w:eastAsiaTheme="minorEastAsia" w:hAnsiTheme="minorHAnsi" w:cstheme="minorBidi"/>
                    <w:noProof/>
                    <w:kern w:val="0"/>
                    <w:sz w:val="22"/>
                  </w:rPr>
                </w:pPr>
                <w:hyperlink w:anchor="_Toc57299509" w:history="1">
                  <w:r w:rsidR="00782A2E" w:rsidRPr="00D6019C">
                    <w:rPr>
                      <w:rStyle w:val="Hyperlink"/>
                      <w:rFonts w:hint="eastAsia"/>
                      <w:noProof/>
                    </w:rPr>
                    <w:t>各效应和阿尔法计算：择券效应作为配平余项</w:t>
                  </w:r>
                  <w:r w:rsidR="00782A2E">
                    <w:rPr>
                      <w:noProof/>
                    </w:rPr>
                    <w:tab/>
                  </w:r>
                  <w:r w:rsidR="00782A2E">
                    <w:rPr>
                      <w:noProof/>
                    </w:rPr>
                    <w:fldChar w:fldCharType="begin"/>
                  </w:r>
                  <w:r w:rsidR="00782A2E">
                    <w:rPr>
                      <w:noProof/>
                    </w:rPr>
                    <w:instrText xml:space="preserve"> PAGEREF _Toc57299509 \h </w:instrText>
                  </w:r>
                  <w:r w:rsidR="00782A2E">
                    <w:rPr>
                      <w:noProof/>
                    </w:rPr>
                  </w:r>
                  <w:r w:rsidR="00782A2E">
                    <w:rPr>
                      <w:noProof/>
                    </w:rPr>
                    <w:fldChar w:fldCharType="separate"/>
                  </w:r>
                  <w:r w:rsidR="00782A2E">
                    <w:rPr>
                      <w:noProof/>
                    </w:rPr>
                    <w:t>7</w:t>
                  </w:r>
                  <w:r w:rsidR="00782A2E">
                    <w:rPr>
                      <w:noProof/>
                    </w:rPr>
                    <w:fldChar w:fldCharType="end"/>
                  </w:r>
                </w:hyperlink>
              </w:p>
              <w:p w14:paraId="310A4287" w14:textId="08045BE0" w:rsidR="00782A2E" w:rsidRDefault="004371DB">
                <w:pPr>
                  <w:pStyle w:val="TOC1"/>
                  <w:tabs>
                    <w:tab w:val="right" w:leader="dot" w:pos="7757"/>
                  </w:tabs>
                  <w:rPr>
                    <w:rFonts w:asciiTheme="minorHAnsi" w:eastAsiaTheme="minorEastAsia" w:hAnsiTheme="minorHAnsi" w:cstheme="minorBidi"/>
                    <w:noProof/>
                    <w:kern w:val="0"/>
                    <w:sz w:val="22"/>
                  </w:rPr>
                </w:pPr>
                <w:hyperlink w:anchor="_Toc57299510" w:history="1">
                  <w:r w:rsidR="00782A2E" w:rsidRPr="00D6019C">
                    <w:rPr>
                      <w:rStyle w:val="Hyperlink"/>
                      <w:rFonts w:hint="eastAsia"/>
                      <w:noProof/>
                    </w:rPr>
                    <w:t>我国公募纯债基金</w:t>
                  </w:r>
                  <w:r w:rsidR="00782A2E" w:rsidRPr="00D6019C">
                    <w:rPr>
                      <w:rStyle w:val="Hyperlink"/>
                      <w:noProof/>
                    </w:rPr>
                    <w:t>Campisi</w:t>
                  </w:r>
                  <w:r w:rsidR="00782A2E" w:rsidRPr="00D6019C">
                    <w:rPr>
                      <w:rStyle w:val="Hyperlink"/>
                      <w:rFonts w:hint="eastAsia"/>
                      <w:noProof/>
                    </w:rPr>
                    <w:t>模型业绩归因分析流程示例</w:t>
                  </w:r>
                  <w:r w:rsidR="00782A2E">
                    <w:rPr>
                      <w:noProof/>
                    </w:rPr>
                    <w:tab/>
                  </w:r>
                  <w:r w:rsidR="00782A2E">
                    <w:rPr>
                      <w:noProof/>
                    </w:rPr>
                    <w:fldChar w:fldCharType="begin"/>
                  </w:r>
                  <w:r w:rsidR="00782A2E">
                    <w:rPr>
                      <w:noProof/>
                    </w:rPr>
                    <w:instrText xml:space="preserve"> PAGEREF _Toc57299510 \h </w:instrText>
                  </w:r>
                  <w:r w:rsidR="00782A2E">
                    <w:rPr>
                      <w:noProof/>
                    </w:rPr>
                  </w:r>
                  <w:r w:rsidR="00782A2E">
                    <w:rPr>
                      <w:noProof/>
                    </w:rPr>
                    <w:fldChar w:fldCharType="separate"/>
                  </w:r>
                  <w:r w:rsidR="00782A2E">
                    <w:rPr>
                      <w:noProof/>
                    </w:rPr>
                    <w:t>8</w:t>
                  </w:r>
                  <w:r w:rsidR="00782A2E">
                    <w:rPr>
                      <w:noProof/>
                    </w:rPr>
                    <w:fldChar w:fldCharType="end"/>
                  </w:r>
                </w:hyperlink>
              </w:p>
              <w:p w14:paraId="71A6FA0D" w14:textId="7C7DDB23" w:rsidR="00782A2E" w:rsidRDefault="004371DB">
                <w:pPr>
                  <w:pStyle w:val="TOC2"/>
                  <w:tabs>
                    <w:tab w:val="right" w:leader="dot" w:pos="7757"/>
                  </w:tabs>
                  <w:rPr>
                    <w:rFonts w:asciiTheme="minorHAnsi" w:eastAsiaTheme="minorEastAsia" w:hAnsiTheme="minorHAnsi" w:cstheme="minorBidi"/>
                    <w:noProof/>
                    <w:kern w:val="0"/>
                    <w:sz w:val="22"/>
                  </w:rPr>
                </w:pPr>
                <w:hyperlink w:anchor="_Toc57299511" w:history="1">
                  <w:r w:rsidR="00782A2E" w:rsidRPr="00D6019C">
                    <w:rPr>
                      <w:rStyle w:val="Hyperlink"/>
                      <w:rFonts w:hint="eastAsia"/>
                      <w:noProof/>
                    </w:rPr>
                    <w:t>广发政策性金融债（</w:t>
                  </w:r>
                  <w:r w:rsidR="00782A2E" w:rsidRPr="00D6019C">
                    <w:rPr>
                      <w:rStyle w:val="Hyperlink"/>
                      <w:noProof/>
                    </w:rPr>
                    <w:t>006869.OF</w:t>
                  </w:r>
                  <w:r w:rsidR="00782A2E" w:rsidRPr="00D6019C">
                    <w:rPr>
                      <w:rStyle w:val="Hyperlink"/>
                      <w:rFonts w:hint="eastAsia"/>
                      <w:noProof/>
                    </w:rPr>
                    <w:t>）：持仓法的实质是用重仓券“以偏概全”</w:t>
                  </w:r>
                  <w:r w:rsidR="00782A2E">
                    <w:rPr>
                      <w:noProof/>
                    </w:rPr>
                    <w:tab/>
                  </w:r>
                  <w:r w:rsidR="00782A2E">
                    <w:rPr>
                      <w:noProof/>
                    </w:rPr>
                    <w:fldChar w:fldCharType="begin"/>
                  </w:r>
                  <w:r w:rsidR="00782A2E">
                    <w:rPr>
                      <w:noProof/>
                    </w:rPr>
                    <w:instrText xml:space="preserve"> PAGEREF _Toc57299511 \h </w:instrText>
                  </w:r>
                  <w:r w:rsidR="00782A2E">
                    <w:rPr>
                      <w:noProof/>
                    </w:rPr>
                  </w:r>
                  <w:r w:rsidR="00782A2E">
                    <w:rPr>
                      <w:noProof/>
                    </w:rPr>
                    <w:fldChar w:fldCharType="separate"/>
                  </w:r>
                  <w:r w:rsidR="00782A2E">
                    <w:rPr>
                      <w:noProof/>
                    </w:rPr>
                    <w:t>9</w:t>
                  </w:r>
                  <w:r w:rsidR="00782A2E">
                    <w:rPr>
                      <w:noProof/>
                    </w:rPr>
                    <w:fldChar w:fldCharType="end"/>
                  </w:r>
                </w:hyperlink>
              </w:p>
              <w:p w14:paraId="2DD3A9BA" w14:textId="707D837D" w:rsidR="00782A2E" w:rsidRDefault="004371DB">
                <w:pPr>
                  <w:pStyle w:val="TOC3"/>
                  <w:tabs>
                    <w:tab w:val="right" w:leader="dot" w:pos="7757"/>
                  </w:tabs>
                  <w:rPr>
                    <w:rFonts w:asciiTheme="minorHAnsi" w:eastAsiaTheme="minorEastAsia" w:hAnsiTheme="minorHAnsi" w:cstheme="minorBidi"/>
                    <w:noProof/>
                    <w:kern w:val="0"/>
                    <w:sz w:val="22"/>
                  </w:rPr>
                </w:pPr>
                <w:hyperlink w:anchor="_Toc57299512" w:history="1">
                  <w:r w:rsidR="00782A2E" w:rsidRPr="00D6019C">
                    <w:rPr>
                      <w:rStyle w:val="Hyperlink"/>
                      <w:rFonts w:hint="eastAsia"/>
                      <w:noProof/>
                    </w:rPr>
                    <w:t>持仓法的运算细节在于权重的定义与计算方法</w:t>
                  </w:r>
                  <w:r w:rsidR="00782A2E">
                    <w:rPr>
                      <w:noProof/>
                    </w:rPr>
                    <w:tab/>
                  </w:r>
                  <w:r w:rsidR="00782A2E">
                    <w:rPr>
                      <w:noProof/>
                    </w:rPr>
                    <w:fldChar w:fldCharType="begin"/>
                  </w:r>
                  <w:r w:rsidR="00782A2E">
                    <w:rPr>
                      <w:noProof/>
                    </w:rPr>
                    <w:instrText xml:space="preserve"> PAGEREF _Toc57299512 \h </w:instrText>
                  </w:r>
                  <w:r w:rsidR="00782A2E">
                    <w:rPr>
                      <w:noProof/>
                    </w:rPr>
                  </w:r>
                  <w:r w:rsidR="00782A2E">
                    <w:rPr>
                      <w:noProof/>
                    </w:rPr>
                    <w:fldChar w:fldCharType="separate"/>
                  </w:r>
                  <w:r w:rsidR="00782A2E">
                    <w:rPr>
                      <w:noProof/>
                    </w:rPr>
                    <w:t>9</w:t>
                  </w:r>
                  <w:r w:rsidR="00782A2E">
                    <w:rPr>
                      <w:noProof/>
                    </w:rPr>
                    <w:fldChar w:fldCharType="end"/>
                  </w:r>
                </w:hyperlink>
              </w:p>
              <w:p w14:paraId="2C2318B7" w14:textId="6022C3E1" w:rsidR="00782A2E" w:rsidRDefault="004371DB">
                <w:pPr>
                  <w:pStyle w:val="TOC3"/>
                  <w:tabs>
                    <w:tab w:val="right" w:leader="dot" w:pos="7757"/>
                  </w:tabs>
                  <w:rPr>
                    <w:rFonts w:asciiTheme="minorHAnsi" w:eastAsiaTheme="minorEastAsia" w:hAnsiTheme="minorHAnsi" w:cstheme="minorBidi"/>
                    <w:noProof/>
                    <w:kern w:val="0"/>
                    <w:sz w:val="22"/>
                  </w:rPr>
                </w:pPr>
                <w:hyperlink w:anchor="_Toc57299513" w:history="1">
                  <w:r w:rsidR="00782A2E" w:rsidRPr="00D6019C">
                    <w:rPr>
                      <w:rStyle w:val="Hyperlink"/>
                      <w:rFonts w:hint="eastAsia"/>
                      <w:noProof/>
                    </w:rPr>
                    <w:t>该基金总收益率和总阿尔法的主要来源分别为收入效应和择券效应</w:t>
                  </w:r>
                  <w:r w:rsidR="00782A2E">
                    <w:rPr>
                      <w:noProof/>
                    </w:rPr>
                    <w:tab/>
                  </w:r>
                  <w:r w:rsidR="00782A2E">
                    <w:rPr>
                      <w:noProof/>
                    </w:rPr>
                    <w:fldChar w:fldCharType="begin"/>
                  </w:r>
                  <w:r w:rsidR="00782A2E">
                    <w:rPr>
                      <w:noProof/>
                    </w:rPr>
                    <w:instrText xml:space="preserve"> PAGEREF _Toc57299513 \h </w:instrText>
                  </w:r>
                  <w:r w:rsidR="00782A2E">
                    <w:rPr>
                      <w:noProof/>
                    </w:rPr>
                  </w:r>
                  <w:r w:rsidR="00782A2E">
                    <w:rPr>
                      <w:noProof/>
                    </w:rPr>
                    <w:fldChar w:fldCharType="separate"/>
                  </w:r>
                  <w:r w:rsidR="00782A2E">
                    <w:rPr>
                      <w:noProof/>
                    </w:rPr>
                    <w:t>11</w:t>
                  </w:r>
                  <w:r w:rsidR="00782A2E">
                    <w:rPr>
                      <w:noProof/>
                    </w:rPr>
                    <w:fldChar w:fldCharType="end"/>
                  </w:r>
                </w:hyperlink>
              </w:p>
              <w:p w14:paraId="5977FDA5" w14:textId="2894E686" w:rsidR="00782A2E" w:rsidRDefault="004371DB">
                <w:pPr>
                  <w:pStyle w:val="TOC2"/>
                  <w:tabs>
                    <w:tab w:val="right" w:leader="dot" w:pos="7757"/>
                  </w:tabs>
                  <w:rPr>
                    <w:rFonts w:asciiTheme="minorHAnsi" w:eastAsiaTheme="minorEastAsia" w:hAnsiTheme="minorHAnsi" w:cstheme="minorBidi"/>
                    <w:noProof/>
                    <w:kern w:val="0"/>
                    <w:sz w:val="22"/>
                  </w:rPr>
                </w:pPr>
                <w:hyperlink w:anchor="_Toc57299514" w:history="1">
                  <w:r w:rsidR="00782A2E" w:rsidRPr="00D6019C">
                    <w:rPr>
                      <w:rStyle w:val="Hyperlink"/>
                      <w:rFonts w:hint="eastAsia"/>
                      <w:noProof/>
                    </w:rPr>
                    <w:t>博时富祥纯债</w:t>
                  </w:r>
                  <w:r w:rsidR="00782A2E" w:rsidRPr="00D6019C">
                    <w:rPr>
                      <w:rStyle w:val="Hyperlink"/>
                      <w:noProof/>
                    </w:rPr>
                    <w:t>A</w:t>
                  </w:r>
                  <w:r w:rsidR="00782A2E" w:rsidRPr="00D6019C">
                    <w:rPr>
                      <w:rStyle w:val="Hyperlink"/>
                      <w:rFonts w:hint="eastAsia"/>
                      <w:noProof/>
                    </w:rPr>
                    <w:t>（</w:t>
                  </w:r>
                  <w:r w:rsidR="00782A2E" w:rsidRPr="00D6019C">
                    <w:rPr>
                      <w:rStyle w:val="Hyperlink"/>
                      <w:noProof/>
                    </w:rPr>
                    <w:t>003258.OF</w:t>
                  </w:r>
                  <w:r w:rsidR="00782A2E" w:rsidRPr="00D6019C">
                    <w:rPr>
                      <w:rStyle w:val="Hyperlink"/>
                      <w:rFonts w:hint="eastAsia"/>
                      <w:noProof/>
                    </w:rPr>
                    <w:t>）：净值法的本质在于久期衡量了系统性风险暴露大小</w:t>
                  </w:r>
                  <w:r w:rsidR="00782A2E">
                    <w:rPr>
                      <w:noProof/>
                    </w:rPr>
                    <w:tab/>
                  </w:r>
                  <w:r w:rsidR="00782A2E">
                    <w:rPr>
                      <w:noProof/>
                    </w:rPr>
                    <w:fldChar w:fldCharType="begin"/>
                  </w:r>
                  <w:r w:rsidR="00782A2E">
                    <w:rPr>
                      <w:noProof/>
                    </w:rPr>
                    <w:instrText xml:space="preserve"> PAGEREF _Toc57299514 \h </w:instrText>
                  </w:r>
                  <w:r w:rsidR="00782A2E">
                    <w:rPr>
                      <w:noProof/>
                    </w:rPr>
                  </w:r>
                  <w:r w:rsidR="00782A2E">
                    <w:rPr>
                      <w:noProof/>
                    </w:rPr>
                    <w:fldChar w:fldCharType="separate"/>
                  </w:r>
                  <w:r w:rsidR="00782A2E">
                    <w:rPr>
                      <w:noProof/>
                    </w:rPr>
                    <w:t>12</w:t>
                  </w:r>
                  <w:r w:rsidR="00782A2E">
                    <w:rPr>
                      <w:noProof/>
                    </w:rPr>
                    <w:fldChar w:fldCharType="end"/>
                  </w:r>
                </w:hyperlink>
              </w:p>
              <w:p w14:paraId="6B4A829F" w14:textId="16FC1EDB" w:rsidR="00782A2E" w:rsidRDefault="004371DB">
                <w:pPr>
                  <w:pStyle w:val="TOC3"/>
                  <w:tabs>
                    <w:tab w:val="right" w:leader="dot" w:pos="7757"/>
                  </w:tabs>
                  <w:rPr>
                    <w:rFonts w:asciiTheme="minorHAnsi" w:eastAsiaTheme="minorEastAsia" w:hAnsiTheme="minorHAnsi" w:cstheme="minorBidi"/>
                    <w:noProof/>
                    <w:kern w:val="0"/>
                    <w:sz w:val="22"/>
                  </w:rPr>
                </w:pPr>
                <w:hyperlink w:anchor="_Toc57299515" w:history="1">
                  <w:r w:rsidR="00782A2E" w:rsidRPr="00D6019C">
                    <w:rPr>
                      <w:rStyle w:val="Hyperlink"/>
                      <w:rFonts w:hint="eastAsia"/>
                      <w:noProof/>
                    </w:rPr>
                    <w:t>净值法通过加权求和分期限子指数久期来估计基金期初久期</w:t>
                  </w:r>
                  <w:r w:rsidR="00782A2E">
                    <w:rPr>
                      <w:noProof/>
                    </w:rPr>
                    <w:tab/>
                  </w:r>
                  <w:r w:rsidR="00782A2E">
                    <w:rPr>
                      <w:noProof/>
                    </w:rPr>
                    <w:fldChar w:fldCharType="begin"/>
                  </w:r>
                  <w:r w:rsidR="00782A2E">
                    <w:rPr>
                      <w:noProof/>
                    </w:rPr>
                    <w:instrText xml:space="preserve"> PAGEREF _Toc57299515 \h </w:instrText>
                  </w:r>
                  <w:r w:rsidR="00782A2E">
                    <w:rPr>
                      <w:noProof/>
                    </w:rPr>
                  </w:r>
                  <w:r w:rsidR="00782A2E">
                    <w:rPr>
                      <w:noProof/>
                    </w:rPr>
                    <w:fldChar w:fldCharType="separate"/>
                  </w:r>
                  <w:r w:rsidR="00782A2E">
                    <w:rPr>
                      <w:noProof/>
                    </w:rPr>
                    <w:t>12</w:t>
                  </w:r>
                  <w:r w:rsidR="00782A2E">
                    <w:rPr>
                      <w:noProof/>
                    </w:rPr>
                    <w:fldChar w:fldCharType="end"/>
                  </w:r>
                </w:hyperlink>
              </w:p>
              <w:p w14:paraId="24820C3E" w14:textId="66350780" w:rsidR="00782A2E" w:rsidRDefault="004371DB">
                <w:pPr>
                  <w:pStyle w:val="TOC3"/>
                  <w:tabs>
                    <w:tab w:val="right" w:leader="dot" w:pos="7757"/>
                  </w:tabs>
                  <w:rPr>
                    <w:rFonts w:asciiTheme="minorHAnsi" w:eastAsiaTheme="minorEastAsia" w:hAnsiTheme="minorHAnsi" w:cstheme="minorBidi"/>
                    <w:noProof/>
                    <w:kern w:val="0"/>
                    <w:sz w:val="22"/>
                  </w:rPr>
                </w:pPr>
                <w:hyperlink w:anchor="_Toc57299516" w:history="1">
                  <w:r w:rsidR="00782A2E" w:rsidRPr="00D6019C">
                    <w:rPr>
                      <w:rStyle w:val="Hyperlink"/>
                      <w:rFonts w:hint="eastAsia"/>
                      <w:noProof/>
                    </w:rPr>
                    <w:t>该基金总收益率和总阿尔法的最大来源均为收入效应</w:t>
                  </w:r>
                  <w:r w:rsidR="00782A2E">
                    <w:rPr>
                      <w:noProof/>
                    </w:rPr>
                    <w:tab/>
                  </w:r>
                  <w:r w:rsidR="00782A2E">
                    <w:rPr>
                      <w:noProof/>
                    </w:rPr>
                    <w:fldChar w:fldCharType="begin"/>
                  </w:r>
                  <w:r w:rsidR="00782A2E">
                    <w:rPr>
                      <w:noProof/>
                    </w:rPr>
                    <w:instrText xml:space="preserve"> PAGEREF _Toc57299516 \h </w:instrText>
                  </w:r>
                  <w:r w:rsidR="00782A2E">
                    <w:rPr>
                      <w:noProof/>
                    </w:rPr>
                  </w:r>
                  <w:r w:rsidR="00782A2E">
                    <w:rPr>
                      <w:noProof/>
                    </w:rPr>
                    <w:fldChar w:fldCharType="separate"/>
                  </w:r>
                  <w:r w:rsidR="00782A2E">
                    <w:rPr>
                      <w:noProof/>
                    </w:rPr>
                    <w:t>13</w:t>
                  </w:r>
                  <w:r w:rsidR="00782A2E">
                    <w:rPr>
                      <w:noProof/>
                    </w:rPr>
                    <w:fldChar w:fldCharType="end"/>
                  </w:r>
                </w:hyperlink>
              </w:p>
              <w:p w14:paraId="2C1C7161" w14:textId="75B824CE" w:rsidR="00782A2E" w:rsidRDefault="004371DB">
                <w:pPr>
                  <w:pStyle w:val="TOC1"/>
                  <w:tabs>
                    <w:tab w:val="right" w:leader="dot" w:pos="7757"/>
                  </w:tabs>
                  <w:rPr>
                    <w:rFonts w:asciiTheme="minorHAnsi" w:eastAsiaTheme="minorEastAsia" w:hAnsiTheme="minorHAnsi" w:cstheme="minorBidi"/>
                    <w:noProof/>
                    <w:kern w:val="0"/>
                    <w:sz w:val="22"/>
                  </w:rPr>
                </w:pPr>
                <w:hyperlink w:anchor="_Toc57299517" w:history="1">
                  <w:r w:rsidR="00782A2E" w:rsidRPr="00D6019C">
                    <w:rPr>
                      <w:rStyle w:val="Hyperlink"/>
                      <w:rFonts w:hint="eastAsia"/>
                      <w:noProof/>
                    </w:rPr>
                    <w:t>全市场纯债基金业绩归因结果统计分析</w:t>
                  </w:r>
                  <w:r w:rsidR="00782A2E">
                    <w:rPr>
                      <w:noProof/>
                    </w:rPr>
                    <w:tab/>
                  </w:r>
                  <w:r w:rsidR="00782A2E">
                    <w:rPr>
                      <w:noProof/>
                    </w:rPr>
                    <w:fldChar w:fldCharType="begin"/>
                  </w:r>
                  <w:r w:rsidR="00782A2E">
                    <w:rPr>
                      <w:noProof/>
                    </w:rPr>
                    <w:instrText xml:space="preserve"> PAGEREF _Toc57299517 \h </w:instrText>
                  </w:r>
                  <w:r w:rsidR="00782A2E">
                    <w:rPr>
                      <w:noProof/>
                    </w:rPr>
                  </w:r>
                  <w:r w:rsidR="00782A2E">
                    <w:rPr>
                      <w:noProof/>
                    </w:rPr>
                    <w:fldChar w:fldCharType="separate"/>
                  </w:r>
                  <w:r w:rsidR="00782A2E">
                    <w:rPr>
                      <w:noProof/>
                    </w:rPr>
                    <w:t>15</w:t>
                  </w:r>
                  <w:r w:rsidR="00782A2E">
                    <w:rPr>
                      <w:noProof/>
                    </w:rPr>
                    <w:fldChar w:fldCharType="end"/>
                  </w:r>
                </w:hyperlink>
              </w:p>
              <w:p w14:paraId="5A365B52" w14:textId="6C510EC2" w:rsidR="00782A2E" w:rsidRDefault="004371DB">
                <w:pPr>
                  <w:pStyle w:val="TOC2"/>
                  <w:tabs>
                    <w:tab w:val="right" w:leader="dot" w:pos="7757"/>
                  </w:tabs>
                  <w:rPr>
                    <w:rFonts w:asciiTheme="minorHAnsi" w:eastAsiaTheme="minorEastAsia" w:hAnsiTheme="minorHAnsi" w:cstheme="minorBidi"/>
                    <w:noProof/>
                    <w:kern w:val="0"/>
                    <w:sz w:val="22"/>
                  </w:rPr>
                </w:pPr>
                <w:hyperlink w:anchor="_Toc57299518" w:history="1">
                  <w:r w:rsidR="00782A2E" w:rsidRPr="00D6019C">
                    <w:rPr>
                      <w:rStyle w:val="Hyperlink"/>
                      <w:rFonts w:hint="eastAsia"/>
                      <w:noProof/>
                    </w:rPr>
                    <w:t>收入效应是总收益率绝对水平的长期稳定来源</w:t>
                  </w:r>
                  <w:r w:rsidR="00782A2E">
                    <w:rPr>
                      <w:noProof/>
                    </w:rPr>
                    <w:tab/>
                  </w:r>
                  <w:r w:rsidR="00782A2E">
                    <w:rPr>
                      <w:noProof/>
                    </w:rPr>
                    <w:fldChar w:fldCharType="begin"/>
                  </w:r>
                  <w:r w:rsidR="00782A2E">
                    <w:rPr>
                      <w:noProof/>
                    </w:rPr>
                    <w:instrText xml:space="preserve"> PAGEREF _Toc57299518 \h </w:instrText>
                  </w:r>
                  <w:r w:rsidR="00782A2E">
                    <w:rPr>
                      <w:noProof/>
                    </w:rPr>
                  </w:r>
                  <w:r w:rsidR="00782A2E">
                    <w:rPr>
                      <w:noProof/>
                    </w:rPr>
                    <w:fldChar w:fldCharType="separate"/>
                  </w:r>
                  <w:r w:rsidR="00782A2E">
                    <w:rPr>
                      <w:noProof/>
                    </w:rPr>
                    <w:t>15</w:t>
                  </w:r>
                  <w:r w:rsidR="00782A2E">
                    <w:rPr>
                      <w:noProof/>
                    </w:rPr>
                    <w:fldChar w:fldCharType="end"/>
                  </w:r>
                </w:hyperlink>
              </w:p>
              <w:p w14:paraId="725A44C2" w14:textId="1F85BD40" w:rsidR="00782A2E" w:rsidRDefault="004371DB">
                <w:pPr>
                  <w:pStyle w:val="TOC3"/>
                  <w:tabs>
                    <w:tab w:val="right" w:leader="dot" w:pos="7757"/>
                  </w:tabs>
                  <w:rPr>
                    <w:rFonts w:asciiTheme="minorHAnsi" w:eastAsiaTheme="minorEastAsia" w:hAnsiTheme="minorHAnsi" w:cstheme="minorBidi"/>
                    <w:noProof/>
                    <w:kern w:val="0"/>
                    <w:sz w:val="22"/>
                  </w:rPr>
                </w:pPr>
                <w:hyperlink w:anchor="_Toc57299519" w:history="1">
                  <w:r w:rsidR="00782A2E" w:rsidRPr="00D6019C">
                    <w:rPr>
                      <w:rStyle w:val="Hyperlink"/>
                      <w:rFonts w:hint="eastAsia"/>
                      <w:noProof/>
                    </w:rPr>
                    <w:t>收入效应大小保持在</w:t>
                  </w:r>
                  <w:r w:rsidR="00782A2E" w:rsidRPr="00D6019C">
                    <w:rPr>
                      <w:rStyle w:val="Hyperlink"/>
                      <w:noProof/>
                    </w:rPr>
                    <w:t>1%</w:t>
                  </w:r>
                  <w:r w:rsidR="00782A2E" w:rsidRPr="00D6019C">
                    <w:rPr>
                      <w:rStyle w:val="Hyperlink"/>
                      <w:rFonts w:hint="eastAsia"/>
                      <w:noProof/>
                    </w:rPr>
                    <w:t>左右</w:t>
                  </w:r>
                  <w:r w:rsidR="00782A2E">
                    <w:rPr>
                      <w:noProof/>
                    </w:rPr>
                    <w:tab/>
                  </w:r>
                  <w:r w:rsidR="00782A2E">
                    <w:rPr>
                      <w:noProof/>
                    </w:rPr>
                    <w:fldChar w:fldCharType="begin"/>
                  </w:r>
                  <w:r w:rsidR="00782A2E">
                    <w:rPr>
                      <w:noProof/>
                    </w:rPr>
                    <w:instrText xml:space="preserve"> PAGEREF _Toc57299519 \h </w:instrText>
                  </w:r>
                  <w:r w:rsidR="00782A2E">
                    <w:rPr>
                      <w:noProof/>
                    </w:rPr>
                  </w:r>
                  <w:r w:rsidR="00782A2E">
                    <w:rPr>
                      <w:noProof/>
                    </w:rPr>
                    <w:fldChar w:fldCharType="separate"/>
                  </w:r>
                  <w:r w:rsidR="00782A2E">
                    <w:rPr>
                      <w:noProof/>
                    </w:rPr>
                    <w:t>16</w:t>
                  </w:r>
                  <w:r w:rsidR="00782A2E">
                    <w:rPr>
                      <w:noProof/>
                    </w:rPr>
                    <w:fldChar w:fldCharType="end"/>
                  </w:r>
                </w:hyperlink>
              </w:p>
              <w:p w14:paraId="0C0CBCDE" w14:textId="04409633" w:rsidR="00782A2E" w:rsidRDefault="004371DB">
                <w:pPr>
                  <w:pStyle w:val="TOC3"/>
                  <w:tabs>
                    <w:tab w:val="right" w:leader="dot" w:pos="7757"/>
                  </w:tabs>
                  <w:rPr>
                    <w:rFonts w:asciiTheme="minorHAnsi" w:eastAsiaTheme="minorEastAsia" w:hAnsiTheme="minorHAnsi" w:cstheme="minorBidi"/>
                    <w:noProof/>
                    <w:kern w:val="0"/>
                    <w:sz w:val="22"/>
                  </w:rPr>
                </w:pPr>
                <w:hyperlink w:anchor="_Toc57299520" w:history="1">
                  <w:r w:rsidR="00782A2E" w:rsidRPr="00D6019C">
                    <w:rPr>
                      <w:rStyle w:val="Hyperlink"/>
                      <w:rFonts w:hint="eastAsia"/>
                      <w:noProof/>
                    </w:rPr>
                    <w:t>相同季度内收入效应个体差异较小</w:t>
                  </w:r>
                  <w:r w:rsidR="00782A2E">
                    <w:rPr>
                      <w:noProof/>
                    </w:rPr>
                    <w:tab/>
                  </w:r>
                  <w:r w:rsidR="00782A2E">
                    <w:rPr>
                      <w:noProof/>
                    </w:rPr>
                    <w:fldChar w:fldCharType="begin"/>
                  </w:r>
                  <w:r w:rsidR="00782A2E">
                    <w:rPr>
                      <w:noProof/>
                    </w:rPr>
                    <w:instrText xml:space="preserve"> PAGEREF _Toc57299520 \h </w:instrText>
                  </w:r>
                  <w:r w:rsidR="00782A2E">
                    <w:rPr>
                      <w:noProof/>
                    </w:rPr>
                  </w:r>
                  <w:r w:rsidR="00782A2E">
                    <w:rPr>
                      <w:noProof/>
                    </w:rPr>
                    <w:fldChar w:fldCharType="separate"/>
                  </w:r>
                  <w:r w:rsidR="00782A2E">
                    <w:rPr>
                      <w:noProof/>
                    </w:rPr>
                    <w:t>16</w:t>
                  </w:r>
                  <w:r w:rsidR="00782A2E">
                    <w:rPr>
                      <w:noProof/>
                    </w:rPr>
                    <w:fldChar w:fldCharType="end"/>
                  </w:r>
                </w:hyperlink>
              </w:p>
              <w:p w14:paraId="5FB643D3" w14:textId="1F2183F5" w:rsidR="00782A2E" w:rsidRDefault="004371DB">
                <w:pPr>
                  <w:pStyle w:val="TOC2"/>
                  <w:tabs>
                    <w:tab w:val="right" w:leader="dot" w:pos="7757"/>
                  </w:tabs>
                  <w:rPr>
                    <w:rFonts w:asciiTheme="minorHAnsi" w:eastAsiaTheme="minorEastAsia" w:hAnsiTheme="minorHAnsi" w:cstheme="minorBidi"/>
                    <w:noProof/>
                    <w:kern w:val="0"/>
                    <w:sz w:val="22"/>
                  </w:rPr>
                </w:pPr>
                <w:hyperlink w:anchor="_Toc57299521" w:history="1">
                  <w:r w:rsidR="00782A2E" w:rsidRPr="00D6019C">
                    <w:rPr>
                      <w:rStyle w:val="Hyperlink"/>
                      <w:rFonts w:hint="eastAsia"/>
                      <w:noProof/>
                    </w:rPr>
                    <w:t>国债效应和择券效应分别在时间和个体维度驱动总收益率边际变化</w:t>
                  </w:r>
                  <w:r w:rsidR="00782A2E">
                    <w:rPr>
                      <w:noProof/>
                    </w:rPr>
                    <w:tab/>
                  </w:r>
                  <w:r w:rsidR="00782A2E">
                    <w:rPr>
                      <w:noProof/>
                    </w:rPr>
                    <w:fldChar w:fldCharType="begin"/>
                  </w:r>
                  <w:r w:rsidR="00782A2E">
                    <w:rPr>
                      <w:noProof/>
                    </w:rPr>
                    <w:instrText xml:space="preserve"> PAGEREF _Toc57299521 \h </w:instrText>
                  </w:r>
                  <w:r w:rsidR="00782A2E">
                    <w:rPr>
                      <w:noProof/>
                    </w:rPr>
                  </w:r>
                  <w:r w:rsidR="00782A2E">
                    <w:rPr>
                      <w:noProof/>
                    </w:rPr>
                    <w:fldChar w:fldCharType="separate"/>
                  </w:r>
                  <w:r w:rsidR="00782A2E">
                    <w:rPr>
                      <w:noProof/>
                    </w:rPr>
                    <w:t>16</w:t>
                  </w:r>
                  <w:r w:rsidR="00782A2E">
                    <w:rPr>
                      <w:noProof/>
                    </w:rPr>
                    <w:fldChar w:fldCharType="end"/>
                  </w:r>
                </w:hyperlink>
              </w:p>
              <w:p w14:paraId="6E54D1D0" w14:textId="02899070" w:rsidR="00782A2E" w:rsidRDefault="004371DB">
                <w:pPr>
                  <w:pStyle w:val="TOC3"/>
                  <w:tabs>
                    <w:tab w:val="right" w:leader="dot" w:pos="7757"/>
                  </w:tabs>
                  <w:rPr>
                    <w:rFonts w:asciiTheme="minorHAnsi" w:eastAsiaTheme="minorEastAsia" w:hAnsiTheme="minorHAnsi" w:cstheme="minorBidi"/>
                    <w:noProof/>
                    <w:kern w:val="0"/>
                    <w:sz w:val="22"/>
                  </w:rPr>
                </w:pPr>
                <w:hyperlink w:anchor="_Toc57299522" w:history="1">
                  <w:r w:rsidR="00782A2E" w:rsidRPr="00D6019C">
                    <w:rPr>
                      <w:rStyle w:val="Hyperlink"/>
                      <w:rFonts w:hint="eastAsia"/>
                      <w:noProof/>
                    </w:rPr>
                    <w:t>时间维度上国债效应与总收益率正相关性最强</w:t>
                  </w:r>
                  <w:r w:rsidR="00782A2E">
                    <w:rPr>
                      <w:noProof/>
                    </w:rPr>
                    <w:tab/>
                  </w:r>
                  <w:r w:rsidR="00782A2E">
                    <w:rPr>
                      <w:noProof/>
                    </w:rPr>
                    <w:fldChar w:fldCharType="begin"/>
                  </w:r>
                  <w:r w:rsidR="00782A2E">
                    <w:rPr>
                      <w:noProof/>
                    </w:rPr>
                    <w:instrText xml:space="preserve"> PAGEREF _Toc57299522 \h </w:instrText>
                  </w:r>
                  <w:r w:rsidR="00782A2E">
                    <w:rPr>
                      <w:noProof/>
                    </w:rPr>
                  </w:r>
                  <w:r w:rsidR="00782A2E">
                    <w:rPr>
                      <w:noProof/>
                    </w:rPr>
                    <w:fldChar w:fldCharType="separate"/>
                  </w:r>
                  <w:r w:rsidR="00782A2E">
                    <w:rPr>
                      <w:noProof/>
                    </w:rPr>
                    <w:t>16</w:t>
                  </w:r>
                  <w:r w:rsidR="00782A2E">
                    <w:rPr>
                      <w:noProof/>
                    </w:rPr>
                    <w:fldChar w:fldCharType="end"/>
                  </w:r>
                </w:hyperlink>
              </w:p>
              <w:p w14:paraId="47020270" w14:textId="71F1B748" w:rsidR="00782A2E" w:rsidRDefault="004371DB">
                <w:pPr>
                  <w:pStyle w:val="TOC3"/>
                  <w:tabs>
                    <w:tab w:val="right" w:leader="dot" w:pos="7757"/>
                  </w:tabs>
                  <w:rPr>
                    <w:rFonts w:asciiTheme="minorHAnsi" w:eastAsiaTheme="minorEastAsia" w:hAnsiTheme="minorHAnsi" w:cstheme="minorBidi"/>
                    <w:noProof/>
                    <w:kern w:val="0"/>
                    <w:sz w:val="22"/>
                  </w:rPr>
                </w:pPr>
                <w:hyperlink w:anchor="_Toc57299523" w:history="1">
                  <w:r w:rsidR="00782A2E" w:rsidRPr="00D6019C">
                    <w:rPr>
                      <w:rStyle w:val="Hyperlink"/>
                      <w:rFonts w:hint="eastAsia"/>
                      <w:noProof/>
                    </w:rPr>
                    <w:t>时间维度上国债效应与利差效应的相关性可能取决于宏观环境</w:t>
                  </w:r>
                  <w:r w:rsidR="00782A2E">
                    <w:rPr>
                      <w:noProof/>
                    </w:rPr>
                    <w:tab/>
                  </w:r>
                  <w:r w:rsidR="00782A2E">
                    <w:rPr>
                      <w:noProof/>
                    </w:rPr>
                    <w:fldChar w:fldCharType="begin"/>
                  </w:r>
                  <w:r w:rsidR="00782A2E">
                    <w:rPr>
                      <w:noProof/>
                    </w:rPr>
                    <w:instrText xml:space="preserve"> PAGEREF _Toc57299523 \h </w:instrText>
                  </w:r>
                  <w:r w:rsidR="00782A2E">
                    <w:rPr>
                      <w:noProof/>
                    </w:rPr>
                  </w:r>
                  <w:r w:rsidR="00782A2E">
                    <w:rPr>
                      <w:noProof/>
                    </w:rPr>
                    <w:fldChar w:fldCharType="separate"/>
                  </w:r>
                  <w:r w:rsidR="00782A2E">
                    <w:rPr>
                      <w:noProof/>
                    </w:rPr>
                    <w:t>17</w:t>
                  </w:r>
                  <w:r w:rsidR="00782A2E">
                    <w:rPr>
                      <w:noProof/>
                    </w:rPr>
                    <w:fldChar w:fldCharType="end"/>
                  </w:r>
                </w:hyperlink>
              </w:p>
              <w:p w14:paraId="33244F7D" w14:textId="288384B2" w:rsidR="00782A2E" w:rsidRDefault="004371DB">
                <w:pPr>
                  <w:pStyle w:val="TOC3"/>
                  <w:tabs>
                    <w:tab w:val="right" w:leader="dot" w:pos="7757"/>
                  </w:tabs>
                  <w:rPr>
                    <w:rFonts w:asciiTheme="minorHAnsi" w:eastAsiaTheme="minorEastAsia" w:hAnsiTheme="minorHAnsi" w:cstheme="minorBidi"/>
                    <w:noProof/>
                    <w:kern w:val="0"/>
                    <w:sz w:val="22"/>
                  </w:rPr>
                </w:pPr>
                <w:hyperlink w:anchor="_Toc57299524" w:history="1">
                  <w:r w:rsidR="00782A2E" w:rsidRPr="00D6019C">
                    <w:rPr>
                      <w:rStyle w:val="Hyperlink"/>
                      <w:rFonts w:hint="eastAsia"/>
                      <w:noProof/>
                    </w:rPr>
                    <w:t>个体维度上则是择券效应与总收益率的正相关性最强</w:t>
                  </w:r>
                  <w:r w:rsidR="00782A2E">
                    <w:rPr>
                      <w:noProof/>
                    </w:rPr>
                    <w:tab/>
                  </w:r>
                  <w:r w:rsidR="00782A2E">
                    <w:rPr>
                      <w:noProof/>
                    </w:rPr>
                    <w:fldChar w:fldCharType="begin"/>
                  </w:r>
                  <w:r w:rsidR="00782A2E">
                    <w:rPr>
                      <w:noProof/>
                    </w:rPr>
                    <w:instrText xml:space="preserve"> PAGEREF _Toc57299524 \h </w:instrText>
                  </w:r>
                  <w:r w:rsidR="00782A2E">
                    <w:rPr>
                      <w:noProof/>
                    </w:rPr>
                  </w:r>
                  <w:r w:rsidR="00782A2E">
                    <w:rPr>
                      <w:noProof/>
                    </w:rPr>
                    <w:fldChar w:fldCharType="separate"/>
                  </w:r>
                  <w:r w:rsidR="00782A2E">
                    <w:rPr>
                      <w:noProof/>
                    </w:rPr>
                    <w:t>18</w:t>
                  </w:r>
                  <w:r w:rsidR="00782A2E">
                    <w:rPr>
                      <w:noProof/>
                    </w:rPr>
                    <w:fldChar w:fldCharType="end"/>
                  </w:r>
                </w:hyperlink>
              </w:p>
              <w:p w14:paraId="130A4F38" w14:textId="7490B2A8" w:rsidR="00782A2E" w:rsidRDefault="004371DB">
                <w:pPr>
                  <w:pStyle w:val="TOC2"/>
                  <w:tabs>
                    <w:tab w:val="right" w:leader="dot" w:pos="7757"/>
                  </w:tabs>
                  <w:rPr>
                    <w:rFonts w:asciiTheme="minorHAnsi" w:eastAsiaTheme="minorEastAsia" w:hAnsiTheme="minorHAnsi" w:cstheme="minorBidi"/>
                    <w:noProof/>
                    <w:kern w:val="0"/>
                    <w:sz w:val="22"/>
                  </w:rPr>
                </w:pPr>
                <w:hyperlink w:anchor="_Toc57299525" w:history="1">
                  <w:r w:rsidR="00782A2E" w:rsidRPr="00D6019C">
                    <w:rPr>
                      <w:rStyle w:val="Hyperlink"/>
                      <w:rFonts w:hint="eastAsia"/>
                      <w:noProof/>
                    </w:rPr>
                    <w:t>择券阿尔法是总阿尔法的主要来源，但在个体和时间维度上差异较大</w:t>
                  </w:r>
                  <w:r w:rsidR="00782A2E">
                    <w:rPr>
                      <w:noProof/>
                    </w:rPr>
                    <w:tab/>
                  </w:r>
                  <w:r w:rsidR="00782A2E">
                    <w:rPr>
                      <w:noProof/>
                    </w:rPr>
                    <w:fldChar w:fldCharType="begin"/>
                  </w:r>
                  <w:r w:rsidR="00782A2E">
                    <w:rPr>
                      <w:noProof/>
                    </w:rPr>
                    <w:instrText xml:space="preserve"> PAGEREF _Toc57299525 \h </w:instrText>
                  </w:r>
                  <w:r w:rsidR="00782A2E">
                    <w:rPr>
                      <w:noProof/>
                    </w:rPr>
                  </w:r>
                  <w:r w:rsidR="00782A2E">
                    <w:rPr>
                      <w:noProof/>
                    </w:rPr>
                    <w:fldChar w:fldCharType="separate"/>
                  </w:r>
                  <w:r w:rsidR="00782A2E">
                    <w:rPr>
                      <w:noProof/>
                    </w:rPr>
                    <w:t>19</w:t>
                  </w:r>
                  <w:r w:rsidR="00782A2E">
                    <w:rPr>
                      <w:noProof/>
                    </w:rPr>
                    <w:fldChar w:fldCharType="end"/>
                  </w:r>
                </w:hyperlink>
              </w:p>
              <w:p w14:paraId="0D8DE4E6" w14:textId="4D6B702D" w:rsidR="00782A2E" w:rsidRDefault="004371DB">
                <w:pPr>
                  <w:pStyle w:val="TOC3"/>
                  <w:tabs>
                    <w:tab w:val="right" w:leader="dot" w:pos="7757"/>
                  </w:tabs>
                  <w:rPr>
                    <w:rFonts w:asciiTheme="minorHAnsi" w:eastAsiaTheme="minorEastAsia" w:hAnsiTheme="minorHAnsi" w:cstheme="minorBidi"/>
                    <w:noProof/>
                    <w:kern w:val="0"/>
                    <w:sz w:val="22"/>
                  </w:rPr>
                </w:pPr>
                <w:hyperlink w:anchor="_Toc57299526" w:history="1">
                  <w:r w:rsidR="00782A2E" w:rsidRPr="00D6019C">
                    <w:rPr>
                      <w:rStyle w:val="Hyperlink"/>
                      <w:rFonts w:hint="eastAsia"/>
                      <w:noProof/>
                    </w:rPr>
                    <w:t>超过半数纯债基金无法跑赢其基准指数</w:t>
                  </w:r>
                  <w:r w:rsidR="00782A2E">
                    <w:rPr>
                      <w:noProof/>
                    </w:rPr>
                    <w:tab/>
                  </w:r>
                  <w:r w:rsidR="00782A2E">
                    <w:rPr>
                      <w:noProof/>
                    </w:rPr>
                    <w:fldChar w:fldCharType="begin"/>
                  </w:r>
                  <w:r w:rsidR="00782A2E">
                    <w:rPr>
                      <w:noProof/>
                    </w:rPr>
                    <w:instrText xml:space="preserve"> PAGEREF _Toc57299526 \h </w:instrText>
                  </w:r>
                  <w:r w:rsidR="00782A2E">
                    <w:rPr>
                      <w:noProof/>
                    </w:rPr>
                  </w:r>
                  <w:r w:rsidR="00782A2E">
                    <w:rPr>
                      <w:noProof/>
                    </w:rPr>
                    <w:fldChar w:fldCharType="separate"/>
                  </w:r>
                  <w:r w:rsidR="00782A2E">
                    <w:rPr>
                      <w:noProof/>
                    </w:rPr>
                    <w:t>19</w:t>
                  </w:r>
                  <w:r w:rsidR="00782A2E">
                    <w:rPr>
                      <w:noProof/>
                    </w:rPr>
                    <w:fldChar w:fldCharType="end"/>
                  </w:r>
                </w:hyperlink>
              </w:p>
              <w:p w14:paraId="1792FEF5" w14:textId="4CD482A8" w:rsidR="00782A2E" w:rsidRDefault="004371DB">
                <w:pPr>
                  <w:pStyle w:val="TOC3"/>
                  <w:tabs>
                    <w:tab w:val="right" w:leader="dot" w:pos="7757"/>
                  </w:tabs>
                  <w:rPr>
                    <w:rFonts w:asciiTheme="minorHAnsi" w:eastAsiaTheme="minorEastAsia" w:hAnsiTheme="minorHAnsi" w:cstheme="minorBidi"/>
                    <w:noProof/>
                    <w:kern w:val="0"/>
                    <w:sz w:val="22"/>
                  </w:rPr>
                </w:pPr>
                <w:hyperlink w:anchor="_Toc57299527" w:history="1">
                  <w:r w:rsidR="00782A2E" w:rsidRPr="00D6019C">
                    <w:rPr>
                      <w:rStyle w:val="Hyperlink"/>
                      <w:rFonts w:hint="eastAsia"/>
                      <w:noProof/>
                    </w:rPr>
                    <w:t>纯债基金择优应当关注择券阿尔法</w:t>
                  </w:r>
                  <w:r w:rsidR="00782A2E">
                    <w:rPr>
                      <w:noProof/>
                    </w:rPr>
                    <w:tab/>
                  </w:r>
                  <w:r w:rsidR="00782A2E">
                    <w:rPr>
                      <w:noProof/>
                    </w:rPr>
                    <w:fldChar w:fldCharType="begin"/>
                  </w:r>
                  <w:r w:rsidR="00782A2E">
                    <w:rPr>
                      <w:noProof/>
                    </w:rPr>
                    <w:instrText xml:space="preserve"> PAGEREF _Toc57299527 \h </w:instrText>
                  </w:r>
                  <w:r w:rsidR="00782A2E">
                    <w:rPr>
                      <w:noProof/>
                    </w:rPr>
                  </w:r>
                  <w:r w:rsidR="00782A2E">
                    <w:rPr>
                      <w:noProof/>
                    </w:rPr>
                    <w:fldChar w:fldCharType="separate"/>
                  </w:r>
                  <w:r w:rsidR="00782A2E">
                    <w:rPr>
                      <w:noProof/>
                    </w:rPr>
                    <w:t>20</w:t>
                  </w:r>
                  <w:r w:rsidR="00782A2E">
                    <w:rPr>
                      <w:noProof/>
                    </w:rPr>
                    <w:fldChar w:fldCharType="end"/>
                  </w:r>
                </w:hyperlink>
              </w:p>
              <w:p w14:paraId="558C2871" w14:textId="760C03E2" w:rsidR="009B4183" w:rsidRDefault="009B4183" w:rsidP="009B4183">
                <w:pPr>
                  <w:pStyle w:val="HTSSCONTENT"/>
                </w:pPr>
                <w:r>
                  <w:fldChar w:fldCharType="end"/>
                </w:r>
              </w:p>
            </w:tc>
          </w:tr>
        </w:tbl>
        <w:p w14:paraId="5D3E4CC2" w14:textId="77777777" w:rsidR="009B4183" w:rsidRDefault="004371DB" w:rsidP="009B4183">
          <w:pPr>
            <w:pStyle w:val="HTSSCONTENT"/>
            <w:spacing w:line="14" w:lineRule="exact"/>
          </w:pPr>
        </w:p>
      </w:sdtContent>
    </w:sdt>
    <w:p w14:paraId="3A13901C" w14:textId="6CA07E07" w:rsidR="00CA2A34" w:rsidRPr="00714D64" w:rsidRDefault="00CA2A34" w:rsidP="00CA2A34">
      <w:pPr>
        <w:pStyle w:val="HTSSFIRTITLE"/>
      </w:pPr>
      <w:bookmarkStart w:id="7" w:name="_Toc53654351"/>
      <w:bookmarkStart w:id="8" w:name="_Toc57215012"/>
      <w:bookmarkStart w:id="9" w:name="_Toc57299500"/>
      <w:bookmarkEnd w:id="0"/>
      <w:bookmarkEnd w:id="1"/>
      <w:bookmarkEnd w:id="2"/>
      <w:bookmarkEnd w:id="3"/>
      <w:bookmarkEnd w:id="4"/>
      <w:bookmarkEnd w:id="5"/>
      <w:bookmarkEnd w:id="6"/>
      <w:permEnd w:id="160838932"/>
      <w:proofErr w:type="spellStart"/>
      <w:r>
        <w:rPr>
          <w:rFonts w:hint="eastAsia"/>
        </w:rPr>
        <w:lastRenderedPageBreak/>
        <w:t>Campisi</w:t>
      </w:r>
      <w:proofErr w:type="spellEnd"/>
      <w:r>
        <w:rPr>
          <w:rFonts w:hint="eastAsia"/>
        </w:rPr>
        <w:t>模型原理</w:t>
      </w:r>
      <w:r w:rsidR="001642C1">
        <w:rPr>
          <w:rFonts w:hint="eastAsia"/>
        </w:rPr>
        <w:t>介绍</w:t>
      </w:r>
      <w:r>
        <w:rPr>
          <w:rFonts w:hint="eastAsia"/>
        </w:rPr>
        <w:t>与</w:t>
      </w:r>
      <w:r w:rsidR="001E7AC4">
        <w:rPr>
          <w:rFonts w:hint="eastAsia"/>
        </w:rPr>
        <w:t>算法</w:t>
      </w:r>
      <w:r>
        <w:rPr>
          <w:rFonts w:hint="eastAsia"/>
        </w:rPr>
        <w:t>推导</w:t>
      </w:r>
      <w:bookmarkEnd w:id="7"/>
      <w:bookmarkEnd w:id="8"/>
      <w:bookmarkEnd w:id="9"/>
    </w:p>
    <w:p w14:paraId="1B8C4FA6" w14:textId="07B9125D" w:rsidR="00CA2A34" w:rsidRPr="00714D64" w:rsidRDefault="00CA2A34" w:rsidP="00CA2A34">
      <w:pPr>
        <w:pStyle w:val="HTSSCONTENT"/>
      </w:pPr>
      <w:r>
        <w:rPr>
          <w:rFonts w:hint="eastAsia"/>
        </w:rPr>
        <w:t>Stephen</w:t>
      </w:r>
      <w:r>
        <w:t xml:space="preserve"> </w:t>
      </w:r>
      <w:proofErr w:type="spellStart"/>
      <w:r>
        <w:rPr>
          <w:rFonts w:hint="eastAsia"/>
        </w:rPr>
        <w:t>Campisi</w:t>
      </w:r>
      <w:proofErr w:type="spellEnd"/>
      <w:r>
        <w:rPr>
          <w:rFonts w:hint="eastAsia"/>
        </w:rPr>
        <w:t>在《</w:t>
      </w:r>
      <w:r w:rsidRPr="001153BB">
        <w:rPr>
          <w:rFonts w:hint="eastAsia"/>
          <w:i/>
        </w:rPr>
        <w:t>P</w:t>
      </w:r>
      <w:r w:rsidRPr="001153BB">
        <w:rPr>
          <w:i/>
        </w:rPr>
        <w:t>rimer on Fixed Income Performance Attribution</w:t>
      </w:r>
      <w:r>
        <w:rPr>
          <w:rFonts w:hint="eastAsia"/>
        </w:rPr>
        <w:t>》一文中提到，由于股票和债券两类资产的特性</w:t>
      </w:r>
      <w:r w:rsidR="002014D6">
        <w:rPr>
          <w:rFonts w:hint="eastAsia"/>
        </w:rPr>
        <w:t>显著不同</w:t>
      </w:r>
      <w:r>
        <w:rPr>
          <w:rFonts w:hint="eastAsia"/>
        </w:rPr>
        <w:t>，股票基金或大类资产配置常用的</w:t>
      </w:r>
      <w:r>
        <w:rPr>
          <w:rFonts w:hint="eastAsia"/>
        </w:rPr>
        <w:t>Brinson</w:t>
      </w:r>
      <w:r>
        <w:rPr>
          <w:rFonts w:hint="eastAsia"/>
        </w:rPr>
        <w:t>业绩归因模型并不适用于债券基金，并且针对该问题提出了适用于债券基金业绩归因的</w:t>
      </w:r>
      <w:proofErr w:type="spellStart"/>
      <w:r>
        <w:rPr>
          <w:rFonts w:hint="eastAsia"/>
        </w:rPr>
        <w:t>Campisi</w:t>
      </w:r>
      <w:proofErr w:type="spellEnd"/>
      <w:r>
        <w:rPr>
          <w:rFonts w:hint="eastAsia"/>
        </w:rPr>
        <w:t>模型。概括而言，</w:t>
      </w:r>
      <w:proofErr w:type="spellStart"/>
      <w:r>
        <w:rPr>
          <w:rFonts w:hint="eastAsia"/>
        </w:rPr>
        <w:t>Campisi</w:t>
      </w:r>
      <w:proofErr w:type="spellEnd"/>
      <w:r>
        <w:rPr>
          <w:rFonts w:hint="eastAsia"/>
        </w:rPr>
        <w:t>模型将债券型基金的总收益率或相对某基准的超额收益率分解为收入效应、国债效应、利差效应和择券效应四个方面。在总收益率语境下，四个效应的和为</w:t>
      </w:r>
      <w:r w:rsidR="00E87960">
        <w:rPr>
          <w:rFonts w:hint="eastAsia"/>
        </w:rPr>
        <w:t>研究期内</w:t>
      </w:r>
      <w:r>
        <w:rPr>
          <w:rFonts w:hint="eastAsia"/>
        </w:rPr>
        <w:t>基金的总收益率；在超额收益率语境下，四个效应的和为</w:t>
      </w:r>
      <w:r w:rsidR="00E87960">
        <w:rPr>
          <w:rFonts w:hint="eastAsia"/>
        </w:rPr>
        <w:t>研究期内</w:t>
      </w:r>
      <w:r>
        <w:rPr>
          <w:rFonts w:hint="eastAsia"/>
        </w:rPr>
        <w:t>基金相对于其基准的超额收益率，即阿尔法。鉴于模型特点，本文的研究只涉及纯债基金。下面我们首先展示</w:t>
      </w:r>
      <w:proofErr w:type="spellStart"/>
      <w:r>
        <w:rPr>
          <w:rFonts w:hint="eastAsia"/>
        </w:rPr>
        <w:t>Campisi</w:t>
      </w:r>
      <w:proofErr w:type="spellEnd"/>
      <w:r>
        <w:rPr>
          <w:rFonts w:hint="eastAsia"/>
        </w:rPr>
        <w:t>模型的原理和推导</w:t>
      </w:r>
      <w:r w:rsidR="00E87960">
        <w:rPr>
          <w:rFonts w:hint="eastAsia"/>
        </w:rPr>
        <w:t>过程</w:t>
      </w:r>
      <w:r>
        <w:rPr>
          <w:rFonts w:hint="eastAsia"/>
        </w:rPr>
        <w:t>。</w:t>
      </w:r>
    </w:p>
    <w:p w14:paraId="70D86619" w14:textId="77777777" w:rsidR="00CA2A34" w:rsidRPr="00714D64" w:rsidRDefault="00CA2A34" w:rsidP="00CA2A34">
      <w:pPr>
        <w:pStyle w:val="HTSSCONTENT"/>
      </w:pPr>
    </w:p>
    <w:p w14:paraId="38D1C245" w14:textId="77777777" w:rsidR="00CA2A34" w:rsidRDefault="00CA2A34" w:rsidP="00CA2A34">
      <w:pPr>
        <w:pStyle w:val="HTSSSECTITLE"/>
      </w:pPr>
      <w:bookmarkStart w:id="10" w:name="_Toc53654352"/>
      <w:bookmarkStart w:id="11" w:name="_Toc57215013"/>
      <w:bookmarkStart w:id="12" w:name="_Toc57299501"/>
      <w:proofErr w:type="spellStart"/>
      <w:r>
        <w:rPr>
          <w:rFonts w:hint="eastAsia"/>
        </w:rPr>
        <w:t>Campisi</w:t>
      </w:r>
      <w:proofErr w:type="spellEnd"/>
      <w:r>
        <w:rPr>
          <w:rFonts w:hint="eastAsia"/>
        </w:rPr>
        <w:t>模型的核心思想在于拆分到期收益率</w:t>
      </w:r>
      <w:bookmarkEnd w:id="10"/>
      <w:r>
        <w:rPr>
          <w:rFonts w:hint="eastAsia"/>
        </w:rPr>
        <w:t>为无风险利率＋信用利差</w:t>
      </w:r>
      <w:bookmarkEnd w:id="11"/>
      <w:bookmarkEnd w:id="12"/>
    </w:p>
    <w:p w14:paraId="6216AE33" w14:textId="0389B1C3" w:rsidR="00CA2A34" w:rsidRDefault="00CA2A34" w:rsidP="00CA2A34">
      <w:pPr>
        <w:pStyle w:val="HTSSCONTENT"/>
      </w:pPr>
      <w:r w:rsidRPr="00344398">
        <w:rPr>
          <w:rFonts w:hint="eastAsia"/>
        </w:rPr>
        <w:t>买入并持有某只债券一段时间</w:t>
      </w:r>
      <w:r>
        <w:rPr>
          <w:rFonts w:hint="eastAsia"/>
        </w:rPr>
        <w:t>，所获得</w:t>
      </w:r>
      <w:r w:rsidRPr="00344398">
        <w:rPr>
          <w:rFonts w:hint="eastAsia"/>
        </w:rPr>
        <w:t>的总收益</w:t>
      </w:r>
      <w:r>
        <w:rPr>
          <w:rFonts w:hint="eastAsia"/>
        </w:rPr>
        <w:t>率</w:t>
      </w:r>
      <w:r w:rsidRPr="00344398">
        <w:rPr>
          <w:rFonts w:hint="eastAsia"/>
        </w:rPr>
        <w:t>由票息和资本利得两部分构成，这一点与股票是一致的</w:t>
      </w:r>
      <w:r w:rsidR="001642C1">
        <w:rPr>
          <w:rFonts w:hint="eastAsia"/>
        </w:rPr>
        <w:t>；</w:t>
      </w:r>
      <w:r w:rsidRPr="00344398">
        <w:rPr>
          <w:rFonts w:hint="eastAsia"/>
        </w:rPr>
        <w:t>但是债券独有的</w:t>
      </w:r>
      <w:r>
        <w:rPr>
          <w:rFonts w:hint="eastAsia"/>
        </w:rPr>
        <w:t>到期</w:t>
      </w:r>
      <w:r w:rsidRPr="00344398">
        <w:rPr>
          <w:rFonts w:hint="eastAsia"/>
        </w:rPr>
        <w:t>收益率概念使得我们能够进一步分解资本利得所提供的收益</w:t>
      </w:r>
      <w:r>
        <w:rPr>
          <w:rFonts w:hint="eastAsia"/>
        </w:rPr>
        <w:t>率</w:t>
      </w:r>
      <w:r w:rsidRPr="00344398">
        <w:rPr>
          <w:rFonts w:hint="eastAsia"/>
        </w:rPr>
        <w:t>，这就是</w:t>
      </w:r>
      <w:proofErr w:type="spellStart"/>
      <w:r w:rsidRPr="00344398">
        <w:rPr>
          <w:rFonts w:hint="eastAsia"/>
        </w:rPr>
        <w:t>Campisi</w:t>
      </w:r>
      <w:proofErr w:type="spellEnd"/>
      <w:r>
        <w:rPr>
          <w:rFonts w:hint="eastAsia"/>
        </w:rPr>
        <w:t>模型的基础所在。</w:t>
      </w:r>
      <w:r w:rsidRPr="00344398">
        <w:rPr>
          <w:rFonts w:hint="eastAsia"/>
        </w:rPr>
        <w:t>从单只债券</w:t>
      </w:r>
      <w:r>
        <w:rPr>
          <w:rFonts w:hint="eastAsia"/>
        </w:rPr>
        <w:t>开始</w:t>
      </w:r>
      <w:r w:rsidRPr="00344398">
        <w:rPr>
          <w:rFonts w:hint="eastAsia"/>
        </w:rPr>
        <w:t>，到基准组合，再到</w:t>
      </w:r>
      <w:r w:rsidR="001642C1">
        <w:rPr>
          <w:rFonts w:hint="eastAsia"/>
        </w:rPr>
        <w:t>基金组合</w:t>
      </w:r>
      <w:r w:rsidRPr="00344398">
        <w:rPr>
          <w:rFonts w:hint="eastAsia"/>
        </w:rPr>
        <w:t>，</w:t>
      </w:r>
      <w:r>
        <w:rPr>
          <w:rFonts w:hint="eastAsia"/>
        </w:rPr>
        <w:t>我们</w:t>
      </w:r>
      <w:proofErr w:type="gramStart"/>
      <w:r w:rsidRPr="00344398">
        <w:rPr>
          <w:rFonts w:hint="eastAsia"/>
        </w:rPr>
        <w:t>一</w:t>
      </w:r>
      <w:proofErr w:type="gramEnd"/>
      <w:r w:rsidRPr="00344398">
        <w:rPr>
          <w:rFonts w:hint="eastAsia"/>
        </w:rPr>
        <w:t>步步考虑</w:t>
      </w:r>
      <w:r>
        <w:rPr>
          <w:rFonts w:hint="eastAsia"/>
        </w:rPr>
        <w:t>如何分解</w:t>
      </w:r>
      <w:r w:rsidRPr="00344398">
        <w:rPr>
          <w:rFonts w:hint="eastAsia"/>
        </w:rPr>
        <w:t>买入并持有</w:t>
      </w:r>
      <w:r>
        <w:rPr>
          <w:rFonts w:hint="eastAsia"/>
        </w:rPr>
        <w:t>这三种标的</w:t>
      </w:r>
      <w:r w:rsidRPr="00344398">
        <w:rPr>
          <w:rFonts w:hint="eastAsia"/>
        </w:rPr>
        <w:t>的总收益</w:t>
      </w:r>
      <w:r>
        <w:rPr>
          <w:rFonts w:hint="eastAsia"/>
        </w:rPr>
        <w:t>率</w:t>
      </w:r>
      <w:r w:rsidRPr="00344398">
        <w:rPr>
          <w:rFonts w:hint="eastAsia"/>
        </w:rPr>
        <w:t>，</w:t>
      </w:r>
      <w:r>
        <w:rPr>
          <w:rFonts w:hint="eastAsia"/>
        </w:rPr>
        <w:t>并</w:t>
      </w:r>
      <w:r w:rsidRPr="00344398">
        <w:rPr>
          <w:rFonts w:hint="eastAsia"/>
        </w:rPr>
        <w:t>梳理</w:t>
      </w:r>
      <w:proofErr w:type="spellStart"/>
      <w:r>
        <w:rPr>
          <w:rFonts w:hint="eastAsia"/>
        </w:rPr>
        <w:t>Campisi</w:t>
      </w:r>
      <w:proofErr w:type="spellEnd"/>
      <w:r w:rsidRPr="00344398">
        <w:rPr>
          <w:rFonts w:hint="eastAsia"/>
        </w:rPr>
        <w:t>模型的核心思</w:t>
      </w:r>
      <w:r>
        <w:rPr>
          <w:rFonts w:hint="eastAsia"/>
        </w:rPr>
        <w:t>想，概括为</w:t>
      </w:r>
      <w:r w:rsidRPr="00344398">
        <w:rPr>
          <w:rFonts w:hint="eastAsia"/>
        </w:rPr>
        <w:t>以下归因框架图：</w:t>
      </w:r>
    </w:p>
    <w:p w14:paraId="1B25D244" w14:textId="77777777" w:rsidR="00CA2A34" w:rsidRPr="00344398" w:rsidRDefault="00CA2A34" w:rsidP="00CA2A34">
      <w:pPr>
        <w:pStyle w:val="HTSSCONTENT"/>
      </w:pPr>
    </w:p>
    <w:tbl>
      <w:tblPr>
        <w:tblStyle w:val="HTTTGRAPH"/>
        <w:tblW w:w="0" w:type="auto"/>
        <w:tblLayout w:type="fixed"/>
        <w:tblLook w:val="06E0" w:firstRow="1" w:lastRow="1" w:firstColumn="1" w:lastColumn="0" w:noHBand="1" w:noVBand="1"/>
      </w:tblPr>
      <w:tblGrid>
        <w:gridCol w:w="7767"/>
      </w:tblGrid>
      <w:tr w:rsidR="00CA2A34" w:rsidRPr="00883194" w14:paraId="44799B0E" w14:textId="77777777" w:rsidTr="00EB0B08">
        <w:tc>
          <w:tcPr>
            <w:cnfStyle w:val="000000000100" w:firstRow="0" w:lastRow="0" w:firstColumn="0" w:lastColumn="0" w:oddVBand="0" w:evenVBand="0" w:oddHBand="0" w:evenHBand="0" w:firstRowFirstColumn="1" w:firstRowLastColumn="0" w:lastRowFirstColumn="0" w:lastRowLastColumn="0"/>
            <w:tcW w:w="7767" w:type="dxa"/>
            <w:tcBorders>
              <w:bottom w:val="none" w:sz="0" w:space="0" w:color="auto"/>
            </w:tcBorders>
          </w:tcPr>
          <w:p w14:paraId="15003839" w14:textId="77777777" w:rsidR="00CA2A34" w:rsidRPr="00883194" w:rsidRDefault="00CA2A34" w:rsidP="00EB0B08">
            <w:pPr>
              <w:pStyle w:val="HTSSGRAPH"/>
            </w:pPr>
            <w:proofErr w:type="spellStart"/>
            <w:r>
              <w:rPr>
                <w:rFonts w:hint="eastAsia"/>
              </w:rPr>
              <w:t>Campisi</w:t>
            </w:r>
            <w:proofErr w:type="spellEnd"/>
            <w:r>
              <w:rPr>
                <w:rFonts w:hint="eastAsia"/>
              </w:rPr>
              <w:t>模型业绩归因框架图</w:t>
            </w:r>
          </w:p>
        </w:tc>
      </w:tr>
      <w:tr w:rsidR="00CA2A34" w:rsidRPr="00883194" w14:paraId="551E0DAB" w14:textId="77777777" w:rsidTr="00EB0B08">
        <w:trPr>
          <w:trHeight w:val="283"/>
        </w:trPr>
        <w:tc>
          <w:tcPr>
            <w:cnfStyle w:val="000000000001" w:firstRow="0" w:lastRow="0" w:firstColumn="0" w:lastColumn="0" w:oddVBand="0" w:evenVBand="0" w:oddHBand="0" w:evenHBand="0" w:firstRowFirstColumn="0" w:firstRowLastColumn="0" w:lastRowFirstColumn="1" w:lastRowLastColumn="0"/>
            <w:tcW w:w="7767" w:type="dxa"/>
            <w:tcBorders>
              <w:top w:val="none" w:sz="0" w:space="0" w:color="auto"/>
              <w:bottom w:val="single" w:sz="4" w:space="0" w:color="FF0000"/>
            </w:tcBorders>
          </w:tcPr>
          <w:p w14:paraId="083E3258" w14:textId="77777777" w:rsidR="00CA2A34" w:rsidRPr="00883194" w:rsidRDefault="00CA2A34" w:rsidP="00EB0B08">
            <w:pPr>
              <w:jc w:val="center"/>
            </w:pPr>
            <w:r>
              <w:rPr>
                <w:noProof/>
              </w:rPr>
              <w:drawing>
                <wp:inline distT="0" distB="0" distL="0" distR="0" wp14:anchorId="42CECB5D" wp14:editId="54076C67">
                  <wp:extent cx="4859655" cy="1960880"/>
                  <wp:effectExtent l="0" t="0" r="0" b="0"/>
                  <wp:docPr id="53" name="Diagram 5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tc>
      </w:tr>
    </w:tbl>
    <w:p w14:paraId="7CFF3FB2" w14:textId="77777777" w:rsidR="00CA2A34" w:rsidRDefault="00CA2A34" w:rsidP="00CA2A34">
      <w:pPr>
        <w:pStyle w:val="HTSSRESOURCE"/>
      </w:pPr>
      <w:r>
        <w:rPr>
          <w:rFonts w:hint="eastAsia"/>
        </w:rPr>
        <w:t>资料来源：华泰证券研究所</w:t>
      </w:r>
    </w:p>
    <w:p w14:paraId="673B830D" w14:textId="77777777" w:rsidR="00CA2A34" w:rsidRPr="00714D64" w:rsidRDefault="00CA2A34" w:rsidP="00CA2A34">
      <w:pPr>
        <w:pStyle w:val="HTSSCONTENT"/>
      </w:pPr>
    </w:p>
    <w:p w14:paraId="711F7F6F" w14:textId="77777777" w:rsidR="00CA2A34" w:rsidRDefault="00CA2A34" w:rsidP="00CA2A34">
      <w:pPr>
        <w:pStyle w:val="HTSSTHIRDTITLE"/>
      </w:pPr>
      <w:bookmarkStart w:id="13" w:name="_Toc53654353"/>
      <w:bookmarkStart w:id="14" w:name="_Toc57215014"/>
      <w:bookmarkStart w:id="15" w:name="_Toc57299502"/>
      <w:r>
        <w:rPr>
          <w:rFonts w:hint="eastAsia"/>
        </w:rPr>
        <w:t>单只债券：买入并持有单只债券的总收益率</w:t>
      </w:r>
      <w:bookmarkEnd w:id="13"/>
      <w:r>
        <w:rPr>
          <w:rFonts w:hint="eastAsia"/>
        </w:rPr>
        <w:t>来自票息和买卖价差</w:t>
      </w:r>
      <w:bookmarkEnd w:id="14"/>
      <w:bookmarkEnd w:id="15"/>
    </w:p>
    <w:p w14:paraId="6068ACE0" w14:textId="058926E7" w:rsidR="00CA2A34" w:rsidRDefault="00CA2A34" w:rsidP="00CA2A34">
      <w:pPr>
        <w:pStyle w:val="HTSSCONTENT"/>
      </w:pPr>
      <w:r>
        <w:rPr>
          <w:rFonts w:hint="eastAsia"/>
        </w:rPr>
        <w:t>首先，我们考虑买入单只债券并持有一段时间，其总收益由两部分构成：一是持有期间债券所支付的票息，二是买卖价差。所得票息总额除以买入价格得到票息收益率，买卖价差除以买入价格得到资本利得收益率，二者相加即为持有期总收益率。这种构成与股票是一致的，但债券相对股票除了价格外还具有一个与价格一一对应的到期收益率概念，它使我们可以进一步</w:t>
      </w:r>
      <w:r w:rsidR="003F0EAB">
        <w:rPr>
          <w:rFonts w:hint="eastAsia"/>
        </w:rPr>
        <w:t>分解</w:t>
      </w:r>
      <w:r>
        <w:rPr>
          <w:rFonts w:hint="eastAsia"/>
        </w:rPr>
        <w:t>资本利得收益率。</w:t>
      </w:r>
    </w:p>
    <w:p w14:paraId="2ABCE86A" w14:textId="77777777" w:rsidR="00CA2A34" w:rsidRDefault="00CA2A34" w:rsidP="00CA2A34">
      <w:pPr>
        <w:pStyle w:val="HTSSCONTENT"/>
      </w:pPr>
    </w:p>
    <w:p w14:paraId="2C2CF896" w14:textId="01F81A8C" w:rsidR="00CA2A34" w:rsidRDefault="00CA2A34" w:rsidP="00CA2A34">
      <w:pPr>
        <w:pStyle w:val="HTSSCONTENT"/>
      </w:pPr>
      <w:r>
        <w:rPr>
          <w:rFonts w:hint="eastAsia"/>
        </w:rPr>
        <w:t>债券定价理论告诉我们，到期收益率变化和债券价格变化率</w:t>
      </w:r>
      <w:r w:rsidR="003F0EAB">
        <w:rPr>
          <w:rFonts w:hint="eastAsia"/>
        </w:rPr>
        <w:t>之间的关系</w:t>
      </w:r>
      <w:r>
        <w:rPr>
          <w:rFonts w:hint="eastAsia"/>
        </w:rPr>
        <w:t>可以用期</w:t>
      </w:r>
      <w:proofErr w:type="gramStart"/>
      <w:r>
        <w:rPr>
          <w:rFonts w:hint="eastAsia"/>
        </w:rPr>
        <w:t>初久期</w:t>
      </w:r>
      <w:proofErr w:type="gramEnd"/>
      <w:r>
        <w:rPr>
          <w:rFonts w:hint="eastAsia"/>
        </w:rPr>
        <w:t>（本文</w:t>
      </w:r>
      <w:proofErr w:type="gramStart"/>
      <w:r>
        <w:rPr>
          <w:rFonts w:hint="eastAsia"/>
        </w:rPr>
        <w:t>中久期</w:t>
      </w:r>
      <w:r w:rsidR="003F0EAB">
        <w:rPr>
          <w:rFonts w:hint="eastAsia"/>
        </w:rPr>
        <w:t>特</w:t>
      </w:r>
      <w:proofErr w:type="gramEnd"/>
      <w:r>
        <w:rPr>
          <w:rFonts w:hint="eastAsia"/>
        </w:rPr>
        <w:t>指</w:t>
      </w:r>
      <w:proofErr w:type="gramStart"/>
      <w:r>
        <w:rPr>
          <w:rFonts w:hint="eastAsia"/>
        </w:rPr>
        <w:t>修正久</w:t>
      </w:r>
      <w:proofErr w:type="gramEnd"/>
      <w:r>
        <w:rPr>
          <w:rFonts w:hint="eastAsia"/>
        </w:rPr>
        <w:t>期</w:t>
      </w:r>
      <w:r>
        <w:rPr>
          <w:rFonts w:hint="eastAsia"/>
        </w:rPr>
        <w:t>Modified</w:t>
      </w:r>
      <w:r>
        <w:t xml:space="preserve"> </w:t>
      </w:r>
      <w:r>
        <w:rPr>
          <w:rFonts w:hint="eastAsia"/>
        </w:rPr>
        <w:t>Duration</w:t>
      </w:r>
      <w:r>
        <w:rPr>
          <w:rFonts w:hint="eastAsia"/>
        </w:rPr>
        <w:t>）进行一阶近似：</w:t>
      </w:r>
    </w:p>
    <w:p w14:paraId="5449504F" w14:textId="77777777" w:rsidR="00CA2A34" w:rsidRDefault="00CA2A34" w:rsidP="00CA2A34">
      <w:pPr>
        <w:pStyle w:val="HTSSCONTENT"/>
      </w:pPr>
      <w:r>
        <w:tab/>
      </w:r>
    </w:p>
    <w:p w14:paraId="1B9ABAEC" w14:textId="6BF716FD" w:rsidR="00CA2A34" w:rsidRDefault="003F0EAB" w:rsidP="00CA2A34">
      <w:pPr>
        <w:pStyle w:val="HTSSCONTENT"/>
        <w:jc w:val="center"/>
      </w:pPr>
      <m:oMathPara>
        <m:oMath>
          <m:r>
            <m:rPr>
              <m:sty m:val="p"/>
            </m:rPr>
            <w:rPr>
              <w:rFonts w:ascii="Cambria Math" w:hAnsi="Cambria Math" w:hint="eastAsia"/>
            </w:rPr>
            <m:t>债券价格变化率＝﹣期初久期×到期收益率变化</m:t>
          </m:r>
        </m:oMath>
      </m:oMathPara>
    </w:p>
    <w:p w14:paraId="1A01A982" w14:textId="77777777" w:rsidR="00CA2A34" w:rsidRDefault="00CA2A34" w:rsidP="00CA2A34">
      <w:pPr>
        <w:pStyle w:val="HTSSCONTENT"/>
      </w:pPr>
    </w:p>
    <w:p w14:paraId="4CD0956D" w14:textId="5389162D" w:rsidR="00CA2A34" w:rsidRDefault="00CA2A34" w:rsidP="00CA2A34">
      <w:pPr>
        <w:pStyle w:val="HTSSCONTENT"/>
      </w:pPr>
      <w:r>
        <w:rPr>
          <w:rFonts w:hint="eastAsia"/>
        </w:rPr>
        <w:t>到期收益率可以进一步拆解为无风险利率（</w:t>
      </w:r>
      <w:r w:rsidR="003F0EAB">
        <w:rPr>
          <w:rFonts w:hint="eastAsia"/>
        </w:rPr>
        <w:t>用</w:t>
      </w:r>
      <w:r>
        <w:rPr>
          <w:rFonts w:hint="eastAsia"/>
        </w:rPr>
        <w:t>国债收益率</w:t>
      </w:r>
      <w:r w:rsidR="003F0EAB">
        <w:rPr>
          <w:rFonts w:hint="eastAsia"/>
        </w:rPr>
        <w:t>代表</w:t>
      </w:r>
      <w:r>
        <w:rPr>
          <w:rFonts w:hint="eastAsia"/>
        </w:rPr>
        <w:t>）和信用利差两部分，因此上式可进一步拆解为无风险利率降低和信用利差收缩两个因素分别</w:t>
      </w:r>
      <w:r w:rsidR="003F0EAB">
        <w:rPr>
          <w:rFonts w:hint="eastAsia"/>
        </w:rPr>
        <w:t>带来</w:t>
      </w:r>
      <w:r>
        <w:rPr>
          <w:rFonts w:hint="eastAsia"/>
        </w:rPr>
        <w:t>的价格变化率：</w:t>
      </w:r>
    </w:p>
    <w:p w14:paraId="79014F16" w14:textId="77777777" w:rsidR="00CA2A34" w:rsidRDefault="00CA2A34" w:rsidP="00CA2A34">
      <w:pPr>
        <w:pStyle w:val="HTSSCONTENT"/>
      </w:pPr>
    </w:p>
    <w:p w14:paraId="4243ECB0" w14:textId="77777777" w:rsidR="00CA2A34" w:rsidRPr="00AD2660" w:rsidRDefault="00CA2A34" w:rsidP="00CA2A34">
      <w:pPr>
        <w:pStyle w:val="HTSSCONTENT"/>
        <w:jc w:val="center"/>
      </w:pPr>
      <m:oMathPara>
        <m:oMathParaPr>
          <m:jc m:val="center"/>
        </m:oMathParaPr>
        <m:oMath>
          <m:r>
            <m:rPr>
              <m:sty m:val="p"/>
            </m:rPr>
            <w:rPr>
              <w:rFonts w:ascii="Cambria Math" w:hAnsi="Cambria Math" w:hint="eastAsia"/>
            </w:rPr>
            <m:t>债券价格变化率＝﹣期初久期×国债收益率变化＋</m:t>
          </m:r>
          <m:d>
            <m:dPr>
              <m:ctrlPr>
                <w:rPr>
                  <w:rFonts w:ascii="Cambria Math" w:hAnsi="Cambria Math"/>
                </w:rPr>
              </m:ctrlPr>
            </m:dPr>
            <m:e>
              <m:r>
                <m:rPr>
                  <m:sty m:val="p"/>
                </m:rPr>
                <w:rPr>
                  <w:rFonts w:ascii="Cambria Math" w:hAnsi="Cambria Math" w:hint="eastAsia"/>
                </w:rPr>
                <m:t>﹣期初久期</m:t>
              </m:r>
            </m:e>
          </m:d>
          <m:r>
            <m:rPr>
              <m:sty m:val="p"/>
            </m:rPr>
            <w:rPr>
              <w:rFonts w:ascii="Cambria Math" w:hAnsi="Cambria Math" w:hint="eastAsia"/>
            </w:rPr>
            <m:t>×信用利差变化</m:t>
          </m:r>
        </m:oMath>
      </m:oMathPara>
    </w:p>
    <w:p w14:paraId="42DBF2C8" w14:textId="77777777" w:rsidR="00CA2A34" w:rsidRDefault="00CA2A34" w:rsidP="00CA2A34">
      <w:pPr>
        <w:pStyle w:val="HTSSCONTENT"/>
      </w:pPr>
    </w:p>
    <w:p w14:paraId="0AFDAA24" w14:textId="77777777" w:rsidR="00CA2A34" w:rsidRDefault="00CA2A34" w:rsidP="00CA2A34">
      <w:pPr>
        <w:pStyle w:val="HTSSCONTENT"/>
      </w:pPr>
      <w:r>
        <w:rPr>
          <w:rFonts w:hint="eastAsia"/>
        </w:rPr>
        <w:t>至此，我们将单只债券的总收益率拆解成了票息收益率、无风险利率降低所提供的收益率和信用利差收缩所提供的收益率三部分；实际上，它们分别就是</w:t>
      </w:r>
      <w:proofErr w:type="spellStart"/>
      <w:r>
        <w:rPr>
          <w:rFonts w:hint="eastAsia"/>
        </w:rPr>
        <w:t>Campisi</w:t>
      </w:r>
      <w:proofErr w:type="spellEnd"/>
      <w:r>
        <w:rPr>
          <w:rFonts w:hint="eastAsia"/>
        </w:rPr>
        <w:t>模型中收入效应、国债效应和利差效应的雏形。</w:t>
      </w:r>
    </w:p>
    <w:p w14:paraId="4074E57E" w14:textId="77777777" w:rsidR="00CA2A34" w:rsidRDefault="00CA2A34" w:rsidP="00CA2A34">
      <w:pPr>
        <w:pStyle w:val="HTSSCONTENT"/>
      </w:pPr>
    </w:p>
    <w:p w14:paraId="5F94F860" w14:textId="77777777" w:rsidR="00CA2A34" w:rsidRDefault="00CA2A34" w:rsidP="00CA2A34">
      <w:pPr>
        <w:pStyle w:val="HTSSTHIRDTITLE"/>
      </w:pPr>
      <w:bookmarkStart w:id="16" w:name="_Toc53654354"/>
      <w:bookmarkStart w:id="17" w:name="_Toc57215015"/>
      <w:bookmarkStart w:id="18" w:name="_Toc57299503"/>
      <w:r>
        <w:rPr>
          <w:rFonts w:hint="eastAsia"/>
        </w:rPr>
        <w:lastRenderedPageBreak/>
        <w:t>基准组合：利差效应是基准组合总收益率分解</w:t>
      </w:r>
      <w:bookmarkEnd w:id="16"/>
      <w:r>
        <w:rPr>
          <w:rFonts w:hint="eastAsia"/>
        </w:rPr>
        <w:t>等式的配平余项</w:t>
      </w:r>
      <w:bookmarkEnd w:id="17"/>
      <w:bookmarkEnd w:id="18"/>
    </w:p>
    <w:p w14:paraId="71096066" w14:textId="487F5A91" w:rsidR="00CA2A34" w:rsidRDefault="00CA2A34" w:rsidP="00CA2A34">
      <w:pPr>
        <w:pStyle w:val="HTSSCONTENT"/>
      </w:pPr>
      <w:r>
        <w:rPr>
          <w:rFonts w:hint="eastAsia"/>
        </w:rPr>
        <w:t>进一步，如果我们买入并持有某个后续将被用作业绩比较基准的基准组合</w:t>
      </w:r>
      <w:r w:rsidR="001E7AC4">
        <w:rPr>
          <w:rFonts w:hint="eastAsia"/>
        </w:rPr>
        <w:t>一段时间</w:t>
      </w:r>
      <w:r>
        <w:rPr>
          <w:rFonts w:hint="eastAsia"/>
        </w:rPr>
        <w:t>，比如某债券指数，我们完全可以按照与单只债券相同的方法将总收益率拆解成三部分，此处不再赘述。</w:t>
      </w:r>
      <w:r w:rsidR="00A3463F">
        <w:rPr>
          <w:rFonts w:hint="eastAsia"/>
        </w:rPr>
        <w:t>但</w:t>
      </w:r>
      <w:r>
        <w:rPr>
          <w:rFonts w:hint="eastAsia"/>
        </w:rPr>
        <w:t>需要注意的是，此时的票息、期</w:t>
      </w:r>
      <w:proofErr w:type="gramStart"/>
      <w:r>
        <w:rPr>
          <w:rFonts w:hint="eastAsia"/>
        </w:rPr>
        <w:t>初久期</w:t>
      </w:r>
      <w:proofErr w:type="gramEnd"/>
      <w:r>
        <w:rPr>
          <w:rFonts w:hint="eastAsia"/>
        </w:rPr>
        <w:t>、信用利差等概念</w:t>
      </w:r>
      <w:r w:rsidR="00A3463F">
        <w:rPr>
          <w:rFonts w:hint="eastAsia"/>
        </w:rPr>
        <w:t>需要用</w:t>
      </w:r>
      <w:r>
        <w:rPr>
          <w:rFonts w:hint="eastAsia"/>
        </w:rPr>
        <w:t>组合层面的平均值。由于成分数量较多等原因，组合的平均信用利差变化可能不太容易直接计算，因此我们需要</w:t>
      </w:r>
      <w:proofErr w:type="gramStart"/>
      <w:r>
        <w:rPr>
          <w:rFonts w:hint="eastAsia"/>
        </w:rPr>
        <w:t>采用总</w:t>
      </w:r>
      <w:proofErr w:type="gramEnd"/>
      <w:r>
        <w:rPr>
          <w:rFonts w:hint="eastAsia"/>
        </w:rPr>
        <w:t>收益率减去另外两部分效应的方法，倒算出利差效应。换句话说，此时利差效应既表征信用利差收缩为基准组合提供的收益率，又起到总收益率分解等式中</w:t>
      </w:r>
      <w:proofErr w:type="gramStart"/>
      <w:r>
        <w:rPr>
          <w:rFonts w:hint="eastAsia"/>
        </w:rPr>
        <w:t>配平余项</w:t>
      </w:r>
      <w:proofErr w:type="gramEnd"/>
      <w:r>
        <w:rPr>
          <w:rFonts w:hint="eastAsia"/>
        </w:rPr>
        <w:t>的作用</w:t>
      </w:r>
      <w:r w:rsidR="00A3463F">
        <w:rPr>
          <w:rFonts w:hint="eastAsia"/>
        </w:rPr>
        <w:t>，</w:t>
      </w:r>
      <w:r w:rsidR="00D35B43">
        <w:rPr>
          <w:rFonts w:hint="eastAsia"/>
        </w:rPr>
        <w:t>后续</w:t>
      </w:r>
      <w:r w:rsidR="00A3463F">
        <w:rPr>
          <w:rFonts w:hint="eastAsia"/>
        </w:rPr>
        <w:t>将结合计算公式详述</w:t>
      </w:r>
      <w:r>
        <w:rPr>
          <w:rFonts w:hint="eastAsia"/>
        </w:rPr>
        <w:t>。</w:t>
      </w:r>
    </w:p>
    <w:p w14:paraId="0FC42DFB" w14:textId="77777777" w:rsidR="00CA2A34" w:rsidRDefault="00CA2A34" w:rsidP="00CA2A34">
      <w:pPr>
        <w:pStyle w:val="HTSSCONTENT"/>
      </w:pPr>
    </w:p>
    <w:p w14:paraId="7424B2A6" w14:textId="3B2D8B88" w:rsidR="00CA2A34" w:rsidRDefault="00CA2A34" w:rsidP="00CA2A34">
      <w:pPr>
        <w:pStyle w:val="HTSSCONTENT"/>
      </w:pPr>
      <w:r>
        <w:rPr>
          <w:rFonts w:hint="eastAsia"/>
        </w:rPr>
        <w:t>由于债券指数是较常见且合理的基准，后文中“基准组合”与“债券指数”在语义上是等价的，即当我们提及基准组合时，默认是指某基准债券指数所代表的组合。</w:t>
      </w:r>
    </w:p>
    <w:p w14:paraId="3EE67A8C" w14:textId="77777777" w:rsidR="00CA2A34" w:rsidRDefault="00CA2A34" w:rsidP="00CA2A34">
      <w:pPr>
        <w:pStyle w:val="HTSSCONTENT"/>
      </w:pPr>
    </w:p>
    <w:p w14:paraId="2AF82A99" w14:textId="19906C21" w:rsidR="00CA2A34" w:rsidRDefault="00CA2A34" w:rsidP="00CA2A34">
      <w:pPr>
        <w:pStyle w:val="HTSSTHIRDTITLE"/>
      </w:pPr>
      <w:bookmarkStart w:id="19" w:name="_Toc53654355"/>
      <w:bookmarkStart w:id="20" w:name="_Toc57215016"/>
      <w:bookmarkStart w:id="21" w:name="_Toc57299504"/>
      <w:r>
        <w:rPr>
          <w:rFonts w:hint="eastAsia"/>
        </w:rPr>
        <w:t>基金</w:t>
      </w:r>
      <w:r w:rsidR="0063248C">
        <w:rPr>
          <w:rFonts w:hint="eastAsia"/>
        </w:rPr>
        <w:t>组合</w:t>
      </w:r>
      <w:r>
        <w:rPr>
          <w:rFonts w:hint="eastAsia"/>
        </w:rPr>
        <w:t>：择</w:t>
      </w:r>
      <w:proofErr w:type="gramStart"/>
      <w:r>
        <w:rPr>
          <w:rFonts w:hint="eastAsia"/>
        </w:rPr>
        <w:t>券</w:t>
      </w:r>
      <w:proofErr w:type="gramEnd"/>
      <w:r>
        <w:rPr>
          <w:rFonts w:hint="eastAsia"/>
        </w:rPr>
        <w:t>效应是债券基金总收益率与阿尔法分解</w:t>
      </w:r>
      <w:bookmarkEnd w:id="19"/>
      <w:r>
        <w:rPr>
          <w:rFonts w:hint="eastAsia"/>
        </w:rPr>
        <w:t>等式的</w:t>
      </w:r>
      <w:proofErr w:type="gramStart"/>
      <w:r>
        <w:rPr>
          <w:rFonts w:hint="eastAsia"/>
        </w:rPr>
        <w:t>配平余</w:t>
      </w:r>
      <w:proofErr w:type="gramEnd"/>
      <w:r>
        <w:rPr>
          <w:rFonts w:hint="eastAsia"/>
        </w:rPr>
        <w:t>项</w:t>
      </w:r>
      <w:bookmarkEnd w:id="20"/>
      <w:bookmarkEnd w:id="21"/>
    </w:p>
    <w:p w14:paraId="0D86EBFA" w14:textId="407BDF82" w:rsidR="00CA2A34" w:rsidRDefault="00CA2A34" w:rsidP="00CA2A34">
      <w:pPr>
        <w:pStyle w:val="HTSSCONTENT"/>
      </w:pPr>
      <w:r>
        <w:rPr>
          <w:rFonts w:hint="eastAsia"/>
        </w:rPr>
        <w:t>在</w:t>
      </w:r>
      <w:r w:rsidR="0063248C">
        <w:rPr>
          <w:rFonts w:hint="eastAsia"/>
        </w:rPr>
        <w:t>完成</w:t>
      </w:r>
      <w:r>
        <w:rPr>
          <w:rFonts w:hint="eastAsia"/>
        </w:rPr>
        <w:t>基准组合</w:t>
      </w:r>
      <w:r w:rsidR="0063248C">
        <w:rPr>
          <w:rFonts w:hint="eastAsia"/>
        </w:rPr>
        <w:t>的</w:t>
      </w:r>
      <w:r>
        <w:rPr>
          <w:rFonts w:hint="eastAsia"/>
        </w:rPr>
        <w:t>总收益率分解后，我们就可以进一步对基金</w:t>
      </w:r>
      <w:r w:rsidR="0063248C">
        <w:rPr>
          <w:rFonts w:hint="eastAsia"/>
        </w:rPr>
        <w:t>组合</w:t>
      </w:r>
      <w:r>
        <w:rPr>
          <w:rFonts w:hint="eastAsia"/>
        </w:rPr>
        <w:t>本身进行总收益率和阿尔法的分解了。基金</w:t>
      </w:r>
      <w:r w:rsidR="0063248C">
        <w:rPr>
          <w:rFonts w:hint="eastAsia"/>
        </w:rPr>
        <w:t>组合</w:t>
      </w:r>
      <w:r>
        <w:rPr>
          <w:rFonts w:hint="eastAsia"/>
        </w:rPr>
        <w:t>的收入效应和国债效应计算方法仍然与上文相同，但是利差效应不再是倒算算出，而是先在基准组合中用其利差效应除以</w:t>
      </w:r>
      <w:proofErr w:type="gramStart"/>
      <w:r>
        <w:rPr>
          <w:rFonts w:hint="eastAsia"/>
        </w:rPr>
        <w:t>负期初久期</w:t>
      </w:r>
      <w:proofErr w:type="gramEnd"/>
      <w:r>
        <w:rPr>
          <w:rFonts w:hint="eastAsia"/>
        </w:rPr>
        <w:t>得到基准组合的利差变化，用其估计基金的利差变化，再乘以基金的</w:t>
      </w:r>
      <w:proofErr w:type="gramStart"/>
      <w:r>
        <w:rPr>
          <w:rFonts w:hint="eastAsia"/>
        </w:rPr>
        <w:t>负期初久</w:t>
      </w:r>
      <w:proofErr w:type="gramEnd"/>
      <w:r>
        <w:rPr>
          <w:rFonts w:hint="eastAsia"/>
        </w:rPr>
        <w:t>期，得到基金的利差效应：</w:t>
      </w:r>
    </w:p>
    <w:p w14:paraId="0C1798BC" w14:textId="77777777" w:rsidR="00CA2A34" w:rsidRDefault="00CA2A34" w:rsidP="00CA2A34">
      <w:pPr>
        <w:pStyle w:val="HTSSCONTENT"/>
      </w:pPr>
    </w:p>
    <w:p w14:paraId="004B1FA5" w14:textId="04876897" w:rsidR="00CA2A34" w:rsidRDefault="00CA2A34" w:rsidP="00CA2A34">
      <w:pPr>
        <w:pStyle w:val="HTSSCONTENT"/>
        <w:spacing w:line="240" w:lineRule="auto"/>
      </w:pPr>
      <m:oMathPara>
        <m:oMath>
          <m:r>
            <m:rPr>
              <m:sty m:val="p"/>
            </m:rPr>
            <w:rPr>
              <w:rFonts w:ascii="Cambria Math" w:hAnsi="Cambria Math" w:hint="eastAsia"/>
            </w:rPr>
            <m:t>基金组合的利差效应</m:t>
          </m:r>
          <m:r>
            <m:rPr>
              <m:sty m:val="p"/>
            </m:rPr>
            <w:rPr>
              <w:rFonts w:ascii="Cambria Math" w:hAnsi="Cambria Math" w:hint="eastAsia"/>
            </w:rPr>
            <m:t>=</m:t>
          </m:r>
          <m:r>
            <m:rPr>
              <m:sty m:val="p"/>
            </m:rPr>
            <w:rPr>
              <w:rFonts w:ascii="微软雅黑" w:eastAsia="微软雅黑" w:hAnsi="微软雅黑" w:cs="微软雅黑" w:hint="eastAsia"/>
            </w:rPr>
            <m:t>-</m:t>
          </m:r>
          <m:r>
            <m:rPr>
              <m:sty m:val="p"/>
            </m:rPr>
            <w:rPr>
              <w:rFonts w:ascii="Cambria Math" w:hAnsi="Cambria Math" w:hint="eastAsia"/>
            </w:rPr>
            <m:t>基金组合的期初久期</m:t>
          </m:r>
          <m:r>
            <m:rPr>
              <m:sty m:val="p"/>
            </m:rPr>
            <w:rPr>
              <w:rFonts w:ascii="Cambria Math" w:hAnsi="Cambria Math"/>
            </w:rPr>
            <m:t>×</m:t>
          </m:r>
          <m:f>
            <m:fPr>
              <m:ctrlPr>
                <w:rPr>
                  <w:rFonts w:ascii="Cambria Math" w:hAnsi="Cambria Math"/>
                </w:rPr>
              </m:ctrlPr>
            </m:fPr>
            <m:num>
              <m:r>
                <m:rPr>
                  <m:sty m:val="p"/>
                </m:rPr>
                <w:rPr>
                  <w:rFonts w:ascii="Cambria Math" w:hAnsi="Cambria Math" w:hint="eastAsia"/>
                </w:rPr>
                <m:t>基准组合利差效应</m:t>
              </m:r>
            </m:num>
            <m:den>
              <m:r>
                <m:rPr>
                  <m:sty m:val="p"/>
                </m:rPr>
                <w:rPr>
                  <w:rFonts w:ascii="Cambria Math" w:eastAsia="微软雅黑" w:hAnsi="Cambria Math" w:cs="微软雅黑" w:hint="eastAsia"/>
                </w:rPr>
                <m:t>-</m:t>
              </m:r>
              <m:r>
                <m:rPr>
                  <m:sty m:val="p"/>
                </m:rPr>
                <w:rPr>
                  <w:rFonts w:ascii="Cambria Math" w:hAnsi="Cambria Math" w:hint="eastAsia"/>
                </w:rPr>
                <m:t>基准组合的期初久期</m:t>
              </m:r>
            </m:den>
          </m:f>
        </m:oMath>
      </m:oMathPara>
    </w:p>
    <w:p w14:paraId="5D09AB05" w14:textId="77777777" w:rsidR="00CA2A34" w:rsidRDefault="00CA2A34" w:rsidP="00CA2A34">
      <w:pPr>
        <w:pStyle w:val="HTSSCONTENT"/>
      </w:pPr>
    </w:p>
    <w:p w14:paraId="56F2D3DB" w14:textId="495428FF" w:rsidR="00CA2A34" w:rsidRDefault="00CA2A34" w:rsidP="00CA2A34">
      <w:pPr>
        <w:pStyle w:val="HTSSCONTENT"/>
      </w:pPr>
      <w:r>
        <w:rPr>
          <w:rFonts w:hint="eastAsia"/>
        </w:rPr>
        <w:t>此时因为</w:t>
      </w:r>
      <w:r w:rsidR="0094730D">
        <w:rPr>
          <w:rFonts w:hint="eastAsia"/>
        </w:rPr>
        <w:t>诸多</w:t>
      </w:r>
      <w:r>
        <w:rPr>
          <w:rFonts w:hint="eastAsia"/>
        </w:rPr>
        <w:t>因素的存在，基金</w:t>
      </w:r>
      <w:r w:rsidR="009A6452">
        <w:rPr>
          <w:rFonts w:hint="eastAsia"/>
        </w:rPr>
        <w:t>组合</w:t>
      </w:r>
      <w:r>
        <w:rPr>
          <w:rFonts w:hint="eastAsia"/>
        </w:rPr>
        <w:t>的收入、国债、利差三个效应加起来一般不会严格等于其总收益率。</w:t>
      </w:r>
      <w:r w:rsidR="0094730D">
        <w:rPr>
          <w:rFonts w:hint="eastAsia"/>
        </w:rPr>
        <w:t>一方面，模型在实际运用中存在参数估计和</w:t>
      </w:r>
      <w:proofErr w:type="gramStart"/>
      <w:r w:rsidR="0094730D">
        <w:rPr>
          <w:rFonts w:hint="eastAsia"/>
        </w:rPr>
        <w:t>期初久期</w:t>
      </w:r>
      <w:proofErr w:type="gramEnd"/>
      <w:r w:rsidR="0094730D">
        <w:rPr>
          <w:rFonts w:hint="eastAsia"/>
        </w:rPr>
        <w:t>一阶近似等方面的误差；另一方面，</w:t>
      </w:r>
      <w:r w:rsidR="009A6452">
        <w:rPr>
          <w:rFonts w:hint="eastAsia"/>
        </w:rPr>
        <w:t>更重要的是</w:t>
      </w:r>
      <w:r w:rsidR="0094730D">
        <w:rPr>
          <w:rFonts w:hint="eastAsia"/>
        </w:rPr>
        <w:t>收入、国债、利差三个效应并没有体现</w:t>
      </w:r>
      <w:r w:rsidR="009A6452">
        <w:rPr>
          <w:rFonts w:hint="eastAsia"/>
        </w:rPr>
        <w:t>基金经理</w:t>
      </w:r>
      <w:r w:rsidR="0094730D">
        <w:rPr>
          <w:rFonts w:hint="eastAsia"/>
        </w:rPr>
        <w:t>优选个</w:t>
      </w:r>
      <w:proofErr w:type="gramStart"/>
      <w:r w:rsidR="0094730D">
        <w:rPr>
          <w:rFonts w:hint="eastAsia"/>
        </w:rPr>
        <w:t>券</w:t>
      </w:r>
      <w:proofErr w:type="gramEnd"/>
      <w:r w:rsidR="0094730D">
        <w:rPr>
          <w:rFonts w:hint="eastAsia"/>
        </w:rPr>
        <w:t>的决策对总收益率的影响。</w:t>
      </w:r>
      <w:r>
        <w:rPr>
          <w:rFonts w:hint="eastAsia"/>
        </w:rPr>
        <w:t>因此，在债券基金总收益率分解时需要进一步引入择</w:t>
      </w:r>
      <w:proofErr w:type="gramStart"/>
      <w:r>
        <w:rPr>
          <w:rFonts w:hint="eastAsia"/>
        </w:rPr>
        <w:t>券</w:t>
      </w:r>
      <w:proofErr w:type="gramEnd"/>
      <w:r>
        <w:rPr>
          <w:rFonts w:hint="eastAsia"/>
        </w:rPr>
        <w:t>效应的概念，用总收益率减去另外三个效应倒算得出。它和基准组合的利差效应类似，除了表征基金经理优选个</w:t>
      </w:r>
      <w:proofErr w:type="gramStart"/>
      <w:r>
        <w:rPr>
          <w:rFonts w:hint="eastAsia"/>
        </w:rPr>
        <w:t>券</w:t>
      </w:r>
      <w:proofErr w:type="gramEnd"/>
      <w:r>
        <w:rPr>
          <w:rFonts w:hint="eastAsia"/>
        </w:rPr>
        <w:t>所提供的收益率以外，还是</w:t>
      </w:r>
      <w:r w:rsidR="0094730D">
        <w:rPr>
          <w:rFonts w:hint="eastAsia"/>
        </w:rPr>
        <w:t>总收益率</w:t>
      </w:r>
      <w:r>
        <w:rPr>
          <w:rFonts w:hint="eastAsia"/>
        </w:rPr>
        <w:t>分解等式中的</w:t>
      </w:r>
      <w:proofErr w:type="gramStart"/>
      <w:r>
        <w:rPr>
          <w:rFonts w:hint="eastAsia"/>
        </w:rPr>
        <w:t>配平余</w:t>
      </w:r>
      <w:proofErr w:type="gramEnd"/>
      <w:r>
        <w:rPr>
          <w:rFonts w:hint="eastAsia"/>
        </w:rPr>
        <w:t>项。</w:t>
      </w:r>
    </w:p>
    <w:p w14:paraId="3CB65625" w14:textId="77777777" w:rsidR="00CA2A34" w:rsidRDefault="00CA2A34" w:rsidP="00CA2A34">
      <w:pPr>
        <w:pStyle w:val="HTSSCONTENT"/>
      </w:pPr>
    </w:p>
    <w:p w14:paraId="3A139E43" w14:textId="77777777" w:rsidR="00CA2A34" w:rsidRDefault="00CA2A34" w:rsidP="00CA2A34">
      <w:pPr>
        <w:pStyle w:val="HTSSCONTENT"/>
      </w:pPr>
      <w:r>
        <w:rPr>
          <w:rFonts w:hint="eastAsia"/>
        </w:rPr>
        <w:t>最后，将债券基金的各个效应减去基准组合的对应效应就可以得到基金阿尔法在各个效应上的归因分解结果。其中基准组合没有择</w:t>
      </w:r>
      <w:proofErr w:type="gramStart"/>
      <w:r>
        <w:rPr>
          <w:rFonts w:hint="eastAsia"/>
        </w:rPr>
        <w:t>券</w:t>
      </w:r>
      <w:proofErr w:type="gramEnd"/>
      <w:r>
        <w:rPr>
          <w:rFonts w:hint="eastAsia"/>
        </w:rPr>
        <w:t>效应，等价于基准组合的择券效应恒为零，所以择券阿尔法就等于债券基金的择券效应本身。</w:t>
      </w:r>
    </w:p>
    <w:p w14:paraId="1DAB3B7F" w14:textId="77777777" w:rsidR="00CA2A34" w:rsidRPr="00A86F75" w:rsidRDefault="00CA2A34" w:rsidP="00CA2A34">
      <w:pPr>
        <w:pStyle w:val="HTSSCONTENT"/>
      </w:pPr>
    </w:p>
    <w:p w14:paraId="4D1631BB" w14:textId="02D6BB27" w:rsidR="00CA2A34" w:rsidRDefault="00CA2A34" w:rsidP="00CA2A34">
      <w:pPr>
        <w:pStyle w:val="HTSSSECTITLE"/>
      </w:pPr>
      <w:bookmarkStart w:id="22" w:name="_Toc53654356"/>
      <w:bookmarkStart w:id="23" w:name="_Toc57215017"/>
      <w:bookmarkStart w:id="24" w:name="_Toc57299505"/>
      <w:r>
        <w:rPr>
          <w:rFonts w:hint="eastAsia"/>
        </w:rPr>
        <w:t>基准组合业绩归因流程</w:t>
      </w:r>
      <w:bookmarkEnd w:id="22"/>
      <w:bookmarkEnd w:id="23"/>
      <w:bookmarkEnd w:id="24"/>
    </w:p>
    <w:p w14:paraId="677EAE6B" w14:textId="77777777" w:rsidR="00CA2A34" w:rsidRDefault="00CA2A34" w:rsidP="00CA2A34">
      <w:pPr>
        <w:pStyle w:val="HTSSCONTENT"/>
      </w:pPr>
      <w:r>
        <w:rPr>
          <w:rFonts w:hint="eastAsia"/>
        </w:rPr>
        <w:t>上文已经详细阐述了基准组合业绩归因的总体思想，下面我们将给出各个效应的具体计算公式，以便实际应用该模型。概括来说，收入效应在时间维度上平摊基准组合的票息率，国债效应通过基准组合的期</w:t>
      </w:r>
      <w:proofErr w:type="gramStart"/>
      <w:r>
        <w:rPr>
          <w:rFonts w:hint="eastAsia"/>
        </w:rPr>
        <w:t>初久期</w:t>
      </w:r>
      <w:proofErr w:type="gramEnd"/>
      <w:r>
        <w:rPr>
          <w:rFonts w:hint="eastAsia"/>
        </w:rPr>
        <w:t>来一阶近似其价格变化率，最后用总收益率减去前面两个效应得到利差效应并且进一步倒算出利差变化。</w:t>
      </w:r>
    </w:p>
    <w:p w14:paraId="01F636C3" w14:textId="40187417" w:rsidR="00CA2A34" w:rsidRDefault="00CA2A34" w:rsidP="00CA2A34">
      <w:pPr>
        <w:pStyle w:val="HTSSCONTENT"/>
      </w:pPr>
    </w:p>
    <w:p w14:paraId="638D5590" w14:textId="4C36FA7F" w:rsidR="005F04BA" w:rsidRDefault="005F04BA" w:rsidP="005F04BA">
      <w:pPr>
        <w:pStyle w:val="HTSSTHIRDTITLE"/>
      </w:pPr>
      <w:bookmarkStart w:id="25" w:name="_Toc57299506"/>
      <w:r>
        <w:rPr>
          <w:rFonts w:hint="eastAsia"/>
        </w:rPr>
        <w:t>平摊组合票息、</w:t>
      </w:r>
      <w:proofErr w:type="gramStart"/>
      <w:r>
        <w:rPr>
          <w:rFonts w:hint="eastAsia"/>
        </w:rPr>
        <w:t>久期一</w:t>
      </w:r>
      <w:proofErr w:type="gramEnd"/>
      <w:r>
        <w:rPr>
          <w:rFonts w:hint="eastAsia"/>
        </w:rPr>
        <w:t>阶近似、倒算利差变化</w:t>
      </w:r>
      <w:bookmarkEnd w:id="25"/>
    </w:p>
    <w:p w14:paraId="5D9F7BEE" w14:textId="77777777" w:rsidR="00CA2A34" w:rsidRDefault="00CA2A34" w:rsidP="00CA2A34">
      <w:pPr>
        <w:pStyle w:val="HTSSCONTENT"/>
      </w:pPr>
      <w:r w:rsidRPr="0027410A">
        <w:rPr>
          <w:rFonts w:hint="eastAsia"/>
          <w:b/>
        </w:rPr>
        <w:t>收入效应</w:t>
      </w:r>
      <w:r>
        <w:rPr>
          <w:rFonts w:hint="eastAsia"/>
          <w:b/>
        </w:rPr>
        <w:t>＝</w:t>
      </w:r>
      <w:r w:rsidRPr="0027410A">
        <w:rPr>
          <w:rFonts w:hint="eastAsia"/>
          <w:b/>
        </w:rPr>
        <w:t>持有期票息</w:t>
      </w:r>
      <w:r>
        <w:rPr>
          <w:rFonts w:hint="eastAsia"/>
          <w:b/>
        </w:rPr>
        <w:t>÷</w:t>
      </w:r>
      <w:r w:rsidRPr="0027410A">
        <w:rPr>
          <w:rFonts w:hint="eastAsia"/>
          <w:b/>
        </w:rPr>
        <w:t>买入价格</w:t>
      </w:r>
      <w:r>
        <w:rPr>
          <w:rFonts w:hint="eastAsia"/>
        </w:rPr>
        <w:t>。</w:t>
      </w:r>
    </w:p>
    <w:p w14:paraId="4A622FEE" w14:textId="758AC205" w:rsidR="00CA2A34" w:rsidRDefault="00CA2A34" w:rsidP="00CA2A34">
      <w:pPr>
        <w:pStyle w:val="HTSSCONTENT"/>
      </w:pPr>
      <w:r>
        <w:rPr>
          <w:rFonts w:hint="eastAsia"/>
        </w:rPr>
        <w:t>买入价格即期</w:t>
      </w:r>
      <w:proofErr w:type="gramStart"/>
      <w:r>
        <w:rPr>
          <w:rFonts w:hint="eastAsia"/>
        </w:rPr>
        <w:t>初指数</w:t>
      </w:r>
      <w:proofErr w:type="gramEnd"/>
      <w:r>
        <w:rPr>
          <w:rFonts w:hint="eastAsia"/>
        </w:rPr>
        <w:t>点位。持有期票息＝面值×持有期票息率，而持有期票息率＝年票息率×持有时长。与单只债券的情形相比，此处需要注意面值</w:t>
      </w:r>
      <w:r w:rsidR="004F3DEC">
        <w:rPr>
          <w:rFonts w:hint="eastAsia"/>
        </w:rPr>
        <w:t>和买入</w:t>
      </w:r>
      <w:r>
        <w:rPr>
          <w:rFonts w:hint="eastAsia"/>
        </w:rPr>
        <w:t>价格的量纲应该严格统一。举例而言，假设一只债券面值是</w:t>
      </w:r>
      <w:r>
        <w:rPr>
          <w:rFonts w:hint="eastAsia"/>
        </w:rPr>
        <w:t>1</w:t>
      </w:r>
      <w:r>
        <w:t>00</w:t>
      </w:r>
      <w:r>
        <w:rPr>
          <w:rFonts w:hint="eastAsia"/>
        </w:rPr>
        <w:t>元，买入价格</w:t>
      </w:r>
      <w:r>
        <w:rPr>
          <w:rFonts w:hint="eastAsia"/>
        </w:rPr>
        <w:t>1</w:t>
      </w:r>
      <w:r>
        <w:t>05</w:t>
      </w:r>
      <w:r>
        <w:rPr>
          <w:rFonts w:hint="eastAsia"/>
        </w:rPr>
        <w:t>元，年票息率</w:t>
      </w:r>
      <w:r>
        <w:rPr>
          <w:rFonts w:hint="eastAsia"/>
        </w:rPr>
        <w:t>4%</w:t>
      </w:r>
      <w:r>
        <w:rPr>
          <w:rFonts w:hint="eastAsia"/>
        </w:rPr>
        <w:t>，那么持有一个季度的收入效应为</w:t>
      </w:r>
      <w:r>
        <w:rPr>
          <w:rFonts w:hint="eastAsia"/>
        </w:rPr>
        <w:t>1</w:t>
      </w:r>
      <w:r>
        <w:t>00</w:t>
      </w:r>
      <w:r>
        <w:rPr>
          <w:rFonts w:hint="eastAsia"/>
        </w:rPr>
        <w:t>×</w:t>
      </w:r>
      <w:r>
        <w:t>4</w:t>
      </w:r>
      <w:r>
        <w:rPr>
          <w:rFonts w:hint="eastAsia"/>
        </w:rPr>
        <w:t>%</w:t>
      </w:r>
      <w:r>
        <w:rPr>
          <w:rFonts w:hint="eastAsia"/>
        </w:rPr>
        <w:t>×</w:t>
      </w:r>
      <w:r>
        <w:t>0.25</w:t>
      </w:r>
      <w:r>
        <w:rPr>
          <w:rFonts w:hint="eastAsia"/>
        </w:rPr>
        <w:t>÷</w:t>
      </w:r>
      <w:r>
        <w:t>105</w:t>
      </w:r>
      <w:r>
        <w:rPr>
          <w:rFonts w:hint="eastAsia"/>
        </w:rPr>
        <w:t>＝</w:t>
      </w:r>
      <w:r>
        <w:rPr>
          <w:rFonts w:hint="eastAsia"/>
        </w:rPr>
        <w:t>0</w:t>
      </w:r>
      <w:r>
        <w:t>.95</w:t>
      </w:r>
      <w:r>
        <w:rPr>
          <w:rFonts w:hint="eastAsia"/>
        </w:rPr>
        <w:t>%</w:t>
      </w:r>
      <w:r>
        <w:rPr>
          <w:rFonts w:hint="eastAsia"/>
        </w:rPr>
        <w:t>，</w:t>
      </w:r>
      <w:r w:rsidR="005F04BA">
        <w:rPr>
          <w:rFonts w:hint="eastAsia"/>
        </w:rPr>
        <w:t>非常直观</w:t>
      </w:r>
      <w:r>
        <w:rPr>
          <w:rFonts w:hint="eastAsia"/>
        </w:rPr>
        <w:t>。但是基准组合以及后文将涉及的基金组合收入效应的计算相较单只债券</w:t>
      </w:r>
      <w:r w:rsidR="00A27923">
        <w:rPr>
          <w:rFonts w:hint="eastAsia"/>
        </w:rPr>
        <w:t>要更复杂一些</w:t>
      </w:r>
      <w:r>
        <w:rPr>
          <w:rFonts w:hint="eastAsia"/>
        </w:rPr>
        <w:t>，因为债券指数初始点位是人为规定的，基金组合</w:t>
      </w:r>
      <w:r w:rsidR="004F3DEC">
        <w:rPr>
          <w:rFonts w:hint="eastAsia"/>
        </w:rPr>
        <w:t>又</w:t>
      </w:r>
      <w:r>
        <w:rPr>
          <w:rFonts w:hint="eastAsia"/>
        </w:rPr>
        <w:t>将基金整体分成许多的</w:t>
      </w:r>
      <w:r w:rsidR="004F3DEC">
        <w:rPr>
          <w:rFonts w:hint="eastAsia"/>
        </w:rPr>
        <w:t>基金</w:t>
      </w:r>
      <w:r>
        <w:rPr>
          <w:rFonts w:hint="eastAsia"/>
        </w:rPr>
        <w:t>份额。假设某债券指数的成分</w:t>
      </w:r>
      <w:proofErr w:type="gramStart"/>
      <w:r>
        <w:rPr>
          <w:rFonts w:hint="eastAsia"/>
        </w:rPr>
        <w:t>券</w:t>
      </w:r>
      <w:proofErr w:type="gramEnd"/>
      <w:r>
        <w:rPr>
          <w:rFonts w:hint="eastAsia"/>
        </w:rPr>
        <w:t>只有上面例子中的这只，</w:t>
      </w:r>
      <w:r w:rsidR="004F3DEC">
        <w:rPr>
          <w:rFonts w:hint="eastAsia"/>
        </w:rPr>
        <w:t>但</w:t>
      </w:r>
      <w:r>
        <w:rPr>
          <w:rFonts w:hint="eastAsia"/>
        </w:rPr>
        <w:t>我们指定</w:t>
      </w:r>
      <w:proofErr w:type="gramStart"/>
      <w:r>
        <w:rPr>
          <w:rFonts w:hint="eastAsia"/>
        </w:rPr>
        <w:t>期初点</w:t>
      </w:r>
      <w:proofErr w:type="gramEnd"/>
      <w:r>
        <w:rPr>
          <w:rFonts w:hint="eastAsia"/>
        </w:rPr>
        <w:t>位是</w:t>
      </w:r>
      <w:r>
        <w:rPr>
          <w:rFonts w:hint="eastAsia"/>
        </w:rPr>
        <w:t>1,</w:t>
      </w:r>
      <w:r>
        <w:t>000</w:t>
      </w:r>
      <w:r>
        <w:rPr>
          <w:rFonts w:hint="eastAsia"/>
        </w:rPr>
        <w:t>，那么在计算收入效应时</w:t>
      </w:r>
      <w:r>
        <w:rPr>
          <w:rFonts w:hint="eastAsia"/>
        </w:rPr>
        <w:t>1</w:t>
      </w:r>
      <w:r>
        <w:t>00</w:t>
      </w:r>
      <w:r>
        <w:rPr>
          <w:rFonts w:hint="eastAsia"/>
        </w:rPr>
        <w:t>×</w:t>
      </w:r>
      <w:r>
        <w:t>4</w:t>
      </w:r>
      <w:r>
        <w:rPr>
          <w:rFonts w:hint="eastAsia"/>
        </w:rPr>
        <w:t>%</w:t>
      </w:r>
      <w:r>
        <w:rPr>
          <w:rFonts w:hint="eastAsia"/>
        </w:rPr>
        <w:t>×</w:t>
      </w:r>
      <w:r>
        <w:t>0.25</w:t>
      </w:r>
      <w:r>
        <w:rPr>
          <w:rFonts w:hint="eastAsia"/>
        </w:rPr>
        <w:t>÷</w:t>
      </w:r>
      <w:r>
        <w:t>1</w:t>
      </w:r>
      <w:r>
        <w:rPr>
          <w:rFonts w:hint="eastAsia"/>
        </w:rPr>
        <w:t>,</w:t>
      </w:r>
      <w:r>
        <w:t>000</w:t>
      </w:r>
      <w:r>
        <w:rPr>
          <w:rFonts w:hint="eastAsia"/>
        </w:rPr>
        <w:t>＝</w:t>
      </w:r>
      <w:r>
        <w:rPr>
          <w:rFonts w:hint="eastAsia"/>
        </w:rPr>
        <w:t>1</w:t>
      </w:r>
      <w:r>
        <w:rPr>
          <w:rFonts w:hint="eastAsia"/>
        </w:rPr>
        <w:t>‰显然就是不正确的了，尽管</w:t>
      </w:r>
      <w:r>
        <w:rPr>
          <w:rFonts w:hint="eastAsia"/>
        </w:rPr>
        <w:t>1</w:t>
      </w:r>
      <w:r>
        <w:t>00</w:t>
      </w:r>
      <w:r>
        <w:rPr>
          <w:rFonts w:hint="eastAsia"/>
        </w:rPr>
        <w:t>元确实是</w:t>
      </w:r>
      <w:r w:rsidR="004F3DEC">
        <w:rPr>
          <w:rFonts w:hint="eastAsia"/>
        </w:rPr>
        <w:t>基准组合</w:t>
      </w:r>
      <w:r>
        <w:rPr>
          <w:rFonts w:hint="eastAsia"/>
        </w:rPr>
        <w:t>成分券的平均面值。因此</w:t>
      </w:r>
      <w:r w:rsidR="004F3DEC">
        <w:rPr>
          <w:rFonts w:hint="eastAsia"/>
        </w:rPr>
        <w:t>，统一面值和买入价格量纲的过程本质上是在</w:t>
      </w:r>
      <w:r>
        <w:rPr>
          <w:rFonts w:hint="eastAsia"/>
        </w:rPr>
        <w:t>回答一个问题：买入一份该指数，期初花费了</w:t>
      </w:r>
      <w:r>
        <w:rPr>
          <w:rFonts w:hint="eastAsia"/>
        </w:rPr>
        <w:t>1,</w:t>
      </w:r>
      <w:r>
        <w:t>000</w:t>
      </w:r>
      <w:r>
        <w:rPr>
          <w:rFonts w:hint="eastAsia"/>
        </w:rPr>
        <w:t>元，到底买了成分</w:t>
      </w:r>
      <w:proofErr w:type="gramStart"/>
      <w:r>
        <w:rPr>
          <w:rFonts w:hint="eastAsia"/>
        </w:rPr>
        <w:t>券</w:t>
      </w:r>
      <w:proofErr w:type="gramEnd"/>
      <w:r>
        <w:rPr>
          <w:rFonts w:hint="eastAsia"/>
        </w:rPr>
        <w:t>各几张？答案是</w:t>
      </w:r>
      <w:r>
        <w:rPr>
          <w:rFonts w:hint="eastAsia"/>
        </w:rPr>
        <w:t>1</w:t>
      </w:r>
      <w:r>
        <w:t>,000</w:t>
      </w:r>
      <w:r>
        <w:rPr>
          <w:rFonts w:hint="eastAsia"/>
        </w:rPr>
        <w:t>÷</w:t>
      </w:r>
      <w:r>
        <w:rPr>
          <w:rFonts w:hint="eastAsia"/>
        </w:rPr>
        <w:t>1</w:t>
      </w:r>
      <w:r>
        <w:t>05</w:t>
      </w:r>
      <w:r>
        <w:rPr>
          <w:rFonts w:hint="eastAsia"/>
        </w:rPr>
        <w:t>＝</w:t>
      </w:r>
      <w:r>
        <w:rPr>
          <w:rFonts w:hint="eastAsia"/>
        </w:rPr>
        <w:t>9</w:t>
      </w:r>
      <w:r>
        <w:t>.52</w:t>
      </w:r>
      <w:r>
        <w:rPr>
          <w:rFonts w:hint="eastAsia"/>
        </w:rPr>
        <w:t>张。所以，</w:t>
      </w:r>
      <w:r w:rsidR="001C440C">
        <w:rPr>
          <w:rFonts w:hint="eastAsia"/>
        </w:rPr>
        <w:t>与买入价格</w:t>
      </w:r>
      <w:r>
        <w:rPr>
          <w:rFonts w:hint="eastAsia"/>
        </w:rPr>
        <w:t>量纲统一的面值</w:t>
      </w:r>
      <w:r w:rsidR="001C440C">
        <w:rPr>
          <w:rFonts w:hint="eastAsia"/>
        </w:rPr>
        <w:t>其实是</w:t>
      </w:r>
      <w:r>
        <w:rPr>
          <w:rFonts w:hint="eastAsia"/>
        </w:rPr>
        <w:t>9</w:t>
      </w:r>
      <w:r>
        <w:t>.52</w:t>
      </w:r>
      <w:r>
        <w:rPr>
          <w:rFonts w:hint="eastAsia"/>
        </w:rPr>
        <w:t>×</w:t>
      </w:r>
      <w:r>
        <w:t>100</w:t>
      </w:r>
      <w:r>
        <w:rPr>
          <w:rFonts w:hint="eastAsia"/>
        </w:rPr>
        <w:t>＝</w:t>
      </w:r>
      <w:r>
        <w:rPr>
          <w:rFonts w:hint="eastAsia"/>
        </w:rPr>
        <w:t>9</w:t>
      </w:r>
      <w:r>
        <w:t>52.38</w:t>
      </w:r>
      <w:r>
        <w:rPr>
          <w:rFonts w:hint="eastAsia"/>
        </w:rPr>
        <w:t>元，</w:t>
      </w:r>
      <w:r w:rsidR="001C440C">
        <w:rPr>
          <w:rFonts w:hint="eastAsia"/>
        </w:rPr>
        <w:t>这时才能计算</w:t>
      </w:r>
      <w:r>
        <w:rPr>
          <w:rFonts w:hint="eastAsia"/>
        </w:rPr>
        <w:t>收入效应为</w:t>
      </w:r>
      <w:r>
        <w:rPr>
          <w:rFonts w:hint="eastAsia"/>
        </w:rPr>
        <w:t>9</w:t>
      </w:r>
      <w:r>
        <w:t>52.38</w:t>
      </w:r>
      <w:r>
        <w:rPr>
          <w:rFonts w:hint="eastAsia"/>
        </w:rPr>
        <w:t>×</w:t>
      </w:r>
      <w:r>
        <w:rPr>
          <w:rFonts w:hint="eastAsia"/>
        </w:rPr>
        <w:t>4%</w:t>
      </w:r>
      <w:r>
        <w:rPr>
          <w:rFonts w:hint="eastAsia"/>
        </w:rPr>
        <w:t>×</w:t>
      </w:r>
      <w:r>
        <w:t>0.25</w:t>
      </w:r>
      <w:r>
        <w:rPr>
          <w:rFonts w:hint="eastAsia"/>
        </w:rPr>
        <w:t>÷</w:t>
      </w:r>
      <w:r>
        <w:t>1000</w:t>
      </w:r>
      <w:r>
        <w:rPr>
          <w:rFonts w:hint="eastAsia"/>
        </w:rPr>
        <w:t>＝</w:t>
      </w:r>
      <w:r>
        <w:rPr>
          <w:rFonts w:hint="eastAsia"/>
        </w:rPr>
        <w:t>0</w:t>
      </w:r>
      <w:r>
        <w:t>.95</w:t>
      </w:r>
      <w:r>
        <w:rPr>
          <w:rFonts w:hint="eastAsia"/>
        </w:rPr>
        <w:t>%</w:t>
      </w:r>
      <w:r>
        <w:rPr>
          <w:rFonts w:hint="eastAsia"/>
        </w:rPr>
        <w:t>，此时的结果</w:t>
      </w:r>
      <w:r w:rsidR="001C440C">
        <w:rPr>
          <w:rFonts w:hint="eastAsia"/>
        </w:rPr>
        <w:t>与单只债券的情形就一致了</w:t>
      </w:r>
      <w:r>
        <w:rPr>
          <w:rFonts w:hint="eastAsia"/>
        </w:rPr>
        <w:t>。</w:t>
      </w:r>
    </w:p>
    <w:p w14:paraId="10AA476B" w14:textId="77777777" w:rsidR="00CA2A34" w:rsidRDefault="00CA2A34" w:rsidP="00CA2A34">
      <w:pPr>
        <w:pStyle w:val="HTSSCONTENT"/>
      </w:pPr>
    </w:p>
    <w:p w14:paraId="6F827E34" w14:textId="53DA6F6A" w:rsidR="00CA2A34" w:rsidRDefault="00CA2A34" w:rsidP="00CA2A34">
      <w:pPr>
        <w:pStyle w:val="HTSSCONTENT"/>
      </w:pPr>
      <w:r>
        <w:rPr>
          <w:rFonts w:hint="eastAsia"/>
        </w:rPr>
        <w:t>至于</w:t>
      </w:r>
      <w:r w:rsidR="00193F2B">
        <w:rPr>
          <w:rFonts w:hint="eastAsia"/>
        </w:rPr>
        <w:t>各</w:t>
      </w:r>
      <w:r>
        <w:rPr>
          <w:rFonts w:hint="eastAsia"/>
        </w:rPr>
        <w:t>数据的具体来源，中</w:t>
      </w:r>
      <w:proofErr w:type="gramStart"/>
      <w:r>
        <w:rPr>
          <w:rFonts w:hint="eastAsia"/>
        </w:rPr>
        <w:t>债公司</w:t>
      </w:r>
      <w:proofErr w:type="gramEnd"/>
      <w:r>
        <w:rPr>
          <w:rFonts w:hint="eastAsia"/>
        </w:rPr>
        <w:t>会发布多种常用的中债债券指数的票息率信息，买入价格</w:t>
      </w:r>
      <w:proofErr w:type="gramStart"/>
      <w:r>
        <w:rPr>
          <w:rFonts w:hint="eastAsia"/>
        </w:rPr>
        <w:t>即期初点</w:t>
      </w:r>
      <w:proofErr w:type="gramEnd"/>
      <w:r>
        <w:rPr>
          <w:rFonts w:hint="eastAsia"/>
        </w:rPr>
        <w:t>位也比较容易获取，持有期时长则是研究者自行</w:t>
      </w:r>
      <w:r w:rsidR="007C26D9">
        <w:rPr>
          <w:rFonts w:hint="eastAsia"/>
        </w:rPr>
        <w:t>指定</w:t>
      </w:r>
      <w:r>
        <w:rPr>
          <w:rFonts w:hint="eastAsia"/>
        </w:rPr>
        <w:t>，只有面值无法直接取得。后续我们将在实际案例中具体给出并分析面值的估计方法。</w:t>
      </w:r>
    </w:p>
    <w:p w14:paraId="7C3082C7" w14:textId="77777777" w:rsidR="00CA2A34" w:rsidRDefault="00CA2A34" w:rsidP="00CA2A34">
      <w:pPr>
        <w:pStyle w:val="HTSSCONTENT"/>
      </w:pPr>
    </w:p>
    <w:p w14:paraId="6C161017" w14:textId="77777777" w:rsidR="00CA2A34" w:rsidRDefault="00CA2A34" w:rsidP="00CA2A34">
      <w:pPr>
        <w:pStyle w:val="HTSSCONTENT"/>
      </w:pPr>
      <w:r>
        <w:rPr>
          <w:rFonts w:hint="eastAsia"/>
        </w:rPr>
        <w:t>收入效应的这种计算方式实际上并不依赖于持有</w:t>
      </w:r>
      <w:proofErr w:type="gramStart"/>
      <w:r>
        <w:rPr>
          <w:rFonts w:hint="eastAsia"/>
        </w:rPr>
        <w:t>期真正</w:t>
      </w:r>
      <w:proofErr w:type="gramEnd"/>
      <w:r>
        <w:rPr>
          <w:rFonts w:hint="eastAsia"/>
        </w:rPr>
        <w:t>的票息给付，而是把整体票息率在时间跨度上平均摊开。相比基于真实票息偿付来计算，这种方式在实践中更加合理，一是因为指数或基金组合中含有债券的数量繁多，实际付息时间可能非常分散，逐一追踪所需消耗的工作量巨大；二是即使其它因素都不变，在两次付息期间债券全价</w:t>
      </w:r>
      <w:proofErr w:type="gramStart"/>
      <w:r>
        <w:rPr>
          <w:rFonts w:hint="eastAsia"/>
        </w:rPr>
        <w:t>也会受应计</w:t>
      </w:r>
      <w:proofErr w:type="gramEnd"/>
      <w:r>
        <w:rPr>
          <w:rFonts w:hint="eastAsia"/>
        </w:rPr>
        <w:t>利息的影响而增长，若用真实付息计算，此期间就没有收入效应，这显然是不合理的。</w:t>
      </w:r>
    </w:p>
    <w:p w14:paraId="25742FAE" w14:textId="77777777" w:rsidR="00CA2A34" w:rsidRDefault="00CA2A34" w:rsidP="00CA2A34">
      <w:pPr>
        <w:pStyle w:val="HTSSCONTENT"/>
      </w:pPr>
    </w:p>
    <w:p w14:paraId="7555DA48" w14:textId="77777777" w:rsidR="00CA2A34" w:rsidRDefault="00CA2A34" w:rsidP="00CA2A34">
      <w:pPr>
        <w:pStyle w:val="HTSSCONTENT"/>
      </w:pPr>
      <w:r w:rsidRPr="005B68C9">
        <w:rPr>
          <w:rFonts w:hint="eastAsia"/>
          <w:b/>
        </w:rPr>
        <w:t>国债效应</w:t>
      </w:r>
      <w:r>
        <w:rPr>
          <w:rFonts w:hint="eastAsia"/>
          <w:b/>
        </w:rPr>
        <w:t>＝﹣期</w:t>
      </w:r>
      <w:proofErr w:type="gramStart"/>
      <w:r>
        <w:rPr>
          <w:rFonts w:hint="eastAsia"/>
          <w:b/>
        </w:rPr>
        <w:t>初</w:t>
      </w:r>
      <w:r w:rsidRPr="005B68C9">
        <w:rPr>
          <w:rFonts w:hint="eastAsia"/>
          <w:b/>
        </w:rPr>
        <w:t>久期</w:t>
      </w:r>
      <w:proofErr w:type="gramEnd"/>
      <w:r>
        <w:rPr>
          <w:rFonts w:hint="eastAsia"/>
          <w:b/>
        </w:rPr>
        <w:t>×</w:t>
      </w:r>
      <w:r w:rsidRPr="005B68C9">
        <w:rPr>
          <w:rFonts w:hint="eastAsia"/>
          <w:b/>
        </w:rPr>
        <w:t>国债收益率变化</w:t>
      </w:r>
      <w:r>
        <w:rPr>
          <w:rFonts w:hint="eastAsia"/>
        </w:rPr>
        <w:t>。</w:t>
      </w:r>
    </w:p>
    <w:p w14:paraId="79A40592" w14:textId="77777777" w:rsidR="00CA2A34" w:rsidRDefault="00CA2A34" w:rsidP="00CA2A34">
      <w:pPr>
        <w:pStyle w:val="HTSSCONTENT"/>
      </w:pPr>
      <w:r>
        <w:rPr>
          <w:rFonts w:hint="eastAsia"/>
        </w:rPr>
        <w:t>同样，中</w:t>
      </w:r>
      <w:proofErr w:type="gramStart"/>
      <w:r>
        <w:rPr>
          <w:rFonts w:hint="eastAsia"/>
        </w:rPr>
        <w:t>债公司</w:t>
      </w:r>
      <w:proofErr w:type="gramEnd"/>
      <w:r>
        <w:rPr>
          <w:rFonts w:hint="eastAsia"/>
        </w:rPr>
        <w:t>会发布多种常用的中债债券指数的期</w:t>
      </w:r>
      <w:proofErr w:type="gramStart"/>
      <w:r>
        <w:rPr>
          <w:rFonts w:hint="eastAsia"/>
        </w:rPr>
        <w:t>初久</w:t>
      </w:r>
      <w:proofErr w:type="gramEnd"/>
      <w:r>
        <w:rPr>
          <w:rFonts w:hint="eastAsia"/>
        </w:rPr>
        <w:t>期信息。根据期</w:t>
      </w:r>
      <w:proofErr w:type="gramStart"/>
      <w:r>
        <w:rPr>
          <w:rFonts w:hint="eastAsia"/>
        </w:rPr>
        <w:t>初久期</w:t>
      </w:r>
      <w:proofErr w:type="gramEnd"/>
      <w:r>
        <w:rPr>
          <w:rFonts w:hint="eastAsia"/>
        </w:rPr>
        <w:t>，就可以找到对应期限国债收益率的变化。但是本质上我们只有从隔夜到</w:t>
      </w:r>
      <w:r>
        <w:rPr>
          <w:rFonts w:hint="eastAsia"/>
        </w:rPr>
        <w:t>5</w:t>
      </w:r>
      <w:r>
        <w:t>0</w:t>
      </w:r>
      <w:r>
        <w:rPr>
          <w:rFonts w:hint="eastAsia"/>
        </w:rPr>
        <w:t>年共</w:t>
      </w:r>
      <w:r>
        <w:rPr>
          <w:rFonts w:hint="eastAsia"/>
        </w:rPr>
        <w:t>2</w:t>
      </w:r>
      <w:r>
        <w:t>1</w:t>
      </w:r>
      <w:r>
        <w:rPr>
          <w:rFonts w:hint="eastAsia"/>
        </w:rPr>
        <w:t>个离散的、标准期限的国债收益率，比如</w:t>
      </w:r>
      <w:r>
        <w:rPr>
          <w:rFonts w:hint="eastAsia"/>
        </w:rPr>
        <w:t>1</w:t>
      </w:r>
      <w:r>
        <w:rPr>
          <w:rFonts w:hint="eastAsia"/>
        </w:rPr>
        <w:t>年和</w:t>
      </w:r>
      <w:r>
        <w:rPr>
          <w:rFonts w:hint="eastAsia"/>
        </w:rPr>
        <w:t>2</w:t>
      </w:r>
      <w:r>
        <w:rPr>
          <w:rFonts w:hint="eastAsia"/>
        </w:rPr>
        <w:t>年之间没有其他标准期限。如果基准组合的期</w:t>
      </w:r>
      <w:proofErr w:type="gramStart"/>
      <w:r>
        <w:rPr>
          <w:rFonts w:hint="eastAsia"/>
        </w:rPr>
        <w:t>初久期，如现实</w:t>
      </w:r>
      <w:proofErr w:type="gramEnd"/>
      <w:r>
        <w:rPr>
          <w:rFonts w:hint="eastAsia"/>
        </w:rPr>
        <w:t>中绝大多数情况一样为非标准，例如</w:t>
      </w:r>
      <w:r>
        <w:rPr>
          <w:rFonts w:hint="eastAsia"/>
        </w:rPr>
        <w:t>1</w:t>
      </w:r>
      <w:r>
        <w:t>.3</w:t>
      </w:r>
      <w:r>
        <w:rPr>
          <w:rFonts w:hint="eastAsia"/>
        </w:rPr>
        <w:t>年，那么对应</w:t>
      </w:r>
      <w:r>
        <w:rPr>
          <w:rFonts w:hint="eastAsia"/>
        </w:rPr>
        <w:t>1</w:t>
      </w:r>
      <w:r>
        <w:t>.3</w:t>
      </w:r>
      <w:r>
        <w:rPr>
          <w:rFonts w:hint="eastAsia"/>
        </w:rPr>
        <w:t>年期的国债收益率，则需要使用某种插值理论和方法，构建完整连续的国债收益率曲线后得到。这里我们简单采用线性插值法，用左右最邻近的两个标准期限来估计某非标准期限的国债收益率。</w:t>
      </w:r>
    </w:p>
    <w:p w14:paraId="2476B757" w14:textId="77777777" w:rsidR="00CA2A34" w:rsidRDefault="00CA2A34" w:rsidP="00CA2A34">
      <w:pPr>
        <w:pStyle w:val="HTSSCONTENT"/>
      </w:pPr>
    </w:p>
    <w:p w14:paraId="79643D79" w14:textId="77777777" w:rsidR="00CA2A34" w:rsidRDefault="00CA2A34" w:rsidP="00CA2A34">
      <w:pPr>
        <w:pStyle w:val="HTSSCONTENT"/>
      </w:pPr>
      <w:r>
        <w:rPr>
          <w:rFonts w:hint="eastAsia"/>
        </w:rPr>
        <w:t>比如，</w:t>
      </w:r>
      <w:r>
        <w:t>1.3</w:t>
      </w:r>
      <w:r>
        <w:rPr>
          <w:rFonts w:hint="eastAsia"/>
        </w:rPr>
        <w:t>年左右最邻近的两个标准期限分别为</w:t>
      </w:r>
      <w:r>
        <w:rPr>
          <w:rFonts w:hint="eastAsia"/>
        </w:rPr>
        <w:t>1</w:t>
      </w:r>
      <w:r>
        <w:rPr>
          <w:rFonts w:hint="eastAsia"/>
        </w:rPr>
        <w:t>年和</w:t>
      </w:r>
      <w:r>
        <w:rPr>
          <w:rFonts w:hint="eastAsia"/>
        </w:rPr>
        <w:t>2</w:t>
      </w:r>
      <w:r>
        <w:rPr>
          <w:rFonts w:hint="eastAsia"/>
        </w:rPr>
        <w:t>年，</w:t>
      </w:r>
      <w:r>
        <w:rPr>
          <w:rFonts w:hint="eastAsia"/>
        </w:rPr>
        <w:t>1</w:t>
      </w:r>
      <w:r>
        <w:rPr>
          <w:rFonts w:hint="eastAsia"/>
        </w:rPr>
        <w:t>年期、</w:t>
      </w:r>
      <w:r>
        <w:rPr>
          <w:rFonts w:hint="eastAsia"/>
        </w:rPr>
        <w:t>2</w:t>
      </w:r>
      <w:r>
        <w:rPr>
          <w:rFonts w:hint="eastAsia"/>
        </w:rPr>
        <w:t>年期国债收益率分别为</w:t>
      </w:r>
      <w:r>
        <w:rPr>
          <w:rFonts w:hint="eastAsia"/>
        </w:rPr>
        <w:t>2%</w:t>
      </w:r>
      <w:r>
        <w:rPr>
          <w:rFonts w:hint="eastAsia"/>
        </w:rPr>
        <w:t>、</w:t>
      </w:r>
      <w:r>
        <w:rPr>
          <w:rFonts w:hint="eastAsia"/>
        </w:rPr>
        <w:t>2</w:t>
      </w:r>
      <w:r>
        <w:t>.5</w:t>
      </w:r>
      <w:r>
        <w:rPr>
          <w:rFonts w:hint="eastAsia"/>
        </w:rPr>
        <w:t>%</w:t>
      </w:r>
      <w:r>
        <w:rPr>
          <w:rFonts w:hint="eastAsia"/>
        </w:rPr>
        <w:t>，那么</w:t>
      </w:r>
      <w:r>
        <w:rPr>
          <w:rFonts w:hint="eastAsia"/>
        </w:rPr>
        <w:t>1</w:t>
      </w:r>
      <w:r>
        <w:t>.3</w:t>
      </w:r>
      <w:r>
        <w:rPr>
          <w:rFonts w:hint="eastAsia"/>
        </w:rPr>
        <w:t>年期的国债收益率估计为：</w:t>
      </w:r>
    </w:p>
    <w:p w14:paraId="159745FE" w14:textId="77777777" w:rsidR="00CA2A34" w:rsidRDefault="00CA2A34" w:rsidP="00CA2A34">
      <w:pPr>
        <w:pStyle w:val="HTSSCONTENT"/>
      </w:pPr>
    </w:p>
    <w:p w14:paraId="6764DEA3" w14:textId="77777777" w:rsidR="00CA2A34" w:rsidRDefault="00CA2A34" w:rsidP="00CA2A34">
      <w:pPr>
        <w:pStyle w:val="HTSSCONTENT"/>
        <w:spacing w:line="360" w:lineRule="auto"/>
      </w:pPr>
      <m:oMathPara>
        <m:oMath>
          <m:r>
            <m:rPr>
              <m:sty m:val="p"/>
            </m:rPr>
            <w:rPr>
              <w:rFonts w:ascii="Cambria Math" w:hAnsi="Cambria Math"/>
            </w:rPr>
            <m:t>2</m:t>
          </m:r>
          <m:r>
            <m:rPr>
              <m:sty m:val="p"/>
            </m:rPr>
            <w:rPr>
              <w:rFonts w:ascii="Cambria Math" w:hAnsi="Cambria Math" w:hint="eastAsia"/>
            </w:rPr>
            <m:t>%+</m:t>
          </m:r>
          <m:f>
            <m:fPr>
              <m:ctrlPr>
                <w:rPr>
                  <w:rFonts w:ascii="Cambria Math" w:hAnsi="Cambria Math"/>
                </w:rPr>
              </m:ctrlPr>
            </m:fPr>
            <m:num>
              <m:r>
                <w:rPr>
                  <w:rFonts w:ascii="Cambria Math" w:hAnsi="Cambria Math"/>
                </w:rPr>
                <m:t>2.5</m:t>
              </m:r>
              <m:r>
                <w:rPr>
                  <w:rFonts w:ascii="Cambria Math" w:hAnsi="Cambria Math" w:hint="eastAsia"/>
                </w:rPr>
                <m:t>%</m:t>
              </m:r>
              <m:r>
                <w:rPr>
                  <w:rFonts w:ascii="微软雅黑" w:eastAsia="微软雅黑" w:hAnsi="微软雅黑" w:cs="微软雅黑" w:hint="eastAsia"/>
                </w:rPr>
                <m:t>-</m:t>
              </m:r>
              <m:r>
                <w:rPr>
                  <w:rFonts w:ascii="Cambria Math" w:hAnsi="Cambria Math"/>
                </w:rPr>
                <m:t>2</m:t>
              </m:r>
              <m:r>
                <w:rPr>
                  <w:rFonts w:ascii="Cambria Math" w:hAnsi="Cambria Math" w:hint="eastAsia"/>
                </w:rPr>
                <m:t>%</m:t>
              </m:r>
            </m:num>
            <m:den>
              <m:r>
                <w:rPr>
                  <w:rFonts w:ascii="Cambria Math" w:hAnsi="Cambria Math"/>
                </w:rPr>
                <m:t>2</m:t>
              </m:r>
              <m:r>
                <w:rPr>
                  <w:rFonts w:ascii="微软雅黑" w:eastAsia="微软雅黑" w:hAnsi="微软雅黑" w:cs="微软雅黑" w:hint="eastAsia"/>
                </w:rPr>
                <m:t>-</m:t>
              </m:r>
              <m:r>
                <w:rPr>
                  <w:rFonts w:ascii="Cambria Math" w:hAnsi="Cambria Math"/>
                </w:rPr>
                <m:t>1</m:t>
              </m:r>
            </m:den>
          </m:f>
          <m:r>
            <w:rPr>
              <w:rFonts w:ascii="Cambria Math" w:eastAsia="MS Mincho" w:hAnsi="Cambria Math" w:cs="MS Mincho"/>
            </w:rPr>
            <m:t>×</m:t>
          </m:r>
          <m:d>
            <m:dPr>
              <m:ctrlPr>
                <w:rPr>
                  <w:rFonts w:ascii="Cambria Math" w:eastAsia="MS Mincho" w:hAnsi="Cambria Math" w:cs="MS Mincho"/>
                  <w:i/>
                </w:rPr>
              </m:ctrlPr>
            </m:dPr>
            <m:e>
              <m:r>
                <w:rPr>
                  <w:rFonts w:ascii="Cambria Math" w:eastAsia="MS Mincho" w:hAnsi="Cambria Math" w:cs="MS Mincho"/>
                </w:rPr>
                <m:t>1.3</m:t>
              </m:r>
              <m:r>
                <w:rPr>
                  <w:rFonts w:ascii="微软雅黑" w:eastAsia="微软雅黑" w:hAnsi="微软雅黑" w:cs="微软雅黑" w:hint="eastAsia"/>
                </w:rPr>
                <m:t>-</m:t>
              </m:r>
              <m:r>
                <w:rPr>
                  <w:rFonts w:ascii="Cambria Math" w:eastAsia="MS Mincho" w:hAnsi="Cambria Math" w:cs="MS Mincho"/>
                </w:rPr>
                <m:t>1</m:t>
              </m:r>
            </m:e>
          </m:d>
          <m:r>
            <m:rPr>
              <m:sty m:val="p"/>
            </m:rPr>
            <w:rPr>
              <w:rFonts w:ascii="Cambria Math" w:hAnsi="Cambria Math" w:hint="eastAsia"/>
            </w:rPr>
            <m:t>=</m:t>
          </m:r>
          <m:r>
            <m:rPr>
              <m:sty m:val="p"/>
            </m:rPr>
            <w:rPr>
              <w:rFonts w:ascii="Cambria Math" w:hAnsi="Cambria Math"/>
            </w:rPr>
            <m:t>2.15</m:t>
          </m:r>
          <m:r>
            <m:rPr>
              <m:sty m:val="p"/>
            </m:rPr>
            <w:rPr>
              <w:rFonts w:ascii="Cambria Math" w:hAnsi="Cambria Math" w:hint="eastAsia"/>
            </w:rPr>
            <m:t>%</m:t>
          </m:r>
        </m:oMath>
      </m:oMathPara>
    </w:p>
    <w:p w14:paraId="23BE0A5A" w14:textId="77777777" w:rsidR="00CA2A34" w:rsidRDefault="00CA2A34" w:rsidP="00CA2A34">
      <w:pPr>
        <w:pStyle w:val="HTSSCONTENT"/>
      </w:pPr>
    </w:p>
    <w:p w14:paraId="4C9FF131" w14:textId="7D786BD0" w:rsidR="00CA2A34" w:rsidRDefault="00CA2A34" w:rsidP="00CA2A34">
      <w:pPr>
        <w:pStyle w:val="HTSSCONTENT"/>
      </w:pPr>
      <w:r>
        <w:rPr>
          <w:rFonts w:hint="eastAsia"/>
        </w:rPr>
        <w:t>对研究期末再采取相同的办法计算届时</w:t>
      </w:r>
      <w:r>
        <w:rPr>
          <w:rFonts w:hint="eastAsia"/>
        </w:rPr>
        <w:t>1</w:t>
      </w:r>
      <w:r>
        <w:t>.3</w:t>
      </w:r>
      <w:r>
        <w:rPr>
          <w:rFonts w:hint="eastAsia"/>
        </w:rPr>
        <w:t>年期的国债收益率，假设为</w:t>
      </w:r>
      <w:r>
        <w:rPr>
          <w:rFonts w:hint="eastAsia"/>
        </w:rPr>
        <w:t>2%</w:t>
      </w:r>
      <w:r>
        <w:rPr>
          <w:rFonts w:hint="eastAsia"/>
        </w:rPr>
        <w:t>，那么基准组合对应的国债收益率变化</w:t>
      </w:r>
      <w:r w:rsidR="00A801C9">
        <w:rPr>
          <w:rFonts w:hint="eastAsia"/>
        </w:rPr>
        <w:t>就是</w:t>
      </w:r>
      <w:r>
        <w:rPr>
          <w:rFonts w:hint="eastAsia"/>
        </w:rPr>
        <w:t>2</w:t>
      </w:r>
      <w:r>
        <w:t>.15</w:t>
      </w:r>
      <w:r>
        <w:rPr>
          <w:rFonts w:hint="eastAsia"/>
        </w:rPr>
        <w:t>%</w:t>
      </w:r>
      <w:r>
        <w:rPr>
          <w:rFonts w:hint="eastAsia"/>
        </w:rPr>
        <w:t>－</w:t>
      </w:r>
      <w:r>
        <w:rPr>
          <w:rFonts w:hint="eastAsia"/>
        </w:rPr>
        <w:t>2%</w:t>
      </w:r>
      <w:r>
        <w:rPr>
          <w:rFonts w:hint="eastAsia"/>
        </w:rPr>
        <w:t>＝</w:t>
      </w:r>
      <w:r>
        <w:rPr>
          <w:rFonts w:hint="eastAsia"/>
        </w:rPr>
        <w:t>0</w:t>
      </w:r>
      <w:r>
        <w:t>.15</w:t>
      </w:r>
      <w:r>
        <w:rPr>
          <w:rFonts w:hint="eastAsia"/>
        </w:rPr>
        <w:t>%.</w:t>
      </w:r>
      <w:r w:rsidR="008305BD">
        <w:rPr>
          <w:rFonts w:hint="eastAsia"/>
        </w:rPr>
        <w:t>当然，也可以先将研究期初和期末标准期限的国债收益率对减，得到标准期限的国债收益率变化，再</w:t>
      </w:r>
      <w:r w:rsidR="001932C5">
        <w:rPr>
          <w:rFonts w:hint="eastAsia"/>
        </w:rPr>
        <w:t>用这些变化线性插值得到非标准期限的国债收益率变化。在使用线性插值时两种顺序是等价的。</w:t>
      </w:r>
    </w:p>
    <w:p w14:paraId="2EF4BE1E" w14:textId="77777777" w:rsidR="00CA2A34" w:rsidRDefault="00CA2A34" w:rsidP="00CA2A34">
      <w:pPr>
        <w:pStyle w:val="HTSSCONTENT"/>
      </w:pPr>
    </w:p>
    <w:p w14:paraId="7E2E4C27" w14:textId="77777777" w:rsidR="00CA2A34" w:rsidRDefault="00CA2A34" w:rsidP="00CA2A34">
      <w:pPr>
        <w:pStyle w:val="HTSSCONTENT"/>
      </w:pPr>
      <w:r w:rsidRPr="005B68C9">
        <w:rPr>
          <w:rFonts w:hint="eastAsia"/>
          <w:b/>
        </w:rPr>
        <w:t>利差效应</w:t>
      </w:r>
      <w:r>
        <w:rPr>
          <w:rFonts w:hint="eastAsia"/>
          <w:b/>
        </w:rPr>
        <w:t>＝</w:t>
      </w:r>
      <w:r w:rsidRPr="005B68C9">
        <w:rPr>
          <w:rFonts w:hint="eastAsia"/>
          <w:b/>
        </w:rPr>
        <w:t>总收益率</w:t>
      </w:r>
      <w:r>
        <w:rPr>
          <w:rFonts w:hint="eastAsia"/>
          <w:b/>
        </w:rPr>
        <w:t>－</w:t>
      </w:r>
      <w:r w:rsidRPr="005B68C9">
        <w:rPr>
          <w:rFonts w:hint="eastAsia"/>
          <w:b/>
        </w:rPr>
        <w:t>收入效应</w:t>
      </w:r>
      <w:r>
        <w:rPr>
          <w:rFonts w:hint="eastAsia"/>
          <w:b/>
        </w:rPr>
        <w:t>－</w:t>
      </w:r>
      <w:r w:rsidRPr="005B68C9">
        <w:rPr>
          <w:rFonts w:hint="eastAsia"/>
          <w:b/>
        </w:rPr>
        <w:t>国债效应</w:t>
      </w:r>
    </w:p>
    <w:p w14:paraId="512C6A67" w14:textId="25634DE3" w:rsidR="00CA2A34" w:rsidRDefault="00CA2A34" w:rsidP="00CA2A34">
      <w:pPr>
        <w:pStyle w:val="HTSSCONTENT"/>
      </w:pPr>
      <w:r>
        <w:rPr>
          <w:rFonts w:hint="eastAsia"/>
        </w:rPr>
        <w:t>基准组合的</w:t>
      </w:r>
      <w:r w:rsidRPr="0027410A">
        <w:rPr>
          <w:rFonts w:hint="eastAsia"/>
        </w:rPr>
        <w:t>总收益率用指数点位计算即可</w:t>
      </w:r>
      <w:r>
        <w:rPr>
          <w:rFonts w:hint="eastAsia"/>
        </w:rPr>
        <w:t>，在得到总收益率后，有</w:t>
      </w:r>
      <w:r w:rsidRPr="005B68C9">
        <w:rPr>
          <w:rFonts w:hint="eastAsia"/>
          <w:b/>
        </w:rPr>
        <w:t>利差效应</w:t>
      </w:r>
      <w:r>
        <w:rPr>
          <w:rFonts w:hint="eastAsia"/>
          <w:b/>
        </w:rPr>
        <w:t>＝</w:t>
      </w:r>
      <w:r w:rsidRPr="005B68C9">
        <w:rPr>
          <w:rFonts w:hint="eastAsia"/>
          <w:b/>
        </w:rPr>
        <w:t>总收益率</w:t>
      </w:r>
      <w:r>
        <w:rPr>
          <w:rFonts w:hint="eastAsia"/>
          <w:b/>
        </w:rPr>
        <w:t>－</w:t>
      </w:r>
      <w:r w:rsidRPr="005B68C9">
        <w:rPr>
          <w:rFonts w:hint="eastAsia"/>
          <w:b/>
        </w:rPr>
        <w:t>收入效应</w:t>
      </w:r>
      <w:r>
        <w:rPr>
          <w:rFonts w:hint="eastAsia"/>
          <w:b/>
        </w:rPr>
        <w:t>－</w:t>
      </w:r>
      <w:r w:rsidRPr="005B68C9">
        <w:rPr>
          <w:rFonts w:hint="eastAsia"/>
          <w:b/>
        </w:rPr>
        <w:t>国债效应</w:t>
      </w:r>
      <w:r>
        <w:rPr>
          <w:rFonts w:hint="eastAsia"/>
        </w:rPr>
        <w:t>，即倒算出利差效应，以避免繁琐地逐一计算各行业、公司</w:t>
      </w:r>
      <w:r w:rsidR="0013659B">
        <w:rPr>
          <w:rFonts w:hint="eastAsia"/>
        </w:rPr>
        <w:t>、债券</w:t>
      </w:r>
      <w:r>
        <w:rPr>
          <w:rFonts w:hint="eastAsia"/>
        </w:rPr>
        <w:t>的利差变化。同时，利差效应作为配平余项，保证了归因模型各部分之和等于总收益率。</w:t>
      </w:r>
    </w:p>
    <w:p w14:paraId="2FFAE389" w14:textId="77777777" w:rsidR="00CA2A34" w:rsidRDefault="00CA2A34" w:rsidP="00CA2A34">
      <w:pPr>
        <w:pStyle w:val="HTSSCONTENT"/>
      </w:pPr>
    </w:p>
    <w:p w14:paraId="46F7CABF" w14:textId="6ACC8B1A" w:rsidR="00CA2A34" w:rsidRDefault="00CA2A34" w:rsidP="00CA2A34">
      <w:pPr>
        <w:pStyle w:val="HTSSCONTENT"/>
      </w:pPr>
      <w:r>
        <w:rPr>
          <w:rFonts w:hint="eastAsia"/>
        </w:rPr>
        <w:t>总收益率本质上应该考虑票息但无再投资，但在这一定义下的指数层面总收益率数据难以获取。所以</w:t>
      </w:r>
      <w:r w:rsidR="00333882">
        <w:rPr>
          <w:rFonts w:hint="eastAsia"/>
        </w:rPr>
        <w:t>本文的基准指数采用了</w:t>
      </w:r>
      <w:r>
        <w:rPr>
          <w:rFonts w:hint="eastAsia"/>
        </w:rPr>
        <w:t>中债</w:t>
      </w:r>
      <w:r w:rsidR="0064791D">
        <w:rPr>
          <w:rFonts w:hint="eastAsia"/>
        </w:rPr>
        <w:t>的</w:t>
      </w:r>
      <w:r>
        <w:rPr>
          <w:rFonts w:hint="eastAsia"/>
        </w:rPr>
        <w:t>财富指数，而没有采用净值或总值指数。财富指数考虑了票息再投资，最接近我们的期望。</w:t>
      </w:r>
    </w:p>
    <w:p w14:paraId="2B29E245" w14:textId="77777777" w:rsidR="00CA2A34" w:rsidRDefault="00CA2A34" w:rsidP="00CA2A34">
      <w:pPr>
        <w:pStyle w:val="HTSSCONTENT"/>
      </w:pPr>
    </w:p>
    <w:p w14:paraId="00DA4597" w14:textId="77777777" w:rsidR="00CA2A34" w:rsidRDefault="00CA2A34" w:rsidP="00CA2A34">
      <w:pPr>
        <w:pStyle w:val="HTSSCONTENT"/>
      </w:pPr>
      <w:r>
        <w:rPr>
          <w:rFonts w:hint="eastAsia"/>
        </w:rPr>
        <w:t>最后，</w:t>
      </w:r>
      <w:r w:rsidRPr="00941AFC">
        <w:rPr>
          <w:rFonts w:hint="eastAsia"/>
          <w:b/>
        </w:rPr>
        <w:t>利差变化</w:t>
      </w:r>
      <w:r>
        <w:rPr>
          <w:rFonts w:hint="eastAsia"/>
          <w:b/>
        </w:rPr>
        <w:t>＝﹣</w:t>
      </w:r>
      <w:r w:rsidRPr="00941AFC">
        <w:rPr>
          <w:rFonts w:hint="eastAsia"/>
          <w:b/>
        </w:rPr>
        <w:t>利差效应</w:t>
      </w:r>
      <w:r>
        <w:rPr>
          <w:rFonts w:hint="eastAsia"/>
          <w:b/>
        </w:rPr>
        <w:t>÷期</w:t>
      </w:r>
      <w:proofErr w:type="gramStart"/>
      <w:r>
        <w:rPr>
          <w:rFonts w:hint="eastAsia"/>
          <w:b/>
        </w:rPr>
        <w:t>初</w:t>
      </w:r>
      <w:r w:rsidRPr="00941AFC">
        <w:rPr>
          <w:rFonts w:hint="eastAsia"/>
          <w:b/>
        </w:rPr>
        <w:t>久期</w:t>
      </w:r>
      <w:proofErr w:type="gramEnd"/>
      <w:r>
        <w:rPr>
          <w:rFonts w:hint="eastAsia"/>
        </w:rPr>
        <w:t>，这里我们进一步倒算出基准所对应的利差变化，为债券基金的业绩归因做准备。</w:t>
      </w:r>
    </w:p>
    <w:p w14:paraId="50AC6122" w14:textId="77777777" w:rsidR="00CA2A34" w:rsidRDefault="00CA2A34" w:rsidP="00CA2A34">
      <w:pPr>
        <w:pStyle w:val="HTSSCONTENT"/>
      </w:pPr>
    </w:p>
    <w:p w14:paraId="001746CC" w14:textId="425E475D" w:rsidR="00CA2A34" w:rsidRDefault="00F11C87" w:rsidP="00CA2A34">
      <w:pPr>
        <w:pStyle w:val="HTSSSECTITLE"/>
      </w:pPr>
      <w:bookmarkStart w:id="26" w:name="_Toc53654360"/>
      <w:bookmarkStart w:id="27" w:name="_Toc57215018"/>
      <w:bookmarkStart w:id="28" w:name="_Toc57299507"/>
      <w:r>
        <w:rPr>
          <w:rFonts w:hint="eastAsia"/>
        </w:rPr>
        <w:t>基金组合业绩归因流程</w:t>
      </w:r>
      <w:bookmarkEnd w:id="26"/>
      <w:bookmarkEnd w:id="27"/>
      <w:bookmarkEnd w:id="28"/>
    </w:p>
    <w:p w14:paraId="1803BF34" w14:textId="77777777" w:rsidR="00CA2A34" w:rsidRPr="00E904B4" w:rsidRDefault="00CA2A34" w:rsidP="00CA2A34">
      <w:pPr>
        <w:rPr>
          <w:rFonts w:eastAsia="楷体"/>
          <w:color w:val="000000"/>
          <w:sz w:val="20"/>
        </w:rPr>
      </w:pPr>
    </w:p>
    <w:p w14:paraId="62CADF1E" w14:textId="77777777" w:rsidR="00CA2A34" w:rsidRDefault="00CA2A34" w:rsidP="00CA2A34">
      <w:pPr>
        <w:pStyle w:val="HTSSTHIRDTITLE"/>
      </w:pPr>
      <w:bookmarkStart w:id="29" w:name="_Toc53654361"/>
      <w:bookmarkStart w:id="30" w:name="_Toc57215019"/>
      <w:bookmarkStart w:id="31" w:name="_Toc57299508"/>
      <w:r>
        <w:rPr>
          <w:rFonts w:hint="eastAsia"/>
        </w:rPr>
        <w:t>根据归类结果和</w:t>
      </w:r>
      <w:proofErr w:type="gramStart"/>
      <w:r>
        <w:rPr>
          <w:rFonts w:hint="eastAsia"/>
        </w:rPr>
        <w:t>期初久期</w:t>
      </w:r>
      <w:proofErr w:type="gramEnd"/>
      <w:r>
        <w:rPr>
          <w:rFonts w:hint="eastAsia"/>
        </w:rPr>
        <w:t>估计，选取业绩比较基准</w:t>
      </w:r>
      <w:bookmarkEnd w:id="29"/>
      <w:bookmarkEnd w:id="30"/>
      <w:bookmarkEnd w:id="31"/>
    </w:p>
    <w:p w14:paraId="1BDE765C" w14:textId="3CC74E1F" w:rsidR="00CA2A34" w:rsidRDefault="00CA2A34" w:rsidP="00CA2A34">
      <w:pPr>
        <w:pStyle w:val="HTSSCONTENT"/>
      </w:pPr>
      <w:r>
        <w:rPr>
          <w:rFonts w:hint="eastAsia"/>
        </w:rPr>
        <w:t>对某一债券基金进行业绩归因，必须先选定一个业绩比较基准；国债效应和利差效应的计算也需要用到基金的期</w:t>
      </w:r>
      <w:proofErr w:type="gramStart"/>
      <w:r>
        <w:rPr>
          <w:rFonts w:hint="eastAsia"/>
        </w:rPr>
        <w:t>初久期</w:t>
      </w:r>
      <w:proofErr w:type="gramEnd"/>
      <w:r>
        <w:rPr>
          <w:rFonts w:hint="eastAsia"/>
        </w:rPr>
        <w:t>。对于前者，基金产品文件中一般会制定一个“业绩比较基准”，但该意义下各类基准种类繁多，且不一定能及时全面地反映债券投资组合的</w:t>
      </w:r>
      <w:r w:rsidR="007A59B5">
        <w:rPr>
          <w:rFonts w:hint="eastAsia"/>
        </w:rPr>
        <w:t>实际</w:t>
      </w:r>
      <w:r>
        <w:rPr>
          <w:rFonts w:hint="eastAsia"/>
        </w:rPr>
        <w:t>情况。对于后者，</w:t>
      </w:r>
      <w:proofErr w:type="gramStart"/>
      <w:r>
        <w:rPr>
          <w:rFonts w:hint="eastAsia"/>
        </w:rPr>
        <w:t>债基的</w:t>
      </w:r>
      <w:proofErr w:type="gramEnd"/>
      <w:r>
        <w:rPr>
          <w:rFonts w:hint="eastAsia"/>
        </w:rPr>
        <w:t>期</w:t>
      </w:r>
      <w:proofErr w:type="gramStart"/>
      <w:r>
        <w:rPr>
          <w:rFonts w:hint="eastAsia"/>
        </w:rPr>
        <w:t>初久</w:t>
      </w:r>
      <w:proofErr w:type="gramEnd"/>
      <w:r>
        <w:rPr>
          <w:rFonts w:hint="eastAsia"/>
        </w:rPr>
        <w:t>期基本上不会直接公布，需要研究者自行估计。所以，基准选取和</w:t>
      </w:r>
      <w:proofErr w:type="gramStart"/>
      <w:r>
        <w:rPr>
          <w:rFonts w:hint="eastAsia"/>
        </w:rPr>
        <w:t>期初久期估计</w:t>
      </w:r>
      <w:proofErr w:type="gramEnd"/>
      <w:r>
        <w:rPr>
          <w:rFonts w:hint="eastAsia"/>
        </w:rPr>
        <w:t>都需要在正式进行业绩归因分析前予以解决。以下给出本文对于二者的处理办法。</w:t>
      </w:r>
    </w:p>
    <w:p w14:paraId="406F5D5F" w14:textId="77777777" w:rsidR="00CA2A34" w:rsidRDefault="00CA2A34" w:rsidP="00CA2A34">
      <w:pPr>
        <w:pStyle w:val="HTSSCONTENT"/>
      </w:pPr>
    </w:p>
    <w:p w14:paraId="0B5DD6F6" w14:textId="77777777" w:rsidR="00CA2A34" w:rsidRDefault="00CA2A34" w:rsidP="00CA2A34">
      <w:pPr>
        <w:pStyle w:val="HTSSCONTENT"/>
      </w:pPr>
      <w:r>
        <w:rPr>
          <w:rFonts w:hint="eastAsia"/>
        </w:rPr>
        <w:lastRenderedPageBreak/>
        <w:t>首先，如果基金中</w:t>
      </w:r>
      <w:proofErr w:type="gramStart"/>
      <w:r>
        <w:rPr>
          <w:rFonts w:hint="eastAsia"/>
        </w:rPr>
        <w:t>利率债占债券</w:t>
      </w:r>
      <w:proofErr w:type="gramEnd"/>
      <w:r>
        <w:rPr>
          <w:rFonts w:hint="eastAsia"/>
        </w:rPr>
        <w:t>投资组合的市值比例大于</w:t>
      </w:r>
      <w:r>
        <w:rPr>
          <w:rFonts w:hint="eastAsia"/>
        </w:rPr>
        <w:t>5</w:t>
      </w:r>
      <w:r>
        <w:t>0</w:t>
      </w:r>
      <w:r>
        <w:rPr>
          <w:rFonts w:hint="eastAsia"/>
        </w:rPr>
        <w:t>%</w:t>
      </w:r>
      <w:r>
        <w:rPr>
          <w:rFonts w:hint="eastAsia"/>
        </w:rPr>
        <w:t>，我们就将该基金归类为利率债基金，否则为信用债基金。信用</w:t>
      </w:r>
      <w:proofErr w:type="gramStart"/>
      <w:r>
        <w:rPr>
          <w:rFonts w:hint="eastAsia"/>
        </w:rPr>
        <w:t>债基金</w:t>
      </w:r>
      <w:proofErr w:type="gramEnd"/>
      <w:r>
        <w:rPr>
          <w:rFonts w:hint="eastAsia"/>
        </w:rPr>
        <w:t>所采用的业绩比较基准从中债</w:t>
      </w:r>
      <w:r>
        <w:rPr>
          <w:rFonts w:hint="eastAsia"/>
        </w:rPr>
        <w:t>-</w:t>
      </w:r>
      <w:proofErr w:type="gramStart"/>
      <w:r>
        <w:rPr>
          <w:rFonts w:hint="eastAsia"/>
        </w:rPr>
        <w:t>信用债总财</w:t>
      </w:r>
      <w:proofErr w:type="gramEnd"/>
      <w:r>
        <w:rPr>
          <w:rFonts w:hint="eastAsia"/>
        </w:rPr>
        <w:t>富指数系列中结合期</w:t>
      </w:r>
      <w:proofErr w:type="gramStart"/>
      <w:r>
        <w:rPr>
          <w:rFonts w:hint="eastAsia"/>
        </w:rPr>
        <w:t>初久期估</w:t>
      </w:r>
      <w:proofErr w:type="gramEnd"/>
      <w:r>
        <w:rPr>
          <w:rFonts w:hint="eastAsia"/>
        </w:rPr>
        <w:t>计选出，利率</w:t>
      </w:r>
      <w:proofErr w:type="gramStart"/>
      <w:r>
        <w:rPr>
          <w:rFonts w:hint="eastAsia"/>
        </w:rPr>
        <w:t>债基</w:t>
      </w:r>
      <w:proofErr w:type="gramEnd"/>
      <w:r>
        <w:rPr>
          <w:rFonts w:hint="eastAsia"/>
        </w:rPr>
        <w:t>金则对应为中债</w:t>
      </w:r>
      <w:r>
        <w:rPr>
          <w:rFonts w:hint="eastAsia"/>
        </w:rPr>
        <w:t>-</w:t>
      </w:r>
      <w:r>
        <w:rPr>
          <w:rFonts w:hint="eastAsia"/>
        </w:rPr>
        <w:t>总财富指数系列。</w:t>
      </w:r>
    </w:p>
    <w:p w14:paraId="2A0C5FDA" w14:textId="77777777" w:rsidR="00CA2A34" w:rsidRDefault="00CA2A34" w:rsidP="00CA2A34">
      <w:pPr>
        <w:pStyle w:val="HTSSCONTENT"/>
      </w:pPr>
    </w:p>
    <w:p w14:paraId="37C608C9" w14:textId="758EA45F" w:rsidR="00CA2A34" w:rsidRDefault="00CA2A34" w:rsidP="00CA2A34">
      <w:pPr>
        <w:pStyle w:val="HTSSCONTENT"/>
      </w:pPr>
      <w:r>
        <w:rPr>
          <w:rFonts w:hint="eastAsia"/>
        </w:rPr>
        <w:t>其次，要估计基金的期</w:t>
      </w:r>
      <w:proofErr w:type="gramStart"/>
      <w:r>
        <w:rPr>
          <w:rFonts w:hint="eastAsia"/>
        </w:rPr>
        <w:t>初久期</w:t>
      </w:r>
      <w:proofErr w:type="gramEnd"/>
      <w:r>
        <w:rPr>
          <w:rFonts w:hint="eastAsia"/>
        </w:rPr>
        <w:t>。如果前五大重仓</w:t>
      </w:r>
      <w:proofErr w:type="gramStart"/>
      <w:r>
        <w:rPr>
          <w:rFonts w:hint="eastAsia"/>
        </w:rPr>
        <w:t>券</w:t>
      </w:r>
      <w:proofErr w:type="gramEnd"/>
      <w:r>
        <w:rPr>
          <w:rFonts w:hint="eastAsia"/>
        </w:rPr>
        <w:t>占债券投资组合的市值占比大于</w:t>
      </w:r>
      <w:r>
        <w:rPr>
          <w:rFonts w:hint="eastAsia"/>
        </w:rPr>
        <w:t>3</w:t>
      </w:r>
      <w:r>
        <w:t>0</w:t>
      </w:r>
      <w:r>
        <w:rPr>
          <w:rFonts w:hint="eastAsia"/>
        </w:rPr>
        <w:t>%</w:t>
      </w:r>
      <w:r>
        <w:rPr>
          <w:rFonts w:hint="eastAsia"/>
        </w:rPr>
        <w:t>，使用持仓法，用前五大重仓券的市值</w:t>
      </w:r>
      <w:proofErr w:type="gramStart"/>
      <w:r>
        <w:rPr>
          <w:rFonts w:hint="eastAsia"/>
        </w:rPr>
        <w:t>加权平均久期作</w:t>
      </w:r>
      <w:proofErr w:type="gramEnd"/>
      <w:r>
        <w:rPr>
          <w:rFonts w:hint="eastAsia"/>
        </w:rPr>
        <w:t>为基金期</w:t>
      </w:r>
      <w:proofErr w:type="gramStart"/>
      <w:r>
        <w:rPr>
          <w:rFonts w:hint="eastAsia"/>
        </w:rPr>
        <w:t>初久</w:t>
      </w:r>
      <w:proofErr w:type="gramEnd"/>
      <w:r>
        <w:rPr>
          <w:rFonts w:hint="eastAsia"/>
        </w:rPr>
        <w:t>期的估计。否则，使用净值法，将业绩归因分析研究期内考虑现金分红的基金</w:t>
      </w:r>
      <w:proofErr w:type="gramStart"/>
      <w:r>
        <w:rPr>
          <w:rFonts w:hint="eastAsia"/>
        </w:rPr>
        <w:t>的日度收益率</w:t>
      </w:r>
      <w:proofErr w:type="gramEnd"/>
      <w:r>
        <w:rPr>
          <w:rFonts w:hint="eastAsia"/>
        </w:rPr>
        <w:t>线性回归到其对应指数系列</w:t>
      </w:r>
      <w:r w:rsidR="007A59B5">
        <w:rPr>
          <w:rFonts w:hint="eastAsia"/>
        </w:rPr>
        <w:t>的</w:t>
      </w:r>
      <w:r>
        <w:rPr>
          <w:rFonts w:hint="eastAsia"/>
        </w:rPr>
        <w:t>各个分期限</w:t>
      </w:r>
      <w:proofErr w:type="gramStart"/>
      <w:r>
        <w:rPr>
          <w:rFonts w:hint="eastAsia"/>
        </w:rPr>
        <w:t>子指</w:t>
      </w:r>
      <w:proofErr w:type="gramEnd"/>
      <w:r>
        <w:rPr>
          <w:rFonts w:hint="eastAsia"/>
        </w:rPr>
        <w:t>数上，再用回归系数加权求和各个</w:t>
      </w:r>
      <w:proofErr w:type="gramStart"/>
      <w:r w:rsidR="007A59B5">
        <w:rPr>
          <w:rFonts w:hint="eastAsia"/>
        </w:rPr>
        <w:t>子</w:t>
      </w:r>
      <w:r>
        <w:rPr>
          <w:rFonts w:hint="eastAsia"/>
        </w:rPr>
        <w:t>指</w:t>
      </w:r>
      <w:proofErr w:type="gramEnd"/>
      <w:r>
        <w:rPr>
          <w:rFonts w:hint="eastAsia"/>
        </w:rPr>
        <w:t>数的期</w:t>
      </w:r>
      <w:proofErr w:type="gramStart"/>
      <w:r>
        <w:rPr>
          <w:rFonts w:hint="eastAsia"/>
        </w:rPr>
        <w:t>初久</w:t>
      </w:r>
      <w:proofErr w:type="gramEnd"/>
      <w:r>
        <w:rPr>
          <w:rFonts w:hint="eastAsia"/>
        </w:rPr>
        <w:t>期，便得到基金期</w:t>
      </w:r>
      <w:proofErr w:type="gramStart"/>
      <w:r>
        <w:rPr>
          <w:rFonts w:hint="eastAsia"/>
        </w:rPr>
        <w:t>初久</w:t>
      </w:r>
      <w:proofErr w:type="gramEnd"/>
      <w:r>
        <w:rPr>
          <w:rFonts w:hint="eastAsia"/>
        </w:rPr>
        <w:t>期的估计值。</w:t>
      </w:r>
    </w:p>
    <w:p w14:paraId="434BD1A6" w14:textId="77777777" w:rsidR="00CA2A34" w:rsidRDefault="00CA2A34" w:rsidP="00CA2A34">
      <w:pPr>
        <w:pStyle w:val="HTSSCONTENT"/>
      </w:pPr>
    </w:p>
    <w:p w14:paraId="4EB6A3D9" w14:textId="7C056CF9" w:rsidR="00CA2A34" w:rsidRDefault="00CA2A34" w:rsidP="00CA2A34">
      <w:pPr>
        <w:pStyle w:val="HTSSCONTENT"/>
      </w:pPr>
      <w:r>
        <w:rPr>
          <w:rFonts w:hint="eastAsia"/>
        </w:rPr>
        <w:t>举例来说，假设某基金前五大重仓</w:t>
      </w:r>
      <w:proofErr w:type="gramStart"/>
      <w:r>
        <w:rPr>
          <w:rFonts w:hint="eastAsia"/>
        </w:rPr>
        <w:t>券</w:t>
      </w:r>
      <w:proofErr w:type="gramEnd"/>
      <w:r>
        <w:rPr>
          <w:rFonts w:hint="eastAsia"/>
        </w:rPr>
        <w:t>占债券投资组合的市值为</w:t>
      </w:r>
      <w:r>
        <w:rPr>
          <w:rFonts w:hint="eastAsia"/>
        </w:rPr>
        <w:t>2</w:t>
      </w:r>
      <w:r>
        <w:t>5</w:t>
      </w:r>
      <w:r>
        <w:rPr>
          <w:rFonts w:hint="eastAsia"/>
        </w:rPr>
        <w:t>%</w:t>
      </w:r>
      <w:r>
        <w:rPr>
          <w:rFonts w:hint="eastAsia"/>
        </w:rPr>
        <w:t>，</w:t>
      </w:r>
      <w:proofErr w:type="gramStart"/>
      <w:r>
        <w:rPr>
          <w:rFonts w:hint="eastAsia"/>
        </w:rPr>
        <w:t>利率债占组</w:t>
      </w:r>
      <w:proofErr w:type="gramEnd"/>
      <w:r>
        <w:rPr>
          <w:rFonts w:hint="eastAsia"/>
        </w:rPr>
        <w:t>合市值比例为</w:t>
      </w:r>
      <w:r>
        <w:rPr>
          <w:rFonts w:hint="eastAsia"/>
        </w:rPr>
        <w:t>7</w:t>
      </w:r>
      <w:r>
        <w:t>0</w:t>
      </w:r>
      <w:r>
        <w:rPr>
          <w:rFonts w:hint="eastAsia"/>
        </w:rPr>
        <w:t>%</w:t>
      </w:r>
      <w:r>
        <w:rPr>
          <w:rFonts w:hint="eastAsia"/>
        </w:rPr>
        <w:t>，我们将其归类为利率债，选取的基准指数为中债</w:t>
      </w:r>
      <w:r>
        <w:rPr>
          <w:rFonts w:hint="eastAsia"/>
        </w:rPr>
        <w:t>-</w:t>
      </w:r>
      <w:r>
        <w:rPr>
          <w:rFonts w:hint="eastAsia"/>
        </w:rPr>
        <w:t>总财富指数系列，</w:t>
      </w:r>
      <w:r w:rsidR="00D07816">
        <w:rPr>
          <w:rFonts w:hint="eastAsia"/>
        </w:rPr>
        <w:t>该系列</w:t>
      </w:r>
      <w:r>
        <w:rPr>
          <w:rFonts w:hint="eastAsia"/>
        </w:rPr>
        <w:t>包括中债</w:t>
      </w:r>
      <w:r>
        <w:rPr>
          <w:rFonts w:hint="eastAsia"/>
        </w:rPr>
        <w:t>-</w:t>
      </w:r>
      <w:r>
        <w:rPr>
          <w:rFonts w:hint="eastAsia"/>
        </w:rPr>
        <w:t>总财富（</w:t>
      </w:r>
      <w:r>
        <w:rPr>
          <w:rFonts w:hint="eastAsia"/>
        </w:rPr>
        <w:t>1-</w:t>
      </w:r>
      <w:r>
        <w:t>3</w:t>
      </w:r>
      <w:r>
        <w:rPr>
          <w:rFonts w:hint="eastAsia"/>
        </w:rPr>
        <w:t>年）指数（</w:t>
      </w:r>
      <w:r>
        <w:rPr>
          <w:rFonts w:hint="eastAsia"/>
        </w:rPr>
        <w:t>CBA</w:t>
      </w:r>
      <w:r>
        <w:t>00321.</w:t>
      </w:r>
      <w:r>
        <w:rPr>
          <w:rFonts w:hint="eastAsia"/>
        </w:rPr>
        <w:t>CS</w:t>
      </w:r>
      <w:r>
        <w:rPr>
          <w:rFonts w:hint="eastAsia"/>
        </w:rPr>
        <w:t>）、中债</w:t>
      </w:r>
      <w:r>
        <w:rPr>
          <w:rFonts w:hint="eastAsia"/>
        </w:rPr>
        <w:t>-</w:t>
      </w:r>
      <w:r>
        <w:rPr>
          <w:rFonts w:hint="eastAsia"/>
        </w:rPr>
        <w:t>总财富（</w:t>
      </w:r>
      <w:r>
        <w:t>3</w:t>
      </w:r>
      <w:r>
        <w:rPr>
          <w:rFonts w:hint="eastAsia"/>
        </w:rPr>
        <w:t>-</w:t>
      </w:r>
      <w:r>
        <w:t>5</w:t>
      </w:r>
      <w:r>
        <w:rPr>
          <w:rFonts w:hint="eastAsia"/>
        </w:rPr>
        <w:t>年）指数（</w:t>
      </w:r>
      <w:r>
        <w:rPr>
          <w:rFonts w:hint="eastAsia"/>
        </w:rPr>
        <w:t>CBA</w:t>
      </w:r>
      <w:r>
        <w:t>00331.</w:t>
      </w:r>
      <w:r>
        <w:rPr>
          <w:rFonts w:hint="eastAsia"/>
        </w:rPr>
        <w:t>CS</w:t>
      </w:r>
      <w:r>
        <w:rPr>
          <w:rFonts w:hint="eastAsia"/>
        </w:rPr>
        <w:t>）、中债</w:t>
      </w:r>
      <w:r>
        <w:rPr>
          <w:rFonts w:hint="eastAsia"/>
        </w:rPr>
        <w:t>-</w:t>
      </w:r>
      <w:r>
        <w:rPr>
          <w:rFonts w:hint="eastAsia"/>
        </w:rPr>
        <w:t>总财富（</w:t>
      </w:r>
      <w:r>
        <w:t>5</w:t>
      </w:r>
      <w:r>
        <w:rPr>
          <w:rFonts w:hint="eastAsia"/>
        </w:rPr>
        <w:t>-</w:t>
      </w:r>
      <w:r>
        <w:t>7</w:t>
      </w:r>
      <w:r>
        <w:rPr>
          <w:rFonts w:hint="eastAsia"/>
        </w:rPr>
        <w:t>年）指数（</w:t>
      </w:r>
      <w:r>
        <w:rPr>
          <w:rFonts w:hint="eastAsia"/>
        </w:rPr>
        <w:t>CBA</w:t>
      </w:r>
      <w:r>
        <w:t>00341.</w:t>
      </w:r>
      <w:r>
        <w:rPr>
          <w:rFonts w:hint="eastAsia"/>
        </w:rPr>
        <w:t>CS</w:t>
      </w:r>
      <w:r>
        <w:rPr>
          <w:rFonts w:hint="eastAsia"/>
        </w:rPr>
        <w:t>）、中债</w:t>
      </w:r>
      <w:r>
        <w:rPr>
          <w:rFonts w:hint="eastAsia"/>
        </w:rPr>
        <w:t>-</w:t>
      </w:r>
      <w:r>
        <w:rPr>
          <w:rFonts w:hint="eastAsia"/>
        </w:rPr>
        <w:t>总财富（</w:t>
      </w:r>
      <w:r>
        <w:t>7</w:t>
      </w:r>
      <w:r>
        <w:rPr>
          <w:rFonts w:hint="eastAsia"/>
        </w:rPr>
        <w:t>-</w:t>
      </w:r>
      <w:r>
        <w:t>10</w:t>
      </w:r>
      <w:r>
        <w:rPr>
          <w:rFonts w:hint="eastAsia"/>
        </w:rPr>
        <w:t>年）指数（</w:t>
      </w:r>
      <w:r>
        <w:rPr>
          <w:rFonts w:hint="eastAsia"/>
        </w:rPr>
        <w:t>CBA</w:t>
      </w:r>
      <w:r>
        <w:t>00351.</w:t>
      </w:r>
      <w:r>
        <w:rPr>
          <w:rFonts w:hint="eastAsia"/>
        </w:rPr>
        <w:t>CS</w:t>
      </w:r>
      <w:r>
        <w:rPr>
          <w:rFonts w:hint="eastAsia"/>
        </w:rPr>
        <w:t>）、中债</w:t>
      </w:r>
      <w:r>
        <w:rPr>
          <w:rFonts w:hint="eastAsia"/>
        </w:rPr>
        <w:t>-</w:t>
      </w:r>
      <w:r>
        <w:rPr>
          <w:rFonts w:hint="eastAsia"/>
        </w:rPr>
        <w:t>总财富（</w:t>
      </w:r>
      <w:r>
        <w:t>10</w:t>
      </w:r>
      <w:r>
        <w:rPr>
          <w:rFonts w:hint="eastAsia"/>
        </w:rPr>
        <w:t>年以上）指数（</w:t>
      </w:r>
      <w:r>
        <w:rPr>
          <w:rFonts w:hint="eastAsia"/>
        </w:rPr>
        <w:t>CBA</w:t>
      </w:r>
      <w:r>
        <w:t>00361.</w:t>
      </w:r>
      <w:r>
        <w:rPr>
          <w:rFonts w:hint="eastAsia"/>
        </w:rPr>
        <w:t>CS</w:t>
      </w:r>
      <w:r>
        <w:rPr>
          <w:rFonts w:hint="eastAsia"/>
        </w:rPr>
        <w:t>）共</w:t>
      </w:r>
      <w:r>
        <w:rPr>
          <w:rFonts w:hint="eastAsia"/>
        </w:rPr>
        <w:t>5</w:t>
      </w:r>
      <w:r>
        <w:rPr>
          <w:rFonts w:hint="eastAsia"/>
        </w:rPr>
        <w:t>个分期限子指数。</w:t>
      </w:r>
      <w:proofErr w:type="gramStart"/>
      <w:r>
        <w:rPr>
          <w:rFonts w:hint="eastAsia"/>
        </w:rPr>
        <w:t>记该基金日度</w:t>
      </w:r>
      <w:proofErr w:type="gramEnd"/>
      <w:r>
        <w:rPr>
          <w:rFonts w:hint="eastAsia"/>
        </w:rPr>
        <w:t>收益率为</w:t>
      </w:r>
      <m:oMath>
        <m:r>
          <w:rPr>
            <w:rFonts w:ascii="Cambria Math" w:hAnsi="Cambria Math" w:hint="eastAsia"/>
          </w:rPr>
          <m:t>R</m:t>
        </m:r>
      </m:oMath>
      <w:r>
        <w:rPr>
          <w:rFonts w:hint="eastAsia"/>
        </w:rPr>
        <w:t>，</w:t>
      </w:r>
      <w:r>
        <w:rPr>
          <w:rFonts w:hint="eastAsia"/>
        </w:rPr>
        <w:t>5</w:t>
      </w:r>
      <w:r>
        <w:rPr>
          <w:rFonts w:hint="eastAsia"/>
        </w:rPr>
        <w:t>个子</w:t>
      </w:r>
      <w:proofErr w:type="gramStart"/>
      <w:r>
        <w:rPr>
          <w:rFonts w:hint="eastAsia"/>
        </w:rPr>
        <w:t>指数日度收益</w:t>
      </w:r>
      <w:proofErr w:type="gramEnd"/>
      <w:r>
        <w:rPr>
          <w:rFonts w:hint="eastAsia"/>
        </w:rPr>
        <w:t>率分别为</w:t>
      </w:r>
      <m:oMath>
        <m:sSub>
          <m:sSubPr>
            <m:ctrlPr>
              <w:rPr>
                <w:rFonts w:ascii="Cambria Math" w:hAnsi="Cambria Math"/>
                <w:i/>
              </w:rPr>
            </m:ctrlPr>
          </m:sSubPr>
          <m:e>
            <m:r>
              <w:rPr>
                <w:rFonts w:ascii="Cambria Math" w:hAnsi="Cambria Math" w:hint="eastAsia"/>
              </w:rPr>
              <m:t>R</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hint="eastAsia"/>
              </w:rPr>
              <m:t>R</m:t>
            </m:r>
          </m:e>
          <m:sub>
            <m:r>
              <w:rPr>
                <w:rFonts w:ascii="Cambria Math" w:hAnsi="Cambria Math"/>
              </w:rPr>
              <m:t>5</m:t>
            </m:r>
          </m:sub>
        </m:sSub>
      </m:oMath>
      <w:r>
        <w:rPr>
          <w:rFonts w:hint="eastAsia"/>
        </w:rPr>
        <w:t>、期</w:t>
      </w:r>
      <w:proofErr w:type="gramStart"/>
      <w:r>
        <w:rPr>
          <w:rFonts w:hint="eastAsia"/>
        </w:rPr>
        <w:t>初久</w:t>
      </w:r>
      <w:proofErr w:type="gramEnd"/>
      <w:r>
        <w:rPr>
          <w:rFonts w:hint="eastAsia"/>
        </w:rPr>
        <w:t>期分别为</w:t>
      </w:r>
      <m:oMath>
        <m:sSub>
          <m:sSubPr>
            <m:ctrlPr>
              <w:rPr>
                <w:rFonts w:ascii="Cambria Math" w:hAnsi="Cambria Math"/>
                <w:i/>
              </w:rPr>
            </m:ctrlPr>
          </m:sSubPr>
          <m:e>
            <m:r>
              <w:rPr>
                <w:rFonts w:ascii="Cambria Math" w:hAnsi="Cambria Math" w:hint="eastAsia"/>
              </w:rPr>
              <m:t>D</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hint="eastAsia"/>
              </w:rPr>
              <m:t>D</m:t>
            </m:r>
          </m:e>
          <m:sub>
            <m:r>
              <w:rPr>
                <w:rFonts w:ascii="Cambria Math" w:hAnsi="Cambria Math"/>
              </w:rPr>
              <m:t>5</m:t>
            </m:r>
          </m:sub>
        </m:sSub>
      </m:oMath>
      <w:r>
        <w:rPr>
          <w:rFonts w:hint="eastAsia"/>
        </w:rPr>
        <w:t>，那么，我们估计线性回归方程：</w:t>
      </w:r>
    </w:p>
    <w:p w14:paraId="4FB88DCE" w14:textId="77777777" w:rsidR="00CA2A34" w:rsidRDefault="00CA2A34" w:rsidP="00CA2A34">
      <w:pPr>
        <w:pStyle w:val="HTSSCONTENT"/>
      </w:pPr>
    </w:p>
    <w:p w14:paraId="7624E6BC" w14:textId="77777777" w:rsidR="00CA2A34" w:rsidRDefault="00CA2A34" w:rsidP="00CA2A34">
      <w:pPr>
        <w:rPr>
          <w:rFonts w:eastAsia="楷体"/>
          <w:color w:val="000000"/>
          <w:sz w:val="20"/>
        </w:rPr>
      </w:pPr>
      <m:oMathPara>
        <m:oMath>
          <m:r>
            <w:rPr>
              <w:rFonts w:ascii="Cambria Math" w:eastAsia="楷体" w:hAnsi="Cambria Math" w:hint="eastAsia"/>
              <w:color w:val="000000"/>
              <w:sz w:val="20"/>
            </w:rPr>
            <m:t>R=</m:t>
          </m:r>
          <m:r>
            <w:rPr>
              <w:rFonts w:ascii="Cambria Math" w:eastAsia="楷体" w:hAnsi="Cambria Math"/>
              <w:color w:val="000000"/>
              <w:sz w:val="20"/>
            </w:rPr>
            <m:t>α+</m:t>
          </m:r>
          <m:nary>
            <m:naryPr>
              <m:chr m:val="∑"/>
              <m:limLoc m:val="undOvr"/>
              <m:ctrlPr>
                <w:rPr>
                  <w:rFonts w:ascii="Cambria Math" w:eastAsia="楷体" w:hAnsi="Cambria Math"/>
                  <w:i/>
                  <w:color w:val="000000"/>
                  <w:sz w:val="20"/>
                </w:rPr>
              </m:ctrlPr>
            </m:naryPr>
            <m:sub>
              <m:r>
                <w:rPr>
                  <w:rFonts w:ascii="Cambria Math" w:eastAsia="楷体" w:hAnsi="Cambria Math" w:hint="eastAsia"/>
                  <w:color w:val="000000"/>
                  <w:sz w:val="20"/>
                </w:rPr>
                <m:t>i=</m:t>
              </m:r>
              <m:r>
                <w:rPr>
                  <w:rFonts w:ascii="Cambria Math" w:eastAsia="楷体" w:hAnsi="Cambria Math"/>
                  <w:color w:val="000000"/>
                  <w:sz w:val="20"/>
                </w:rPr>
                <m:t>1</m:t>
              </m:r>
            </m:sub>
            <m:sup>
              <m:r>
                <w:rPr>
                  <w:rFonts w:ascii="Cambria Math" w:eastAsia="楷体" w:hAnsi="Cambria Math"/>
                  <w:color w:val="000000"/>
                  <w:sz w:val="20"/>
                </w:rPr>
                <m:t>5</m:t>
              </m:r>
            </m:sup>
            <m:e>
              <m:sSub>
                <m:sSubPr>
                  <m:ctrlPr>
                    <w:rPr>
                      <w:rFonts w:ascii="Cambria Math" w:eastAsia="楷体" w:hAnsi="Cambria Math"/>
                      <w:i/>
                      <w:color w:val="000000"/>
                      <w:sz w:val="20"/>
                    </w:rPr>
                  </m:ctrlPr>
                </m:sSubPr>
                <m:e>
                  <m:r>
                    <w:rPr>
                      <w:rFonts w:ascii="Cambria Math" w:eastAsia="楷体" w:hAnsi="Cambria Math"/>
                      <w:color w:val="000000"/>
                      <w:sz w:val="20"/>
                    </w:rPr>
                    <m:t>β</m:t>
                  </m:r>
                </m:e>
                <m:sub>
                  <m:r>
                    <w:rPr>
                      <w:rFonts w:ascii="Cambria Math" w:eastAsia="楷体" w:hAnsi="Cambria Math" w:hint="eastAsia"/>
                      <w:color w:val="000000"/>
                      <w:sz w:val="20"/>
                    </w:rPr>
                    <m:t>i</m:t>
                  </m:r>
                </m:sub>
              </m:sSub>
              <m:sSub>
                <m:sSubPr>
                  <m:ctrlPr>
                    <w:rPr>
                      <w:rFonts w:ascii="Cambria Math" w:eastAsia="楷体" w:hAnsi="Cambria Math"/>
                      <w:i/>
                      <w:color w:val="000000"/>
                      <w:sz w:val="20"/>
                    </w:rPr>
                  </m:ctrlPr>
                </m:sSubPr>
                <m:e>
                  <m:r>
                    <w:rPr>
                      <w:rFonts w:ascii="Cambria Math" w:eastAsia="楷体" w:hAnsi="Cambria Math" w:hint="eastAsia"/>
                      <w:color w:val="000000"/>
                      <w:sz w:val="20"/>
                    </w:rPr>
                    <m:t>R</m:t>
                  </m:r>
                </m:e>
                <m:sub>
                  <m:r>
                    <w:rPr>
                      <w:rFonts w:ascii="Cambria Math" w:eastAsia="楷体" w:hAnsi="Cambria Math" w:hint="eastAsia"/>
                      <w:color w:val="000000"/>
                      <w:sz w:val="20"/>
                    </w:rPr>
                    <m:t>i</m:t>
                  </m:r>
                </m:sub>
              </m:sSub>
            </m:e>
          </m:nary>
          <m:r>
            <w:rPr>
              <w:rFonts w:ascii="Cambria Math" w:eastAsia="楷体" w:hAnsi="Cambria Math"/>
              <w:color w:val="000000"/>
              <w:sz w:val="20"/>
            </w:rPr>
            <m:t>+ε.</m:t>
          </m:r>
        </m:oMath>
      </m:oMathPara>
    </w:p>
    <w:p w14:paraId="00B49E68" w14:textId="77777777" w:rsidR="00CA2A34" w:rsidRDefault="00CA2A34" w:rsidP="00CA2A34">
      <w:pPr>
        <w:pStyle w:val="HTSSCONTENT"/>
      </w:pPr>
    </w:p>
    <w:p w14:paraId="2C2DA2AC" w14:textId="77777777" w:rsidR="00CA2A34" w:rsidRDefault="00CA2A34" w:rsidP="00CA2A34">
      <w:pPr>
        <w:pStyle w:val="HTSSCONTENT"/>
      </w:pPr>
      <w:r>
        <w:rPr>
          <w:rFonts w:hint="eastAsia"/>
        </w:rPr>
        <w:t>得到回归系数后，就可以计算基金期</w:t>
      </w:r>
      <w:proofErr w:type="gramStart"/>
      <w:r>
        <w:rPr>
          <w:rFonts w:hint="eastAsia"/>
        </w:rPr>
        <w:t>初久期</w:t>
      </w:r>
      <w:proofErr w:type="gramEnd"/>
      <w:r>
        <w:rPr>
          <w:rFonts w:hint="eastAsia"/>
        </w:rPr>
        <w:t>估计值</w:t>
      </w:r>
      <m:oMath>
        <m:acc>
          <m:accPr>
            <m:ctrlPr>
              <w:rPr>
                <w:rFonts w:ascii="Cambria Math" w:hAnsi="Cambria Math"/>
              </w:rPr>
            </m:ctrlPr>
          </m:accPr>
          <m:e>
            <m:r>
              <w:rPr>
                <w:rFonts w:ascii="Cambria Math" w:hAnsi="Cambria Math" w:hint="eastAsia"/>
              </w:rPr>
              <m:t>D</m:t>
            </m:r>
          </m:e>
        </m:acc>
      </m:oMath>
      <w:r>
        <w:rPr>
          <w:rFonts w:hint="eastAsia"/>
        </w:rPr>
        <w:t>：</w:t>
      </w:r>
    </w:p>
    <w:p w14:paraId="6DC65E60" w14:textId="77777777" w:rsidR="00CA2A34" w:rsidRPr="002B06F8" w:rsidRDefault="00CA2A34" w:rsidP="00CA2A34">
      <w:pPr>
        <w:pStyle w:val="HTSSCONTENT"/>
      </w:pPr>
    </w:p>
    <w:p w14:paraId="6E1F6F90" w14:textId="77777777" w:rsidR="00CA2A34" w:rsidRPr="00941EAD" w:rsidRDefault="004371DB" w:rsidP="00CA2A34">
      <w:pPr>
        <w:rPr>
          <w:rFonts w:eastAsia="楷体"/>
          <w:color w:val="000000"/>
          <w:sz w:val="20"/>
        </w:rPr>
      </w:pPr>
      <m:oMathPara>
        <m:oMath>
          <m:acc>
            <m:accPr>
              <m:ctrlPr>
                <w:rPr>
                  <w:rFonts w:ascii="Cambria Math" w:eastAsia="楷体" w:hAnsi="Cambria Math"/>
                  <w:color w:val="000000"/>
                  <w:sz w:val="20"/>
                </w:rPr>
              </m:ctrlPr>
            </m:accPr>
            <m:e>
              <m:r>
                <w:rPr>
                  <w:rFonts w:ascii="Cambria Math" w:eastAsia="楷体" w:hAnsi="Cambria Math" w:hint="eastAsia"/>
                  <w:color w:val="000000"/>
                  <w:sz w:val="20"/>
                </w:rPr>
                <m:t>D</m:t>
              </m:r>
            </m:e>
          </m:acc>
          <m:r>
            <w:rPr>
              <w:rFonts w:ascii="Cambria Math" w:eastAsia="楷体" w:hAnsi="Cambria Math" w:hint="eastAsia"/>
              <w:color w:val="000000"/>
              <w:sz w:val="20"/>
            </w:rPr>
            <m:t>=</m:t>
          </m:r>
          <m:nary>
            <m:naryPr>
              <m:chr m:val="∑"/>
              <m:limLoc m:val="undOvr"/>
              <m:ctrlPr>
                <w:rPr>
                  <w:rFonts w:ascii="Cambria Math" w:eastAsia="楷体" w:hAnsi="Cambria Math"/>
                  <w:i/>
                  <w:color w:val="000000"/>
                  <w:sz w:val="20"/>
                </w:rPr>
              </m:ctrlPr>
            </m:naryPr>
            <m:sub>
              <m:r>
                <w:rPr>
                  <w:rFonts w:ascii="Cambria Math" w:eastAsia="楷体" w:hAnsi="Cambria Math" w:hint="eastAsia"/>
                  <w:color w:val="000000"/>
                  <w:sz w:val="20"/>
                </w:rPr>
                <m:t>i=</m:t>
              </m:r>
              <m:r>
                <w:rPr>
                  <w:rFonts w:ascii="Cambria Math" w:eastAsia="楷体" w:hAnsi="Cambria Math"/>
                  <w:color w:val="000000"/>
                  <w:sz w:val="20"/>
                </w:rPr>
                <m:t>1</m:t>
              </m:r>
            </m:sub>
            <m:sup>
              <m:r>
                <w:rPr>
                  <w:rFonts w:ascii="Cambria Math" w:eastAsia="楷体" w:hAnsi="Cambria Math"/>
                  <w:color w:val="000000"/>
                  <w:sz w:val="20"/>
                </w:rPr>
                <m:t>5</m:t>
              </m:r>
            </m:sup>
            <m:e>
              <m:acc>
                <m:accPr>
                  <m:ctrlPr>
                    <w:rPr>
                      <w:rFonts w:ascii="Cambria Math" w:eastAsia="楷体" w:hAnsi="Cambria Math"/>
                      <w:i/>
                      <w:color w:val="000000"/>
                      <w:sz w:val="20"/>
                    </w:rPr>
                  </m:ctrlPr>
                </m:accPr>
                <m:e>
                  <m:sSub>
                    <m:sSubPr>
                      <m:ctrlPr>
                        <w:rPr>
                          <w:rFonts w:ascii="Cambria Math" w:eastAsia="楷体" w:hAnsi="Cambria Math"/>
                          <w:i/>
                          <w:color w:val="000000"/>
                          <w:sz w:val="20"/>
                        </w:rPr>
                      </m:ctrlPr>
                    </m:sSubPr>
                    <m:e>
                      <m:r>
                        <w:rPr>
                          <w:rFonts w:ascii="Cambria Math" w:eastAsia="楷体" w:hAnsi="Cambria Math"/>
                          <w:color w:val="000000"/>
                          <w:sz w:val="20"/>
                        </w:rPr>
                        <m:t>β</m:t>
                      </m:r>
                    </m:e>
                    <m:sub>
                      <m:r>
                        <w:rPr>
                          <w:rFonts w:ascii="Cambria Math" w:eastAsia="楷体" w:hAnsi="Cambria Math" w:hint="eastAsia"/>
                          <w:color w:val="000000"/>
                          <w:sz w:val="20"/>
                        </w:rPr>
                        <m:t>i</m:t>
                      </m:r>
                    </m:sub>
                  </m:sSub>
                </m:e>
              </m:acc>
              <m:sSub>
                <m:sSubPr>
                  <m:ctrlPr>
                    <w:rPr>
                      <w:rFonts w:ascii="Cambria Math" w:eastAsia="楷体" w:hAnsi="Cambria Math"/>
                      <w:i/>
                      <w:color w:val="000000"/>
                      <w:sz w:val="20"/>
                    </w:rPr>
                  </m:ctrlPr>
                </m:sSubPr>
                <m:e>
                  <m:r>
                    <w:rPr>
                      <w:rFonts w:ascii="Cambria Math" w:eastAsia="楷体" w:hAnsi="Cambria Math" w:hint="eastAsia"/>
                      <w:color w:val="000000"/>
                      <w:sz w:val="20"/>
                    </w:rPr>
                    <m:t>D</m:t>
                  </m:r>
                </m:e>
                <m:sub>
                  <m:r>
                    <w:rPr>
                      <w:rFonts w:ascii="Cambria Math" w:eastAsia="楷体" w:hAnsi="Cambria Math" w:hint="eastAsia"/>
                      <w:color w:val="000000"/>
                      <w:sz w:val="20"/>
                    </w:rPr>
                    <m:t>i</m:t>
                  </m:r>
                </m:sub>
              </m:sSub>
            </m:e>
          </m:nary>
          <m:r>
            <m:rPr>
              <m:sty m:val="p"/>
            </m:rPr>
            <w:rPr>
              <w:rFonts w:ascii="Cambria Math" w:eastAsia="楷体" w:hAnsi="Cambria Math"/>
              <w:color w:val="000000"/>
              <w:sz w:val="20"/>
            </w:rPr>
            <m:t>.</m:t>
          </m:r>
        </m:oMath>
      </m:oMathPara>
    </w:p>
    <w:p w14:paraId="4707D216" w14:textId="77777777" w:rsidR="00CA2A34" w:rsidRDefault="00CA2A34" w:rsidP="00CA2A34">
      <w:pPr>
        <w:rPr>
          <w:rFonts w:eastAsia="楷体"/>
          <w:color w:val="000000"/>
          <w:sz w:val="20"/>
        </w:rPr>
      </w:pPr>
    </w:p>
    <w:p w14:paraId="121369B1" w14:textId="77777777" w:rsidR="00CA2A34" w:rsidRDefault="00CA2A34" w:rsidP="00CA2A34">
      <w:pPr>
        <w:pStyle w:val="HTSSCONTENT"/>
      </w:pPr>
      <w:r>
        <w:rPr>
          <w:rFonts w:hint="eastAsia"/>
        </w:rPr>
        <w:t>被归类为信用债的基金用持仓</w:t>
      </w:r>
      <w:proofErr w:type="gramStart"/>
      <w:r>
        <w:rPr>
          <w:rFonts w:hint="eastAsia"/>
        </w:rPr>
        <w:t>法估计期初久期</w:t>
      </w:r>
      <w:proofErr w:type="gramEnd"/>
      <w:r>
        <w:rPr>
          <w:rFonts w:hint="eastAsia"/>
        </w:rPr>
        <w:t>时计算逻辑与此完全相同，只不过中债</w:t>
      </w:r>
      <w:r>
        <w:rPr>
          <w:rFonts w:hint="eastAsia"/>
        </w:rPr>
        <w:t>-</w:t>
      </w:r>
      <w:proofErr w:type="gramStart"/>
      <w:r>
        <w:rPr>
          <w:rFonts w:hint="eastAsia"/>
        </w:rPr>
        <w:t>信用债总财</w:t>
      </w:r>
      <w:proofErr w:type="gramEnd"/>
      <w:r>
        <w:rPr>
          <w:rFonts w:hint="eastAsia"/>
        </w:rPr>
        <w:t>富指数系列中除了上述</w:t>
      </w:r>
      <w:r>
        <w:rPr>
          <w:rFonts w:hint="eastAsia"/>
        </w:rPr>
        <w:t>5</w:t>
      </w:r>
      <w:r>
        <w:rPr>
          <w:rFonts w:hint="eastAsia"/>
        </w:rPr>
        <w:t>个期限以外，还多了中债</w:t>
      </w:r>
      <w:r>
        <w:rPr>
          <w:rFonts w:hint="eastAsia"/>
        </w:rPr>
        <w:t>-</w:t>
      </w:r>
      <w:proofErr w:type="gramStart"/>
      <w:r>
        <w:rPr>
          <w:rFonts w:hint="eastAsia"/>
        </w:rPr>
        <w:t>信用债总财</w:t>
      </w:r>
      <w:proofErr w:type="gramEnd"/>
      <w:r>
        <w:rPr>
          <w:rFonts w:hint="eastAsia"/>
        </w:rPr>
        <w:t>富（</w:t>
      </w:r>
      <w:r>
        <w:rPr>
          <w:rFonts w:hint="eastAsia"/>
        </w:rPr>
        <w:t>1</w:t>
      </w:r>
      <w:r>
        <w:rPr>
          <w:rFonts w:hint="eastAsia"/>
        </w:rPr>
        <w:t>年以下）指数（</w:t>
      </w:r>
      <w:r>
        <w:rPr>
          <w:rFonts w:hint="eastAsia"/>
        </w:rPr>
        <w:t>CBA</w:t>
      </w:r>
      <w:r>
        <w:t>02711.</w:t>
      </w:r>
      <w:r>
        <w:rPr>
          <w:rFonts w:hint="eastAsia"/>
        </w:rPr>
        <w:t>CS</w:t>
      </w:r>
      <w:r>
        <w:rPr>
          <w:rFonts w:hint="eastAsia"/>
        </w:rPr>
        <w:t>），总共有</w:t>
      </w:r>
      <w:r>
        <w:rPr>
          <w:rFonts w:hint="eastAsia"/>
        </w:rPr>
        <w:t>6</w:t>
      </w:r>
      <w:r>
        <w:rPr>
          <w:rFonts w:hint="eastAsia"/>
        </w:rPr>
        <w:t>个子指数，因此回归方程中会有</w:t>
      </w:r>
      <w:r>
        <w:rPr>
          <w:rFonts w:hint="eastAsia"/>
        </w:rPr>
        <w:t>6</w:t>
      </w:r>
      <w:r>
        <w:rPr>
          <w:rFonts w:hint="eastAsia"/>
        </w:rPr>
        <w:t>个自变量。</w:t>
      </w:r>
    </w:p>
    <w:p w14:paraId="0DCA5AA9" w14:textId="77777777" w:rsidR="00CA2A34" w:rsidRDefault="00CA2A34" w:rsidP="00CA2A34">
      <w:pPr>
        <w:pStyle w:val="HTSSCONTENT"/>
      </w:pPr>
    </w:p>
    <w:p w14:paraId="2704B114" w14:textId="35ECE4E6" w:rsidR="00CA2A34" w:rsidRDefault="00CA2A34" w:rsidP="00CA2A34">
      <w:pPr>
        <w:pStyle w:val="HTSSCONTENT"/>
      </w:pPr>
      <w:r>
        <w:rPr>
          <w:rFonts w:hint="eastAsia"/>
        </w:rPr>
        <w:t>最后，结合利率</w:t>
      </w:r>
      <w:r w:rsidR="00D07816">
        <w:rPr>
          <w:rFonts w:hint="eastAsia"/>
        </w:rPr>
        <w:t>债</w:t>
      </w:r>
      <w:r>
        <w:rPr>
          <w:rFonts w:hint="eastAsia"/>
        </w:rPr>
        <w:t>或信用债的归类结果和基金期</w:t>
      </w:r>
      <w:proofErr w:type="gramStart"/>
      <w:r>
        <w:rPr>
          <w:rFonts w:hint="eastAsia"/>
        </w:rPr>
        <w:t>初久期</w:t>
      </w:r>
      <w:proofErr w:type="gramEnd"/>
      <w:r>
        <w:rPr>
          <w:rFonts w:hint="eastAsia"/>
        </w:rPr>
        <w:t>的估计值，按照下表选取业绩比较基准。比如，某基金被归类为信用债，期</w:t>
      </w:r>
      <w:proofErr w:type="gramStart"/>
      <w:r>
        <w:rPr>
          <w:rFonts w:hint="eastAsia"/>
        </w:rPr>
        <w:t>初久期</w:t>
      </w:r>
      <w:proofErr w:type="gramEnd"/>
      <w:r>
        <w:rPr>
          <w:rFonts w:hint="eastAsia"/>
        </w:rPr>
        <w:t>为</w:t>
      </w:r>
      <w:r>
        <w:rPr>
          <w:rFonts w:hint="eastAsia"/>
        </w:rPr>
        <w:t>3</w:t>
      </w:r>
      <w:r>
        <w:t>.45</w:t>
      </w:r>
      <w:r>
        <w:rPr>
          <w:rFonts w:hint="eastAsia"/>
        </w:rPr>
        <w:t>年，就选择中债</w:t>
      </w:r>
      <w:r>
        <w:rPr>
          <w:rFonts w:hint="eastAsia"/>
        </w:rPr>
        <w:t>-</w:t>
      </w:r>
      <w:proofErr w:type="gramStart"/>
      <w:r>
        <w:rPr>
          <w:rFonts w:hint="eastAsia"/>
        </w:rPr>
        <w:t>信用债</w:t>
      </w:r>
      <w:r w:rsidR="009319D5">
        <w:rPr>
          <w:rFonts w:hint="eastAsia"/>
        </w:rPr>
        <w:t>总</w:t>
      </w:r>
      <w:r>
        <w:rPr>
          <w:rFonts w:hint="eastAsia"/>
        </w:rPr>
        <w:t>财富</w:t>
      </w:r>
      <w:proofErr w:type="gramEnd"/>
      <w:r>
        <w:rPr>
          <w:rFonts w:hint="eastAsia"/>
        </w:rPr>
        <w:t>（</w:t>
      </w:r>
      <w:r>
        <w:rPr>
          <w:rFonts w:hint="eastAsia"/>
        </w:rPr>
        <w:t>3-</w:t>
      </w:r>
      <w:r>
        <w:t>5</w:t>
      </w:r>
      <w:r>
        <w:rPr>
          <w:rFonts w:hint="eastAsia"/>
        </w:rPr>
        <w:t>年）指数（</w:t>
      </w:r>
      <w:r>
        <w:rPr>
          <w:rFonts w:hint="eastAsia"/>
        </w:rPr>
        <w:t>CBA02731</w:t>
      </w:r>
      <w:r>
        <w:t>.CS</w:t>
      </w:r>
      <w:r>
        <w:rPr>
          <w:rFonts w:hint="eastAsia"/>
        </w:rPr>
        <w:t>）作为其基准。</w:t>
      </w:r>
    </w:p>
    <w:p w14:paraId="7A0A2221" w14:textId="77777777" w:rsidR="00CA2A34" w:rsidRDefault="00CA2A34" w:rsidP="00CA2A34">
      <w:pPr>
        <w:rPr>
          <w:rFonts w:eastAsia="楷体"/>
          <w:color w:val="000000"/>
          <w:sz w:val="20"/>
        </w:rPr>
      </w:pPr>
    </w:p>
    <w:p w14:paraId="71CC5255" w14:textId="34F96123" w:rsidR="00CA2A34" w:rsidRPr="00714D64" w:rsidRDefault="00CA2A34" w:rsidP="00CA2A34">
      <w:pPr>
        <w:pStyle w:val="HTSSGRAPHSUO"/>
      </w:pPr>
      <w:r>
        <w:rPr>
          <w:rFonts w:hint="eastAsia"/>
        </w:rPr>
        <w:t>基金</w:t>
      </w:r>
      <w:r w:rsidR="00F11C87">
        <w:rPr>
          <w:rFonts w:hint="eastAsia"/>
        </w:rPr>
        <w:t>组合</w:t>
      </w:r>
      <w:r>
        <w:rPr>
          <w:rFonts w:hint="eastAsia"/>
        </w:rPr>
        <w:t>业绩比较基准选取标准</w:t>
      </w:r>
    </w:p>
    <w:tbl>
      <w:tblPr>
        <w:tblStyle w:val="HTTTTABLE"/>
        <w:tblW w:w="10431" w:type="dxa"/>
        <w:tblInd w:w="-2665" w:type="dxa"/>
        <w:tblCellMar>
          <w:right w:w="11" w:type="dxa"/>
        </w:tblCellMar>
        <w:tblLook w:val="06E0" w:firstRow="1" w:lastRow="1" w:firstColumn="1" w:lastColumn="0" w:noHBand="1" w:noVBand="1"/>
      </w:tblPr>
      <w:tblGrid>
        <w:gridCol w:w="1131"/>
        <w:gridCol w:w="4650"/>
        <w:gridCol w:w="4650"/>
      </w:tblGrid>
      <w:tr w:rsidR="00CA2A34" w:rsidRPr="00BB6AF0" w14:paraId="027DF00F" w14:textId="77777777" w:rsidTr="00EB0B0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131" w:type="dxa"/>
            <w:vAlign w:val="top"/>
          </w:tcPr>
          <w:p w14:paraId="467F7AF1" w14:textId="77777777" w:rsidR="00CA2A34" w:rsidRPr="00BB6AF0" w:rsidRDefault="00CA2A34" w:rsidP="00EB0B08">
            <w:pPr>
              <w:jc w:val="left"/>
            </w:pPr>
            <w:r w:rsidRPr="00BB6AF0">
              <w:rPr>
                <w:rFonts w:hint="eastAsia"/>
              </w:rPr>
              <w:t>期</w:t>
            </w:r>
            <w:proofErr w:type="gramStart"/>
            <w:r w:rsidRPr="00BB6AF0">
              <w:rPr>
                <w:rFonts w:hint="eastAsia"/>
              </w:rPr>
              <w:t>初久期</w:t>
            </w:r>
            <w:proofErr w:type="gramEnd"/>
          </w:p>
        </w:tc>
        <w:tc>
          <w:tcPr>
            <w:tcW w:w="4650" w:type="dxa"/>
            <w:vAlign w:val="top"/>
          </w:tcPr>
          <w:p w14:paraId="239C5754" w14:textId="77777777" w:rsidR="00CA2A34" w:rsidRPr="00BB6AF0" w:rsidRDefault="00CA2A34" w:rsidP="00EB0B08">
            <w:pPr>
              <w:cnfStyle w:val="100000000000" w:firstRow="1" w:lastRow="0" w:firstColumn="0" w:lastColumn="0" w:oddVBand="0" w:evenVBand="0" w:oddHBand="0" w:evenHBand="0" w:firstRowFirstColumn="0" w:firstRowLastColumn="0" w:lastRowFirstColumn="0" w:lastRowLastColumn="0"/>
            </w:pPr>
            <w:r w:rsidRPr="00BB6AF0">
              <w:rPr>
                <w:rFonts w:hint="eastAsia"/>
              </w:rPr>
              <w:t>利率债</w:t>
            </w:r>
          </w:p>
        </w:tc>
        <w:tc>
          <w:tcPr>
            <w:tcW w:w="4650" w:type="dxa"/>
            <w:vAlign w:val="top"/>
          </w:tcPr>
          <w:p w14:paraId="3FCEFAF2" w14:textId="77777777" w:rsidR="00CA2A34" w:rsidRPr="00BB6AF0" w:rsidRDefault="00CA2A34" w:rsidP="00EB0B08">
            <w:pPr>
              <w:cnfStyle w:val="100000000000" w:firstRow="1" w:lastRow="0" w:firstColumn="0" w:lastColumn="0" w:oddVBand="0" w:evenVBand="0" w:oddHBand="0" w:evenHBand="0" w:firstRowFirstColumn="0" w:firstRowLastColumn="0" w:lastRowFirstColumn="0" w:lastRowLastColumn="0"/>
            </w:pPr>
            <w:r w:rsidRPr="00BB6AF0">
              <w:rPr>
                <w:rFonts w:hint="eastAsia"/>
              </w:rPr>
              <w:t>信用债</w:t>
            </w:r>
          </w:p>
        </w:tc>
      </w:tr>
      <w:tr w:rsidR="00CA2A34" w:rsidRPr="00BB6AF0" w14:paraId="63318809" w14:textId="77777777" w:rsidTr="00EB0B08">
        <w:tc>
          <w:tcPr>
            <w:cnfStyle w:val="001000000000" w:firstRow="0" w:lastRow="0" w:firstColumn="1" w:lastColumn="0" w:oddVBand="0" w:evenVBand="0" w:oddHBand="0" w:evenHBand="0" w:firstRowFirstColumn="0" w:firstRowLastColumn="0" w:lastRowFirstColumn="0" w:lastRowLastColumn="0"/>
            <w:tcW w:w="1131" w:type="dxa"/>
          </w:tcPr>
          <w:p w14:paraId="346F1045" w14:textId="77777777" w:rsidR="00CA2A34" w:rsidRPr="00BB6AF0" w:rsidRDefault="00CA2A34" w:rsidP="00EB0B08">
            <w:pPr>
              <w:jc w:val="left"/>
            </w:pPr>
            <w:r w:rsidRPr="00BB6AF0">
              <w:rPr>
                <w:rFonts w:hint="eastAsia"/>
              </w:rPr>
              <w:t>D</w:t>
            </w:r>
            <w:r>
              <w:rPr>
                <w:rFonts w:hint="eastAsia"/>
              </w:rPr>
              <w:t>＜</w:t>
            </w:r>
            <w:r w:rsidRPr="00BB6AF0">
              <w:t>1</w:t>
            </w:r>
          </w:p>
        </w:tc>
        <w:tc>
          <w:tcPr>
            <w:tcW w:w="4650" w:type="dxa"/>
          </w:tcPr>
          <w:p w14:paraId="23CFEFFA"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sidRPr="00BB6AF0">
              <w:rPr>
                <w:rFonts w:hint="eastAsia"/>
              </w:rPr>
              <w:t>中债</w:t>
            </w:r>
            <w:r w:rsidRPr="00BB6AF0">
              <w:rPr>
                <w:rFonts w:hint="eastAsia"/>
              </w:rPr>
              <w:t>-</w:t>
            </w:r>
            <w:r w:rsidRPr="00BB6AF0">
              <w:rPr>
                <w:rFonts w:hint="eastAsia"/>
              </w:rPr>
              <w:t>总财富（</w:t>
            </w:r>
            <w:r w:rsidRPr="00BB6AF0">
              <w:rPr>
                <w:rFonts w:hint="eastAsia"/>
              </w:rPr>
              <w:t>1-</w:t>
            </w:r>
            <w:r w:rsidRPr="00BB6AF0">
              <w:t>3</w:t>
            </w:r>
            <w:r w:rsidRPr="00BB6AF0">
              <w:rPr>
                <w:rFonts w:hint="eastAsia"/>
              </w:rPr>
              <w:t>年）指数（</w:t>
            </w:r>
            <w:r w:rsidRPr="00BB6AF0">
              <w:rPr>
                <w:rFonts w:hint="eastAsia"/>
              </w:rPr>
              <w:t>CBA</w:t>
            </w:r>
            <w:r w:rsidRPr="00BB6AF0">
              <w:t>00321.</w:t>
            </w:r>
            <w:r w:rsidRPr="00BB6AF0">
              <w:rPr>
                <w:rFonts w:hint="eastAsia"/>
              </w:rPr>
              <w:t>CS</w:t>
            </w:r>
            <w:r w:rsidRPr="00BB6AF0">
              <w:rPr>
                <w:rFonts w:hint="eastAsia"/>
              </w:rPr>
              <w:t>）</w:t>
            </w:r>
          </w:p>
        </w:tc>
        <w:tc>
          <w:tcPr>
            <w:tcW w:w="4650" w:type="dxa"/>
          </w:tcPr>
          <w:p w14:paraId="7B360A2E"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sidRPr="00BB6AF0">
              <w:rPr>
                <w:rFonts w:hint="eastAsia"/>
              </w:rPr>
              <w:t>中债</w:t>
            </w:r>
            <w:r w:rsidRPr="00BB6AF0">
              <w:rPr>
                <w:rFonts w:hint="eastAsia"/>
              </w:rPr>
              <w:t>-</w:t>
            </w:r>
            <w:proofErr w:type="gramStart"/>
            <w:r w:rsidRPr="00BB6AF0">
              <w:rPr>
                <w:rFonts w:hint="eastAsia"/>
              </w:rPr>
              <w:t>信用债总财富</w:t>
            </w:r>
            <w:proofErr w:type="gramEnd"/>
            <w:r w:rsidRPr="00BB6AF0">
              <w:rPr>
                <w:rFonts w:hint="eastAsia"/>
              </w:rPr>
              <w:t>（</w:t>
            </w:r>
            <w:r w:rsidRPr="00BB6AF0">
              <w:rPr>
                <w:rFonts w:hint="eastAsia"/>
              </w:rPr>
              <w:t>1</w:t>
            </w:r>
            <w:r w:rsidRPr="00BB6AF0">
              <w:rPr>
                <w:rFonts w:hint="eastAsia"/>
              </w:rPr>
              <w:t>年以下）指数（</w:t>
            </w:r>
            <w:r w:rsidRPr="00BB6AF0">
              <w:rPr>
                <w:rFonts w:hint="eastAsia"/>
              </w:rPr>
              <w:t>CBA</w:t>
            </w:r>
            <w:r w:rsidRPr="00BB6AF0">
              <w:t>02711.</w:t>
            </w:r>
            <w:r w:rsidRPr="00BB6AF0">
              <w:rPr>
                <w:rFonts w:hint="eastAsia"/>
              </w:rPr>
              <w:t>CS</w:t>
            </w:r>
            <w:r w:rsidRPr="00BB6AF0">
              <w:rPr>
                <w:rFonts w:hint="eastAsia"/>
              </w:rPr>
              <w:t>）</w:t>
            </w:r>
          </w:p>
        </w:tc>
      </w:tr>
      <w:tr w:rsidR="00CA2A34" w:rsidRPr="00BB6AF0" w14:paraId="3556987F" w14:textId="77777777" w:rsidTr="00EB0B08">
        <w:tc>
          <w:tcPr>
            <w:cnfStyle w:val="001000000000" w:firstRow="0" w:lastRow="0" w:firstColumn="1" w:lastColumn="0" w:oddVBand="0" w:evenVBand="0" w:oddHBand="0" w:evenHBand="0" w:firstRowFirstColumn="0" w:firstRowLastColumn="0" w:lastRowFirstColumn="0" w:lastRowLastColumn="0"/>
            <w:tcW w:w="1131" w:type="dxa"/>
          </w:tcPr>
          <w:p w14:paraId="7E3CAEE3" w14:textId="77777777" w:rsidR="00CA2A34" w:rsidRPr="00BB6AF0" w:rsidRDefault="00CA2A34" w:rsidP="00EB0B08">
            <w:pPr>
              <w:jc w:val="left"/>
            </w:pPr>
            <w:r w:rsidRPr="00BB6AF0">
              <w:t>1</w:t>
            </w:r>
            <w:r>
              <w:rPr>
                <w:rFonts w:hint="eastAsia"/>
              </w:rPr>
              <w:t>≤</w:t>
            </w:r>
            <w:r w:rsidRPr="00BB6AF0">
              <w:rPr>
                <w:rFonts w:hint="eastAsia"/>
              </w:rPr>
              <w:t>D</w:t>
            </w:r>
            <w:r>
              <w:rPr>
                <w:rFonts w:hint="eastAsia"/>
              </w:rPr>
              <w:t>＜</w:t>
            </w:r>
            <w:r w:rsidRPr="00BB6AF0">
              <w:t>3</w:t>
            </w:r>
          </w:p>
        </w:tc>
        <w:tc>
          <w:tcPr>
            <w:tcW w:w="4650" w:type="dxa"/>
          </w:tcPr>
          <w:p w14:paraId="790E30B3"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sidRPr="00BB6AF0">
              <w:rPr>
                <w:rFonts w:hint="eastAsia"/>
              </w:rPr>
              <w:t>中债</w:t>
            </w:r>
            <w:r w:rsidRPr="00BB6AF0">
              <w:rPr>
                <w:rFonts w:hint="eastAsia"/>
              </w:rPr>
              <w:t>-</w:t>
            </w:r>
            <w:r w:rsidRPr="00BB6AF0">
              <w:rPr>
                <w:rFonts w:hint="eastAsia"/>
              </w:rPr>
              <w:t>总财富（</w:t>
            </w:r>
            <w:r w:rsidRPr="00BB6AF0">
              <w:rPr>
                <w:rFonts w:hint="eastAsia"/>
              </w:rPr>
              <w:t>1-</w:t>
            </w:r>
            <w:r w:rsidRPr="00BB6AF0">
              <w:t>3</w:t>
            </w:r>
            <w:r w:rsidRPr="00BB6AF0">
              <w:rPr>
                <w:rFonts w:hint="eastAsia"/>
              </w:rPr>
              <w:t>年）指数（</w:t>
            </w:r>
            <w:r w:rsidRPr="00BB6AF0">
              <w:rPr>
                <w:rFonts w:hint="eastAsia"/>
              </w:rPr>
              <w:t>CBA</w:t>
            </w:r>
            <w:r w:rsidRPr="00BB6AF0">
              <w:t>00321.</w:t>
            </w:r>
            <w:r w:rsidRPr="00BB6AF0">
              <w:rPr>
                <w:rFonts w:hint="eastAsia"/>
              </w:rPr>
              <w:t>CS</w:t>
            </w:r>
            <w:r w:rsidRPr="00BB6AF0">
              <w:rPr>
                <w:rFonts w:hint="eastAsia"/>
              </w:rPr>
              <w:t>）</w:t>
            </w:r>
          </w:p>
        </w:tc>
        <w:tc>
          <w:tcPr>
            <w:tcW w:w="4650" w:type="dxa"/>
          </w:tcPr>
          <w:p w14:paraId="306F3525"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sidRPr="00BB6AF0">
              <w:rPr>
                <w:rFonts w:hint="eastAsia"/>
              </w:rPr>
              <w:t>中债</w:t>
            </w:r>
            <w:r w:rsidRPr="00BB6AF0">
              <w:rPr>
                <w:rFonts w:hint="eastAsia"/>
              </w:rPr>
              <w:t>-</w:t>
            </w:r>
            <w:proofErr w:type="gramStart"/>
            <w:r w:rsidRPr="00BB6AF0">
              <w:rPr>
                <w:rFonts w:hint="eastAsia"/>
              </w:rPr>
              <w:t>信用债总财富</w:t>
            </w:r>
            <w:proofErr w:type="gramEnd"/>
            <w:r w:rsidRPr="00BB6AF0">
              <w:rPr>
                <w:rFonts w:hint="eastAsia"/>
              </w:rPr>
              <w:t>（</w:t>
            </w:r>
            <w:r w:rsidRPr="00BB6AF0">
              <w:rPr>
                <w:rFonts w:hint="eastAsia"/>
              </w:rPr>
              <w:t>1-</w:t>
            </w:r>
            <w:r w:rsidRPr="00BB6AF0">
              <w:t>3</w:t>
            </w:r>
            <w:r w:rsidRPr="00BB6AF0">
              <w:rPr>
                <w:rFonts w:hint="eastAsia"/>
              </w:rPr>
              <w:t>年）指数（</w:t>
            </w:r>
            <w:r w:rsidRPr="00BB6AF0">
              <w:rPr>
                <w:rFonts w:hint="eastAsia"/>
              </w:rPr>
              <w:t>CBA</w:t>
            </w:r>
            <w:r w:rsidRPr="00BB6AF0">
              <w:t>02721.</w:t>
            </w:r>
            <w:r w:rsidRPr="00BB6AF0">
              <w:rPr>
                <w:rFonts w:hint="eastAsia"/>
              </w:rPr>
              <w:t>CS</w:t>
            </w:r>
            <w:r w:rsidRPr="00BB6AF0">
              <w:rPr>
                <w:rFonts w:hint="eastAsia"/>
              </w:rPr>
              <w:t>）</w:t>
            </w:r>
          </w:p>
        </w:tc>
      </w:tr>
      <w:tr w:rsidR="00CA2A34" w:rsidRPr="00BB6AF0" w14:paraId="725E3B95" w14:textId="77777777" w:rsidTr="00EB0B08">
        <w:tc>
          <w:tcPr>
            <w:cnfStyle w:val="001000000000" w:firstRow="0" w:lastRow="0" w:firstColumn="1" w:lastColumn="0" w:oddVBand="0" w:evenVBand="0" w:oddHBand="0" w:evenHBand="0" w:firstRowFirstColumn="0" w:firstRowLastColumn="0" w:lastRowFirstColumn="0" w:lastRowLastColumn="0"/>
            <w:tcW w:w="1131" w:type="dxa"/>
          </w:tcPr>
          <w:p w14:paraId="5625019F" w14:textId="77777777" w:rsidR="00CA2A34" w:rsidRPr="00BB6AF0" w:rsidRDefault="00CA2A34" w:rsidP="00EB0B08">
            <w:pPr>
              <w:jc w:val="left"/>
            </w:pPr>
            <w:r w:rsidRPr="00BB6AF0">
              <w:t>3</w:t>
            </w:r>
            <w:r w:rsidRPr="00BB6AF0">
              <w:rPr>
                <w:rFonts w:hint="eastAsia"/>
              </w:rPr>
              <w:t>≤</w:t>
            </w:r>
            <w:r w:rsidRPr="00BB6AF0">
              <w:rPr>
                <w:rFonts w:hint="eastAsia"/>
              </w:rPr>
              <w:t>D</w:t>
            </w:r>
            <w:r>
              <w:rPr>
                <w:rFonts w:hint="eastAsia"/>
              </w:rPr>
              <w:t>＜</w:t>
            </w:r>
            <w:r w:rsidRPr="00BB6AF0">
              <w:t>5</w:t>
            </w:r>
          </w:p>
        </w:tc>
        <w:tc>
          <w:tcPr>
            <w:tcW w:w="4650" w:type="dxa"/>
          </w:tcPr>
          <w:p w14:paraId="64BC2785"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sidRPr="00BB6AF0">
              <w:rPr>
                <w:rFonts w:hint="eastAsia"/>
              </w:rPr>
              <w:t>中债</w:t>
            </w:r>
            <w:r w:rsidRPr="00BB6AF0">
              <w:rPr>
                <w:rFonts w:hint="eastAsia"/>
              </w:rPr>
              <w:t>-</w:t>
            </w:r>
            <w:r w:rsidRPr="00BB6AF0">
              <w:rPr>
                <w:rFonts w:hint="eastAsia"/>
              </w:rPr>
              <w:t>总财富（</w:t>
            </w:r>
            <w:r w:rsidRPr="00BB6AF0">
              <w:t>3</w:t>
            </w:r>
            <w:r w:rsidRPr="00BB6AF0">
              <w:rPr>
                <w:rFonts w:hint="eastAsia"/>
              </w:rPr>
              <w:t>-</w:t>
            </w:r>
            <w:r w:rsidRPr="00BB6AF0">
              <w:t>5</w:t>
            </w:r>
            <w:r w:rsidRPr="00BB6AF0">
              <w:rPr>
                <w:rFonts w:hint="eastAsia"/>
              </w:rPr>
              <w:t>年）指数（</w:t>
            </w:r>
            <w:r w:rsidRPr="00BB6AF0">
              <w:rPr>
                <w:rFonts w:hint="eastAsia"/>
              </w:rPr>
              <w:t>CBA</w:t>
            </w:r>
            <w:r w:rsidRPr="00BB6AF0">
              <w:t>00331.</w:t>
            </w:r>
            <w:r w:rsidRPr="00BB6AF0">
              <w:rPr>
                <w:rFonts w:hint="eastAsia"/>
              </w:rPr>
              <w:t>CS</w:t>
            </w:r>
            <w:r w:rsidRPr="00BB6AF0">
              <w:rPr>
                <w:rFonts w:hint="eastAsia"/>
              </w:rPr>
              <w:t>）</w:t>
            </w:r>
          </w:p>
        </w:tc>
        <w:tc>
          <w:tcPr>
            <w:tcW w:w="4650" w:type="dxa"/>
          </w:tcPr>
          <w:p w14:paraId="214515B3"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sidRPr="00BB6AF0">
              <w:rPr>
                <w:rFonts w:hint="eastAsia"/>
              </w:rPr>
              <w:t>中债</w:t>
            </w:r>
            <w:r w:rsidRPr="00BB6AF0">
              <w:rPr>
                <w:rFonts w:hint="eastAsia"/>
              </w:rPr>
              <w:t>-</w:t>
            </w:r>
            <w:proofErr w:type="gramStart"/>
            <w:r w:rsidRPr="00BB6AF0">
              <w:rPr>
                <w:rFonts w:hint="eastAsia"/>
              </w:rPr>
              <w:t>信用债总财富</w:t>
            </w:r>
            <w:proofErr w:type="gramEnd"/>
            <w:r w:rsidRPr="00BB6AF0">
              <w:rPr>
                <w:rFonts w:hint="eastAsia"/>
              </w:rPr>
              <w:t>（</w:t>
            </w:r>
            <w:r w:rsidRPr="00BB6AF0">
              <w:t>3</w:t>
            </w:r>
            <w:r w:rsidRPr="00BB6AF0">
              <w:rPr>
                <w:rFonts w:hint="eastAsia"/>
              </w:rPr>
              <w:t>-</w:t>
            </w:r>
            <w:r w:rsidRPr="00BB6AF0">
              <w:t>5</w:t>
            </w:r>
            <w:r w:rsidRPr="00BB6AF0">
              <w:rPr>
                <w:rFonts w:hint="eastAsia"/>
              </w:rPr>
              <w:t>年）指数（</w:t>
            </w:r>
            <w:r w:rsidRPr="00BB6AF0">
              <w:rPr>
                <w:rFonts w:hint="eastAsia"/>
              </w:rPr>
              <w:t>CBA</w:t>
            </w:r>
            <w:r w:rsidRPr="00BB6AF0">
              <w:t>02731.</w:t>
            </w:r>
            <w:r w:rsidRPr="00BB6AF0">
              <w:rPr>
                <w:rFonts w:hint="eastAsia"/>
              </w:rPr>
              <w:t>CS</w:t>
            </w:r>
            <w:r w:rsidRPr="00BB6AF0">
              <w:rPr>
                <w:rFonts w:hint="eastAsia"/>
              </w:rPr>
              <w:t>）</w:t>
            </w:r>
          </w:p>
        </w:tc>
      </w:tr>
      <w:tr w:rsidR="00CA2A34" w:rsidRPr="00BB6AF0" w14:paraId="76A5C0AF" w14:textId="77777777" w:rsidTr="00EB0B08">
        <w:tc>
          <w:tcPr>
            <w:cnfStyle w:val="001000000000" w:firstRow="0" w:lastRow="0" w:firstColumn="1" w:lastColumn="0" w:oddVBand="0" w:evenVBand="0" w:oddHBand="0" w:evenHBand="0" w:firstRowFirstColumn="0" w:firstRowLastColumn="0" w:lastRowFirstColumn="0" w:lastRowLastColumn="0"/>
            <w:tcW w:w="1131" w:type="dxa"/>
          </w:tcPr>
          <w:p w14:paraId="2420AEE1" w14:textId="77777777" w:rsidR="00CA2A34" w:rsidRPr="00BB6AF0" w:rsidRDefault="00CA2A34" w:rsidP="00EB0B08">
            <w:pPr>
              <w:jc w:val="left"/>
            </w:pPr>
            <w:r w:rsidRPr="00BB6AF0">
              <w:t>5</w:t>
            </w:r>
            <w:r w:rsidRPr="00BB6AF0">
              <w:rPr>
                <w:rFonts w:hint="eastAsia"/>
              </w:rPr>
              <w:t>≤</w:t>
            </w:r>
            <w:r w:rsidRPr="00BB6AF0">
              <w:t>D</w:t>
            </w:r>
            <w:r>
              <w:rPr>
                <w:rFonts w:hint="eastAsia"/>
              </w:rPr>
              <w:t>＜</w:t>
            </w:r>
            <w:r w:rsidRPr="00BB6AF0">
              <w:t>7</w:t>
            </w:r>
          </w:p>
        </w:tc>
        <w:tc>
          <w:tcPr>
            <w:tcW w:w="4650" w:type="dxa"/>
          </w:tcPr>
          <w:p w14:paraId="14E1A902"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sidRPr="00BB6AF0">
              <w:rPr>
                <w:rFonts w:hint="eastAsia"/>
              </w:rPr>
              <w:t>中债</w:t>
            </w:r>
            <w:r w:rsidRPr="00BB6AF0">
              <w:rPr>
                <w:rFonts w:hint="eastAsia"/>
              </w:rPr>
              <w:t>-</w:t>
            </w:r>
            <w:r w:rsidRPr="00BB6AF0">
              <w:rPr>
                <w:rFonts w:hint="eastAsia"/>
              </w:rPr>
              <w:t>总财富（</w:t>
            </w:r>
            <w:r w:rsidRPr="00BB6AF0">
              <w:t>5</w:t>
            </w:r>
            <w:r w:rsidRPr="00BB6AF0">
              <w:rPr>
                <w:rFonts w:hint="eastAsia"/>
              </w:rPr>
              <w:t>-</w:t>
            </w:r>
            <w:r w:rsidRPr="00BB6AF0">
              <w:t>7</w:t>
            </w:r>
            <w:r w:rsidRPr="00BB6AF0">
              <w:rPr>
                <w:rFonts w:hint="eastAsia"/>
              </w:rPr>
              <w:t>年）指数（</w:t>
            </w:r>
            <w:r w:rsidRPr="00BB6AF0">
              <w:rPr>
                <w:rFonts w:hint="eastAsia"/>
              </w:rPr>
              <w:t>CBA</w:t>
            </w:r>
            <w:r w:rsidRPr="00BB6AF0">
              <w:t>00341.</w:t>
            </w:r>
            <w:r w:rsidRPr="00BB6AF0">
              <w:rPr>
                <w:rFonts w:hint="eastAsia"/>
              </w:rPr>
              <w:t>CS</w:t>
            </w:r>
            <w:r w:rsidRPr="00BB6AF0">
              <w:rPr>
                <w:rFonts w:hint="eastAsia"/>
              </w:rPr>
              <w:t>）</w:t>
            </w:r>
          </w:p>
        </w:tc>
        <w:tc>
          <w:tcPr>
            <w:tcW w:w="4650" w:type="dxa"/>
          </w:tcPr>
          <w:p w14:paraId="301D7F34"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sidRPr="00BB6AF0">
              <w:rPr>
                <w:rFonts w:hint="eastAsia"/>
              </w:rPr>
              <w:t>中债</w:t>
            </w:r>
            <w:r w:rsidRPr="00BB6AF0">
              <w:rPr>
                <w:rFonts w:hint="eastAsia"/>
              </w:rPr>
              <w:t>-</w:t>
            </w:r>
            <w:proofErr w:type="gramStart"/>
            <w:r w:rsidRPr="00BB6AF0">
              <w:rPr>
                <w:rFonts w:hint="eastAsia"/>
              </w:rPr>
              <w:t>信用债总财富</w:t>
            </w:r>
            <w:proofErr w:type="gramEnd"/>
            <w:r w:rsidRPr="00BB6AF0">
              <w:rPr>
                <w:rFonts w:hint="eastAsia"/>
              </w:rPr>
              <w:t>（</w:t>
            </w:r>
            <w:r w:rsidRPr="00BB6AF0">
              <w:rPr>
                <w:rFonts w:hint="eastAsia"/>
              </w:rPr>
              <w:t>5-</w:t>
            </w:r>
            <w:r w:rsidRPr="00BB6AF0">
              <w:t>7</w:t>
            </w:r>
            <w:r w:rsidRPr="00BB6AF0">
              <w:rPr>
                <w:rFonts w:hint="eastAsia"/>
              </w:rPr>
              <w:t>年）指数（</w:t>
            </w:r>
            <w:r w:rsidRPr="00BB6AF0">
              <w:rPr>
                <w:rFonts w:hint="eastAsia"/>
              </w:rPr>
              <w:t>CBA</w:t>
            </w:r>
            <w:r w:rsidRPr="00BB6AF0">
              <w:t>02741.</w:t>
            </w:r>
            <w:r w:rsidRPr="00BB6AF0">
              <w:rPr>
                <w:rFonts w:hint="eastAsia"/>
              </w:rPr>
              <w:t>CS</w:t>
            </w:r>
            <w:r w:rsidRPr="00BB6AF0">
              <w:rPr>
                <w:rFonts w:hint="eastAsia"/>
              </w:rPr>
              <w:t>）</w:t>
            </w:r>
          </w:p>
        </w:tc>
      </w:tr>
      <w:tr w:rsidR="00CA2A34" w:rsidRPr="00BB6AF0" w14:paraId="1ED986AF" w14:textId="77777777" w:rsidTr="00EB0B08">
        <w:tc>
          <w:tcPr>
            <w:cnfStyle w:val="001000000000" w:firstRow="0" w:lastRow="0" w:firstColumn="1" w:lastColumn="0" w:oddVBand="0" w:evenVBand="0" w:oddHBand="0" w:evenHBand="0" w:firstRowFirstColumn="0" w:firstRowLastColumn="0" w:lastRowFirstColumn="0" w:lastRowLastColumn="0"/>
            <w:tcW w:w="1131" w:type="dxa"/>
          </w:tcPr>
          <w:p w14:paraId="4FDDEEC3" w14:textId="77777777" w:rsidR="00CA2A34" w:rsidRPr="00BB6AF0" w:rsidRDefault="00CA2A34" w:rsidP="00EB0B08">
            <w:pPr>
              <w:jc w:val="left"/>
            </w:pPr>
            <w:r w:rsidRPr="00BB6AF0">
              <w:rPr>
                <w:rFonts w:hint="eastAsia"/>
              </w:rPr>
              <w:t>7</w:t>
            </w:r>
            <w:r w:rsidRPr="00BB6AF0">
              <w:rPr>
                <w:rFonts w:hint="eastAsia"/>
              </w:rPr>
              <w:t>≤</w:t>
            </w:r>
            <w:r w:rsidRPr="00BB6AF0">
              <w:rPr>
                <w:rFonts w:hint="eastAsia"/>
              </w:rPr>
              <w:t>D</w:t>
            </w:r>
            <w:r>
              <w:rPr>
                <w:rFonts w:hint="eastAsia"/>
              </w:rPr>
              <w:t>＜</w:t>
            </w:r>
            <w:r w:rsidRPr="00BB6AF0">
              <w:t>10</w:t>
            </w:r>
          </w:p>
        </w:tc>
        <w:tc>
          <w:tcPr>
            <w:tcW w:w="4650" w:type="dxa"/>
          </w:tcPr>
          <w:p w14:paraId="101D8BFB"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sidRPr="00BB6AF0">
              <w:rPr>
                <w:rFonts w:hint="eastAsia"/>
              </w:rPr>
              <w:t>中债</w:t>
            </w:r>
            <w:r w:rsidRPr="00BB6AF0">
              <w:rPr>
                <w:rFonts w:hint="eastAsia"/>
              </w:rPr>
              <w:t>-</w:t>
            </w:r>
            <w:r w:rsidRPr="00BB6AF0">
              <w:rPr>
                <w:rFonts w:hint="eastAsia"/>
              </w:rPr>
              <w:t>总财富（</w:t>
            </w:r>
            <w:r w:rsidRPr="00BB6AF0">
              <w:t>7</w:t>
            </w:r>
            <w:r w:rsidRPr="00BB6AF0">
              <w:rPr>
                <w:rFonts w:hint="eastAsia"/>
              </w:rPr>
              <w:t>-</w:t>
            </w:r>
            <w:r w:rsidRPr="00BB6AF0">
              <w:t>10</w:t>
            </w:r>
            <w:r w:rsidRPr="00BB6AF0">
              <w:rPr>
                <w:rFonts w:hint="eastAsia"/>
              </w:rPr>
              <w:t>年）指数（</w:t>
            </w:r>
            <w:r w:rsidRPr="00BB6AF0">
              <w:rPr>
                <w:rFonts w:hint="eastAsia"/>
              </w:rPr>
              <w:t>CBA</w:t>
            </w:r>
            <w:r w:rsidRPr="00BB6AF0">
              <w:t>00351.</w:t>
            </w:r>
            <w:r w:rsidRPr="00BB6AF0">
              <w:rPr>
                <w:rFonts w:hint="eastAsia"/>
              </w:rPr>
              <w:t>CS</w:t>
            </w:r>
            <w:r w:rsidRPr="00BB6AF0">
              <w:rPr>
                <w:rFonts w:hint="eastAsia"/>
              </w:rPr>
              <w:t>）</w:t>
            </w:r>
          </w:p>
        </w:tc>
        <w:tc>
          <w:tcPr>
            <w:tcW w:w="4650" w:type="dxa"/>
          </w:tcPr>
          <w:p w14:paraId="588FC731"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sidRPr="00BB6AF0">
              <w:rPr>
                <w:rFonts w:hint="eastAsia"/>
              </w:rPr>
              <w:t>中债</w:t>
            </w:r>
            <w:r w:rsidRPr="00BB6AF0">
              <w:rPr>
                <w:rFonts w:hint="eastAsia"/>
              </w:rPr>
              <w:t>-</w:t>
            </w:r>
            <w:proofErr w:type="gramStart"/>
            <w:r w:rsidRPr="00BB6AF0">
              <w:rPr>
                <w:rFonts w:hint="eastAsia"/>
              </w:rPr>
              <w:t>信用债总财富</w:t>
            </w:r>
            <w:proofErr w:type="gramEnd"/>
            <w:r w:rsidRPr="00BB6AF0">
              <w:rPr>
                <w:rFonts w:hint="eastAsia"/>
              </w:rPr>
              <w:t>（</w:t>
            </w:r>
            <w:r w:rsidRPr="00BB6AF0">
              <w:rPr>
                <w:rFonts w:hint="eastAsia"/>
              </w:rPr>
              <w:t>7-</w:t>
            </w:r>
            <w:r w:rsidRPr="00BB6AF0">
              <w:t>10</w:t>
            </w:r>
            <w:r w:rsidRPr="00BB6AF0">
              <w:rPr>
                <w:rFonts w:hint="eastAsia"/>
              </w:rPr>
              <w:t>年）指数（</w:t>
            </w:r>
            <w:r w:rsidRPr="00BB6AF0">
              <w:rPr>
                <w:rFonts w:hint="eastAsia"/>
              </w:rPr>
              <w:t>CBA</w:t>
            </w:r>
            <w:r w:rsidRPr="00BB6AF0">
              <w:t>02751.</w:t>
            </w:r>
            <w:r w:rsidRPr="00BB6AF0">
              <w:rPr>
                <w:rFonts w:hint="eastAsia"/>
              </w:rPr>
              <w:t>CS</w:t>
            </w:r>
            <w:r w:rsidRPr="00BB6AF0">
              <w:rPr>
                <w:rFonts w:hint="eastAsia"/>
              </w:rPr>
              <w:t>）</w:t>
            </w:r>
          </w:p>
        </w:tc>
      </w:tr>
      <w:tr w:rsidR="00CA2A34" w:rsidRPr="00BB6AF0" w14:paraId="0FB9C80A" w14:textId="77777777" w:rsidTr="00EB0B08">
        <w:tc>
          <w:tcPr>
            <w:cnfStyle w:val="001000000000" w:firstRow="0" w:lastRow="0" w:firstColumn="1" w:lastColumn="0" w:oddVBand="0" w:evenVBand="0" w:oddHBand="0" w:evenHBand="0" w:firstRowFirstColumn="0" w:firstRowLastColumn="0" w:lastRowFirstColumn="0" w:lastRowLastColumn="0"/>
            <w:tcW w:w="1131" w:type="dxa"/>
          </w:tcPr>
          <w:p w14:paraId="1A109FEC" w14:textId="77777777" w:rsidR="00CA2A34" w:rsidRPr="00BB6AF0" w:rsidRDefault="00CA2A34" w:rsidP="00EB0B08">
            <w:pPr>
              <w:jc w:val="left"/>
            </w:pPr>
            <w:r w:rsidRPr="00BB6AF0">
              <w:t>D</w:t>
            </w:r>
            <w:r w:rsidRPr="00BB6AF0">
              <w:rPr>
                <w:rFonts w:hint="eastAsia"/>
              </w:rPr>
              <w:t>≥</w:t>
            </w:r>
            <w:r w:rsidRPr="00BB6AF0">
              <w:t>10</w:t>
            </w:r>
          </w:p>
        </w:tc>
        <w:tc>
          <w:tcPr>
            <w:tcW w:w="4650" w:type="dxa"/>
          </w:tcPr>
          <w:p w14:paraId="0AD3EAFE"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sidRPr="00BB6AF0">
              <w:rPr>
                <w:rFonts w:hint="eastAsia"/>
              </w:rPr>
              <w:t>中债</w:t>
            </w:r>
            <w:r w:rsidRPr="00BB6AF0">
              <w:rPr>
                <w:rFonts w:hint="eastAsia"/>
              </w:rPr>
              <w:t>-</w:t>
            </w:r>
            <w:r w:rsidRPr="00BB6AF0">
              <w:rPr>
                <w:rFonts w:hint="eastAsia"/>
              </w:rPr>
              <w:t>总财富（</w:t>
            </w:r>
            <w:r w:rsidRPr="00BB6AF0">
              <w:t>10</w:t>
            </w:r>
            <w:r w:rsidRPr="00BB6AF0">
              <w:rPr>
                <w:rFonts w:hint="eastAsia"/>
              </w:rPr>
              <w:t>年以上）指数（</w:t>
            </w:r>
            <w:r w:rsidRPr="00BB6AF0">
              <w:rPr>
                <w:rFonts w:hint="eastAsia"/>
              </w:rPr>
              <w:t>CBA</w:t>
            </w:r>
            <w:r w:rsidRPr="00BB6AF0">
              <w:t>00361.</w:t>
            </w:r>
            <w:r w:rsidRPr="00BB6AF0">
              <w:rPr>
                <w:rFonts w:hint="eastAsia"/>
              </w:rPr>
              <w:t>CS</w:t>
            </w:r>
            <w:r w:rsidRPr="00BB6AF0">
              <w:rPr>
                <w:rFonts w:hint="eastAsia"/>
              </w:rPr>
              <w:t>）</w:t>
            </w:r>
          </w:p>
        </w:tc>
        <w:tc>
          <w:tcPr>
            <w:tcW w:w="4650" w:type="dxa"/>
          </w:tcPr>
          <w:p w14:paraId="7EEAC5F8"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sidRPr="00BB6AF0">
              <w:rPr>
                <w:rFonts w:hint="eastAsia"/>
              </w:rPr>
              <w:t>中债</w:t>
            </w:r>
            <w:r w:rsidRPr="00BB6AF0">
              <w:rPr>
                <w:rFonts w:hint="eastAsia"/>
              </w:rPr>
              <w:t>-</w:t>
            </w:r>
            <w:proofErr w:type="gramStart"/>
            <w:r w:rsidRPr="00BB6AF0">
              <w:rPr>
                <w:rFonts w:hint="eastAsia"/>
              </w:rPr>
              <w:t>信用债总财富</w:t>
            </w:r>
            <w:proofErr w:type="gramEnd"/>
            <w:r w:rsidRPr="00BB6AF0">
              <w:rPr>
                <w:rFonts w:hint="eastAsia"/>
              </w:rPr>
              <w:t>（</w:t>
            </w:r>
            <w:r w:rsidRPr="00BB6AF0">
              <w:rPr>
                <w:rFonts w:hint="eastAsia"/>
              </w:rPr>
              <w:t>1</w:t>
            </w:r>
            <w:r w:rsidRPr="00BB6AF0">
              <w:t>0</w:t>
            </w:r>
            <w:r w:rsidRPr="00BB6AF0">
              <w:rPr>
                <w:rFonts w:hint="eastAsia"/>
              </w:rPr>
              <w:t>年以上）指数（</w:t>
            </w:r>
            <w:r w:rsidRPr="00BB6AF0">
              <w:rPr>
                <w:rFonts w:hint="eastAsia"/>
              </w:rPr>
              <w:t>CBA</w:t>
            </w:r>
            <w:r w:rsidRPr="00BB6AF0">
              <w:t>02761.</w:t>
            </w:r>
            <w:r w:rsidRPr="00BB6AF0">
              <w:rPr>
                <w:rFonts w:hint="eastAsia"/>
              </w:rPr>
              <w:t>CS</w:t>
            </w:r>
            <w:r w:rsidRPr="00BB6AF0">
              <w:rPr>
                <w:rFonts w:hint="eastAsia"/>
              </w:rPr>
              <w:t>）</w:t>
            </w:r>
          </w:p>
        </w:tc>
      </w:tr>
    </w:tbl>
    <w:p w14:paraId="653BCE5E" w14:textId="77777777" w:rsidR="00CA2A34" w:rsidRDefault="00CA2A34" w:rsidP="00CA2A34">
      <w:pPr>
        <w:pStyle w:val="HTSSRESOURCESUO"/>
      </w:pPr>
      <w:r>
        <w:rPr>
          <w:rFonts w:hint="eastAsia"/>
        </w:rPr>
        <w:t>资料来源：</w:t>
      </w:r>
      <w:r>
        <w:rPr>
          <w:rFonts w:hint="eastAsia"/>
        </w:rPr>
        <w:t>Wind</w:t>
      </w:r>
      <w:r>
        <w:rPr>
          <w:rFonts w:hint="eastAsia"/>
        </w:rPr>
        <w:t>，华泰证券研究所</w:t>
      </w:r>
    </w:p>
    <w:p w14:paraId="4268E8D4" w14:textId="77777777" w:rsidR="00CA2A34" w:rsidRDefault="00CA2A34" w:rsidP="00CA2A34">
      <w:pPr>
        <w:rPr>
          <w:rFonts w:eastAsia="楷体"/>
          <w:color w:val="000000"/>
          <w:sz w:val="20"/>
        </w:rPr>
      </w:pPr>
    </w:p>
    <w:tbl>
      <w:tblPr>
        <w:tblStyle w:val="HTTTGRAPH"/>
        <w:tblW w:w="0" w:type="auto"/>
        <w:tblLayout w:type="fixed"/>
        <w:tblLook w:val="06E0" w:firstRow="1" w:lastRow="1" w:firstColumn="1" w:lastColumn="0" w:noHBand="1" w:noVBand="1"/>
      </w:tblPr>
      <w:tblGrid>
        <w:gridCol w:w="7767"/>
      </w:tblGrid>
      <w:tr w:rsidR="00CA2A34" w:rsidRPr="002B06F8" w14:paraId="4AED20AD" w14:textId="77777777" w:rsidTr="00EB0B08">
        <w:tc>
          <w:tcPr>
            <w:cnfStyle w:val="000000000100" w:firstRow="0" w:lastRow="0" w:firstColumn="0" w:lastColumn="0" w:oddVBand="0" w:evenVBand="0" w:oddHBand="0" w:evenHBand="0" w:firstRowFirstColumn="1" w:firstRowLastColumn="0" w:lastRowFirstColumn="0" w:lastRowLastColumn="0"/>
            <w:tcW w:w="7767" w:type="dxa"/>
            <w:tcBorders>
              <w:bottom w:val="none" w:sz="0" w:space="0" w:color="auto"/>
            </w:tcBorders>
          </w:tcPr>
          <w:p w14:paraId="4DB8F072" w14:textId="77777777" w:rsidR="00CA2A34" w:rsidRPr="002B06F8" w:rsidRDefault="00CA2A34" w:rsidP="00EB0B08">
            <w:pPr>
              <w:pStyle w:val="HTSSGRAPH"/>
            </w:pPr>
            <w:r w:rsidRPr="002B06F8">
              <w:rPr>
                <w:rFonts w:hint="eastAsia"/>
              </w:rPr>
              <w:t>基准选取和</w:t>
            </w:r>
            <w:proofErr w:type="gramStart"/>
            <w:r w:rsidRPr="002B06F8">
              <w:rPr>
                <w:rFonts w:hint="eastAsia"/>
              </w:rPr>
              <w:t>期初久期估计</w:t>
            </w:r>
            <w:proofErr w:type="gramEnd"/>
            <w:r w:rsidRPr="002B06F8">
              <w:rPr>
                <w:rFonts w:hint="eastAsia"/>
              </w:rPr>
              <w:t>流程图</w:t>
            </w:r>
          </w:p>
        </w:tc>
      </w:tr>
      <w:tr w:rsidR="00CA2A34" w:rsidRPr="002B06F8" w14:paraId="7FCDEFD4" w14:textId="77777777" w:rsidTr="00EB0B08">
        <w:trPr>
          <w:trHeight w:val="283"/>
        </w:trPr>
        <w:tc>
          <w:tcPr>
            <w:tcW w:w="7767" w:type="dxa"/>
          </w:tcPr>
          <w:p w14:paraId="060B6FD5" w14:textId="77777777" w:rsidR="00CA2A34" w:rsidRPr="002B06F8" w:rsidRDefault="00CA2A34" w:rsidP="00EB0B08">
            <w:pPr>
              <w:jc w:val="center"/>
            </w:pPr>
            <w:r w:rsidRPr="002B06F8">
              <w:rPr>
                <w:noProof/>
              </w:rPr>
              <w:lastRenderedPageBreak/>
              <w:drawing>
                <wp:inline distT="0" distB="0" distL="0" distR="0" wp14:anchorId="0009B54C" wp14:editId="5A0E5A3C">
                  <wp:extent cx="4859655" cy="1790700"/>
                  <wp:effectExtent l="0" t="19050" r="0" b="0"/>
                  <wp:docPr id="1"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tc>
      </w:tr>
      <w:tr w:rsidR="00CA2A34" w:rsidRPr="002B06F8" w14:paraId="520DF5D9" w14:textId="77777777" w:rsidTr="00EB0B08">
        <w:tc>
          <w:tcPr>
            <w:cnfStyle w:val="000000000001" w:firstRow="0" w:lastRow="0" w:firstColumn="0" w:lastColumn="0" w:oddVBand="0" w:evenVBand="0" w:oddHBand="0" w:evenHBand="0" w:firstRowFirstColumn="0" w:firstRowLastColumn="0" w:lastRowFirstColumn="1" w:lastRowLastColumn="0"/>
            <w:tcW w:w="7767" w:type="dxa"/>
            <w:tcBorders>
              <w:top w:val="none" w:sz="0" w:space="0" w:color="auto"/>
            </w:tcBorders>
          </w:tcPr>
          <w:p w14:paraId="1A7693BA" w14:textId="77777777" w:rsidR="00CA2A34" w:rsidRPr="002B06F8" w:rsidRDefault="00CA2A34" w:rsidP="00EB0B08">
            <w:pPr>
              <w:pStyle w:val="HTSSRESOURCE"/>
            </w:pPr>
            <w:r w:rsidRPr="002B06F8">
              <w:rPr>
                <w:rFonts w:hint="eastAsia"/>
              </w:rPr>
              <w:t>资料来源：华泰证券研究所</w:t>
            </w:r>
          </w:p>
        </w:tc>
      </w:tr>
    </w:tbl>
    <w:p w14:paraId="7C9D7745" w14:textId="77777777" w:rsidR="00CA2A34" w:rsidRPr="00E904B4" w:rsidRDefault="00CA2A34" w:rsidP="00CA2A34">
      <w:pPr>
        <w:rPr>
          <w:rFonts w:eastAsia="楷体"/>
          <w:color w:val="000000"/>
          <w:sz w:val="20"/>
        </w:rPr>
      </w:pPr>
    </w:p>
    <w:p w14:paraId="3FF5926B" w14:textId="77777777" w:rsidR="00CA2A34" w:rsidRDefault="00CA2A34" w:rsidP="00CA2A34">
      <w:pPr>
        <w:pStyle w:val="HTSSTHIRDTITLE"/>
      </w:pPr>
      <w:bookmarkStart w:id="32" w:name="_Toc57215020"/>
      <w:bookmarkStart w:id="33" w:name="_Toc57299509"/>
      <w:r>
        <w:rPr>
          <w:rFonts w:hint="eastAsia"/>
        </w:rPr>
        <w:t>各效应和阿尔法计算：择</w:t>
      </w:r>
      <w:proofErr w:type="gramStart"/>
      <w:r>
        <w:rPr>
          <w:rFonts w:hint="eastAsia"/>
        </w:rPr>
        <w:t>券</w:t>
      </w:r>
      <w:proofErr w:type="gramEnd"/>
      <w:r>
        <w:rPr>
          <w:rFonts w:hint="eastAsia"/>
        </w:rPr>
        <w:t>效应作为</w:t>
      </w:r>
      <w:proofErr w:type="gramStart"/>
      <w:r>
        <w:rPr>
          <w:rFonts w:hint="eastAsia"/>
        </w:rPr>
        <w:t>配平余</w:t>
      </w:r>
      <w:proofErr w:type="gramEnd"/>
      <w:r>
        <w:rPr>
          <w:rFonts w:hint="eastAsia"/>
        </w:rPr>
        <w:t>项</w:t>
      </w:r>
      <w:bookmarkEnd w:id="32"/>
      <w:bookmarkEnd w:id="33"/>
    </w:p>
    <w:p w14:paraId="4AFEF28E" w14:textId="593ADB7C" w:rsidR="00CA2A34" w:rsidRDefault="00CA2A34" w:rsidP="00CA2A34">
      <w:pPr>
        <w:pStyle w:val="HTSSCONTENT"/>
      </w:pPr>
      <w:r>
        <w:rPr>
          <w:rFonts w:hint="eastAsia"/>
        </w:rPr>
        <w:t>收入效应和国债效应的计算方法与基准组合相同，此处不再赘述。与指数不同的是，在计算收入效应时，我们一般无法直接获得基金的票息率，需要对前五大重仓</w:t>
      </w:r>
      <w:proofErr w:type="gramStart"/>
      <w:r>
        <w:rPr>
          <w:rFonts w:hint="eastAsia"/>
        </w:rPr>
        <w:t>券</w:t>
      </w:r>
      <w:proofErr w:type="gramEnd"/>
      <w:r>
        <w:rPr>
          <w:rFonts w:hint="eastAsia"/>
        </w:rPr>
        <w:t>使用持仓法，面值加权计算平均票息率来估计。注意这里不论前五大重仓</w:t>
      </w:r>
      <w:proofErr w:type="gramStart"/>
      <w:r>
        <w:rPr>
          <w:rFonts w:hint="eastAsia"/>
        </w:rPr>
        <w:t>券</w:t>
      </w:r>
      <w:proofErr w:type="gramEnd"/>
      <w:r>
        <w:rPr>
          <w:rFonts w:hint="eastAsia"/>
        </w:rPr>
        <w:t>占债券投资组合市值比例是否大于</w:t>
      </w:r>
      <w:r>
        <w:rPr>
          <w:rFonts w:hint="eastAsia"/>
        </w:rPr>
        <w:t>3</w:t>
      </w:r>
      <w:r>
        <w:t>0</w:t>
      </w:r>
      <w:r>
        <w:rPr>
          <w:rFonts w:hint="eastAsia"/>
        </w:rPr>
        <w:t>%</w:t>
      </w:r>
      <w:r>
        <w:rPr>
          <w:rFonts w:hint="eastAsia"/>
        </w:rPr>
        <w:t>，都只能使用持仓法，而不能使用净值法。净值法适用于期</w:t>
      </w:r>
      <w:proofErr w:type="gramStart"/>
      <w:r>
        <w:rPr>
          <w:rFonts w:hint="eastAsia"/>
        </w:rPr>
        <w:t>初久期估计</w:t>
      </w:r>
      <w:proofErr w:type="gramEnd"/>
      <w:r>
        <w:rPr>
          <w:rFonts w:hint="eastAsia"/>
        </w:rPr>
        <w:t>的根本原因在于基金和指数</w:t>
      </w:r>
      <w:r w:rsidR="00C91B59">
        <w:rPr>
          <w:rFonts w:hint="eastAsia"/>
        </w:rPr>
        <w:t>的</w:t>
      </w:r>
      <w:r>
        <w:rPr>
          <w:rFonts w:hint="eastAsia"/>
        </w:rPr>
        <w:t>收益率受到系统性风险的影响，而期</w:t>
      </w:r>
      <w:proofErr w:type="gramStart"/>
      <w:r>
        <w:rPr>
          <w:rFonts w:hint="eastAsia"/>
        </w:rPr>
        <w:t>初久</w:t>
      </w:r>
      <w:proofErr w:type="gramEnd"/>
      <w:r>
        <w:rPr>
          <w:rFonts w:hint="eastAsia"/>
        </w:rPr>
        <w:t>期作为债券系统性风险暴露大小的衡量，是联系基金和各个指数的桥梁。但是，基金和各个指数的票息率之间并不存在这种内在联系，因而净值法</w:t>
      </w:r>
      <w:proofErr w:type="gramStart"/>
      <w:r>
        <w:rPr>
          <w:rFonts w:hint="eastAsia"/>
        </w:rPr>
        <w:t>不适用于票息率</w:t>
      </w:r>
      <w:proofErr w:type="gramEnd"/>
      <w:r>
        <w:rPr>
          <w:rFonts w:hint="eastAsia"/>
        </w:rPr>
        <w:t>的估计。</w:t>
      </w:r>
    </w:p>
    <w:p w14:paraId="31AC09B4" w14:textId="77777777" w:rsidR="00CA2A34" w:rsidRDefault="00CA2A34" w:rsidP="00CA2A34">
      <w:pPr>
        <w:pStyle w:val="HTSSCONTENT"/>
      </w:pPr>
    </w:p>
    <w:p w14:paraId="2FFD093F" w14:textId="77777777" w:rsidR="00CA2A34" w:rsidRDefault="00CA2A34" w:rsidP="00CA2A34">
      <w:pPr>
        <w:pStyle w:val="HTSSCONTENT"/>
      </w:pPr>
      <w:r>
        <w:rPr>
          <w:rFonts w:hint="eastAsia"/>
        </w:rPr>
        <w:t>面值加权计算平均票息率的具体公式为：</w:t>
      </w:r>
    </w:p>
    <w:p w14:paraId="19587AF9" w14:textId="77777777" w:rsidR="00CA2A34" w:rsidRDefault="00CA2A34" w:rsidP="00CA2A34">
      <w:pPr>
        <w:pStyle w:val="HTSSCONTENT"/>
      </w:pPr>
    </w:p>
    <w:p w14:paraId="72726810" w14:textId="475C7625" w:rsidR="00CA2A34" w:rsidRDefault="004371DB" w:rsidP="00CA2A34">
      <w:pPr>
        <w:pStyle w:val="HTSSCONTENT"/>
        <w:spacing w:line="360" w:lineRule="auto"/>
      </w:pPr>
      <m:oMathPara>
        <m:oMath>
          <m:nary>
            <m:naryPr>
              <m:chr m:val="∑"/>
              <m:limLoc m:val="undOvr"/>
              <m:supHide m:val="1"/>
              <m:ctrlPr>
                <w:rPr>
                  <w:rFonts w:ascii="Cambria Math" w:hAnsi="Cambria Math"/>
                </w:rPr>
              </m:ctrlPr>
            </m:naryPr>
            <m:sub>
              <m:r>
                <m:rPr>
                  <m:sty m:val="p"/>
                </m:rPr>
                <w:rPr>
                  <w:rFonts w:ascii="Cambria Math" w:hAnsi="Cambria Math" w:hint="eastAsia"/>
                </w:rPr>
                <m:t>对各重仓券求和</m:t>
              </m:r>
            </m:sub>
            <m:sup/>
            <m:e>
              <m:f>
                <m:fPr>
                  <m:ctrlPr>
                    <w:rPr>
                      <w:rFonts w:ascii="Cambria Math" w:hAnsi="Cambria Math"/>
                    </w:rPr>
                  </m:ctrlPr>
                </m:fPr>
                <m:num>
                  <m:r>
                    <m:rPr>
                      <m:sty m:val="p"/>
                    </m:rPr>
                    <w:rPr>
                      <w:rFonts w:ascii="Cambria Math" w:hAnsi="Cambria Math" w:hint="eastAsia"/>
                    </w:rPr>
                    <m:t>期初基金单位净值</m:t>
                  </m:r>
                  <m:r>
                    <m:rPr>
                      <m:sty m:val="p"/>
                    </m:rPr>
                    <w:rPr>
                      <w:rFonts w:ascii="Cambria Math" w:hAnsi="Cambria Math"/>
                    </w:rPr>
                    <m:t>×</m:t>
                  </m:r>
                  <m:r>
                    <m:rPr>
                      <m:sty m:val="p"/>
                    </m:rPr>
                    <w:rPr>
                      <w:rFonts w:ascii="Cambria Math" w:hAnsi="Cambria Math" w:hint="eastAsia"/>
                    </w:rPr>
                    <m:t>某债券标准化市值权重</m:t>
                  </m:r>
                </m:num>
                <m:den>
                  <m:r>
                    <m:rPr>
                      <m:sty m:val="p"/>
                    </m:rPr>
                    <w:rPr>
                      <w:rFonts w:ascii="Cambria Math" w:hAnsi="Cambria Math" w:hint="eastAsia"/>
                    </w:rPr>
                    <m:t>某债券期初价格</m:t>
                  </m:r>
                </m:den>
              </m:f>
              <m:r>
                <m:rPr>
                  <m:sty m:val="p"/>
                </m:rPr>
                <w:rPr>
                  <w:rFonts w:ascii="Cambria Math" w:hAnsi="Cambria Math"/>
                </w:rPr>
                <m:t>×</m:t>
              </m:r>
              <m:r>
                <m:rPr>
                  <m:sty m:val="p"/>
                </m:rPr>
                <w:rPr>
                  <w:rFonts w:ascii="Cambria Math" w:hAnsi="Cambria Math" w:hint="eastAsia"/>
                </w:rPr>
                <m:t>某债券期初面值</m:t>
              </m:r>
            </m:e>
          </m:nary>
        </m:oMath>
      </m:oMathPara>
    </w:p>
    <w:p w14:paraId="2A0F2433" w14:textId="77777777" w:rsidR="00CA2A34" w:rsidRDefault="00CA2A34" w:rsidP="00CA2A34">
      <w:pPr>
        <w:pStyle w:val="HTSSCONTENT"/>
      </w:pPr>
    </w:p>
    <w:p w14:paraId="21EC9212" w14:textId="4B36BAAC" w:rsidR="00CA2A34" w:rsidRDefault="00CA2A34" w:rsidP="00CA2A34">
      <w:pPr>
        <w:pStyle w:val="HTSSCONTENT"/>
      </w:pPr>
      <w:r>
        <w:rPr>
          <w:rFonts w:hint="eastAsia"/>
        </w:rPr>
        <w:t>实证分析部分将会结合具体案例详细分析上式的含义。</w:t>
      </w:r>
      <w:proofErr w:type="gramStart"/>
      <w:r>
        <w:rPr>
          <w:rFonts w:hint="eastAsia"/>
        </w:rPr>
        <w:t>此处和</w:t>
      </w:r>
      <w:proofErr w:type="gramEnd"/>
      <w:r>
        <w:rPr>
          <w:rFonts w:hint="eastAsia"/>
        </w:rPr>
        <w:t>下文中的标准化市值权重含义均是指，如果将基金前五大重仓券</w:t>
      </w:r>
      <w:r w:rsidR="00C91B59">
        <w:rPr>
          <w:rFonts w:hint="eastAsia"/>
        </w:rPr>
        <w:t>的持仓</w:t>
      </w:r>
      <w:r>
        <w:rPr>
          <w:rFonts w:hint="eastAsia"/>
        </w:rPr>
        <w:t>单独视为一个组合，该券在其中所占的市值权重，该数值一般来说与该券占基金实际债券投资组合的市值</w:t>
      </w:r>
      <w:r w:rsidR="00C91B59">
        <w:rPr>
          <w:rFonts w:hint="eastAsia"/>
        </w:rPr>
        <w:t>是不同的，</w:t>
      </w:r>
      <w:r>
        <w:rPr>
          <w:rFonts w:hint="eastAsia"/>
        </w:rPr>
        <w:t>因为基金实际债券投资组合一般不止前五大重仓券</w:t>
      </w:r>
      <w:r w:rsidR="00C91B59">
        <w:rPr>
          <w:rFonts w:hint="eastAsia"/>
        </w:rPr>
        <w:t>。包括面值加权计算平均票息率在内的所有持仓法使用场景</w:t>
      </w:r>
      <w:r>
        <w:rPr>
          <w:rFonts w:hint="eastAsia"/>
        </w:rPr>
        <w:t>本质是在</w:t>
      </w:r>
      <w:r w:rsidR="00C91B59">
        <w:rPr>
          <w:rFonts w:hint="eastAsia"/>
        </w:rPr>
        <w:t>用</w:t>
      </w:r>
      <w:r>
        <w:rPr>
          <w:rFonts w:hint="eastAsia"/>
        </w:rPr>
        <w:t>前五大重仓</w:t>
      </w:r>
      <w:proofErr w:type="gramStart"/>
      <w:r>
        <w:rPr>
          <w:rFonts w:hint="eastAsia"/>
        </w:rPr>
        <w:t>券</w:t>
      </w:r>
      <w:proofErr w:type="gramEnd"/>
      <w:r>
        <w:rPr>
          <w:rFonts w:hint="eastAsia"/>
        </w:rPr>
        <w:t>形成的组合</w:t>
      </w:r>
      <w:r w:rsidR="00C91B59">
        <w:rPr>
          <w:rFonts w:hint="eastAsia"/>
        </w:rPr>
        <w:t>来近似代表</w:t>
      </w:r>
      <w:r>
        <w:rPr>
          <w:rFonts w:hint="eastAsia"/>
        </w:rPr>
        <w:t>实际债券投资组合</w:t>
      </w:r>
      <w:r w:rsidR="00C91B59">
        <w:rPr>
          <w:rFonts w:hint="eastAsia"/>
        </w:rPr>
        <w:t>，因而要使用标准化市值权重</w:t>
      </w:r>
      <w:r>
        <w:rPr>
          <w:rFonts w:hint="eastAsia"/>
        </w:rPr>
        <w:t>。</w:t>
      </w:r>
    </w:p>
    <w:p w14:paraId="0BAC7257" w14:textId="77777777" w:rsidR="00CA2A34" w:rsidRDefault="00CA2A34" w:rsidP="00CA2A34">
      <w:pPr>
        <w:pStyle w:val="HTSSCONTENT"/>
      </w:pPr>
    </w:p>
    <w:p w14:paraId="71AB371D" w14:textId="77777777" w:rsidR="00CA2A34" w:rsidRDefault="00CA2A34" w:rsidP="00CA2A34">
      <w:pPr>
        <w:pStyle w:val="HTSSCONTENT"/>
      </w:pPr>
      <w:r w:rsidRPr="00B44B0D">
        <w:rPr>
          <w:rFonts w:hint="eastAsia"/>
          <w:b/>
        </w:rPr>
        <w:t>利差效应</w:t>
      </w:r>
      <w:r>
        <w:rPr>
          <w:rFonts w:hint="eastAsia"/>
          <w:b/>
        </w:rPr>
        <w:t>＝﹣</w:t>
      </w:r>
      <w:r w:rsidRPr="00B44B0D">
        <w:rPr>
          <w:rFonts w:hint="eastAsia"/>
          <w:b/>
        </w:rPr>
        <w:t>期</w:t>
      </w:r>
      <w:proofErr w:type="gramStart"/>
      <w:r w:rsidRPr="00B44B0D">
        <w:rPr>
          <w:rFonts w:hint="eastAsia"/>
          <w:b/>
        </w:rPr>
        <w:t>初久期</w:t>
      </w:r>
      <w:proofErr w:type="gramEnd"/>
      <w:r>
        <w:rPr>
          <w:rFonts w:hint="eastAsia"/>
          <w:b/>
        </w:rPr>
        <w:t>×</w:t>
      </w:r>
      <w:r w:rsidRPr="00B44B0D">
        <w:rPr>
          <w:rFonts w:hint="eastAsia"/>
          <w:b/>
        </w:rPr>
        <w:t>基准利差变化</w:t>
      </w:r>
      <w:r>
        <w:rPr>
          <w:rFonts w:hint="eastAsia"/>
        </w:rPr>
        <w:t>。此处基准利差变化是通过基准在业绩归因时利用利差效应进一步倒算得到的。在基金业绩归因中，利差效应不再是倒算得出的配平余项。</w:t>
      </w:r>
    </w:p>
    <w:p w14:paraId="506E46A0" w14:textId="77777777" w:rsidR="00CA2A34" w:rsidRDefault="00CA2A34" w:rsidP="00CA2A34">
      <w:pPr>
        <w:pStyle w:val="HTSSCONTENT"/>
        <w:rPr>
          <w:b/>
          <w:color w:val="E61800"/>
        </w:rPr>
      </w:pPr>
    </w:p>
    <w:p w14:paraId="319841F7" w14:textId="77777777" w:rsidR="00CA2A34" w:rsidRDefault="00CA2A34" w:rsidP="00CA2A34">
      <w:pPr>
        <w:pStyle w:val="HTSSCONTENT"/>
      </w:pPr>
      <w:r w:rsidRPr="00B44B0D">
        <w:rPr>
          <w:rFonts w:hint="eastAsia"/>
          <w:b/>
        </w:rPr>
        <w:t>择</w:t>
      </w:r>
      <w:proofErr w:type="gramStart"/>
      <w:r w:rsidRPr="00B44B0D">
        <w:rPr>
          <w:rFonts w:hint="eastAsia"/>
          <w:b/>
        </w:rPr>
        <w:t>券</w:t>
      </w:r>
      <w:proofErr w:type="gramEnd"/>
      <w:r w:rsidRPr="00B44B0D">
        <w:rPr>
          <w:rFonts w:hint="eastAsia"/>
          <w:b/>
        </w:rPr>
        <w:t>效应</w:t>
      </w:r>
      <w:r>
        <w:rPr>
          <w:rFonts w:hint="eastAsia"/>
          <w:b/>
        </w:rPr>
        <w:t>＝</w:t>
      </w:r>
      <w:r w:rsidRPr="00B44B0D">
        <w:rPr>
          <w:rFonts w:hint="eastAsia"/>
          <w:b/>
        </w:rPr>
        <w:t>总收益率</w:t>
      </w:r>
      <w:r>
        <w:rPr>
          <w:rFonts w:hint="eastAsia"/>
          <w:b/>
        </w:rPr>
        <w:t>－</w:t>
      </w:r>
      <w:r w:rsidRPr="00B44B0D">
        <w:rPr>
          <w:rFonts w:hint="eastAsia"/>
          <w:b/>
        </w:rPr>
        <w:t>收入效应</w:t>
      </w:r>
      <w:r>
        <w:rPr>
          <w:rFonts w:hint="eastAsia"/>
          <w:b/>
        </w:rPr>
        <w:t>－</w:t>
      </w:r>
      <w:r w:rsidRPr="00B44B0D">
        <w:rPr>
          <w:rFonts w:hint="eastAsia"/>
          <w:b/>
        </w:rPr>
        <w:t>国债效应</w:t>
      </w:r>
      <w:r>
        <w:rPr>
          <w:rFonts w:hint="eastAsia"/>
          <w:b/>
        </w:rPr>
        <w:t>－</w:t>
      </w:r>
      <w:r w:rsidRPr="00B44B0D">
        <w:rPr>
          <w:rFonts w:hint="eastAsia"/>
          <w:b/>
        </w:rPr>
        <w:t>利差效应</w:t>
      </w:r>
      <w:r>
        <w:rPr>
          <w:rFonts w:hint="eastAsia"/>
        </w:rPr>
        <w:t>。与基准一样，</w:t>
      </w:r>
      <w:r w:rsidRPr="00A42840">
        <w:rPr>
          <w:rFonts w:hint="eastAsia"/>
        </w:rPr>
        <w:t>总收益率</w:t>
      </w:r>
      <w:r>
        <w:rPr>
          <w:rFonts w:hint="eastAsia"/>
        </w:rPr>
        <w:t>计算时需注意要同时含有票息和资本利得两部分，但又不应该涉及票息再投资。因此，无论是简单地用单位净值、累计单位净值还是复权单位净值计算严格来说都是不太合适的。</w:t>
      </w:r>
      <w:r>
        <w:rPr>
          <w:rFonts w:hint="eastAsia"/>
        </w:rPr>
        <w:t>Wind</w:t>
      </w:r>
      <w:r>
        <w:rPr>
          <w:rFonts w:hint="eastAsia"/>
        </w:rPr>
        <w:t>数据库有提供债券基金区间不考虑票息再投资的总收益率，我们可使用这一指标计算总收益率。如果该数据无法获得，在研究期跨度不太长的情况下，例如本文后续研究采用的季度频率，用复权单位净值计算相对更合理一些。</w:t>
      </w:r>
    </w:p>
    <w:p w14:paraId="39277267" w14:textId="77777777" w:rsidR="00CA2A34" w:rsidRDefault="00CA2A34" w:rsidP="00CA2A34">
      <w:pPr>
        <w:pStyle w:val="HTSSCONTENT"/>
        <w:rPr>
          <w:b/>
          <w:color w:val="E61800"/>
        </w:rPr>
      </w:pPr>
    </w:p>
    <w:p w14:paraId="395CB2CF" w14:textId="77777777" w:rsidR="00CA2A34" w:rsidRDefault="00CA2A34" w:rsidP="00CA2A34">
      <w:pPr>
        <w:pStyle w:val="HTSSCONTENT"/>
      </w:pPr>
      <w:r>
        <w:rPr>
          <w:rFonts w:hint="eastAsia"/>
        </w:rPr>
        <w:t>基准指数和债券基金都完成</w:t>
      </w:r>
      <w:r w:rsidRPr="000B7CC5">
        <w:rPr>
          <w:rFonts w:hint="eastAsia"/>
        </w:rPr>
        <w:t>两次单独的</w:t>
      </w:r>
      <w:r>
        <w:rPr>
          <w:rFonts w:hint="eastAsia"/>
        </w:rPr>
        <w:t>总收益率业绩归因后</w:t>
      </w:r>
      <w:r w:rsidRPr="000B7CC5">
        <w:rPr>
          <w:rFonts w:hint="eastAsia"/>
        </w:rPr>
        <w:t>，我们就可以进行</w:t>
      </w:r>
      <w:r>
        <w:rPr>
          <w:rFonts w:hint="eastAsia"/>
        </w:rPr>
        <w:t>阿尔法分</w:t>
      </w:r>
      <w:r w:rsidRPr="000B7CC5">
        <w:rPr>
          <w:rFonts w:hint="eastAsia"/>
        </w:rPr>
        <w:t>析</w:t>
      </w:r>
      <w:r>
        <w:rPr>
          <w:rFonts w:hint="eastAsia"/>
        </w:rPr>
        <w:t>，</w:t>
      </w:r>
      <w:r w:rsidRPr="000B7CC5">
        <w:rPr>
          <w:rFonts w:hint="eastAsia"/>
        </w:rPr>
        <w:t>将基金的超额收益</w:t>
      </w:r>
      <w:r>
        <w:rPr>
          <w:rFonts w:hint="eastAsia"/>
        </w:rPr>
        <w:t>率</w:t>
      </w:r>
      <w:r w:rsidRPr="000B7CC5">
        <w:rPr>
          <w:rFonts w:hint="eastAsia"/>
        </w:rPr>
        <w:t>分解到四个效应</w:t>
      </w:r>
      <w:r>
        <w:rPr>
          <w:rFonts w:hint="eastAsia"/>
        </w:rPr>
        <w:t>各种提供的阿尔法上，其中</w:t>
      </w:r>
      <w:r w:rsidRPr="000B7CC5">
        <w:rPr>
          <w:rFonts w:hint="eastAsia"/>
        </w:rPr>
        <w:t>基准</w:t>
      </w:r>
      <w:r>
        <w:rPr>
          <w:rFonts w:hint="eastAsia"/>
        </w:rPr>
        <w:t>没有</w:t>
      </w:r>
      <w:r w:rsidRPr="000B7CC5">
        <w:rPr>
          <w:rFonts w:hint="eastAsia"/>
        </w:rPr>
        <w:t>择</w:t>
      </w:r>
      <w:proofErr w:type="gramStart"/>
      <w:r w:rsidRPr="000B7CC5">
        <w:rPr>
          <w:rFonts w:hint="eastAsia"/>
        </w:rPr>
        <w:t>券</w:t>
      </w:r>
      <w:proofErr w:type="gramEnd"/>
      <w:r w:rsidRPr="000B7CC5">
        <w:rPr>
          <w:rFonts w:hint="eastAsia"/>
        </w:rPr>
        <w:t>效应：</w:t>
      </w:r>
    </w:p>
    <w:p w14:paraId="34447D6D" w14:textId="77777777" w:rsidR="00CA2A34" w:rsidRPr="00A43608" w:rsidRDefault="00CA2A34" w:rsidP="00CA2A34">
      <w:pPr>
        <w:pStyle w:val="HTSSCONTENT"/>
        <w:rPr>
          <w:b/>
        </w:rPr>
      </w:pPr>
    </w:p>
    <w:p w14:paraId="428C8A5A" w14:textId="77777777" w:rsidR="00CA2A34" w:rsidRPr="00A43608" w:rsidRDefault="00CA2A34" w:rsidP="00CA2A34">
      <w:pPr>
        <w:pStyle w:val="HTSSCONTENT"/>
        <w:rPr>
          <w:b/>
        </w:rPr>
      </w:pPr>
      <w:r w:rsidRPr="00A43608">
        <w:rPr>
          <w:rFonts w:hint="eastAsia"/>
          <w:b/>
        </w:rPr>
        <w:t>收入效应阿尔法</w:t>
      </w:r>
      <w:r>
        <w:rPr>
          <w:rFonts w:hint="eastAsia"/>
          <w:b/>
        </w:rPr>
        <w:t>＝</w:t>
      </w:r>
      <w:r w:rsidRPr="00A43608">
        <w:rPr>
          <w:rFonts w:hint="eastAsia"/>
          <w:b/>
        </w:rPr>
        <w:t>基金收入效应</w:t>
      </w:r>
      <w:r>
        <w:rPr>
          <w:rFonts w:hint="eastAsia"/>
          <w:b/>
        </w:rPr>
        <w:t>－</w:t>
      </w:r>
      <w:r w:rsidRPr="00A43608">
        <w:rPr>
          <w:rFonts w:hint="eastAsia"/>
          <w:b/>
        </w:rPr>
        <w:t>基准收入效应</w:t>
      </w:r>
    </w:p>
    <w:p w14:paraId="24A46AAD" w14:textId="77777777" w:rsidR="00CA2A34" w:rsidRPr="00A43608" w:rsidRDefault="00CA2A34" w:rsidP="00CA2A34">
      <w:pPr>
        <w:pStyle w:val="HTSSCONTENT"/>
        <w:rPr>
          <w:b/>
        </w:rPr>
      </w:pPr>
      <w:r w:rsidRPr="00A43608">
        <w:rPr>
          <w:rFonts w:hint="eastAsia"/>
          <w:b/>
        </w:rPr>
        <w:t>国债效应阿尔法</w:t>
      </w:r>
      <w:r>
        <w:rPr>
          <w:rFonts w:hint="eastAsia"/>
          <w:b/>
        </w:rPr>
        <w:t>＝</w:t>
      </w:r>
      <w:r w:rsidRPr="00A43608">
        <w:rPr>
          <w:rFonts w:hint="eastAsia"/>
          <w:b/>
        </w:rPr>
        <w:t>基金国债效应</w:t>
      </w:r>
      <w:r>
        <w:rPr>
          <w:rFonts w:hint="eastAsia"/>
          <w:b/>
        </w:rPr>
        <w:t>－</w:t>
      </w:r>
      <w:r w:rsidRPr="00A43608">
        <w:rPr>
          <w:rFonts w:hint="eastAsia"/>
          <w:b/>
        </w:rPr>
        <w:t>基准国债效应</w:t>
      </w:r>
    </w:p>
    <w:p w14:paraId="529D295E" w14:textId="77777777" w:rsidR="00CA2A34" w:rsidRPr="00A43608" w:rsidRDefault="00CA2A34" w:rsidP="00CA2A34">
      <w:pPr>
        <w:pStyle w:val="HTSSCONTENT"/>
        <w:rPr>
          <w:b/>
        </w:rPr>
      </w:pPr>
      <w:r w:rsidRPr="00A43608">
        <w:rPr>
          <w:rFonts w:hint="eastAsia"/>
          <w:b/>
        </w:rPr>
        <w:t>利差效应阿尔法</w:t>
      </w:r>
      <w:r>
        <w:rPr>
          <w:rFonts w:hint="eastAsia"/>
          <w:b/>
        </w:rPr>
        <w:t>＝</w:t>
      </w:r>
      <w:r w:rsidRPr="00A43608">
        <w:rPr>
          <w:rFonts w:hint="eastAsia"/>
          <w:b/>
        </w:rPr>
        <w:t>基金利差效应</w:t>
      </w:r>
      <w:r>
        <w:rPr>
          <w:rFonts w:hint="eastAsia"/>
          <w:b/>
        </w:rPr>
        <w:t>－</w:t>
      </w:r>
      <w:r w:rsidRPr="00A43608">
        <w:rPr>
          <w:rFonts w:hint="eastAsia"/>
          <w:b/>
        </w:rPr>
        <w:t>基准利差效应</w:t>
      </w:r>
    </w:p>
    <w:p w14:paraId="7248CFAA" w14:textId="77777777" w:rsidR="00CA2A34" w:rsidRDefault="00CA2A34" w:rsidP="00CA2A34">
      <w:pPr>
        <w:pStyle w:val="HTSSCONTENT"/>
      </w:pPr>
      <w:r w:rsidRPr="00521904">
        <w:rPr>
          <w:rFonts w:hint="eastAsia"/>
          <w:b/>
        </w:rPr>
        <w:t>择</w:t>
      </w:r>
      <w:proofErr w:type="gramStart"/>
      <w:r w:rsidRPr="00521904">
        <w:rPr>
          <w:rFonts w:hint="eastAsia"/>
          <w:b/>
        </w:rPr>
        <w:t>券</w:t>
      </w:r>
      <w:proofErr w:type="gramEnd"/>
      <w:r w:rsidRPr="00521904">
        <w:rPr>
          <w:rFonts w:hint="eastAsia"/>
          <w:b/>
        </w:rPr>
        <w:t>效应阿尔法</w:t>
      </w:r>
      <w:r>
        <w:rPr>
          <w:rFonts w:hint="eastAsia"/>
          <w:b/>
        </w:rPr>
        <w:t>＝</w:t>
      </w:r>
      <w:r w:rsidRPr="00521904">
        <w:rPr>
          <w:rFonts w:hint="eastAsia"/>
          <w:b/>
        </w:rPr>
        <w:t>基金择券效应</w:t>
      </w:r>
    </w:p>
    <w:p w14:paraId="6E53A8C3" w14:textId="3E3A1842" w:rsidR="00CA2A34" w:rsidRPr="00714D64" w:rsidRDefault="009565B9" w:rsidP="00CA2A34">
      <w:pPr>
        <w:pStyle w:val="HTSSFIRTITLE"/>
      </w:pPr>
      <w:bookmarkStart w:id="34" w:name="_Toc53654366"/>
      <w:bookmarkStart w:id="35" w:name="_Toc57215021"/>
      <w:bookmarkStart w:id="36" w:name="_Toc57299510"/>
      <w:r>
        <w:rPr>
          <w:rFonts w:hint="eastAsia"/>
        </w:rPr>
        <w:lastRenderedPageBreak/>
        <w:t>我国公</w:t>
      </w:r>
      <w:proofErr w:type="gramStart"/>
      <w:r>
        <w:rPr>
          <w:rFonts w:hint="eastAsia"/>
        </w:rPr>
        <w:t>募纯债基金</w:t>
      </w:r>
      <w:proofErr w:type="spellStart"/>
      <w:proofErr w:type="gramEnd"/>
      <w:r>
        <w:rPr>
          <w:rFonts w:hint="eastAsia"/>
        </w:rPr>
        <w:t>Campisi</w:t>
      </w:r>
      <w:proofErr w:type="spellEnd"/>
      <w:r>
        <w:rPr>
          <w:rFonts w:hint="eastAsia"/>
        </w:rPr>
        <w:t>模型业绩</w:t>
      </w:r>
      <w:r w:rsidR="00CA2A34">
        <w:rPr>
          <w:rFonts w:hint="eastAsia"/>
        </w:rPr>
        <w:t>归因</w:t>
      </w:r>
      <w:bookmarkEnd w:id="34"/>
      <w:r>
        <w:rPr>
          <w:rFonts w:hint="eastAsia"/>
        </w:rPr>
        <w:t>分析</w:t>
      </w:r>
      <w:r w:rsidR="00CA2A34">
        <w:rPr>
          <w:rFonts w:hint="eastAsia"/>
        </w:rPr>
        <w:t>流程示例</w:t>
      </w:r>
      <w:bookmarkEnd w:id="35"/>
      <w:bookmarkEnd w:id="36"/>
    </w:p>
    <w:p w14:paraId="1A7E325C" w14:textId="009DA9C4" w:rsidR="00CA2A34" w:rsidRDefault="00CA2A34" w:rsidP="00CA2A34">
      <w:pPr>
        <w:pStyle w:val="HTSSCONTENT"/>
      </w:pPr>
      <w:r>
        <w:rPr>
          <w:rFonts w:hint="eastAsia"/>
        </w:rPr>
        <w:t>理论推导时，我们将单只债券、基准组合和基金组合分拆独立研究是为了循序渐进地分析</w:t>
      </w:r>
      <w:proofErr w:type="spellStart"/>
      <w:r>
        <w:rPr>
          <w:rFonts w:hint="eastAsia"/>
        </w:rPr>
        <w:t>Campisi</w:t>
      </w:r>
      <w:proofErr w:type="spellEnd"/>
      <w:r>
        <w:rPr>
          <w:rFonts w:hint="eastAsia"/>
        </w:rPr>
        <w:t>模型的核心思想，并在此过程中自然完成模型原理框架的构建；实际应用时，基准组合和基金组合的分析会有</w:t>
      </w:r>
      <w:r w:rsidR="00106116">
        <w:rPr>
          <w:rFonts w:hint="eastAsia"/>
        </w:rPr>
        <w:t>交叉</w:t>
      </w:r>
      <w:r>
        <w:rPr>
          <w:rFonts w:hint="eastAsia"/>
        </w:rPr>
        <w:t>重叠的部分，比如基金组合的利差效应计算和阿尔法分析只有在基准组合已经完成业绩归因后才能进行</w:t>
      </w:r>
      <w:r w:rsidR="00106116">
        <w:rPr>
          <w:rFonts w:hint="eastAsia"/>
        </w:rPr>
        <w:t>，但</w:t>
      </w:r>
      <w:r>
        <w:rPr>
          <w:rFonts w:hint="eastAsia"/>
        </w:rPr>
        <w:t>到底选取哪个指数</w:t>
      </w:r>
      <w:r w:rsidR="0031482E">
        <w:rPr>
          <w:rFonts w:hint="eastAsia"/>
        </w:rPr>
        <w:t>为</w:t>
      </w:r>
      <w:r>
        <w:rPr>
          <w:rFonts w:hint="eastAsia"/>
        </w:rPr>
        <w:t>基准，又取决于基金组合期</w:t>
      </w:r>
      <w:proofErr w:type="gramStart"/>
      <w:r>
        <w:rPr>
          <w:rFonts w:hint="eastAsia"/>
        </w:rPr>
        <w:t>初久期</w:t>
      </w:r>
      <w:proofErr w:type="gramEnd"/>
      <w:r>
        <w:rPr>
          <w:rFonts w:hint="eastAsia"/>
        </w:rPr>
        <w:t>等参数的估计。实践中完整应用</w:t>
      </w:r>
      <w:proofErr w:type="spellStart"/>
      <w:r>
        <w:rPr>
          <w:rFonts w:hint="eastAsia"/>
        </w:rPr>
        <w:t>Campisi</w:t>
      </w:r>
      <w:proofErr w:type="spellEnd"/>
      <w:r>
        <w:rPr>
          <w:rFonts w:hint="eastAsia"/>
        </w:rPr>
        <w:t>模型分析某债券基金业绩的</w:t>
      </w:r>
      <w:r w:rsidR="00A627E9">
        <w:rPr>
          <w:rFonts w:hint="eastAsia"/>
        </w:rPr>
        <w:t>步骤</w:t>
      </w:r>
      <w:r>
        <w:rPr>
          <w:rFonts w:hint="eastAsia"/>
        </w:rPr>
        <w:t>更贴近下图：</w:t>
      </w:r>
    </w:p>
    <w:p w14:paraId="765EAE16" w14:textId="77777777" w:rsidR="00CA2A34" w:rsidRDefault="00CA2A34" w:rsidP="00CA2A34">
      <w:pPr>
        <w:pStyle w:val="HTSSCONTENT"/>
      </w:pPr>
    </w:p>
    <w:tbl>
      <w:tblPr>
        <w:tblStyle w:val="HTTTGRAPH"/>
        <w:tblW w:w="0" w:type="auto"/>
        <w:tblLayout w:type="fixed"/>
        <w:tblLook w:val="06E0" w:firstRow="1" w:lastRow="1" w:firstColumn="1" w:lastColumn="0" w:noHBand="1" w:noVBand="1"/>
      </w:tblPr>
      <w:tblGrid>
        <w:gridCol w:w="7767"/>
      </w:tblGrid>
      <w:tr w:rsidR="00CA2A34" w:rsidRPr="004B5CDD" w14:paraId="055F1B1E" w14:textId="77777777" w:rsidTr="00EB0B08">
        <w:tc>
          <w:tcPr>
            <w:cnfStyle w:val="000000000100" w:firstRow="0" w:lastRow="0" w:firstColumn="0" w:lastColumn="0" w:oddVBand="0" w:evenVBand="0" w:oddHBand="0" w:evenHBand="0" w:firstRowFirstColumn="1" w:firstRowLastColumn="0" w:lastRowFirstColumn="0" w:lastRowLastColumn="0"/>
            <w:tcW w:w="7767" w:type="dxa"/>
          </w:tcPr>
          <w:p w14:paraId="29498AD0" w14:textId="1CD41DE5" w:rsidR="00CA2A34" w:rsidRPr="004B5CDD" w:rsidRDefault="00CA2A34" w:rsidP="00EB0B08">
            <w:pPr>
              <w:pStyle w:val="HTSSGRAPH"/>
            </w:pPr>
            <w:proofErr w:type="spellStart"/>
            <w:r>
              <w:rPr>
                <w:rFonts w:hint="eastAsia"/>
              </w:rPr>
              <w:t>Campisi</w:t>
            </w:r>
            <w:proofErr w:type="spellEnd"/>
            <w:r>
              <w:rPr>
                <w:rFonts w:hint="eastAsia"/>
              </w:rPr>
              <w:t>模型业绩归因分析完整</w:t>
            </w:r>
            <w:r w:rsidR="00474743">
              <w:rPr>
                <w:rFonts w:hint="eastAsia"/>
              </w:rPr>
              <w:t>步骤示意</w:t>
            </w:r>
          </w:p>
        </w:tc>
      </w:tr>
      <w:tr w:rsidR="00CA2A34" w:rsidRPr="004B5CDD" w14:paraId="115EB1AE" w14:textId="77777777" w:rsidTr="00EB0B08">
        <w:trPr>
          <w:trHeight w:val="283"/>
        </w:trPr>
        <w:tc>
          <w:tcPr>
            <w:tcW w:w="7767" w:type="dxa"/>
          </w:tcPr>
          <w:p w14:paraId="2CA0014D" w14:textId="77777777" w:rsidR="00CA2A34" w:rsidRPr="004B5CDD" w:rsidRDefault="00CA2A34" w:rsidP="00EB0B08">
            <w:pPr>
              <w:jc w:val="center"/>
            </w:pPr>
            <w:r w:rsidRPr="004B5CDD">
              <w:rPr>
                <w:noProof/>
              </w:rPr>
              <w:drawing>
                <wp:inline distT="0" distB="0" distL="0" distR="0" wp14:anchorId="4263C236" wp14:editId="0BE2C2A9">
                  <wp:extent cx="4826000" cy="3288030"/>
                  <wp:effectExtent l="38100" t="0" r="0" b="0"/>
                  <wp:docPr id="9" name="Diagram 9">
                    <a:extLst xmlns:a="http://schemas.openxmlformats.org/drawingml/2006/main">
                      <a:ext uri="{FF2B5EF4-FFF2-40B4-BE49-F238E27FC236}">
                        <a16:creationId xmlns:a16="http://schemas.microsoft.com/office/drawing/2014/main" id="{DA780B03-5684-4920-BC4C-BD7EC8221F42}"/>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tc>
      </w:tr>
      <w:tr w:rsidR="00CA2A34" w:rsidRPr="004B5CDD" w14:paraId="5533F245" w14:textId="77777777" w:rsidTr="00EB0B08">
        <w:tc>
          <w:tcPr>
            <w:cnfStyle w:val="000000000001" w:firstRow="0" w:lastRow="0" w:firstColumn="0" w:lastColumn="0" w:oddVBand="0" w:evenVBand="0" w:oddHBand="0" w:evenHBand="0" w:firstRowFirstColumn="0" w:firstRowLastColumn="0" w:lastRowFirstColumn="1" w:lastRowLastColumn="0"/>
            <w:tcW w:w="7767" w:type="dxa"/>
          </w:tcPr>
          <w:p w14:paraId="78D3175B" w14:textId="77777777" w:rsidR="00CA2A34" w:rsidRPr="004B5CDD" w:rsidRDefault="00CA2A34" w:rsidP="00EB0B08">
            <w:pPr>
              <w:pStyle w:val="HTSSRESOURCE"/>
            </w:pPr>
            <w:r w:rsidRPr="004B5CDD">
              <w:rPr>
                <w:rFonts w:hint="eastAsia"/>
              </w:rPr>
              <w:t>资料来源：</w:t>
            </w:r>
            <w:r w:rsidRPr="004B5CDD">
              <w:rPr>
                <w:rFonts w:hint="eastAsia"/>
              </w:rPr>
              <w:t>Wind</w:t>
            </w:r>
            <w:r w:rsidRPr="004B5CDD">
              <w:rPr>
                <w:rFonts w:hint="eastAsia"/>
              </w:rPr>
              <w:t>，华泰证券研究所</w:t>
            </w:r>
          </w:p>
        </w:tc>
      </w:tr>
    </w:tbl>
    <w:p w14:paraId="44E236C7" w14:textId="77777777" w:rsidR="00CA2A34" w:rsidRDefault="00CA2A34" w:rsidP="00CA2A34">
      <w:pPr>
        <w:pStyle w:val="HTSSCONTENT"/>
      </w:pPr>
    </w:p>
    <w:p w14:paraId="01BA98B6" w14:textId="6791DA83" w:rsidR="00024388" w:rsidRDefault="00CA4CF7" w:rsidP="00CA2A34">
      <w:pPr>
        <w:pStyle w:val="HTSSCONTENT"/>
      </w:pPr>
      <w:r>
        <w:rPr>
          <w:rFonts w:hint="eastAsia"/>
        </w:rPr>
        <w:t>对应以上步骤，从各参数运算先后顺序以及层次逻辑角度出发，我们可以将</w:t>
      </w:r>
      <w:proofErr w:type="spellStart"/>
      <w:r>
        <w:rPr>
          <w:rFonts w:hint="eastAsia"/>
        </w:rPr>
        <w:t>Campisi</w:t>
      </w:r>
      <w:proofErr w:type="spellEnd"/>
      <w:r>
        <w:rPr>
          <w:rFonts w:hint="eastAsia"/>
        </w:rPr>
        <w:t>模型总结成</w:t>
      </w:r>
      <w:r w:rsidR="00FF6122">
        <w:rPr>
          <w:rFonts w:hint="eastAsia"/>
        </w:rPr>
        <w:t>下面的</w:t>
      </w:r>
      <w:r>
        <w:rPr>
          <w:rFonts w:hint="eastAsia"/>
        </w:rPr>
        <w:t>逻辑框图</w:t>
      </w:r>
      <w:r w:rsidR="002344D0">
        <w:rPr>
          <w:rFonts w:hint="eastAsia"/>
        </w:rPr>
        <w:t>，以便读者能够非常直观地把握该模型实际运用</w:t>
      </w:r>
      <w:r w:rsidR="00855564">
        <w:rPr>
          <w:rFonts w:hint="eastAsia"/>
        </w:rPr>
        <w:t>时</w:t>
      </w:r>
      <w:r w:rsidR="002344D0">
        <w:rPr>
          <w:rFonts w:hint="eastAsia"/>
        </w:rPr>
        <w:t>的全貌</w:t>
      </w:r>
      <w:r>
        <w:rPr>
          <w:rFonts w:hint="eastAsia"/>
        </w:rPr>
        <w:t>。</w:t>
      </w:r>
      <w:r w:rsidR="002035F5">
        <w:rPr>
          <w:rFonts w:hint="eastAsia"/>
        </w:rPr>
        <w:t>图中箭头表示运算关系，即箭头出发方框的参数通过运算得到箭头指向方框的参数。</w:t>
      </w:r>
      <w:r>
        <w:rPr>
          <w:rFonts w:hint="eastAsia"/>
        </w:rPr>
        <w:t>黄色方框表示可直接从</w:t>
      </w:r>
      <w:r>
        <w:rPr>
          <w:rFonts w:hint="eastAsia"/>
        </w:rPr>
        <w:t>Wind</w:t>
      </w:r>
      <w:r>
        <w:rPr>
          <w:rFonts w:hint="eastAsia"/>
        </w:rPr>
        <w:t>等数据库获取的参数；绿色方框表示无法直接获取、需要根据其他参数计算才能得到的参数；黑色方框</w:t>
      </w:r>
      <w:r w:rsidR="00D93C9A">
        <w:rPr>
          <w:rFonts w:hint="eastAsia"/>
        </w:rPr>
        <w:t>（只有持有时长）</w:t>
      </w:r>
      <w:r>
        <w:rPr>
          <w:rFonts w:hint="eastAsia"/>
        </w:rPr>
        <w:t>表示研究者自行设定</w:t>
      </w:r>
      <w:r w:rsidR="0057413A">
        <w:rPr>
          <w:rFonts w:hint="eastAsia"/>
        </w:rPr>
        <w:t>、无需从数据库获取或通过其他参数运算得到的参数；蓝色方框表示</w:t>
      </w:r>
      <w:proofErr w:type="spellStart"/>
      <w:r w:rsidR="0057413A">
        <w:rPr>
          <w:rFonts w:hint="eastAsia"/>
        </w:rPr>
        <w:t>Campisi</w:t>
      </w:r>
      <w:proofErr w:type="spellEnd"/>
      <w:r w:rsidR="0057413A">
        <w:rPr>
          <w:rFonts w:hint="eastAsia"/>
        </w:rPr>
        <w:t>模型最后输出的结果。在本节的两个示例中，</w:t>
      </w:r>
      <w:r w:rsidR="002035F5">
        <w:rPr>
          <w:rFonts w:hint="eastAsia"/>
        </w:rPr>
        <w:t>除</w:t>
      </w:r>
      <w:r w:rsidR="0057413A">
        <w:rPr>
          <w:rFonts w:hint="eastAsia"/>
        </w:rPr>
        <w:t>基金</w:t>
      </w:r>
      <w:r w:rsidR="002035F5">
        <w:rPr>
          <w:rFonts w:hint="eastAsia"/>
        </w:rPr>
        <w:t>组合</w:t>
      </w:r>
      <w:r w:rsidR="0057413A">
        <w:rPr>
          <w:rFonts w:hint="eastAsia"/>
        </w:rPr>
        <w:t>业绩归因分解的四个效应及相应的四个阿尔法之外，</w:t>
      </w:r>
      <w:r w:rsidR="002035F5">
        <w:rPr>
          <w:rFonts w:hint="eastAsia"/>
        </w:rPr>
        <w:t>我们</w:t>
      </w:r>
      <w:r w:rsidR="0057413A">
        <w:rPr>
          <w:rFonts w:hint="eastAsia"/>
        </w:rPr>
        <w:t>也展示了基准组合业绩归因分解得到的收入、国债和利差三个效应；但在下一节全市场</w:t>
      </w:r>
      <w:proofErr w:type="gramStart"/>
      <w:r w:rsidR="0057413A">
        <w:rPr>
          <w:rFonts w:hint="eastAsia"/>
        </w:rPr>
        <w:t>多基金</w:t>
      </w:r>
      <w:proofErr w:type="gramEnd"/>
      <w:r w:rsidR="0057413A">
        <w:rPr>
          <w:rFonts w:hint="eastAsia"/>
        </w:rPr>
        <w:t>多期研究分析统计规律时，我们只关注基金</w:t>
      </w:r>
      <w:r w:rsidR="002035F5">
        <w:rPr>
          <w:rFonts w:hint="eastAsia"/>
        </w:rPr>
        <w:t>组合自身</w:t>
      </w:r>
      <w:r w:rsidR="0057413A">
        <w:rPr>
          <w:rFonts w:hint="eastAsia"/>
        </w:rPr>
        <w:t>的四个效应和四个阿尔法。</w:t>
      </w:r>
    </w:p>
    <w:p w14:paraId="7BDB26BA" w14:textId="56C8BE95" w:rsidR="00024388" w:rsidRDefault="00024388">
      <w:pPr>
        <w:widowControl/>
        <w:jc w:val="left"/>
        <w:rPr>
          <w:rFonts w:eastAsia="楷体"/>
          <w:color w:val="000000"/>
          <w:sz w:val="20"/>
        </w:rPr>
      </w:pPr>
      <w:r>
        <w:br w:type="page"/>
      </w:r>
    </w:p>
    <w:tbl>
      <w:tblPr>
        <w:tblStyle w:val="HTTTGRAPH"/>
        <w:tblW w:w="0" w:type="auto"/>
        <w:tblInd w:w="-2700" w:type="dxa"/>
        <w:tblLayout w:type="fixed"/>
        <w:tblLook w:val="06E0" w:firstRow="1" w:lastRow="1" w:firstColumn="1" w:lastColumn="0" w:noHBand="1" w:noVBand="1"/>
      </w:tblPr>
      <w:tblGrid>
        <w:gridCol w:w="10467"/>
      </w:tblGrid>
      <w:tr w:rsidR="009E243F" w:rsidRPr="009E243F" w14:paraId="7C1480A0" w14:textId="77777777" w:rsidTr="00C16999">
        <w:tc>
          <w:tcPr>
            <w:cnfStyle w:val="000000000100" w:firstRow="0" w:lastRow="0" w:firstColumn="0" w:lastColumn="0" w:oddVBand="0" w:evenVBand="0" w:oddHBand="0" w:evenHBand="0" w:firstRowFirstColumn="1" w:firstRowLastColumn="0" w:lastRowFirstColumn="0" w:lastRowLastColumn="0"/>
            <w:tcW w:w="10467" w:type="dxa"/>
          </w:tcPr>
          <w:p w14:paraId="20BC8A5B" w14:textId="38D6322E" w:rsidR="009E243F" w:rsidRPr="009E243F" w:rsidRDefault="00CA4CF7" w:rsidP="009E243F">
            <w:pPr>
              <w:pStyle w:val="HTSSGRAPH"/>
            </w:pPr>
            <w:proofErr w:type="spellStart"/>
            <w:r>
              <w:rPr>
                <w:rFonts w:hint="eastAsia"/>
              </w:rPr>
              <w:lastRenderedPageBreak/>
              <w:t>Campisi</w:t>
            </w:r>
            <w:proofErr w:type="spellEnd"/>
            <w:r>
              <w:rPr>
                <w:rFonts w:hint="eastAsia"/>
              </w:rPr>
              <w:t>模型业绩归因分析参数运算逻辑框图</w:t>
            </w:r>
          </w:p>
        </w:tc>
      </w:tr>
      <w:tr w:rsidR="009E243F" w:rsidRPr="009E243F" w14:paraId="7FD001C7" w14:textId="77777777" w:rsidTr="00C16999">
        <w:trPr>
          <w:trHeight w:val="283"/>
        </w:trPr>
        <w:tc>
          <w:tcPr>
            <w:tcW w:w="10467" w:type="dxa"/>
          </w:tcPr>
          <w:p w14:paraId="3997637A" w14:textId="5C7E91D9" w:rsidR="009E243F" w:rsidRPr="009E243F" w:rsidRDefault="00353059" w:rsidP="009E243F">
            <w:pPr>
              <w:jc w:val="center"/>
            </w:pPr>
            <w:bookmarkStart w:id="37" w:name="_Hlk57288520"/>
            <w:r>
              <w:rPr>
                <w:noProof/>
              </w:rPr>
              <w:drawing>
                <wp:inline distT="0" distB="0" distL="0" distR="0" wp14:anchorId="6BAF4793" wp14:editId="111519F6">
                  <wp:extent cx="6625822" cy="28344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667496" cy="2852253"/>
                          </a:xfrm>
                          <a:prstGeom prst="rect">
                            <a:avLst/>
                          </a:prstGeom>
                          <a:noFill/>
                          <a:ln>
                            <a:noFill/>
                          </a:ln>
                        </pic:spPr>
                      </pic:pic>
                    </a:graphicData>
                  </a:graphic>
                </wp:inline>
              </w:drawing>
            </w:r>
          </w:p>
        </w:tc>
      </w:tr>
      <w:bookmarkEnd w:id="37"/>
      <w:tr w:rsidR="009E243F" w:rsidRPr="009E243F" w14:paraId="7F918553" w14:textId="77777777" w:rsidTr="00C16999">
        <w:tc>
          <w:tcPr>
            <w:cnfStyle w:val="000000000001" w:firstRow="0" w:lastRow="0" w:firstColumn="0" w:lastColumn="0" w:oddVBand="0" w:evenVBand="0" w:oddHBand="0" w:evenHBand="0" w:firstRowFirstColumn="0" w:firstRowLastColumn="0" w:lastRowFirstColumn="1" w:lastRowLastColumn="0"/>
            <w:tcW w:w="10467" w:type="dxa"/>
          </w:tcPr>
          <w:p w14:paraId="69E133EA" w14:textId="77777777" w:rsidR="009E243F" w:rsidRPr="009E243F" w:rsidRDefault="009E243F" w:rsidP="009E243F">
            <w:pPr>
              <w:pStyle w:val="HTSSRESOURCE"/>
            </w:pPr>
            <w:r w:rsidRPr="009E243F">
              <w:rPr>
                <w:rFonts w:hint="eastAsia"/>
              </w:rPr>
              <w:t>资料来源：华泰证券研究所</w:t>
            </w:r>
          </w:p>
        </w:tc>
      </w:tr>
    </w:tbl>
    <w:p w14:paraId="523AC2E9" w14:textId="77777777" w:rsidR="009E243F" w:rsidRDefault="009E243F" w:rsidP="00CA2A34">
      <w:pPr>
        <w:pStyle w:val="HTSSCONTENT"/>
      </w:pPr>
    </w:p>
    <w:p w14:paraId="355C57D8" w14:textId="1CBD98DB" w:rsidR="00CA2A34" w:rsidRDefault="00CA2A34" w:rsidP="00CA2A34">
      <w:pPr>
        <w:pStyle w:val="HTSSCONTENT"/>
      </w:pPr>
      <w:r>
        <w:rPr>
          <w:rFonts w:hint="eastAsia"/>
        </w:rPr>
        <w:t>接下来，参照</w:t>
      </w:r>
      <w:r w:rsidR="007A5BDB">
        <w:rPr>
          <w:rFonts w:hint="eastAsia"/>
        </w:rPr>
        <w:t>以上</w:t>
      </w:r>
      <w:r>
        <w:rPr>
          <w:rFonts w:hint="eastAsia"/>
        </w:rPr>
        <w:t>流程框架，我们实际运用</w:t>
      </w:r>
      <w:proofErr w:type="spellStart"/>
      <w:r>
        <w:rPr>
          <w:rFonts w:hint="eastAsia"/>
        </w:rPr>
        <w:t>Campisi</w:t>
      </w:r>
      <w:proofErr w:type="spellEnd"/>
      <w:r>
        <w:rPr>
          <w:rFonts w:hint="eastAsia"/>
        </w:rPr>
        <w:t>模型对两只市面上的</w:t>
      </w:r>
      <w:proofErr w:type="gramStart"/>
      <w:r w:rsidR="00B90AA0">
        <w:rPr>
          <w:rFonts w:hint="eastAsia"/>
        </w:rPr>
        <w:t>纯债</w:t>
      </w:r>
      <w:r>
        <w:rPr>
          <w:rFonts w:hint="eastAsia"/>
        </w:rPr>
        <w:t>基金</w:t>
      </w:r>
      <w:proofErr w:type="gramEnd"/>
      <w:r>
        <w:rPr>
          <w:rFonts w:hint="eastAsia"/>
        </w:rPr>
        <w:t>在单个季度内的业绩进行归因分析，以具体化</w:t>
      </w:r>
      <w:r w:rsidR="003F09CD">
        <w:rPr>
          <w:rFonts w:hint="eastAsia"/>
        </w:rPr>
        <w:t>前面的</w:t>
      </w:r>
      <w:r>
        <w:rPr>
          <w:rFonts w:hint="eastAsia"/>
        </w:rPr>
        <w:t>理论推导过程，加深对流程框架</w:t>
      </w:r>
      <w:r w:rsidR="003F09CD">
        <w:rPr>
          <w:rFonts w:hint="eastAsia"/>
        </w:rPr>
        <w:t>的</w:t>
      </w:r>
      <w:r>
        <w:rPr>
          <w:rFonts w:hint="eastAsia"/>
        </w:rPr>
        <w:t>理解，同时</w:t>
      </w:r>
      <w:r w:rsidR="009515E3">
        <w:rPr>
          <w:rFonts w:hint="eastAsia"/>
        </w:rPr>
        <w:t>指出</w:t>
      </w:r>
      <w:r>
        <w:rPr>
          <w:rFonts w:hint="eastAsia"/>
        </w:rPr>
        <w:t>一些实际计算中需要注意的细节。</w:t>
      </w:r>
    </w:p>
    <w:p w14:paraId="32A2D45C" w14:textId="77777777" w:rsidR="00CA2A34" w:rsidRDefault="00CA2A34" w:rsidP="00CA2A34">
      <w:pPr>
        <w:pStyle w:val="HTSSCONTENT"/>
      </w:pPr>
    </w:p>
    <w:p w14:paraId="2BB98D90" w14:textId="77777777" w:rsidR="00CA2A34" w:rsidRDefault="00CA2A34" w:rsidP="00CA2A34">
      <w:pPr>
        <w:pStyle w:val="HTSSSECTITLE"/>
      </w:pPr>
      <w:bookmarkStart w:id="38" w:name="_Toc53654367"/>
      <w:bookmarkStart w:id="39" w:name="_Toc57215022"/>
      <w:bookmarkStart w:id="40" w:name="_Toc57299511"/>
      <w:r>
        <w:rPr>
          <w:rFonts w:hint="eastAsia"/>
        </w:rPr>
        <w:t>广发政策性金融债（</w:t>
      </w:r>
      <w:r>
        <w:rPr>
          <w:rFonts w:hint="eastAsia"/>
        </w:rPr>
        <w:t>0</w:t>
      </w:r>
      <w:r>
        <w:t>06869.</w:t>
      </w:r>
      <w:r>
        <w:rPr>
          <w:rFonts w:hint="eastAsia"/>
        </w:rPr>
        <w:t>OF</w:t>
      </w:r>
      <w:r>
        <w:rPr>
          <w:rFonts w:hint="eastAsia"/>
        </w:rPr>
        <w:t>）：持仓法</w:t>
      </w:r>
      <w:bookmarkEnd w:id="38"/>
      <w:r>
        <w:rPr>
          <w:rFonts w:hint="eastAsia"/>
        </w:rPr>
        <w:t>的实质是用重仓</w:t>
      </w:r>
      <w:proofErr w:type="gramStart"/>
      <w:r>
        <w:rPr>
          <w:rFonts w:hint="eastAsia"/>
        </w:rPr>
        <w:t>券</w:t>
      </w:r>
      <w:proofErr w:type="gramEnd"/>
      <w:r>
        <w:rPr>
          <w:rFonts w:hint="eastAsia"/>
        </w:rPr>
        <w:t>“以偏概全”</w:t>
      </w:r>
      <w:bookmarkEnd w:id="39"/>
      <w:bookmarkEnd w:id="40"/>
    </w:p>
    <w:p w14:paraId="08789360" w14:textId="22193B02" w:rsidR="00CA2A34" w:rsidRDefault="00CA2A34" w:rsidP="00CA2A34">
      <w:pPr>
        <w:pStyle w:val="HTSSCONTENT"/>
      </w:pPr>
      <w:r>
        <w:rPr>
          <w:rFonts w:hint="eastAsia"/>
        </w:rPr>
        <w:t>下面我们以</w:t>
      </w:r>
      <w:r>
        <w:rPr>
          <w:rFonts w:hint="eastAsia"/>
        </w:rPr>
        <w:t>2</w:t>
      </w:r>
      <w:r>
        <w:t>020</w:t>
      </w:r>
      <w:r>
        <w:rPr>
          <w:rFonts w:hint="eastAsia"/>
        </w:rPr>
        <w:t>年二季度为研究期，对广发政策性金融债（</w:t>
      </w:r>
      <w:r>
        <w:rPr>
          <w:rFonts w:hint="eastAsia"/>
        </w:rPr>
        <w:t>0</w:t>
      </w:r>
      <w:r>
        <w:t>06869.</w:t>
      </w:r>
      <w:r>
        <w:rPr>
          <w:rFonts w:hint="eastAsia"/>
        </w:rPr>
        <w:t>OF</w:t>
      </w:r>
      <w:r>
        <w:rPr>
          <w:rFonts w:hint="eastAsia"/>
        </w:rPr>
        <w:t>）进行业绩归因分析。该基金在</w:t>
      </w:r>
      <w:r>
        <w:rPr>
          <w:rFonts w:hint="eastAsia"/>
        </w:rPr>
        <w:t>2020</w:t>
      </w:r>
      <w:r>
        <w:rPr>
          <w:rFonts w:hint="eastAsia"/>
        </w:rPr>
        <w:t>年一季度末只持有五只政策性金融债券，是纯粹的利率债基金，季报披露的前五大重仓</w:t>
      </w:r>
      <w:proofErr w:type="gramStart"/>
      <w:r>
        <w:rPr>
          <w:rFonts w:hint="eastAsia"/>
        </w:rPr>
        <w:t>券</w:t>
      </w:r>
      <w:proofErr w:type="gramEnd"/>
      <w:r>
        <w:rPr>
          <w:rFonts w:hint="eastAsia"/>
        </w:rPr>
        <w:t>刚好就是全部持仓。因此我们以该基金为第一个例子，着重分析持仓</w:t>
      </w:r>
      <w:proofErr w:type="gramStart"/>
      <w:r>
        <w:rPr>
          <w:rFonts w:hint="eastAsia"/>
        </w:rPr>
        <w:t>法估计票</w:t>
      </w:r>
      <w:proofErr w:type="gramEnd"/>
      <w:r>
        <w:rPr>
          <w:rFonts w:hint="eastAsia"/>
        </w:rPr>
        <w:t>息率和</w:t>
      </w:r>
      <w:proofErr w:type="gramStart"/>
      <w:r>
        <w:rPr>
          <w:rFonts w:hint="eastAsia"/>
        </w:rPr>
        <w:t>期初久</w:t>
      </w:r>
      <w:proofErr w:type="gramEnd"/>
      <w:r>
        <w:rPr>
          <w:rFonts w:hint="eastAsia"/>
        </w:rPr>
        <w:t>期的过程。</w:t>
      </w:r>
    </w:p>
    <w:p w14:paraId="14BA76FC" w14:textId="77777777" w:rsidR="00CA2A34" w:rsidRPr="005B36B7" w:rsidRDefault="00CA2A34" w:rsidP="00CA2A34">
      <w:pPr>
        <w:pStyle w:val="HTSSCONTENT"/>
      </w:pPr>
    </w:p>
    <w:p w14:paraId="5073625C" w14:textId="04A786C7" w:rsidR="00CA2A34" w:rsidRDefault="00025A55" w:rsidP="00CA2A34">
      <w:pPr>
        <w:pStyle w:val="HTSSTHIRDTITLE"/>
      </w:pPr>
      <w:bookmarkStart w:id="41" w:name="_Toc53654368"/>
      <w:bookmarkStart w:id="42" w:name="_Toc57215023"/>
      <w:bookmarkStart w:id="43" w:name="_Toc57299512"/>
      <w:r>
        <w:rPr>
          <w:rFonts w:hint="eastAsia"/>
        </w:rPr>
        <w:t>持仓法</w:t>
      </w:r>
      <w:bookmarkEnd w:id="41"/>
      <w:r>
        <w:rPr>
          <w:rFonts w:hint="eastAsia"/>
        </w:rPr>
        <w:t>的运算细节在于权重的定义与计算</w:t>
      </w:r>
      <w:bookmarkEnd w:id="42"/>
      <w:r w:rsidR="001F2744">
        <w:rPr>
          <w:rFonts w:hint="eastAsia"/>
        </w:rPr>
        <w:t>方法</w:t>
      </w:r>
      <w:bookmarkEnd w:id="43"/>
    </w:p>
    <w:p w14:paraId="759141D4" w14:textId="0DFEF214" w:rsidR="00CA2A34" w:rsidRDefault="00CA2A34" w:rsidP="00CA2A34">
      <w:pPr>
        <w:pStyle w:val="HTSSCONTENT"/>
      </w:pPr>
      <w:r>
        <w:rPr>
          <w:rFonts w:hint="eastAsia"/>
        </w:rPr>
        <w:t>下表中列出了</w:t>
      </w:r>
      <w:r w:rsidR="00106042">
        <w:rPr>
          <w:rFonts w:hint="eastAsia"/>
        </w:rPr>
        <w:t>该</w:t>
      </w:r>
      <w:r>
        <w:rPr>
          <w:rFonts w:hint="eastAsia"/>
        </w:rPr>
        <w:t>基金</w:t>
      </w:r>
      <w:r>
        <w:rPr>
          <w:rFonts w:hint="eastAsia"/>
        </w:rPr>
        <w:t>2</w:t>
      </w:r>
      <w:r>
        <w:t>020</w:t>
      </w:r>
      <w:r>
        <w:rPr>
          <w:rFonts w:hint="eastAsia"/>
        </w:rPr>
        <w:t>年</w:t>
      </w:r>
      <w:proofErr w:type="gramStart"/>
      <w:r>
        <w:rPr>
          <w:rFonts w:hint="eastAsia"/>
        </w:rPr>
        <w:t>一</w:t>
      </w:r>
      <w:proofErr w:type="gramEnd"/>
      <w:r>
        <w:rPr>
          <w:rFonts w:hint="eastAsia"/>
        </w:rPr>
        <w:t>季报中的前五大重仓券信息，其中品种代码、品种简称、持仓数量数据取自季报；占债券投资组合市值比例、债券类型、期初面值、票息率由</w:t>
      </w:r>
      <w:r>
        <w:rPr>
          <w:rFonts w:hint="eastAsia"/>
        </w:rPr>
        <w:t>Wind</w:t>
      </w:r>
      <w:r>
        <w:rPr>
          <w:rFonts w:hint="eastAsia"/>
        </w:rPr>
        <w:t>提供；期初价格、期</w:t>
      </w:r>
      <w:proofErr w:type="gramStart"/>
      <w:r>
        <w:rPr>
          <w:rFonts w:hint="eastAsia"/>
        </w:rPr>
        <w:t>初久期来自</w:t>
      </w:r>
      <w:proofErr w:type="gramEnd"/>
      <w:r>
        <w:rPr>
          <w:rFonts w:hint="eastAsia"/>
        </w:rPr>
        <w:t>中债估值中心，数据截至</w:t>
      </w:r>
      <w:r>
        <w:rPr>
          <w:rFonts w:hint="eastAsia"/>
        </w:rPr>
        <w:t>2</w:t>
      </w:r>
      <w:r>
        <w:t>020</w:t>
      </w:r>
      <w:r>
        <w:rPr>
          <w:rFonts w:hint="eastAsia"/>
        </w:rPr>
        <w:t>年</w:t>
      </w:r>
      <w:r>
        <w:rPr>
          <w:rFonts w:hint="eastAsia"/>
        </w:rPr>
        <w:t>3</w:t>
      </w:r>
      <w:r>
        <w:rPr>
          <w:rFonts w:hint="eastAsia"/>
        </w:rPr>
        <w:t>月</w:t>
      </w:r>
      <w:r>
        <w:rPr>
          <w:rFonts w:hint="eastAsia"/>
        </w:rPr>
        <w:t>3</w:t>
      </w:r>
      <w:r>
        <w:t>1</w:t>
      </w:r>
      <w:r>
        <w:rPr>
          <w:rFonts w:hint="eastAsia"/>
        </w:rPr>
        <w:t>日收盘。</w:t>
      </w:r>
    </w:p>
    <w:p w14:paraId="60975D1F" w14:textId="77777777" w:rsidR="00CA2A34" w:rsidRDefault="00CA2A34" w:rsidP="00CA2A34">
      <w:pPr>
        <w:rPr>
          <w:rFonts w:eastAsia="楷体"/>
          <w:color w:val="000000"/>
          <w:sz w:val="20"/>
        </w:rPr>
      </w:pPr>
    </w:p>
    <w:p w14:paraId="29DC58E3" w14:textId="77777777" w:rsidR="00CA2A34" w:rsidRPr="00714D64" w:rsidRDefault="00CA2A34" w:rsidP="00CA2A34">
      <w:pPr>
        <w:pStyle w:val="HTSSGRAPHSUO"/>
      </w:pPr>
      <w:r>
        <w:rPr>
          <w:rFonts w:hint="eastAsia"/>
        </w:rPr>
        <w:t>2</w:t>
      </w:r>
      <w:r>
        <w:t>020</w:t>
      </w:r>
      <w:r>
        <w:rPr>
          <w:rFonts w:hint="eastAsia"/>
        </w:rPr>
        <w:t>年一季报广发政策性金融债前五大重仓券信息</w:t>
      </w:r>
    </w:p>
    <w:tbl>
      <w:tblPr>
        <w:tblStyle w:val="HTTTTABLE"/>
        <w:tblW w:w="10431" w:type="dxa"/>
        <w:tblInd w:w="-2665" w:type="dxa"/>
        <w:tblCellMar>
          <w:right w:w="11" w:type="dxa"/>
        </w:tblCellMar>
        <w:tblLook w:val="06E0" w:firstRow="1" w:lastRow="1" w:firstColumn="1" w:lastColumn="0" w:noHBand="1" w:noVBand="1"/>
      </w:tblPr>
      <w:tblGrid>
        <w:gridCol w:w="504"/>
        <w:gridCol w:w="1103"/>
        <w:gridCol w:w="1103"/>
        <w:gridCol w:w="1103"/>
        <w:gridCol w:w="1276"/>
        <w:gridCol w:w="1078"/>
        <w:gridCol w:w="1079"/>
        <w:gridCol w:w="1169"/>
        <w:gridCol w:w="989"/>
        <w:gridCol w:w="1027"/>
      </w:tblGrid>
      <w:tr w:rsidR="00CA2A34" w:rsidRPr="00FE5787" w14:paraId="611CB42D" w14:textId="77777777" w:rsidTr="00EB0B0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04" w:type="dxa"/>
            <w:vAlign w:val="top"/>
          </w:tcPr>
          <w:p w14:paraId="054AC227" w14:textId="77777777" w:rsidR="00CA2A34" w:rsidRPr="00FE5787" w:rsidRDefault="00CA2A34" w:rsidP="00EB0B08">
            <w:pPr>
              <w:jc w:val="left"/>
            </w:pPr>
            <w:r w:rsidRPr="00FE5787">
              <w:rPr>
                <w:rFonts w:hint="eastAsia"/>
              </w:rPr>
              <w:t>序号</w:t>
            </w:r>
          </w:p>
        </w:tc>
        <w:tc>
          <w:tcPr>
            <w:tcW w:w="1103" w:type="dxa"/>
            <w:vAlign w:val="top"/>
          </w:tcPr>
          <w:p w14:paraId="200702CC" w14:textId="77777777" w:rsidR="00CA2A34" w:rsidRPr="00FE5787" w:rsidRDefault="00CA2A34" w:rsidP="00EB0B08">
            <w:pPr>
              <w:cnfStyle w:val="100000000000" w:firstRow="1" w:lastRow="0" w:firstColumn="0" w:lastColumn="0" w:oddVBand="0" w:evenVBand="0" w:oddHBand="0" w:evenHBand="0" w:firstRowFirstColumn="0" w:firstRowLastColumn="0" w:lastRowFirstColumn="0" w:lastRowLastColumn="0"/>
            </w:pPr>
            <w:r w:rsidRPr="00FE5787">
              <w:rPr>
                <w:rFonts w:hint="eastAsia"/>
              </w:rPr>
              <w:t>品种代码</w:t>
            </w:r>
          </w:p>
        </w:tc>
        <w:tc>
          <w:tcPr>
            <w:tcW w:w="1103" w:type="dxa"/>
            <w:vAlign w:val="top"/>
          </w:tcPr>
          <w:p w14:paraId="48032187" w14:textId="77777777" w:rsidR="00CA2A34" w:rsidRPr="00FE5787" w:rsidRDefault="00CA2A34" w:rsidP="00EB0B08">
            <w:pPr>
              <w:cnfStyle w:val="100000000000" w:firstRow="1" w:lastRow="0" w:firstColumn="0" w:lastColumn="0" w:oddVBand="0" w:evenVBand="0" w:oddHBand="0" w:evenHBand="0" w:firstRowFirstColumn="0" w:firstRowLastColumn="0" w:lastRowFirstColumn="0" w:lastRowLastColumn="0"/>
            </w:pPr>
            <w:r w:rsidRPr="00FE5787">
              <w:rPr>
                <w:rFonts w:hint="eastAsia"/>
              </w:rPr>
              <w:t>品种简称</w:t>
            </w:r>
          </w:p>
        </w:tc>
        <w:tc>
          <w:tcPr>
            <w:tcW w:w="1103" w:type="dxa"/>
            <w:vAlign w:val="top"/>
          </w:tcPr>
          <w:p w14:paraId="3B2A1494" w14:textId="77777777" w:rsidR="00CA2A34" w:rsidRPr="00FE5787" w:rsidRDefault="00CA2A34" w:rsidP="00EB0B08">
            <w:pPr>
              <w:cnfStyle w:val="100000000000" w:firstRow="1" w:lastRow="0" w:firstColumn="0" w:lastColumn="0" w:oddVBand="0" w:evenVBand="0" w:oddHBand="0" w:evenHBand="0" w:firstRowFirstColumn="0" w:firstRowLastColumn="0" w:lastRowFirstColumn="0" w:lastRowLastColumn="0"/>
            </w:pPr>
            <w:r w:rsidRPr="00FE5787">
              <w:rPr>
                <w:rFonts w:hint="eastAsia"/>
              </w:rPr>
              <w:t>持仓数量（张）</w:t>
            </w:r>
          </w:p>
        </w:tc>
        <w:tc>
          <w:tcPr>
            <w:tcW w:w="1276" w:type="dxa"/>
            <w:vAlign w:val="top"/>
          </w:tcPr>
          <w:p w14:paraId="5864581E" w14:textId="77777777" w:rsidR="00CA2A34" w:rsidRPr="00FE5787" w:rsidRDefault="00CA2A34" w:rsidP="00EB0B08">
            <w:pPr>
              <w:cnfStyle w:val="100000000000" w:firstRow="1" w:lastRow="0" w:firstColumn="0" w:lastColumn="0" w:oddVBand="0" w:evenVBand="0" w:oddHBand="0" w:evenHBand="0" w:firstRowFirstColumn="0" w:firstRowLastColumn="0" w:lastRowFirstColumn="0" w:lastRowLastColumn="0"/>
            </w:pPr>
            <w:r w:rsidRPr="00FE5787">
              <w:rPr>
                <w:rFonts w:hint="eastAsia"/>
              </w:rPr>
              <w:t>占债券投资组合市值比例（</w:t>
            </w:r>
            <w:r w:rsidRPr="00FE5787">
              <w:rPr>
                <w:rFonts w:hint="eastAsia"/>
              </w:rPr>
              <w:t>%</w:t>
            </w:r>
            <w:r w:rsidRPr="00FE5787">
              <w:rPr>
                <w:rFonts w:hint="eastAsia"/>
              </w:rPr>
              <w:t>）</w:t>
            </w:r>
          </w:p>
        </w:tc>
        <w:tc>
          <w:tcPr>
            <w:tcW w:w="1078" w:type="dxa"/>
            <w:vAlign w:val="top"/>
          </w:tcPr>
          <w:p w14:paraId="1C955563" w14:textId="77777777" w:rsidR="00CA2A34" w:rsidRPr="00FE5787" w:rsidRDefault="00CA2A34" w:rsidP="00EB0B08">
            <w:pPr>
              <w:cnfStyle w:val="100000000000" w:firstRow="1" w:lastRow="0" w:firstColumn="0" w:lastColumn="0" w:oddVBand="0" w:evenVBand="0" w:oddHBand="0" w:evenHBand="0" w:firstRowFirstColumn="0" w:firstRowLastColumn="0" w:lastRowFirstColumn="0" w:lastRowLastColumn="0"/>
            </w:pPr>
            <w:r w:rsidRPr="00FE5787">
              <w:rPr>
                <w:rFonts w:hint="eastAsia"/>
              </w:rPr>
              <w:t>债券类型</w:t>
            </w:r>
          </w:p>
        </w:tc>
        <w:tc>
          <w:tcPr>
            <w:tcW w:w="1079" w:type="dxa"/>
            <w:vAlign w:val="top"/>
          </w:tcPr>
          <w:p w14:paraId="27F96C51" w14:textId="77777777" w:rsidR="00CA2A34" w:rsidRPr="00FE5787" w:rsidRDefault="00CA2A34" w:rsidP="00EB0B08">
            <w:pPr>
              <w:cnfStyle w:val="100000000000" w:firstRow="1" w:lastRow="0" w:firstColumn="0" w:lastColumn="0" w:oddVBand="0" w:evenVBand="0" w:oddHBand="0" w:evenHBand="0" w:firstRowFirstColumn="0" w:firstRowLastColumn="0" w:lastRowFirstColumn="0" w:lastRowLastColumn="0"/>
            </w:pPr>
            <w:r w:rsidRPr="00FE5787">
              <w:rPr>
                <w:rFonts w:hint="eastAsia"/>
              </w:rPr>
              <w:t>期初价格（元）</w:t>
            </w:r>
          </w:p>
        </w:tc>
        <w:tc>
          <w:tcPr>
            <w:tcW w:w="1169" w:type="dxa"/>
            <w:vAlign w:val="top"/>
          </w:tcPr>
          <w:p w14:paraId="26BD1F7E" w14:textId="77777777" w:rsidR="00CA2A34" w:rsidRPr="00FE5787" w:rsidRDefault="00CA2A34" w:rsidP="00EB0B08">
            <w:pPr>
              <w:cnfStyle w:val="100000000000" w:firstRow="1" w:lastRow="0" w:firstColumn="0" w:lastColumn="0" w:oddVBand="0" w:evenVBand="0" w:oddHBand="0" w:evenHBand="0" w:firstRowFirstColumn="0" w:firstRowLastColumn="0" w:lastRowFirstColumn="0" w:lastRowLastColumn="0"/>
            </w:pPr>
            <w:r w:rsidRPr="00FE5787">
              <w:rPr>
                <w:rFonts w:hint="eastAsia"/>
              </w:rPr>
              <w:t>期初面值（元）</w:t>
            </w:r>
          </w:p>
        </w:tc>
        <w:tc>
          <w:tcPr>
            <w:tcW w:w="989" w:type="dxa"/>
            <w:vAlign w:val="top"/>
          </w:tcPr>
          <w:p w14:paraId="406DE3DD" w14:textId="205E6618" w:rsidR="00CA2A34" w:rsidRPr="00FE5787" w:rsidRDefault="00CA2A34" w:rsidP="00EB0B08">
            <w:pPr>
              <w:cnfStyle w:val="100000000000" w:firstRow="1" w:lastRow="0" w:firstColumn="0" w:lastColumn="0" w:oddVBand="0" w:evenVBand="0" w:oddHBand="0" w:evenHBand="0" w:firstRowFirstColumn="0" w:firstRowLastColumn="0" w:lastRowFirstColumn="0" w:lastRowLastColumn="0"/>
            </w:pPr>
            <w:r w:rsidRPr="00FE5787">
              <w:rPr>
                <w:rFonts w:hint="eastAsia"/>
              </w:rPr>
              <w:t>期</w:t>
            </w:r>
            <w:proofErr w:type="gramStart"/>
            <w:r w:rsidRPr="00FE5787">
              <w:rPr>
                <w:rFonts w:hint="eastAsia"/>
              </w:rPr>
              <w:t>初久期</w:t>
            </w:r>
            <w:proofErr w:type="gramEnd"/>
            <w:r w:rsidR="00D92AB2">
              <w:rPr>
                <w:rFonts w:hint="eastAsia"/>
              </w:rPr>
              <w:t>（年）</w:t>
            </w:r>
          </w:p>
        </w:tc>
        <w:tc>
          <w:tcPr>
            <w:tcW w:w="1027" w:type="dxa"/>
            <w:vAlign w:val="top"/>
          </w:tcPr>
          <w:p w14:paraId="52CB6CE0" w14:textId="77777777" w:rsidR="00CA2A34" w:rsidRPr="00FE5787" w:rsidRDefault="00CA2A34" w:rsidP="00EB0B08">
            <w:pPr>
              <w:cnfStyle w:val="100000000000" w:firstRow="1" w:lastRow="0" w:firstColumn="0" w:lastColumn="0" w:oddVBand="0" w:evenVBand="0" w:oddHBand="0" w:evenHBand="0" w:firstRowFirstColumn="0" w:firstRowLastColumn="0" w:lastRowFirstColumn="0" w:lastRowLastColumn="0"/>
            </w:pPr>
            <w:r w:rsidRPr="00FE5787">
              <w:rPr>
                <w:rFonts w:hint="eastAsia"/>
              </w:rPr>
              <w:t>票息率（</w:t>
            </w:r>
            <w:r w:rsidRPr="00FE5787">
              <w:rPr>
                <w:rFonts w:hint="eastAsia"/>
              </w:rPr>
              <w:t>%</w:t>
            </w:r>
            <w:r w:rsidRPr="00FE5787">
              <w:rPr>
                <w:rFonts w:hint="eastAsia"/>
              </w:rPr>
              <w:t>）</w:t>
            </w:r>
          </w:p>
        </w:tc>
      </w:tr>
      <w:tr w:rsidR="00CA2A34" w:rsidRPr="00FE5787" w14:paraId="4E90B70F" w14:textId="77777777" w:rsidTr="00EB0B08">
        <w:tc>
          <w:tcPr>
            <w:cnfStyle w:val="001000000000" w:firstRow="0" w:lastRow="0" w:firstColumn="1" w:lastColumn="0" w:oddVBand="0" w:evenVBand="0" w:oddHBand="0" w:evenHBand="0" w:firstRowFirstColumn="0" w:firstRowLastColumn="0" w:lastRowFirstColumn="0" w:lastRowLastColumn="0"/>
            <w:tcW w:w="504" w:type="dxa"/>
          </w:tcPr>
          <w:p w14:paraId="25390448" w14:textId="77777777" w:rsidR="00CA2A34" w:rsidRPr="00FE5787" w:rsidRDefault="00CA2A34" w:rsidP="00EB0B08">
            <w:pPr>
              <w:jc w:val="left"/>
            </w:pPr>
            <w:r w:rsidRPr="00FE5787">
              <w:t>1</w:t>
            </w:r>
          </w:p>
        </w:tc>
        <w:tc>
          <w:tcPr>
            <w:tcW w:w="1103" w:type="dxa"/>
          </w:tcPr>
          <w:p w14:paraId="17660125" w14:textId="77777777" w:rsidR="00CA2A34" w:rsidRPr="00FE5787" w:rsidRDefault="00CA2A34" w:rsidP="00EB0B08">
            <w:pPr>
              <w:cnfStyle w:val="000000000000" w:firstRow="0" w:lastRow="0" w:firstColumn="0" w:lastColumn="0" w:oddVBand="0" w:evenVBand="0" w:oddHBand="0" w:evenHBand="0" w:firstRowFirstColumn="0" w:firstRowLastColumn="0" w:lastRowFirstColumn="0" w:lastRowLastColumn="0"/>
            </w:pPr>
            <w:r w:rsidRPr="00FE5787">
              <w:t>180409.IB</w:t>
            </w:r>
          </w:p>
        </w:tc>
        <w:tc>
          <w:tcPr>
            <w:tcW w:w="1103" w:type="dxa"/>
          </w:tcPr>
          <w:p w14:paraId="3F46AAC1" w14:textId="77777777" w:rsidR="00CA2A34" w:rsidRPr="00FE5787" w:rsidRDefault="00CA2A34" w:rsidP="00EB0B08">
            <w:pPr>
              <w:cnfStyle w:val="000000000000" w:firstRow="0" w:lastRow="0" w:firstColumn="0" w:lastColumn="0" w:oddVBand="0" w:evenVBand="0" w:oddHBand="0" w:evenHBand="0" w:firstRowFirstColumn="0" w:firstRowLastColumn="0" w:lastRowFirstColumn="0" w:lastRowLastColumn="0"/>
            </w:pPr>
            <w:r w:rsidRPr="00FE5787">
              <w:t>18</w:t>
            </w:r>
            <w:r w:rsidRPr="00FE5787">
              <w:rPr>
                <w:rFonts w:hint="eastAsia"/>
              </w:rPr>
              <w:t>农发</w:t>
            </w:r>
            <w:r w:rsidRPr="00FE5787">
              <w:t>09</w:t>
            </w:r>
          </w:p>
        </w:tc>
        <w:tc>
          <w:tcPr>
            <w:tcW w:w="1103" w:type="dxa"/>
          </w:tcPr>
          <w:p w14:paraId="15117E70" w14:textId="77777777" w:rsidR="00CA2A34" w:rsidRPr="00FE5787" w:rsidRDefault="00CA2A34" w:rsidP="00EB0B08">
            <w:pPr>
              <w:cnfStyle w:val="000000000000" w:firstRow="0" w:lastRow="0" w:firstColumn="0" w:lastColumn="0" w:oddVBand="0" w:evenVBand="0" w:oddHBand="0" w:evenHBand="0" w:firstRowFirstColumn="0" w:firstRowLastColumn="0" w:lastRowFirstColumn="0" w:lastRowLastColumn="0"/>
            </w:pPr>
            <w:r w:rsidRPr="00FE5787">
              <w:t xml:space="preserve">300,000 </w:t>
            </w:r>
          </w:p>
        </w:tc>
        <w:tc>
          <w:tcPr>
            <w:tcW w:w="1276" w:type="dxa"/>
          </w:tcPr>
          <w:p w14:paraId="5B2C5DBC" w14:textId="77777777" w:rsidR="00CA2A34" w:rsidRPr="00FE5787" w:rsidRDefault="00CA2A34" w:rsidP="00EB0B08">
            <w:pPr>
              <w:cnfStyle w:val="000000000000" w:firstRow="0" w:lastRow="0" w:firstColumn="0" w:lastColumn="0" w:oddVBand="0" w:evenVBand="0" w:oddHBand="0" w:evenHBand="0" w:firstRowFirstColumn="0" w:firstRowLastColumn="0" w:lastRowFirstColumn="0" w:lastRowLastColumn="0"/>
            </w:pPr>
            <w:r w:rsidRPr="00FE5787">
              <w:t>47.64</w:t>
            </w:r>
          </w:p>
        </w:tc>
        <w:tc>
          <w:tcPr>
            <w:tcW w:w="1078" w:type="dxa"/>
          </w:tcPr>
          <w:p w14:paraId="5014E756" w14:textId="77777777" w:rsidR="00CA2A34" w:rsidRPr="00FE5787" w:rsidRDefault="00CA2A34" w:rsidP="00EB0B08">
            <w:pPr>
              <w:cnfStyle w:val="000000000000" w:firstRow="0" w:lastRow="0" w:firstColumn="0" w:lastColumn="0" w:oddVBand="0" w:evenVBand="0" w:oddHBand="0" w:evenHBand="0" w:firstRowFirstColumn="0" w:firstRowLastColumn="0" w:lastRowFirstColumn="0" w:lastRowLastColumn="0"/>
            </w:pPr>
            <w:r w:rsidRPr="00FE5787">
              <w:rPr>
                <w:rFonts w:hint="eastAsia"/>
              </w:rPr>
              <w:t>政策银行债</w:t>
            </w:r>
          </w:p>
        </w:tc>
        <w:tc>
          <w:tcPr>
            <w:tcW w:w="1079" w:type="dxa"/>
          </w:tcPr>
          <w:p w14:paraId="4CFBB99D" w14:textId="77777777" w:rsidR="00CA2A34" w:rsidRPr="00FE5787" w:rsidRDefault="00CA2A34" w:rsidP="00EB0B08">
            <w:pPr>
              <w:cnfStyle w:val="000000000000" w:firstRow="0" w:lastRow="0" w:firstColumn="0" w:lastColumn="0" w:oddVBand="0" w:evenVBand="0" w:oddHBand="0" w:evenHBand="0" w:firstRowFirstColumn="0" w:firstRowLastColumn="0" w:lastRowFirstColumn="0" w:lastRowLastColumn="0"/>
            </w:pPr>
            <w:r w:rsidRPr="00FE5787">
              <w:t>106.05</w:t>
            </w:r>
          </w:p>
        </w:tc>
        <w:tc>
          <w:tcPr>
            <w:tcW w:w="1169" w:type="dxa"/>
          </w:tcPr>
          <w:p w14:paraId="700CA109" w14:textId="77777777" w:rsidR="00CA2A34" w:rsidRPr="00FE5787" w:rsidRDefault="00CA2A34" w:rsidP="00EB0B08">
            <w:pPr>
              <w:cnfStyle w:val="000000000000" w:firstRow="0" w:lastRow="0" w:firstColumn="0" w:lastColumn="0" w:oddVBand="0" w:evenVBand="0" w:oddHBand="0" w:evenHBand="0" w:firstRowFirstColumn="0" w:firstRowLastColumn="0" w:lastRowFirstColumn="0" w:lastRowLastColumn="0"/>
            </w:pPr>
            <w:r w:rsidRPr="00FE5787">
              <w:t>100.00</w:t>
            </w:r>
          </w:p>
        </w:tc>
        <w:tc>
          <w:tcPr>
            <w:tcW w:w="989" w:type="dxa"/>
          </w:tcPr>
          <w:p w14:paraId="2F8AD0C7" w14:textId="77777777" w:rsidR="00CA2A34" w:rsidRPr="00FE5787" w:rsidRDefault="00CA2A34" w:rsidP="00EB0B08">
            <w:pPr>
              <w:cnfStyle w:val="000000000000" w:firstRow="0" w:lastRow="0" w:firstColumn="0" w:lastColumn="0" w:oddVBand="0" w:evenVBand="0" w:oddHBand="0" w:evenHBand="0" w:firstRowFirstColumn="0" w:firstRowLastColumn="0" w:lastRowFirstColumn="0" w:lastRowLastColumn="0"/>
            </w:pPr>
            <w:r w:rsidRPr="00FE5787">
              <w:t>1.11</w:t>
            </w:r>
          </w:p>
        </w:tc>
        <w:tc>
          <w:tcPr>
            <w:tcW w:w="1027" w:type="dxa"/>
          </w:tcPr>
          <w:p w14:paraId="7B783B87" w14:textId="77777777" w:rsidR="00CA2A34" w:rsidRPr="00FE5787" w:rsidRDefault="00CA2A34" w:rsidP="00EB0B08">
            <w:pPr>
              <w:cnfStyle w:val="000000000000" w:firstRow="0" w:lastRow="0" w:firstColumn="0" w:lastColumn="0" w:oddVBand="0" w:evenVBand="0" w:oddHBand="0" w:evenHBand="0" w:firstRowFirstColumn="0" w:firstRowLastColumn="0" w:lastRowFirstColumn="0" w:lastRowLastColumn="0"/>
            </w:pPr>
            <w:r w:rsidRPr="00FE5787">
              <w:t>4.24</w:t>
            </w:r>
          </w:p>
        </w:tc>
      </w:tr>
      <w:tr w:rsidR="00CA2A34" w:rsidRPr="00FE5787" w14:paraId="69D89D75" w14:textId="77777777" w:rsidTr="00EB0B08">
        <w:tc>
          <w:tcPr>
            <w:cnfStyle w:val="001000000000" w:firstRow="0" w:lastRow="0" w:firstColumn="1" w:lastColumn="0" w:oddVBand="0" w:evenVBand="0" w:oddHBand="0" w:evenHBand="0" w:firstRowFirstColumn="0" w:firstRowLastColumn="0" w:lastRowFirstColumn="0" w:lastRowLastColumn="0"/>
            <w:tcW w:w="504" w:type="dxa"/>
          </w:tcPr>
          <w:p w14:paraId="20CB8E99" w14:textId="77777777" w:rsidR="00CA2A34" w:rsidRPr="00FE5787" w:rsidRDefault="00CA2A34" w:rsidP="00EB0B08">
            <w:pPr>
              <w:jc w:val="left"/>
            </w:pPr>
            <w:r w:rsidRPr="00FE5787">
              <w:t>2</w:t>
            </w:r>
          </w:p>
        </w:tc>
        <w:tc>
          <w:tcPr>
            <w:tcW w:w="1103" w:type="dxa"/>
          </w:tcPr>
          <w:p w14:paraId="3C2A3662" w14:textId="77777777" w:rsidR="00CA2A34" w:rsidRPr="00FE5787" w:rsidRDefault="00CA2A34" w:rsidP="00EB0B08">
            <w:pPr>
              <w:cnfStyle w:val="000000000000" w:firstRow="0" w:lastRow="0" w:firstColumn="0" w:lastColumn="0" w:oddVBand="0" w:evenVBand="0" w:oddHBand="0" w:evenHBand="0" w:firstRowFirstColumn="0" w:firstRowLastColumn="0" w:lastRowFirstColumn="0" w:lastRowLastColumn="0"/>
            </w:pPr>
            <w:r w:rsidRPr="00FE5787">
              <w:t>180211.IB</w:t>
            </w:r>
          </w:p>
        </w:tc>
        <w:tc>
          <w:tcPr>
            <w:tcW w:w="1103" w:type="dxa"/>
          </w:tcPr>
          <w:p w14:paraId="3A752D49" w14:textId="77777777" w:rsidR="00CA2A34" w:rsidRPr="00FE5787" w:rsidRDefault="00CA2A34" w:rsidP="00EB0B08">
            <w:pPr>
              <w:cnfStyle w:val="000000000000" w:firstRow="0" w:lastRow="0" w:firstColumn="0" w:lastColumn="0" w:oddVBand="0" w:evenVBand="0" w:oddHBand="0" w:evenHBand="0" w:firstRowFirstColumn="0" w:firstRowLastColumn="0" w:lastRowFirstColumn="0" w:lastRowLastColumn="0"/>
            </w:pPr>
            <w:r w:rsidRPr="00FE5787">
              <w:t>18</w:t>
            </w:r>
            <w:r w:rsidRPr="00FE5787">
              <w:rPr>
                <w:rFonts w:hint="eastAsia"/>
              </w:rPr>
              <w:t>国开</w:t>
            </w:r>
            <w:r w:rsidRPr="00FE5787">
              <w:t>11</w:t>
            </w:r>
          </w:p>
        </w:tc>
        <w:tc>
          <w:tcPr>
            <w:tcW w:w="1103" w:type="dxa"/>
          </w:tcPr>
          <w:p w14:paraId="3C5721A3" w14:textId="77777777" w:rsidR="00CA2A34" w:rsidRPr="00FE5787" w:rsidRDefault="00CA2A34" w:rsidP="00EB0B08">
            <w:pPr>
              <w:cnfStyle w:val="000000000000" w:firstRow="0" w:lastRow="0" w:firstColumn="0" w:lastColumn="0" w:oddVBand="0" w:evenVBand="0" w:oddHBand="0" w:evenHBand="0" w:firstRowFirstColumn="0" w:firstRowLastColumn="0" w:lastRowFirstColumn="0" w:lastRowLastColumn="0"/>
            </w:pPr>
            <w:r w:rsidRPr="00FE5787">
              <w:t xml:space="preserve">100,000 </w:t>
            </w:r>
          </w:p>
        </w:tc>
        <w:tc>
          <w:tcPr>
            <w:tcW w:w="1276" w:type="dxa"/>
          </w:tcPr>
          <w:p w14:paraId="75B23511" w14:textId="77777777" w:rsidR="00CA2A34" w:rsidRPr="00FE5787" w:rsidRDefault="00CA2A34" w:rsidP="00EB0B08">
            <w:pPr>
              <w:cnfStyle w:val="000000000000" w:firstRow="0" w:lastRow="0" w:firstColumn="0" w:lastColumn="0" w:oddVBand="0" w:evenVBand="0" w:oddHBand="0" w:evenHBand="0" w:firstRowFirstColumn="0" w:firstRowLastColumn="0" w:lastRowFirstColumn="0" w:lastRowLastColumn="0"/>
            </w:pPr>
            <w:r w:rsidRPr="00FE5787">
              <w:t>16.15</w:t>
            </w:r>
          </w:p>
        </w:tc>
        <w:tc>
          <w:tcPr>
            <w:tcW w:w="1078" w:type="dxa"/>
          </w:tcPr>
          <w:p w14:paraId="50AAB89F" w14:textId="77777777" w:rsidR="00CA2A34" w:rsidRPr="00FE5787" w:rsidRDefault="00CA2A34" w:rsidP="00EB0B08">
            <w:pPr>
              <w:cnfStyle w:val="000000000000" w:firstRow="0" w:lastRow="0" w:firstColumn="0" w:lastColumn="0" w:oddVBand="0" w:evenVBand="0" w:oddHBand="0" w:evenHBand="0" w:firstRowFirstColumn="0" w:firstRowLastColumn="0" w:lastRowFirstColumn="0" w:lastRowLastColumn="0"/>
            </w:pPr>
            <w:r w:rsidRPr="00FE5787">
              <w:rPr>
                <w:rFonts w:hint="eastAsia"/>
              </w:rPr>
              <w:t>政策银行债</w:t>
            </w:r>
          </w:p>
        </w:tc>
        <w:tc>
          <w:tcPr>
            <w:tcW w:w="1079" w:type="dxa"/>
          </w:tcPr>
          <w:p w14:paraId="407997E2" w14:textId="77777777" w:rsidR="00CA2A34" w:rsidRPr="00FE5787" w:rsidRDefault="00CA2A34" w:rsidP="00EB0B08">
            <w:pPr>
              <w:cnfStyle w:val="000000000000" w:firstRow="0" w:lastRow="0" w:firstColumn="0" w:lastColumn="0" w:oddVBand="0" w:evenVBand="0" w:oddHBand="0" w:evenHBand="0" w:firstRowFirstColumn="0" w:firstRowLastColumn="0" w:lastRowFirstColumn="0" w:lastRowLastColumn="0"/>
            </w:pPr>
            <w:r w:rsidRPr="00FE5787">
              <w:t>106.64</w:t>
            </w:r>
          </w:p>
        </w:tc>
        <w:tc>
          <w:tcPr>
            <w:tcW w:w="1169" w:type="dxa"/>
          </w:tcPr>
          <w:p w14:paraId="13C49711" w14:textId="77777777" w:rsidR="00CA2A34" w:rsidRPr="00FE5787" w:rsidRDefault="00CA2A34" w:rsidP="00EB0B08">
            <w:pPr>
              <w:cnfStyle w:val="000000000000" w:firstRow="0" w:lastRow="0" w:firstColumn="0" w:lastColumn="0" w:oddVBand="0" w:evenVBand="0" w:oddHBand="0" w:evenHBand="0" w:firstRowFirstColumn="0" w:firstRowLastColumn="0" w:lastRowFirstColumn="0" w:lastRowLastColumn="0"/>
            </w:pPr>
            <w:r w:rsidRPr="00FE5787">
              <w:t>100.00</w:t>
            </w:r>
          </w:p>
        </w:tc>
        <w:tc>
          <w:tcPr>
            <w:tcW w:w="989" w:type="dxa"/>
          </w:tcPr>
          <w:p w14:paraId="77E4121B" w14:textId="77777777" w:rsidR="00CA2A34" w:rsidRPr="00FE5787" w:rsidRDefault="00CA2A34" w:rsidP="00EB0B08">
            <w:pPr>
              <w:cnfStyle w:val="000000000000" w:firstRow="0" w:lastRow="0" w:firstColumn="0" w:lastColumn="0" w:oddVBand="0" w:evenVBand="0" w:oddHBand="0" w:evenHBand="0" w:firstRowFirstColumn="0" w:firstRowLastColumn="0" w:lastRowFirstColumn="0" w:lastRowLastColumn="0"/>
            </w:pPr>
            <w:r w:rsidRPr="00FE5787">
              <w:t>3.09</w:t>
            </w:r>
          </w:p>
        </w:tc>
        <w:tc>
          <w:tcPr>
            <w:tcW w:w="1027" w:type="dxa"/>
          </w:tcPr>
          <w:p w14:paraId="03979916" w14:textId="77777777" w:rsidR="00CA2A34" w:rsidRPr="00FE5787" w:rsidRDefault="00CA2A34" w:rsidP="00EB0B08">
            <w:pPr>
              <w:cnfStyle w:val="000000000000" w:firstRow="0" w:lastRow="0" w:firstColumn="0" w:lastColumn="0" w:oddVBand="0" w:evenVBand="0" w:oddHBand="0" w:evenHBand="0" w:firstRowFirstColumn="0" w:firstRowLastColumn="0" w:lastRowFirstColumn="0" w:lastRowLastColumn="0"/>
            </w:pPr>
            <w:r w:rsidRPr="00FE5787">
              <w:t>3.76</w:t>
            </w:r>
          </w:p>
        </w:tc>
      </w:tr>
      <w:tr w:rsidR="00CA2A34" w:rsidRPr="00FE5787" w14:paraId="6C444710" w14:textId="77777777" w:rsidTr="00EB0B08">
        <w:tc>
          <w:tcPr>
            <w:cnfStyle w:val="001000000000" w:firstRow="0" w:lastRow="0" w:firstColumn="1" w:lastColumn="0" w:oddVBand="0" w:evenVBand="0" w:oddHBand="0" w:evenHBand="0" w:firstRowFirstColumn="0" w:firstRowLastColumn="0" w:lastRowFirstColumn="0" w:lastRowLastColumn="0"/>
            <w:tcW w:w="504" w:type="dxa"/>
          </w:tcPr>
          <w:p w14:paraId="361D81BF" w14:textId="77777777" w:rsidR="00CA2A34" w:rsidRPr="00FE5787" w:rsidRDefault="00CA2A34" w:rsidP="00EB0B08">
            <w:pPr>
              <w:jc w:val="left"/>
            </w:pPr>
            <w:r w:rsidRPr="00FE5787">
              <w:t>3</w:t>
            </w:r>
          </w:p>
        </w:tc>
        <w:tc>
          <w:tcPr>
            <w:tcW w:w="1103" w:type="dxa"/>
          </w:tcPr>
          <w:p w14:paraId="250759F9" w14:textId="77777777" w:rsidR="00CA2A34" w:rsidRPr="00FE5787" w:rsidRDefault="00CA2A34" w:rsidP="00EB0B08">
            <w:pPr>
              <w:cnfStyle w:val="000000000000" w:firstRow="0" w:lastRow="0" w:firstColumn="0" w:lastColumn="0" w:oddVBand="0" w:evenVBand="0" w:oddHBand="0" w:evenHBand="0" w:firstRowFirstColumn="0" w:firstRowLastColumn="0" w:lastRowFirstColumn="0" w:lastRowLastColumn="0"/>
            </w:pPr>
            <w:r w:rsidRPr="00FE5787">
              <w:t>180412.IB</w:t>
            </w:r>
          </w:p>
        </w:tc>
        <w:tc>
          <w:tcPr>
            <w:tcW w:w="1103" w:type="dxa"/>
          </w:tcPr>
          <w:p w14:paraId="26137A47" w14:textId="77777777" w:rsidR="00CA2A34" w:rsidRPr="00FE5787" w:rsidRDefault="00CA2A34" w:rsidP="00EB0B08">
            <w:pPr>
              <w:cnfStyle w:val="000000000000" w:firstRow="0" w:lastRow="0" w:firstColumn="0" w:lastColumn="0" w:oddVBand="0" w:evenVBand="0" w:oddHBand="0" w:evenHBand="0" w:firstRowFirstColumn="0" w:firstRowLastColumn="0" w:lastRowFirstColumn="0" w:lastRowLastColumn="0"/>
            </w:pPr>
            <w:r w:rsidRPr="00FE5787">
              <w:t>18</w:t>
            </w:r>
            <w:r w:rsidRPr="00FE5787">
              <w:rPr>
                <w:rFonts w:hint="eastAsia"/>
              </w:rPr>
              <w:t>农发</w:t>
            </w:r>
            <w:r w:rsidRPr="00FE5787">
              <w:t>12</w:t>
            </w:r>
          </w:p>
        </w:tc>
        <w:tc>
          <w:tcPr>
            <w:tcW w:w="1103" w:type="dxa"/>
          </w:tcPr>
          <w:p w14:paraId="5446C0F2" w14:textId="77777777" w:rsidR="00CA2A34" w:rsidRPr="00FE5787" w:rsidRDefault="00CA2A34" w:rsidP="00EB0B08">
            <w:pPr>
              <w:cnfStyle w:val="000000000000" w:firstRow="0" w:lastRow="0" w:firstColumn="0" w:lastColumn="0" w:oddVBand="0" w:evenVBand="0" w:oddHBand="0" w:evenHBand="0" w:firstRowFirstColumn="0" w:firstRowLastColumn="0" w:lastRowFirstColumn="0" w:lastRowLastColumn="0"/>
            </w:pPr>
            <w:r w:rsidRPr="00FE5787">
              <w:t xml:space="preserve">100,000 </w:t>
            </w:r>
          </w:p>
        </w:tc>
        <w:tc>
          <w:tcPr>
            <w:tcW w:w="1276" w:type="dxa"/>
          </w:tcPr>
          <w:p w14:paraId="3964E4DF" w14:textId="77777777" w:rsidR="00CA2A34" w:rsidRPr="00FE5787" w:rsidRDefault="00CA2A34" w:rsidP="00EB0B08">
            <w:pPr>
              <w:cnfStyle w:val="000000000000" w:firstRow="0" w:lastRow="0" w:firstColumn="0" w:lastColumn="0" w:oddVBand="0" w:evenVBand="0" w:oddHBand="0" w:evenHBand="0" w:firstRowFirstColumn="0" w:firstRowLastColumn="0" w:lastRowFirstColumn="0" w:lastRowLastColumn="0"/>
            </w:pPr>
            <w:r w:rsidRPr="00FE5787">
              <w:t>15.76</w:t>
            </w:r>
          </w:p>
        </w:tc>
        <w:tc>
          <w:tcPr>
            <w:tcW w:w="1078" w:type="dxa"/>
          </w:tcPr>
          <w:p w14:paraId="6EAD1A7F" w14:textId="77777777" w:rsidR="00CA2A34" w:rsidRPr="00FE5787" w:rsidRDefault="00CA2A34" w:rsidP="00EB0B08">
            <w:pPr>
              <w:cnfStyle w:val="000000000000" w:firstRow="0" w:lastRow="0" w:firstColumn="0" w:lastColumn="0" w:oddVBand="0" w:evenVBand="0" w:oddHBand="0" w:evenHBand="0" w:firstRowFirstColumn="0" w:firstRowLastColumn="0" w:lastRowFirstColumn="0" w:lastRowLastColumn="0"/>
            </w:pPr>
            <w:r w:rsidRPr="00FE5787">
              <w:rPr>
                <w:rFonts w:hint="eastAsia"/>
              </w:rPr>
              <w:t>政策银行债</w:t>
            </w:r>
          </w:p>
        </w:tc>
        <w:tc>
          <w:tcPr>
            <w:tcW w:w="1079" w:type="dxa"/>
          </w:tcPr>
          <w:p w14:paraId="01DE7207" w14:textId="77777777" w:rsidR="00CA2A34" w:rsidRPr="00FE5787" w:rsidRDefault="00CA2A34" w:rsidP="00EB0B08">
            <w:pPr>
              <w:cnfStyle w:val="000000000000" w:firstRow="0" w:lastRow="0" w:firstColumn="0" w:lastColumn="0" w:oddVBand="0" w:evenVBand="0" w:oddHBand="0" w:evenHBand="0" w:firstRowFirstColumn="0" w:firstRowLastColumn="0" w:lastRowFirstColumn="0" w:lastRowLastColumn="0"/>
            </w:pPr>
            <w:r w:rsidRPr="00FE5787">
              <w:t>102.94</w:t>
            </w:r>
          </w:p>
        </w:tc>
        <w:tc>
          <w:tcPr>
            <w:tcW w:w="1169" w:type="dxa"/>
          </w:tcPr>
          <w:p w14:paraId="4DC91BA2" w14:textId="77777777" w:rsidR="00CA2A34" w:rsidRPr="00FE5787" w:rsidRDefault="00CA2A34" w:rsidP="00EB0B08">
            <w:pPr>
              <w:cnfStyle w:val="000000000000" w:firstRow="0" w:lastRow="0" w:firstColumn="0" w:lastColumn="0" w:oddVBand="0" w:evenVBand="0" w:oddHBand="0" w:evenHBand="0" w:firstRowFirstColumn="0" w:firstRowLastColumn="0" w:lastRowFirstColumn="0" w:lastRowLastColumn="0"/>
            </w:pPr>
            <w:r w:rsidRPr="00FE5787">
              <w:t>100.00</w:t>
            </w:r>
          </w:p>
        </w:tc>
        <w:tc>
          <w:tcPr>
            <w:tcW w:w="989" w:type="dxa"/>
          </w:tcPr>
          <w:p w14:paraId="3735EC52" w14:textId="77777777" w:rsidR="00CA2A34" w:rsidRPr="00FE5787" w:rsidRDefault="00CA2A34" w:rsidP="00EB0B08">
            <w:pPr>
              <w:cnfStyle w:val="000000000000" w:firstRow="0" w:lastRow="0" w:firstColumn="0" w:lastColumn="0" w:oddVBand="0" w:evenVBand="0" w:oddHBand="0" w:evenHBand="0" w:firstRowFirstColumn="0" w:firstRowLastColumn="0" w:lastRowFirstColumn="0" w:lastRowLastColumn="0"/>
            </w:pPr>
            <w:r w:rsidRPr="00FE5787">
              <w:t>1.58</w:t>
            </w:r>
          </w:p>
        </w:tc>
        <w:tc>
          <w:tcPr>
            <w:tcW w:w="1027" w:type="dxa"/>
          </w:tcPr>
          <w:p w14:paraId="2AB7E7CC" w14:textId="77777777" w:rsidR="00CA2A34" w:rsidRPr="00FE5787" w:rsidRDefault="00CA2A34" w:rsidP="00EB0B08">
            <w:pPr>
              <w:cnfStyle w:val="000000000000" w:firstRow="0" w:lastRow="0" w:firstColumn="0" w:lastColumn="0" w:oddVBand="0" w:evenVBand="0" w:oddHBand="0" w:evenHBand="0" w:firstRowFirstColumn="0" w:firstRowLastColumn="0" w:lastRowFirstColumn="0" w:lastRowLastColumn="0"/>
            </w:pPr>
            <w:r w:rsidRPr="00FE5787">
              <w:t>3.30</w:t>
            </w:r>
          </w:p>
        </w:tc>
      </w:tr>
      <w:tr w:rsidR="00CA2A34" w:rsidRPr="00FE5787" w14:paraId="0C73C572" w14:textId="77777777" w:rsidTr="00EB0B08">
        <w:tc>
          <w:tcPr>
            <w:cnfStyle w:val="001000000000" w:firstRow="0" w:lastRow="0" w:firstColumn="1" w:lastColumn="0" w:oddVBand="0" w:evenVBand="0" w:oddHBand="0" w:evenHBand="0" w:firstRowFirstColumn="0" w:firstRowLastColumn="0" w:lastRowFirstColumn="0" w:lastRowLastColumn="0"/>
            <w:tcW w:w="504" w:type="dxa"/>
          </w:tcPr>
          <w:p w14:paraId="1267155F" w14:textId="77777777" w:rsidR="00CA2A34" w:rsidRPr="00FE5787" w:rsidRDefault="00CA2A34" w:rsidP="00EB0B08">
            <w:pPr>
              <w:jc w:val="left"/>
            </w:pPr>
            <w:r w:rsidRPr="00FE5787">
              <w:t>4</w:t>
            </w:r>
          </w:p>
        </w:tc>
        <w:tc>
          <w:tcPr>
            <w:tcW w:w="1103" w:type="dxa"/>
          </w:tcPr>
          <w:p w14:paraId="17AB8800" w14:textId="77777777" w:rsidR="00CA2A34" w:rsidRPr="00FE5787" w:rsidRDefault="00CA2A34" w:rsidP="00EB0B08">
            <w:pPr>
              <w:cnfStyle w:val="000000000000" w:firstRow="0" w:lastRow="0" w:firstColumn="0" w:lastColumn="0" w:oddVBand="0" w:evenVBand="0" w:oddHBand="0" w:evenHBand="0" w:firstRowFirstColumn="0" w:firstRowLastColumn="0" w:lastRowFirstColumn="0" w:lastRowLastColumn="0"/>
            </w:pPr>
            <w:r w:rsidRPr="00FE5787">
              <w:t>160210.IB</w:t>
            </w:r>
          </w:p>
        </w:tc>
        <w:tc>
          <w:tcPr>
            <w:tcW w:w="1103" w:type="dxa"/>
          </w:tcPr>
          <w:p w14:paraId="2A8D1B1A" w14:textId="77777777" w:rsidR="00CA2A34" w:rsidRPr="00FE5787" w:rsidRDefault="00CA2A34" w:rsidP="00EB0B08">
            <w:pPr>
              <w:cnfStyle w:val="000000000000" w:firstRow="0" w:lastRow="0" w:firstColumn="0" w:lastColumn="0" w:oddVBand="0" w:evenVBand="0" w:oddHBand="0" w:evenHBand="0" w:firstRowFirstColumn="0" w:firstRowLastColumn="0" w:lastRowFirstColumn="0" w:lastRowLastColumn="0"/>
            </w:pPr>
            <w:r w:rsidRPr="00FE5787">
              <w:t>16</w:t>
            </w:r>
            <w:r w:rsidRPr="00FE5787">
              <w:rPr>
                <w:rFonts w:hint="eastAsia"/>
              </w:rPr>
              <w:t>国开</w:t>
            </w:r>
            <w:r w:rsidRPr="00FE5787">
              <w:t>10</w:t>
            </w:r>
          </w:p>
        </w:tc>
        <w:tc>
          <w:tcPr>
            <w:tcW w:w="1103" w:type="dxa"/>
          </w:tcPr>
          <w:p w14:paraId="025589A5" w14:textId="77777777" w:rsidR="00CA2A34" w:rsidRPr="00FE5787" w:rsidRDefault="00CA2A34" w:rsidP="00EB0B08">
            <w:pPr>
              <w:cnfStyle w:val="000000000000" w:firstRow="0" w:lastRow="0" w:firstColumn="0" w:lastColumn="0" w:oddVBand="0" w:evenVBand="0" w:oddHBand="0" w:evenHBand="0" w:firstRowFirstColumn="0" w:firstRowLastColumn="0" w:lastRowFirstColumn="0" w:lastRowLastColumn="0"/>
            </w:pPr>
            <w:r w:rsidRPr="00FE5787">
              <w:t xml:space="preserve">100,000 </w:t>
            </w:r>
          </w:p>
        </w:tc>
        <w:tc>
          <w:tcPr>
            <w:tcW w:w="1276" w:type="dxa"/>
          </w:tcPr>
          <w:p w14:paraId="268E2036" w14:textId="77777777" w:rsidR="00CA2A34" w:rsidRPr="00FE5787" w:rsidRDefault="00CA2A34" w:rsidP="00EB0B08">
            <w:pPr>
              <w:cnfStyle w:val="000000000000" w:firstRow="0" w:lastRow="0" w:firstColumn="0" w:lastColumn="0" w:oddVBand="0" w:evenVBand="0" w:oddHBand="0" w:evenHBand="0" w:firstRowFirstColumn="0" w:firstRowLastColumn="0" w:lastRowFirstColumn="0" w:lastRowLastColumn="0"/>
            </w:pPr>
            <w:r w:rsidRPr="00FE5787">
              <w:t>15.68</w:t>
            </w:r>
          </w:p>
        </w:tc>
        <w:tc>
          <w:tcPr>
            <w:tcW w:w="1078" w:type="dxa"/>
          </w:tcPr>
          <w:p w14:paraId="357683F9" w14:textId="77777777" w:rsidR="00CA2A34" w:rsidRPr="00FE5787" w:rsidRDefault="00CA2A34" w:rsidP="00EB0B08">
            <w:pPr>
              <w:cnfStyle w:val="000000000000" w:firstRow="0" w:lastRow="0" w:firstColumn="0" w:lastColumn="0" w:oddVBand="0" w:evenVBand="0" w:oddHBand="0" w:evenHBand="0" w:firstRowFirstColumn="0" w:firstRowLastColumn="0" w:lastRowFirstColumn="0" w:lastRowLastColumn="0"/>
            </w:pPr>
            <w:r w:rsidRPr="00FE5787">
              <w:rPr>
                <w:rFonts w:hint="eastAsia"/>
              </w:rPr>
              <w:t>政策银行债</w:t>
            </w:r>
          </w:p>
        </w:tc>
        <w:tc>
          <w:tcPr>
            <w:tcW w:w="1079" w:type="dxa"/>
          </w:tcPr>
          <w:p w14:paraId="1EB1B576" w14:textId="77777777" w:rsidR="00CA2A34" w:rsidRPr="00FE5787" w:rsidRDefault="00CA2A34" w:rsidP="00EB0B08">
            <w:pPr>
              <w:cnfStyle w:val="000000000000" w:firstRow="0" w:lastRow="0" w:firstColumn="0" w:lastColumn="0" w:oddVBand="0" w:evenVBand="0" w:oddHBand="0" w:evenHBand="0" w:firstRowFirstColumn="0" w:firstRowLastColumn="0" w:lastRowFirstColumn="0" w:lastRowLastColumn="0"/>
            </w:pPr>
            <w:r w:rsidRPr="00FE5787">
              <w:t>104.34</w:t>
            </w:r>
          </w:p>
        </w:tc>
        <w:tc>
          <w:tcPr>
            <w:tcW w:w="1169" w:type="dxa"/>
          </w:tcPr>
          <w:p w14:paraId="228B26B8" w14:textId="77777777" w:rsidR="00CA2A34" w:rsidRPr="00FE5787" w:rsidRDefault="00CA2A34" w:rsidP="00EB0B08">
            <w:pPr>
              <w:cnfStyle w:val="000000000000" w:firstRow="0" w:lastRow="0" w:firstColumn="0" w:lastColumn="0" w:oddVBand="0" w:evenVBand="0" w:oddHBand="0" w:evenHBand="0" w:firstRowFirstColumn="0" w:firstRowLastColumn="0" w:lastRowFirstColumn="0" w:lastRowLastColumn="0"/>
            </w:pPr>
            <w:r w:rsidRPr="00FE5787">
              <w:t>100</w:t>
            </w:r>
            <w:r w:rsidRPr="00FE5787">
              <w:rPr>
                <w:rFonts w:hint="eastAsia"/>
              </w:rPr>
              <w:t>.</w:t>
            </w:r>
            <w:r w:rsidRPr="00FE5787">
              <w:t>00</w:t>
            </w:r>
          </w:p>
        </w:tc>
        <w:tc>
          <w:tcPr>
            <w:tcW w:w="989" w:type="dxa"/>
          </w:tcPr>
          <w:p w14:paraId="4F5912D2" w14:textId="77777777" w:rsidR="00CA2A34" w:rsidRPr="00FE5787" w:rsidRDefault="00CA2A34" w:rsidP="00EB0B08">
            <w:pPr>
              <w:cnfStyle w:val="000000000000" w:firstRow="0" w:lastRow="0" w:firstColumn="0" w:lastColumn="0" w:oddVBand="0" w:evenVBand="0" w:oddHBand="0" w:evenHBand="0" w:firstRowFirstColumn="0" w:firstRowLastColumn="0" w:lastRowFirstColumn="0" w:lastRowLastColumn="0"/>
            </w:pPr>
            <w:r w:rsidRPr="00FE5787">
              <w:t>5.25</w:t>
            </w:r>
          </w:p>
        </w:tc>
        <w:tc>
          <w:tcPr>
            <w:tcW w:w="1027" w:type="dxa"/>
          </w:tcPr>
          <w:p w14:paraId="2733E20D" w14:textId="77777777" w:rsidR="00CA2A34" w:rsidRPr="00FE5787" w:rsidRDefault="00CA2A34" w:rsidP="00EB0B08">
            <w:pPr>
              <w:cnfStyle w:val="000000000000" w:firstRow="0" w:lastRow="0" w:firstColumn="0" w:lastColumn="0" w:oddVBand="0" w:evenVBand="0" w:oddHBand="0" w:evenHBand="0" w:firstRowFirstColumn="0" w:firstRowLastColumn="0" w:lastRowFirstColumn="0" w:lastRowLastColumn="0"/>
            </w:pPr>
            <w:r w:rsidRPr="00FE5787">
              <w:t>3.18</w:t>
            </w:r>
          </w:p>
        </w:tc>
      </w:tr>
      <w:tr w:rsidR="00CA2A34" w:rsidRPr="00FE5787" w14:paraId="0181EFEF" w14:textId="77777777" w:rsidTr="00EB0B08">
        <w:tc>
          <w:tcPr>
            <w:cnfStyle w:val="001000000000" w:firstRow="0" w:lastRow="0" w:firstColumn="1" w:lastColumn="0" w:oddVBand="0" w:evenVBand="0" w:oddHBand="0" w:evenHBand="0" w:firstRowFirstColumn="0" w:firstRowLastColumn="0" w:lastRowFirstColumn="0" w:lastRowLastColumn="0"/>
            <w:tcW w:w="504" w:type="dxa"/>
          </w:tcPr>
          <w:p w14:paraId="506A6D25" w14:textId="77777777" w:rsidR="00CA2A34" w:rsidRPr="00FE5787" w:rsidRDefault="00CA2A34" w:rsidP="00EB0B08">
            <w:pPr>
              <w:jc w:val="left"/>
            </w:pPr>
            <w:r w:rsidRPr="00FE5787">
              <w:t>5</w:t>
            </w:r>
          </w:p>
        </w:tc>
        <w:tc>
          <w:tcPr>
            <w:tcW w:w="1103" w:type="dxa"/>
          </w:tcPr>
          <w:p w14:paraId="1DEA1044" w14:textId="77777777" w:rsidR="00CA2A34" w:rsidRPr="00FE5787" w:rsidRDefault="00CA2A34" w:rsidP="00EB0B08">
            <w:pPr>
              <w:cnfStyle w:val="000000000000" w:firstRow="0" w:lastRow="0" w:firstColumn="0" w:lastColumn="0" w:oddVBand="0" w:evenVBand="0" w:oddHBand="0" w:evenHBand="0" w:firstRowFirstColumn="0" w:firstRowLastColumn="0" w:lastRowFirstColumn="0" w:lastRowLastColumn="0"/>
            </w:pPr>
            <w:r w:rsidRPr="00FE5787">
              <w:t>108602.SZ</w:t>
            </w:r>
          </w:p>
        </w:tc>
        <w:tc>
          <w:tcPr>
            <w:tcW w:w="1103" w:type="dxa"/>
          </w:tcPr>
          <w:p w14:paraId="377EC2CA" w14:textId="77777777" w:rsidR="00CA2A34" w:rsidRPr="00FE5787" w:rsidRDefault="00CA2A34" w:rsidP="00EB0B08">
            <w:pPr>
              <w:cnfStyle w:val="000000000000" w:firstRow="0" w:lastRow="0" w:firstColumn="0" w:lastColumn="0" w:oddVBand="0" w:evenVBand="0" w:oddHBand="0" w:evenHBand="0" w:firstRowFirstColumn="0" w:firstRowLastColumn="0" w:lastRowFirstColumn="0" w:lastRowLastColumn="0"/>
            </w:pPr>
            <w:r w:rsidRPr="00FE5787">
              <w:rPr>
                <w:rFonts w:hint="eastAsia"/>
              </w:rPr>
              <w:t>国开</w:t>
            </w:r>
            <w:r w:rsidRPr="00FE5787">
              <w:t>1704</w:t>
            </w:r>
          </w:p>
        </w:tc>
        <w:tc>
          <w:tcPr>
            <w:tcW w:w="1103" w:type="dxa"/>
          </w:tcPr>
          <w:p w14:paraId="1503A12B" w14:textId="77777777" w:rsidR="00CA2A34" w:rsidRPr="00FE5787" w:rsidRDefault="00CA2A34" w:rsidP="00EB0B08">
            <w:pPr>
              <w:cnfStyle w:val="000000000000" w:firstRow="0" w:lastRow="0" w:firstColumn="0" w:lastColumn="0" w:oddVBand="0" w:evenVBand="0" w:oddHBand="0" w:evenHBand="0" w:firstRowFirstColumn="0" w:firstRowLastColumn="0" w:lastRowFirstColumn="0" w:lastRowLastColumn="0"/>
            </w:pPr>
            <w:r w:rsidRPr="00FE5787">
              <w:t xml:space="preserve">30,760 </w:t>
            </w:r>
          </w:p>
        </w:tc>
        <w:tc>
          <w:tcPr>
            <w:tcW w:w="1276" w:type="dxa"/>
          </w:tcPr>
          <w:p w14:paraId="474AA3AC" w14:textId="77777777" w:rsidR="00CA2A34" w:rsidRPr="00FE5787" w:rsidRDefault="00CA2A34" w:rsidP="00EB0B08">
            <w:pPr>
              <w:cnfStyle w:val="000000000000" w:firstRow="0" w:lastRow="0" w:firstColumn="0" w:lastColumn="0" w:oddVBand="0" w:evenVBand="0" w:oddHBand="0" w:evenHBand="0" w:firstRowFirstColumn="0" w:firstRowLastColumn="0" w:lastRowFirstColumn="0" w:lastRowLastColumn="0"/>
            </w:pPr>
            <w:r w:rsidRPr="00FE5787">
              <w:t>4.77</w:t>
            </w:r>
          </w:p>
        </w:tc>
        <w:tc>
          <w:tcPr>
            <w:tcW w:w="1078" w:type="dxa"/>
          </w:tcPr>
          <w:p w14:paraId="1575C80A" w14:textId="77777777" w:rsidR="00CA2A34" w:rsidRPr="00FE5787" w:rsidRDefault="00CA2A34" w:rsidP="00EB0B08">
            <w:pPr>
              <w:cnfStyle w:val="000000000000" w:firstRow="0" w:lastRow="0" w:firstColumn="0" w:lastColumn="0" w:oddVBand="0" w:evenVBand="0" w:oddHBand="0" w:evenHBand="0" w:firstRowFirstColumn="0" w:firstRowLastColumn="0" w:lastRowFirstColumn="0" w:lastRowLastColumn="0"/>
            </w:pPr>
            <w:r w:rsidRPr="00FE5787">
              <w:rPr>
                <w:rFonts w:hint="eastAsia"/>
              </w:rPr>
              <w:t>政策银行债</w:t>
            </w:r>
          </w:p>
        </w:tc>
        <w:tc>
          <w:tcPr>
            <w:tcW w:w="1079" w:type="dxa"/>
          </w:tcPr>
          <w:p w14:paraId="6287F734" w14:textId="77777777" w:rsidR="00CA2A34" w:rsidRPr="00FE5787" w:rsidRDefault="00CA2A34" w:rsidP="00EB0B08">
            <w:pPr>
              <w:cnfStyle w:val="000000000000" w:firstRow="0" w:lastRow="0" w:firstColumn="0" w:lastColumn="0" w:oddVBand="0" w:evenVBand="0" w:oddHBand="0" w:evenHBand="0" w:firstRowFirstColumn="0" w:firstRowLastColumn="0" w:lastRowFirstColumn="0" w:lastRowLastColumn="0"/>
            </w:pPr>
            <w:r w:rsidRPr="00FE5787">
              <w:t>103.82</w:t>
            </w:r>
          </w:p>
        </w:tc>
        <w:tc>
          <w:tcPr>
            <w:tcW w:w="1169" w:type="dxa"/>
          </w:tcPr>
          <w:p w14:paraId="15238259" w14:textId="77777777" w:rsidR="00CA2A34" w:rsidRPr="00FE5787" w:rsidRDefault="00CA2A34" w:rsidP="00EB0B08">
            <w:pPr>
              <w:cnfStyle w:val="000000000000" w:firstRow="0" w:lastRow="0" w:firstColumn="0" w:lastColumn="0" w:oddVBand="0" w:evenVBand="0" w:oddHBand="0" w:evenHBand="0" w:firstRowFirstColumn="0" w:firstRowLastColumn="0" w:lastRowFirstColumn="0" w:lastRowLastColumn="0"/>
            </w:pPr>
            <w:r w:rsidRPr="00FE5787">
              <w:t>100.00</w:t>
            </w:r>
          </w:p>
        </w:tc>
        <w:tc>
          <w:tcPr>
            <w:tcW w:w="989" w:type="dxa"/>
          </w:tcPr>
          <w:p w14:paraId="0E4C5EDC" w14:textId="77777777" w:rsidR="00CA2A34" w:rsidRPr="00FE5787" w:rsidRDefault="00CA2A34" w:rsidP="00EB0B08">
            <w:pPr>
              <w:cnfStyle w:val="000000000000" w:firstRow="0" w:lastRow="0" w:firstColumn="0" w:lastColumn="0" w:oddVBand="0" w:evenVBand="0" w:oddHBand="0" w:evenHBand="0" w:firstRowFirstColumn="0" w:firstRowLastColumn="0" w:lastRowFirstColumn="0" w:lastRowLastColumn="0"/>
            </w:pPr>
            <w:r w:rsidRPr="00FE5787">
              <w:t>0.05</w:t>
            </w:r>
          </w:p>
        </w:tc>
        <w:tc>
          <w:tcPr>
            <w:tcW w:w="1027" w:type="dxa"/>
          </w:tcPr>
          <w:p w14:paraId="22DFDF30" w14:textId="77777777" w:rsidR="00CA2A34" w:rsidRPr="00FE5787" w:rsidRDefault="00CA2A34" w:rsidP="00EB0B08">
            <w:pPr>
              <w:cnfStyle w:val="000000000000" w:firstRow="0" w:lastRow="0" w:firstColumn="0" w:lastColumn="0" w:oddVBand="0" w:evenVBand="0" w:oddHBand="0" w:evenHBand="0" w:firstRowFirstColumn="0" w:firstRowLastColumn="0" w:lastRowFirstColumn="0" w:lastRowLastColumn="0"/>
            </w:pPr>
            <w:r w:rsidRPr="00FE5787">
              <w:t>3.89</w:t>
            </w:r>
          </w:p>
        </w:tc>
      </w:tr>
    </w:tbl>
    <w:p w14:paraId="70DE5FD7" w14:textId="77777777" w:rsidR="00CA2A34" w:rsidRDefault="00CA2A34" w:rsidP="00CA2A34">
      <w:pPr>
        <w:pStyle w:val="HTSSRESOURCESUO"/>
      </w:pPr>
      <w:r>
        <w:rPr>
          <w:rFonts w:hint="eastAsia"/>
        </w:rPr>
        <w:t>资料来源：</w:t>
      </w:r>
      <w:r>
        <w:rPr>
          <w:rFonts w:hint="eastAsia"/>
        </w:rPr>
        <w:t>Wind</w:t>
      </w:r>
      <w:r>
        <w:rPr>
          <w:rFonts w:hint="eastAsia"/>
        </w:rPr>
        <w:t>，华泰证券研究所</w:t>
      </w:r>
    </w:p>
    <w:p w14:paraId="1E0FA7E8" w14:textId="77777777" w:rsidR="00CA2A34" w:rsidRDefault="00CA2A34" w:rsidP="00CA2A34">
      <w:pPr>
        <w:pStyle w:val="HTSSRESOURCESUO"/>
      </w:pPr>
    </w:p>
    <w:p w14:paraId="59A92467" w14:textId="77777777" w:rsidR="00CA2A34" w:rsidRDefault="00CA2A34" w:rsidP="00CA2A34">
      <w:pPr>
        <w:pStyle w:val="HTSSCONTENT"/>
      </w:pPr>
      <w:r>
        <w:rPr>
          <w:rFonts w:hint="eastAsia"/>
        </w:rPr>
        <w:t>这只基金持仓的全部都为利率债，自然被归类为利率债基金。</w:t>
      </w:r>
      <w:proofErr w:type="gramStart"/>
      <w:r>
        <w:rPr>
          <w:rFonts w:hint="eastAsia"/>
        </w:rPr>
        <w:t>对于票</w:t>
      </w:r>
      <w:proofErr w:type="gramEnd"/>
      <w:r>
        <w:rPr>
          <w:rFonts w:hint="eastAsia"/>
        </w:rPr>
        <w:t>息率，我们只能用持仓法按面值加权来估算。这里五只债券期初面值都是</w:t>
      </w:r>
      <w:r>
        <w:rPr>
          <w:rFonts w:hint="eastAsia"/>
        </w:rPr>
        <w:t>1</w:t>
      </w:r>
      <w:r>
        <w:t>00.00</w:t>
      </w:r>
      <w:r>
        <w:rPr>
          <w:rFonts w:hint="eastAsia"/>
        </w:rPr>
        <w:t>元，所以我们可用持仓张数来代替持仓面值。前五大重仓</w:t>
      </w:r>
      <w:proofErr w:type="gramStart"/>
      <w:r>
        <w:rPr>
          <w:rFonts w:hint="eastAsia"/>
        </w:rPr>
        <w:t>券</w:t>
      </w:r>
      <w:proofErr w:type="gramEnd"/>
      <w:r>
        <w:rPr>
          <w:rFonts w:hint="eastAsia"/>
        </w:rPr>
        <w:t>共</w:t>
      </w:r>
      <w:r>
        <w:rPr>
          <w:rFonts w:hint="eastAsia"/>
        </w:rPr>
        <w:t>6</w:t>
      </w:r>
      <w:r>
        <w:t>30</w:t>
      </w:r>
      <w:r>
        <w:rPr>
          <w:rFonts w:hint="eastAsia"/>
        </w:rPr>
        <w:t>,</w:t>
      </w:r>
      <w:r>
        <w:t>760</w:t>
      </w:r>
      <w:r>
        <w:rPr>
          <w:rFonts w:hint="eastAsia"/>
        </w:rPr>
        <w:t>张，因此基金票息率为：</w:t>
      </w:r>
    </w:p>
    <w:p w14:paraId="48E67B4E" w14:textId="77777777" w:rsidR="00CA2A34" w:rsidRDefault="00CA2A34" w:rsidP="00CA2A34">
      <w:pPr>
        <w:pStyle w:val="HTSSCONTENT"/>
      </w:pPr>
    </w:p>
    <w:p w14:paraId="4D152ACA" w14:textId="77777777" w:rsidR="00CA2A34" w:rsidRPr="006C5FDD" w:rsidRDefault="004371DB" w:rsidP="00CA2A34">
      <w:pPr>
        <w:rPr>
          <w:rFonts w:eastAsia="楷体"/>
          <w:color w:val="000000"/>
          <w:sz w:val="20"/>
        </w:rPr>
      </w:pPr>
      <m:oMathPara>
        <m:oMath>
          <m:f>
            <m:fPr>
              <m:ctrlPr>
                <w:rPr>
                  <w:rFonts w:ascii="Cambria Math" w:eastAsia="楷体" w:hAnsi="Cambria Math"/>
                  <w:color w:val="000000"/>
                  <w:sz w:val="20"/>
                </w:rPr>
              </m:ctrlPr>
            </m:fPr>
            <m:num>
              <m:r>
                <w:rPr>
                  <w:rFonts w:ascii="Cambria Math" w:eastAsia="楷体" w:hAnsi="Cambria Math"/>
                  <w:color w:val="000000"/>
                  <w:sz w:val="20"/>
                </w:rPr>
                <m:t>300,000×4.24</m:t>
              </m:r>
              <m:r>
                <w:rPr>
                  <w:rFonts w:ascii="Cambria Math" w:eastAsia="楷体" w:hAnsi="Cambria Math" w:hint="eastAsia"/>
                  <w:color w:val="000000"/>
                  <w:sz w:val="20"/>
                </w:rPr>
                <m:t>%</m:t>
              </m:r>
              <m:r>
                <w:rPr>
                  <w:rFonts w:ascii="Cambria Math" w:eastAsia="楷体" w:hAnsi="Cambria Math"/>
                  <w:color w:val="000000"/>
                  <w:sz w:val="20"/>
                </w:rPr>
                <m:t>+⋯+30,760×3.89</m:t>
              </m:r>
              <m:r>
                <w:rPr>
                  <w:rFonts w:ascii="Cambria Math" w:eastAsia="楷体" w:hAnsi="Cambria Math" w:hint="eastAsia"/>
                  <w:color w:val="000000"/>
                  <w:sz w:val="20"/>
                </w:rPr>
                <m:t>%</m:t>
              </m:r>
            </m:num>
            <m:den>
              <m:r>
                <w:rPr>
                  <w:rFonts w:ascii="Cambria Math" w:eastAsia="楷体" w:hAnsi="Cambria Math"/>
                  <w:color w:val="000000"/>
                  <w:sz w:val="20"/>
                </w:rPr>
                <m:t>630,760</m:t>
              </m:r>
            </m:den>
          </m:f>
          <m:r>
            <w:rPr>
              <w:rFonts w:ascii="Cambria Math" w:eastAsia="楷体" w:hAnsi="Cambria Math"/>
              <w:color w:val="000000"/>
              <w:sz w:val="20"/>
            </w:rPr>
            <m:t>=3.8298</m:t>
          </m:r>
          <m:r>
            <w:rPr>
              <w:rFonts w:ascii="Cambria Math" w:eastAsia="楷体" w:hAnsi="Cambria Math" w:hint="eastAsia"/>
              <w:color w:val="000000"/>
              <w:sz w:val="20"/>
            </w:rPr>
            <m:t>%</m:t>
          </m:r>
          <m:r>
            <m:rPr>
              <m:sty m:val="p"/>
            </m:rPr>
            <w:rPr>
              <w:rFonts w:ascii="Cambria Math" w:eastAsia="楷体" w:hAnsi="Cambria Math"/>
              <w:color w:val="000000"/>
              <w:sz w:val="20"/>
            </w:rPr>
            <m:t>.</m:t>
          </m:r>
        </m:oMath>
      </m:oMathPara>
    </w:p>
    <w:p w14:paraId="40175DDA" w14:textId="77777777" w:rsidR="00CA2A34" w:rsidRDefault="00CA2A34" w:rsidP="00CA2A34">
      <w:pPr>
        <w:rPr>
          <w:rFonts w:eastAsia="楷体"/>
          <w:color w:val="000000"/>
          <w:sz w:val="20"/>
        </w:rPr>
      </w:pPr>
    </w:p>
    <w:p w14:paraId="5B783F32" w14:textId="41F036CB" w:rsidR="00CA2A34" w:rsidRPr="00E904B4" w:rsidRDefault="00CA2A34" w:rsidP="00CA2A34">
      <w:pPr>
        <w:pStyle w:val="HTSSCONTENT"/>
      </w:pPr>
      <w:r>
        <w:rPr>
          <w:rFonts w:hint="eastAsia"/>
        </w:rPr>
        <w:t>需要</w:t>
      </w:r>
      <w:r w:rsidR="00C16999">
        <w:rPr>
          <w:rFonts w:hint="eastAsia"/>
        </w:rPr>
        <w:t>特别</w:t>
      </w:r>
      <w:r>
        <w:rPr>
          <w:rFonts w:hint="eastAsia"/>
        </w:rPr>
        <w:t>注意的是，部分债券会</w:t>
      </w:r>
      <w:r w:rsidR="001004AD">
        <w:rPr>
          <w:rFonts w:hint="eastAsia"/>
        </w:rPr>
        <w:t>在到期之间</w:t>
      </w:r>
      <w:r>
        <w:rPr>
          <w:rFonts w:hint="eastAsia"/>
        </w:rPr>
        <w:t>提前偿还部分本金，导致季报统计时这些债券</w:t>
      </w:r>
      <w:r>
        <w:rPr>
          <w:rFonts w:hint="eastAsia"/>
        </w:rPr>
        <w:lastRenderedPageBreak/>
        <w:t>的面值不再是发行时的</w:t>
      </w:r>
      <w:r>
        <w:rPr>
          <w:rFonts w:hint="eastAsia"/>
        </w:rPr>
        <w:t>1</w:t>
      </w:r>
      <w:r>
        <w:t>00.00</w:t>
      </w:r>
      <w:r>
        <w:rPr>
          <w:rFonts w:hint="eastAsia"/>
        </w:rPr>
        <w:t>元。如果存在这种情况，就必须严格用期初面值乘以持仓数量来计算持仓面值。</w:t>
      </w:r>
    </w:p>
    <w:p w14:paraId="2F1D5A8D" w14:textId="77777777" w:rsidR="00CA2A34" w:rsidRDefault="00CA2A34" w:rsidP="00CA2A34">
      <w:pPr>
        <w:pStyle w:val="HTSSCONTENT"/>
      </w:pPr>
    </w:p>
    <w:p w14:paraId="14279098" w14:textId="74D5A542" w:rsidR="00CA2A34" w:rsidRDefault="00CA2A34" w:rsidP="00CA2A34">
      <w:pPr>
        <w:pStyle w:val="HTSSCONTENT"/>
      </w:pPr>
      <w:r>
        <w:rPr>
          <w:rFonts w:hint="eastAsia"/>
        </w:rPr>
        <w:t>前五大重仓</w:t>
      </w:r>
      <w:proofErr w:type="gramStart"/>
      <w:r>
        <w:rPr>
          <w:rFonts w:hint="eastAsia"/>
        </w:rPr>
        <w:t>券</w:t>
      </w:r>
      <w:proofErr w:type="gramEnd"/>
      <w:r>
        <w:rPr>
          <w:rFonts w:hint="eastAsia"/>
        </w:rPr>
        <w:t>占基金债券投资组合的比例恰好为</w:t>
      </w:r>
      <w:r>
        <w:rPr>
          <w:rFonts w:hint="eastAsia"/>
        </w:rPr>
        <w:t>1</w:t>
      </w:r>
      <w:r>
        <w:t>00.00</w:t>
      </w:r>
      <w:r>
        <w:rPr>
          <w:rFonts w:hint="eastAsia"/>
        </w:rPr>
        <w:t>%</w:t>
      </w:r>
      <w:r>
        <w:rPr>
          <w:rFonts w:hint="eastAsia"/>
        </w:rPr>
        <w:t>，即该基金债券投资组合中只有这五只债券，不但说明期</w:t>
      </w:r>
      <w:proofErr w:type="gramStart"/>
      <w:r>
        <w:rPr>
          <w:rFonts w:hint="eastAsia"/>
        </w:rPr>
        <w:t>初久</w:t>
      </w:r>
      <w:proofErr w:type="gramEnd"/>
      <w:r>
        <w:rPr>
          <w:rFonts w:hint="eastAsia"/>
        </w:rPr>
        <w:t>期也应该使用持仓法市值加权计算，</w:t>
      </w:r>
      <w:r w:rsidR="00D230DD">
        <w:rPr>
          <w:rFonts w:hint="eastAsia"/>
        </w:rPr>
        <w:t>而且</w:t>
      </w:r>
      <w:r>
        <w:rPr>
          <w:rFonts w:hint="eastAsia"/>
        </w:rPr>
        <w:t>表明不论是票息率还是期</w:t>
      </w:r>
      <w:proofErr w:type="gramStart"/>
      <w:r>
        <w:rPr>
          <w:rFonts w:hint="eastAsia"/>
        </w:rPr>
        <w:t>初久</w:t>
      </w:r>
      <w:proofErr w:type="gramEnd"/>
      <w:r>
        <w:rPr>
          <w:rFonts w:hint="eastAsia"/>
        </w:rPr>
        <w:t>期，使用持仓</w:t>
      </w:r>
      <w:proofErr w:type="gramStart"/>
      <w:r>
        <w:rPr>
          <w:rFonts w:hint="eastAsia"/>
        </w:rPr>
        <w:t>法</w:t>
      </w:r>
      <w:r w:rsidR="00D230DD">
        <w:rPr>
          <w:rFonts w:hint="eastAsia"/>
        </w:rPr>
        <w:t>估</w:t>
      </w:r>
      <w:proofErr w:type="gramEnd"/>
      <w:r w:rsidR="00D230DD">
        <w:rPr>
          <w:rFonts w:hint="eastAsia"/>
        </w:rPr>
        <w:t>计都</w:t>
      </w:r>
      <w:r w:rsidR="00306C09">
        <w:rPr>
          <w:rFonts w:hint="eastAsia"/>
        </w:rPr>
        <w:t>不存在</w:t>
      </w:r>
      <w:r w:rsidR="00D230DD">
        <w:rPr>
          <w:rFonts w:hint="eastAsia"/>
        </w:rPr>
        <w:t>因为</w:t>
      </w:r>
      <w:r w:rsidR="00AD199D">
        <w:rPr>
          <w:rFonts w:hint="eastAsia"/>
        </w:rPr>
        <w:t>用前五大重仓券</w:t>
      </w:r>
      <w:r w:rsidR="00306C09">
        <w:rPr>
          <w:rFonts w:hint="eastAsia"/>
        </w:rPr>
        <w:t>近似</w:t>
      </w:r>
      <w:r w:rsidR="00AD199D">
        <w:rPr>
          <w:rFonts w:hint="eastAsia"/>
        </w:rPr>
        <w:t>基金</w:t>
      </w:r>
      <w:r w:rsidR="00306C09">
        <w:rPr>
          <w:rFonts w:hint="eastAsia"/>
        </w:rPr>
        <w:t>整个</w:t>
      </w:r>
      <w:r w:rsidR="00AD199D">
        <w:rPr>
          <w:rFonts w:hint="eastAsia"/>
        </w:rPr>
        <w:t>债券投资组合而引起的误差</w:t>
      </w:r>
      <w:r>
        <w:rPr>
          <w:rFonts w:hint="eastAsia"/>
        </w:rPr>
        <w:t>——不过这仅仅是众多债券基金在众多季度里面的一个罕见特例而已。</w:t>
      </w:r>
    </w:p>
    <w:p w14:paraId="4CE2C1A1" w14:textId="77777777" w:rsidR="00CA2A34" w:rsidRDefault="00CA2A34" w:rsidP="00CA2A34">
      <w:pPr>
        <w:pStyle w:val="HTSSCONTENT"/>
      </w:pPr>
    </w:p>
    <w:p w14:paraId="322B0FFC" w14:textId="77777777" w:rsidR="00CA2A34" w:rsidRDefault="00CA2A34" w:rsidP="00CA2A34">
      <w:pPr>
        <w:pStyle w:val="HTSSCONTENT"/>
      </w:pPr>
      <w:r>
        <w:rPr>
          <w:rFonts w:hint="eastAsia"/>
        </w:rPr>
        <w:t>接下来，使用持仓张数、期</w:t>
      </w:r>
      <w:proofErr w:type="gramStart"/>
      <w:r>
        <w:rPr>
          <w:rFonts w:hint="eastAsia"/>
        </w:rPr>
        <w:t>初价格</w:t>
      </w:r>
      <w:proofErr w:type="gramEnd"/>
      <w:r>
        <w:rPr>
          <w:rFonts w:hint="eastAsia"/>
        </w:rPr>
        <w:t>即可计算出标准化市值权重，以第一大重仓券</w:t>
      </w:r>
      <w:r>
        <w:rPr>
          <w:rFonts w:hint="eastAsia"/>
        </w:rPr>
        <w:t>1</w:t>
      </w:r>
      <w:r>
        <w:t>8</w:t>
      </w:r>
      <w:r>
        <w:rPr>
          <w:rFonts w:hint="eastAsia"/>
        </w:rPr>
        <w:t>农发</w:t>
      </w:r>
      <w:r>
        <w:rPr>
          <w:rFonts w:hint="eastAsia"/>
        </w:rPr>
        <w:t>0</w:t>
      </w:r>
      <w:r>
        <w:t>9</w:t>
      </w:r>
      <w:r>
        <w:rPr>
          <w:rFonts w:hint="eastAsia"/>
        </w:rPr>
        <w:t>（</w:t>
      </w:r>
      <w:r>
        <w:rPr>
          <w:rFonts w:hint="eastAsia"/>
        </w:rPr>
        <w:t>1</w:t>
      </w:r>
      <w:r>
        <w:t>80409.</w:t>
      </w:r>
      <w:r>
        <w:rPr>
          <w:rFonts w:hint="eastAsia"/>
        </w:rPr>
        <w:t>IB</w:t>
      </w:r>
      <w:r>
        <w:rPr>
          <w:rFonts w:hint="eastAsia"/>
        </w:rPr>
        <w:t>）为例：</w:t>
      </w:r>
    </w:p>
    <w:p w14:paraId="39110FDD" w14:textId="77777777" w:rsidR="00CA2A34" w:rsidRDefault="00CA2A34" w:rsidP="00CA2A34">
      <w:pPr>
        <w:pStyle w:val="HTSSCONTENT"/>
      </w:pPr>
    </w:p>
    <w:p w14:paraId="5E9A588A" w14:textId="77777777" w:rsidR="00CA2A34" w:rsidRPr="009B693D" w:rsidRDefault="004371DB" w:rsidP="00CA2A34">
      <w:pPr>
        <w:rPr>
          <w:rFonts w:eastAsia="楷体"/>
          <w:color w:val="000000"/>
          <w:sz w:val="20"/>
          <w:szCs w:val="20"/>
        </w:rPr>
      </w:pPr>
      <m:oMathPara>
        <m:oMath>
          <m:f>
            <m:fPr>
              <m:ctrlPr>
                <w:rPr>
                  <w:rFonts w:ascii="Cambria Math" w:eastAsia="楷体" w:hAnsi="Cambria Math"/>
                  <w:color w:val="000000"/>
                  <w:sz w:val="20"/>
                  <w:szCs w:val="20"/>
                </w:rPr>
              </m:ctrlPr>
            </m:fPr>
            <m:num>
              <m:r>
                <w:rPr>
                  <w:rFonts w:ascii="Cambria Math" w:eastAsia="楷体" w:hAnsi="Cambria Math"/>
                  <w:color w:val="000000"/>
                  <w:sz w:val="20"/>
                  <w:szCs w:val="20"/>
                </w:rPr>
                <m:t>300,000×</m:t>
              </m:r>
              <m:r>
                <m:rPr>
                  <m:sty m:val="p"/>
                </m:rPr>
                <w:rPr>
                  <w:rFonts w:ascii="Cambria Math" w:hAnsi="Cambria Math"/>
                  <w:sz w:val="20"/>
                  <w:szCs w:val="20"/>
                </w:rPr>
                <m:t>106.05</m:t>
              </m:r>
            </m:num>
            <m:den>
              <m:r>
                <w:rPr>
                  <w:rFonts w:ascii="Cambria Math" w:eastAsia="楷体" w:hAnsi="Cambria Math"/>
                  <w:color w:val="000000"/>
                  <w:sz w:val="20"/>
                  <w:szCs w:val="20"/>
                </w:rPr>
                <m:t>300,000×</m:t>
              </m:r>
              <m:r>
                <m:rPr>
                  <m:sty m:val="p"/>
                </m:rPr>
                <w:rPr>
                  <w:rFonts w:ascii="Cambria Math" w:hAnsi="Cambria Math"/>
                  <w:sz w:val="20"/>
                  <w:szCs w:val="20"/>
                </w:rPr>
                <m:t>106.05</m:t>
              </m:r>
              <m:r>
                <w:rPr>
                  <w:rFonts w:ascii="Cambria Math" w:eastAsia="楷体" w:hAnsi="Cambria Math"/>
                  <w:color w:val="000000"/>
                  <w:sz w:val="20"/>
                  <w:szCs w:val="20"/>
                </w:rPr>
                <m:t>+⋯+30,760×103.82</m:t>
              </m:r>
            </m:den>
          </m:f>
          <m:r>
            <w:rPr>
              <w:rFonts w:ascii="Cambria Math" w:eastAsia="楷体" w:hAnsi="Cambria Math"/>
              <w:color w:val="000000"/>
              <w:sz w:val="20"/>
              <w:szCs w:val="20"/>
            </w:rPr>
            <m:t>=47.91</m:t>
          </m:r>
          <m:r>
            <w:rPr>
              <w:rFonts w:ascii="Cambria Math" w:eastAsia="楷体" w:hAnsi="Cambria Math" w:hint="eastAsia"/>
              <w:color w:val="000000"/>
              <w:sz w:val="20"/>
              <w:szCs w:val="20"/>
            </w:rPr>
            <m:t>%</m:t>
          </m:r>
          <m:r>
            <m:rPr>
              <m:sty m:val="p"/>
            </m:rPr>
            <w:rPr>
              <w:rFonts w:ascii="Cambria Math" w:eastAsia="楷体" w:hAnsi="Cambria Math"/>
              <w:color w:val="000000"/>
              <w:sz w:val="20"/>
              <w:szCs w:val="20"/>
            </w:rPr>
            <m:t>.</m:t>
          </m:r>
        </m:oMath>
      </m:oMathPara>
    </w:p>
    <w:p w14:paraId="62439C5E" w14:textId="77777777" w:rsidR="00CA2A34" w:rsidRDefault="00CA2A34" w:rsidP="00CA2A34">
      <w:pPr>
        <w:rPr>
          <w:rFonts w:eastAsia="楷体"/>
          <w:color w:val="000000"/>
          <w:sz w:val="20"/>
          <w:szCs w:val="20"/>
        </w:rPr>
      </w:pPr>
    </w:p>
    <w:p w14:paraId="56D2B41D" w14:textId="77777777" w:rsidR="00CA2A34" w:rsidRPr="00AD34A4" w:rsidRDefault="00CA2A34" w:rsidP="00CA2A34">
      <w:pPr>
        <w:rPr>
          <w:sz w:val="20"/>
          <w:szCs w:val="20"/>
        </w:rPr>
      </w:pPr>
      <w:r w:rsidRPr="00AD34A4">
        <w:rPr>
          <w:rFonts w:eastAsia="楷体" w:hint="eastAsia"/>
          <w:color w:val="000000"/>
          <w:sz w:val="20"/>
          <w:szCs w:val="20"/>
        </w:rPr>
        <w:t>另一种</w:t>
      </w:r>
      <w:r>
        <w:rPr>
          <w:rFonts w:eastAsia="楷体" w:hint="eastAsia"/>
          <w:color w:val="000000"/>
          <w:sz w:val="20"/>
          <w:szCs w:val="20"/>
        </w:rPr>
        <w:t>方法</w:t>
      </w:r>
      <w:r w:rsidRPr="00AD34A4">
        <w:rPr>
          <w:rFonts w:eastAsia="楷体" w:hint="eastAsia"/>
          <w:color w:val="000000"/>
          <w:sz w:val="20"/>
          <w:szCs w:val="20"/>
        </w:rPr>
        <w:t>是使用</w:t>
      </w:r>
      <w:r w:rsidRPr="00AD34A4">
        <w:rPr>
          <w:rFonts w:eastAsia="楷体" w:hint="eastAsia"/>
          <w:color w:val="000000"/>
          <w:sz w:val="20"/>
          <w:szCs w:val="20"/>
        </w:rPr>
        <w:t>Wind</w:t>
      </w:r>
      <w:r w:rsidRPr="00AD34A4">
        <w:rPr>
          <w:rFonts w:eastAsia="楷体" w:hint="eastAsia"/>
          <w:color w:val="000000"/>
          <w:sz w:val="20"/>
          <w:szCs w:val="20"/>
        </w:rPr>
        <w:t>上直接获取到的各重仓</w:t>
      </w:r>
      <w:proofErr w:type="gramStart"/>
      <w:r w:rsidRPr="00AD34A4">
        <w:rPr>
          <w:rFonts w:eastAsia="楷体" w:hint="eastAsia"/>
          <w:color w:val="000000"/>
          <w:sz w:val="20"/>
          <w:szCs w:val="20"/>
        </w:rPr>
        <w:t>券</w:t>
      </w:r>
      <w:proofErr w:type="gramEnd"/>
      <w:r w:rsidRPr="00AD34A4">
        <w:rPr>
          <w:rFonts w:hint="eastAsia"/>
          <w:sz w:val="20"/>
          <w:szCs w:val="20"/>
        </w:rPr>
        <w:t>占债券投资组合的市值比例计算，仍然以第一大重仓券</w:t>
      </w:r>
      <w:r w:rsidRPr="00AD34A4">
        <w:rPr>
          <w:rFonts w:hint="eastAsia"/>
          <w:sz w:val="20"/>
          <w:szCs w:val="20"/>
        </w:rPr>
        <w:t>1</w:t>
      </w:r>
      <w:r w:rsidRPr="00AD34A4">
        <w:rPr>
          <w:sz w:val="20"/>
          <w:szCs w:val="20"/>
        </w:rPr>
        <w:t>8</w:t>
      </w:r>
      <w:r w:rsidRPr="00AD34A4">
        <w:rPr>
          <w:rFonts w:hint="eastAsia"/>
          <w:sz w:val="20"/>
          <w:szCs w:val="20"/>
        </w:rPr>
        <w:t>农发</w:t>
      </w:r>
      <w:r w:rsidRPr="00AD34A4">
        <w:rPr>
          <w:rFonts w:hint="eastAsia"/>
          <w:sz w:val="20"/>
          <w:szCs w:val="20"/>
        </w:rPr>
        <w:t>0</w:t>
      </w:r>
      <w:r w:rsidRPr="00AD34A4">
        <w:rPr>
          <w:sz w:val="20"/>
          <w:szCs w:val="20"/>
        </w:rPr>
        <w:t>9</w:t>
      </w:r>
      <w:r w:rsidRPr="00AD34A4">
        <w:rPr>
          <w:rFonts w:hint="eastAsia"/>
          <w:sz w:val="20"/>
          <w:szCs w:val="20"/>
        </w:rPr>
        <w:t>为例：</w:t>
      </w:r>
    </w:p>
    <w:p w14:paraId="6C54A0F0" w14:textId="77777777" w:rsidR="00CA2A34" w:rsidRPr="00AD34A4" w:rsidRDefault="00CA2A34" w:rsidP="00CA2A34">
      <w:pPr>
        <w:rPr>
          <w:rFonts w:eastAsia="楷体"/>
          <w:color w:val="000000"/>
          <w:sz w:val="20"/>
          <w:szCs w:val="20"/>
        </w:rPr>
      </w:pPr>
    </w:p>
    <w:p w14:paraId="05AF0051" w14:textId="77777777" w:rsidR="00CA2A34" w:rsidRPr="00AD34A4" w:rsidRDefault="004371DB" w:rsidP="00CA2A34">
      <w:pPr>
        <w:rPr>
          <w:rFonts w:eastAsia="楷体"/>
          <w:color w:val="000000"/>
          <w:sz w:val="20"/>
          <w:szCs w:val="20"/>
        </w:rPr>
      </w:pPr>
      <m:oMathPara>
        <m:oMath>
          <m:f>
            <m:fPr>
              <m:ctrlPr>
                <w:rPr>
                  <w:rFonts w:ascii="Cambria Math" w:eastAsia="楷体" w:hAnsi="Cambria Math"/>
                  <w:color w:val="000000"/>
                  <w:sz w:val="20"/>
                  <w:szCs w:val="20"/>
                </w:rPr>
              </m:ctrlPr>
            </m:fPr>
            <m:num>
              <m:r>
                <m:rPr>
                  <m:sty m:val="p"/>
                </m:rPr>
                <w:rPr>
                  <w:rFonts w:ascii="Cambria Math" w:hAnsi="Cambria Math"/>
                  <w:sz w:val="20"/>
                  <w:szCs w:val="20"/>
                </w:rPr>
                <m:t>47.64</m:t>
              </m:r>
            </m:num>
            <m:den>
              <m:r>
                <m:rPr>
                  <m:sty m:val="p"/>
                </m:rPr>
                <w:rPr>
                  <w:rFonts w:ascii="Cambria Math" w:hAnsi="Cambria Math"/>
                  <w:sz w:val="20"/>
                  <w:szCs w:val="20"/>
                </w:rPr>
                <m:t>47.64</m:t>
              </m:r>
              <m:r>
                <m:rPr>
                  <m:sty m:val="p"/>
                </m:rPr>
                <w:rPr>
                  <w:rFonts w:ascii="Cambria Math" w:hint="eastAsia"/>
                  <w:sz w:val="20"/>
                  <w:szCs w:val="20"/>
                </w:rPr>
                <m:t>+</m:t>
              </m:r>
              <m:r>
                <m:rPr>
                  <m:sty m:val="p"/>
                </m:rPr>
                <w:rPr>
                  <w:rFonts w:ascii="Cambria Math"/>
                  <w:sz w:val="20"/>
                  <w:szCs w:val="20"/>
                </w:rPr>
                <m:t>16.15</m:t>
              </m:r>
              <m:r>
                <m:rPr>
                  <m:sty m:val="p"/>
                </m:rPr>
                <w:rPr>
                  <w:rFonts w:ascii="Cambria Math" w:hint="eastAsia"/>
                  <w:sz w:val="20"/>
                  <w:szCs w:val="20"/>
                </w:rPr>
                <m:t>+</m:t>
              </m:r>
              <m:r>
                <m:rPr>
                  <m:sty m:val="p"/>
                </m:rPr>
                <w:rPr>
                  <w:rFonts w:ascii="Cambria Math" w:hAnsi="Cambria Math"/>
                  <w:sz w:val="20"/>
                  <w:szCs w:val="20"/>
                </w:rPr>
                <m:t>⋯+</m:t>
              </m:r>
              <m:r>
                <m:rPr>
                  <m:sty m:val="p"/>
                </m:rPr>
                <w:rPr>
                  <w:rFonts w:ascii="Cambria Math"/>
                  <w:sz w:val="20"/>
                  <w:szCs w:val="20"/>
                </w:rPr>
                <m:t>4.77</m:t>
              </m:r>
            </m:den>
          </m:f>
          <m:r>
            <w:rPr>
              <w:rFonts w:ascii="Cambria Math" w:eastAsia="楷体" w:hAnsi="Cambria Math"/>
              <w:color w:val="000000"/>
              <w:sz w:val="20"/>
              <w:szCs w:val="20"/>
            </w:rPr>
            <m:t>=47.64</m:t>
          </m:r>
          <m:r>
            <w:rPr>
              <w:rFonts w:ascii="Cambria Math" w:eastAsia="楷体" w:hAnsi="Cambria Math" w:hint="eastAsia"/>
              <w:color w:val="000000"/>
              <w:sz w:val="20"/>
              <w:szCs w:val="20"/>
            </w:rPr>
            <m:t>%</m:t>
          </m:r>
          <m:r>
            <m:rPr>
              <m:sty m:val="p"/>
            </m:rPr>
            <w:rPr>
              <w:rFonts w:ascii="Cambria Math" w:eastAsia="楷体" w:hAnsi="Cambria Math"/>
              <w:color w:val="000000"/>
              <w:sz w:val="20"/>
              <w:szCs w:val="20"/>
            </w:rPr>
            <m:t>.</m:t>
          </m:r>
        </m:oMath>
      </m:oMathPara>
    </w:p>
    <w:p w14:paraId="25ABD0E9" w14:textId="77777777" w:rsidR="00CA2A34" w:rsidRPr="00AD34A4" w:rsidRDefault="00CA2A34" w:rsidP="00CA2A34">
      <w:pPr>
        <w:rPr>
          <w:rFonts w:eastAsia="楷体"/>
          <w:color w:val="000000"/>
          <w:sz w:val="20"/>
          <w:szCs w:val="20"/>
        </w:rPr>
      </w:pPr>
    </w:p>
    <w:p w14:paraId="4B7A37EF" w14:textId="43DC1D8E" w:rsidR="00CA2A34" w:rsidRPr="00AD34A4" w:rsidRDefault="00CA2A34" w:rsidP="00CA2A34">
      <w:pPr>
        <w:rPr>
          <w:rFonts w:eastAsia="KaiTi" w:cs="Arial"/>
          <w:sz w:val="20"/>
          <w:szCs w:val="20"/>
        </w:rPr>
      </w:pPr>
      <w:r>
        <w:rPr>
          <w:rFonts w:ascii="KaiTi" w:eastAsia="KaiTi" w:hAnsi="KaiTi" w:hint="eastAsia"/>
          <w:color w:val="000000"/>
          <w:sz w:val="20"/>
          <w:szCs w:val="20"/>
        </w:rPr>
        <w:t>首先，</w:t>
      </w:r>
      <w:r w:rsidRPr="00AD34A4">
        <w:rPr>
          <w:rFonts w:ascii="KaiTi" w:eastAsia="KaiTi" w:hAnsi="KaiTi" w:hint="eastAsia"/>
          <w:color w:val="000000"/>
          <w:sz w:val="20"/>
          <w:szCs w:val="20"/>
        </w:rPr>
        <w:t>使用</w:t>
      </w:r>
      <w:r>
        <w:rPr>
          <w:rFonts w:ascii="KaiTi" w:eastAsia="KaiTi" w:hAnsi="KaiTi" w:hint="eastAsia"/>
          <w:color w:val="000000"/>
          <w:sz w:val="20"/>
          <w:szCs w:val="20"/>
        </w:rPr>
        <w:t>第二种方法</w:t>
      </w:r>
      <w:r w:rsidRPr="00AD34A4">
        <w:rPr>
          <w:rFonts w:ascii="KaiTi" w:eastAsia="KaiTi" w:hAnsi="KaiTi" w:hint="eastAsia"/>
          <w:color w:val="000000"/>
          <w:sz w:val="20"/>
          <w:szCs w:val="20"/>
        </w:rPr>
        <w:t>得到的标准化市值权重绝大多数情况下</w:t>
      </w:r>
      <w:r>
        <w:rPr>
          <w:rFonts w:ascii="KaiTi" w:eastAsia="KaiTi" w:hAnsi="KaiTi" w:hint="eastAsia"/>
          <w:color w:val="000000"/>
          <w:sz w:val="20"/>
          <w:szCs w:val="20"/>
        </w:rPr>
        <w:t>会</w:t>
      </w:r>
      <w:r w:rsidRPr="00AD34A4">
        <w:rPr>
          <w:rFonts w:ascii="KaiTi" w:eastAsia="KaiTi" w:hAnsi="KaiTi" w:hint="eastAsia"/>
          <w:color w:val="000000"/>
          <w:sz w:val="20"/>
          <w:szCs w:val="20"/>
        </w:rPr>
        <w:t>与</w:t>
      </w:r>
      <w:r w:rsidR="00306C09">
        <w:rPr>
          <w:rFonts w:ascii="KaiTi" w:eastAsia="KaiTi" w:hAnsi="KaiTi" w:hint="eastAsia"/>
          <w:color w:val="000000"/>
          <w:sz w:val="20"/>
          <w:szCs w:val="20"/>
        </w:rPr>
        <w:t>未经标准化的原始</w:t>
      </w:r>
      <w:r w:rsidR="005F5A4F">
        <w:rPr>
          <w:rFonts w:ascii="KaiTi" w:eastAsia="KaiTi" w:hAnsi="KaiTi" w:hint="eastAsia"/>
          <w:color w:val="000000"/>
          <w:sz w:val="20"/>
          <w:szCs w:val="20"/>
        </w:rPr>
        <w:t>权重</w:t>
      </w:r>
      <w:r w:rsidRPr="00AD34A4">
        <w:rPr>
          <w:rFonts w:ascii="KaiTi" w:eastAsia="KaiTi" w:hAnsi="KaiTi" w:hint="eastAsia"/>
          <w:color w:val="000000"/>
          <w:sz w:val="20"/>
          <w:szCs w:val="20"/>
        </w:rPr>
        <w:t>不同，这里相</w:t>
      </w:r>
      <w:r w:rsidRPr="00AD34A4">
        <w:rPr>
          <w:rFonts w:eastAsia="KaiTi" w:cs="Arial"/>
          <w:color w:val="000000"/>
          <w:sz w:val="20"/>
          <w:szCs w:val="20"/>
        </w:rPr>
        <w:t>同只是因为</w:t>
      </w:r>
      <w:r w:rsidRPr="00AD34A4">
        <w:rPr>
          <w:rFonts w:eastAsia="KaiTi" w:cs="Arial"/>
          <w:sz w:val="20"/>
          <w:szCs w:val="20"/>
        </w:rPr>
        <w:t>该基金</w:t>
      </w:r>
      <w:proofErr w:type="gramStart"/>
      <w:r w:rsidRPr="00AD34A4">
        <w:rPr>
          <w:rFonts w:eastAsia="KaiTi" w:cs="Arial"/>
          <w:sz w:val="20"/>
          <w:szCs w:val="20"/>
        </w:rPr>
        <w:t>恰好只</w:t>
      </w:r>
      <w:proofErr w:type="gramEnd"/>
      <w:r w:rsidRPr="00AD34A4">
        <w:rPr>
          <w:rFonts w:eastAsia="KaiTi" w:cs="Arial"/>
          <w:sz w:val="20"/>
          <w:szCs w:val="20"/>
        </w:rPr>
        <w:t>持有五只重仓券，上式分母为</w:t>
      </w:r>
      <w:r w:rsidRPr="00AD34A4">
        <w:rPr>
          <w:rFonts w:eastAsia="KaiTi" w:cs="Arial"/>
          <w:sz w:val="20"/>
          <w:szCs w:val="20"/>
        </w:rPr>
        <w:t>1</w:t>
      </w:r>
      <w:r w:rsidRPr="00AD34A4">
        <w:rPr>
          <w:rFonts w:eastAsia="KaiTi" w:cs="Arial"/>
          <w:sz w:val="20"/>
          <w:szCs w:val="20"/>
        </w:rPr>
        <w:t>。其次，由于</w:t>
      </w:r>
      <w:r w:rsidRPr="00AD34A4">
        <w:rPr>
          <w:rFonts w:eastAsia="KaiTi" w:cs="Arial"/>
          <w:sz w:val="20"/>
          <w:szCs w:val="20"/>
        </w:rPr>
        <w:t>Wind</w:t>
      </w:r>
      <w:r w:rsidRPr="00AD34A4">
        <w:rPr>
          <w:rFonts w:eastAsia="KaiTi" w:cs="Arial"/>
          <w:sz w:val="20"/>
          <w:szCs w:val="20"/>
        </w:rPr>
        <w:t>统计时采用的</w:t>
      </w:r>
      <w:r w:rsidR="00306C09">
        <w:rPr>
          <w:rFonts w:eastAsia="KaiTi" w:cs="Arial" w:hint="eastAsia"/>
          <w:sz w:val="20"/>
          <w:szCs w:val="20"/>
        </w:rPr>
        <w:t>债券</w:t>
      </w:r>
      <w:r w:rsidRPr="00AD34A4">
        <w:rPr>
          <w:rFonts w:eastAsia="KaiTi" w:cs="Arial"/>
          <w:sz w:val="20"/>
          <w:szCs w:val="20"/>
        </w:rPr>
        <w:t>价格可能和中债估值中心给出的季度收盘价有所不同，</w:t>
      </w:r>
      <w:r>
        <w:rPr>
          <w:rFonts w:eastAsia="KaiTi" w:cs="Arial" w:hint="eastAsia"/>
          <w:sz w:val="20"/>
          <w:szCs w:val="20"/>
        </w:rPr>
        <w:t>以上两种计算方法得到的结果可能不</w:t>
      </w:r>
      <w:r w:rsidRPr="00AD34A4">
        <w:rPr>
          <w:rFonts w:eastAsia="KaiTi" w:cs="Arial"/>
          <w:sz w:val="20"/>
          <w:szCs w:val="20"/>
        </w:rPr>
        <w:t>一致，但实践中这种差别是非常细微的。</w:t>
      </w:r>
      <w:r>
        <w:rPr>
          <w:rFonts w:eastAsia="KaiTi" w:cs="Arial" w:hint="eastAsia"/>
          <w:sz w:val="20"/>
          <w:szCs w:val="20"/>
        </w:rPr>
        <w:t>后续我们在计算标准化市值权重时</w:t>
      </w:r>
      <w:r w:rsidR="00306C09">
        <w:rPr>
          <w:rFonts w:eastAsia="KaiTi" w:cs="Arial" w:hint="eastAsia"/>
          <w:sz w:val="20"/>
          <w:szCs w:val="20"/>
        </w:rPr>
        <w:t>统一</w:t>
      </w:r>
      <w:r>
        <w:rPr>
          <w:rFonts w:eastAsia="KaiTi" w:cs="Arial" w:hint="eastAsia"/>
          <w:sz w:val="20"/>
          <w:szCs w:val="20"/>
        </w:rPr>
        <w:t>采用第一种方法。</w:t>
      </w:r>
    </w:p>
    <w:p w14:paraId="2AC0BBFE" w14:textId="77777777" w:rsidR="00CA2A34" w:rsidRPr="00AD34A4" w:rsidRDefault="00CA2A34" w:rsidP="00CA2A34">
      <w:pPr>
        <w:pStyle w:val="HTSSCONTENT"/>
        <w:rPr>
          <w:rFonts w:eastAsia="KaiTi" w:cs="Arial"/>
          <w:szCs w:val="20"/>
        </w:rPr>
      </w:pPr>
    </w:p>
    <w:p w14:paraId="119E6A47" w14:textId="77777777" w:rsidR="0039262A" w:rsidRDefault="00CA2A34" w:rsidP="00CA2A34">
      <w:pPr>
        <w:pStyle w:val="HTSSCONTENT"/>
      </w:pPr>
      <w:r>
        <w:rPr>
          <w:rFonts w:hint="eastAsia"/>
        </w:rPr>
        <w:t>其他四只重仓</w:t>
      </w:r>
      <w:proofErr w:type="gramStart"/>
      <w:r>
        <w:rPr>
          <w:rFonts w:hint="eastAsia"/>
        </w:rPr>
        <w:t>券</w:t>
      </w:r>
      <w:proofErr w:type="gramEnd"/>
      <w:r>
        <w:rPr>
          <w:rFonts w:hint="eastAsia"/>
        </w:rPr>
        <w:t>的标准化市值权重同理计算，再</w:t>
      </w:r>
      <w:r w:rsidR="0039262A">
        <w:rPr>
          <w:rFonts w:hint="eastAsia"/>
        </w:rPr>
        <w:t>用其</w:t>
      </w:r>
      <w:r>
        <w:rPr>
          <w:rFonts w:hint="eastAsia"/>
        </w:rPr>
        <w:t>加权平均各券期</w:t>
      </w:r>
      <w:proofErr w:type="gramStart"/>
      <w:r>
        <w:rPr>
          <w:rFonts w:hint="eastAsia"/>
        </w:rPr>
        <w:t>初久</w:t>
      </w:r>
      <w:proofErr w:type="gramEnd"/>
      <w:r>
        <w:rPr>
          <w:rFonts w:hint="eastAsia"/>
        </w:rPr>
        <w:t>期，就得到基金的期</w:t>
      </w:r>
      <w:proofErr w:type="gramStart"/>
      <w:r>
        <w:rPr>
          <w:rFonts w:hint="eastAsia"/>
        </w:rPr>
        <w:t>初久</w:t>
      </w:r>
      <w:proofErr w:type="gramEnd"/>
      <w:r>
        <w:rPr>
          <w:rFonts w:hint="eastAsia"/>
        </w:rPr>
        <w:t>期为</w:t>
      </w:r>
      <w:r>
        <w:rPr>
          <w:rFonts w:hint="eastAsia"/>
        </w:rPr>
        <w:t>2</w:t>
      </w:r>
      <w:r>
        <w:t>.0982</w:t>
      </w:r>
      <w:r>
        <w:rPr>
          <w:rFonts w:hint="eastAsia"/>
        </w:rPr>
        <w:t>。</w:t>
      </w:r>
    </w:p>
    <w:p w14:paraId="4CC253D6" w14:textId="77777777" w:rsidR="0039262A" w:rsidRDefault="0039262A" w:rsidP="00CA2A34">
      <w:pPr>
        <w:pStyle w:val="HTSSCONTENT"/>
      </w:pPr>
    </w:p>
    <w:p w14:paraId="0750A459" w14:textId="055FF18D" w:rsidR="00CA2A34" w:rsidRDefault="00CA2A34" w:rsidP="00CA2A34">
      <w:pPr>
        <w:pStyle w:val="HTSSCONTENT"/>
      </w:pPr>
      <w:r>
        <w:rPr>
          <w:rFonts w:hint="eastAsia"/>
        </w:rPr>
        <w:t>因此，结合基金类型和</w:t>
      </w:r>
      <w:proofErr w:type="gramStart"/>
      <w:r>
        <w:rPr>
          <w:rFonts w:hint="eastAsia"/>
        </w:rPr>
        <w:t>期初</w:t>
      </w:r>
      <w:proofErr w:type="gramEnd"/>
      <w:r>
        <w:rPr>
          <w:rFonts w:hint="eastAsia"/>
        </w:rPr>
        <w:t>久期，我们选取的业绩基准为中债</w:t>
      </w:r>
      <w:r>
        <w:rPr>
          <w:rFonts w:hint="eastAsia"/>
        </w:rPr>
        <w:t>-</w:t>
      </w:r>
      <w:r>
        <w:rPr>
          <w:rFonts w:hint="eastAsia"/>
        </w:rPr>
        <w:t>总财富（</w:t>
      </w:r>
      <w:r>
        <w:rPr>
          <w:rFonts w:hint="eastAsia"/>
        </w:rPr>
        <w:t>1-</w:t>
      </w:r>
      <w:r>
        <w:t>3</w:t>
      </w:r>
      <w:r>
        <w:rPr>
          <w:rFonts w:hint="eastAsia"/>
        </w:rPr>
        <w:t>年）指数（</w:t>
      </w:r>
      <w:r>
        <w:rPr>
          <w:rFonts w:hint="eastAsia"/>
        </w:rPr>
        <w:t>CBA00321.CS</w:t>
      </w:r>
      <w:r>
        <w:rPr>
          <w:rFonts w:hint="eastAsia"/>
        </w:rPr>
        <w:t>）。</w:t>
      </w:r>
    </w:p>
    <w:p w14:paraId="3BBDA899" w14:textId="77777777" w:rsidR="00CA2A34" w:rsidRDefault="00CA2A34" w:rsidP="00CA2A34">
      <w:pPr>
        <w:pStyle w:val="HTSSCONTENT"/>
      </w:pPr>
    </w:p>
    <w:p w14:paraId="4F3EE3A5" w14:textId="77777777" w:rsidR="0039262A" w:rsidRDefault="00CA2A34" w:rsidP="00CA2A34">
      <w:pPr>
        <w:pStyle w:val="HTSSCONTENT"/>
      </w:pPr>
      <w:r>
        <w:rPr>
          <w:rFonts w:hint="eastAsia"/>
        </w:rPr>
        <w:t>最后，我们估计基金单位净值和基准点位各自所对应的面值，它们在收入效应的计算中会用到。</w:t>
      </w:r>
    </w:p>
    <w:p w14:paraId="0DF97393" w14:textId="77777777" w:rsidR="0039262A" w:rsidRDefault="0039262A" w:rsidP="00CA2A34">
      <w:pPr>
        <w:pStyle w:val="HTSSCONTENT"/>
      </w:pPr>
    </w:p>
    <w:p w14:paraId="44B525EB" w14:textId="5633C21B" w:rsidR="00CA2A34" w:rsidRDefault="00CA2A34" w:rsidP="00CA2A34">
      <w:pPr>
        <w:pStyle w:val="HTSSCONTENT"/>
      </w:pPr>
      <w:r>
        <w:rPr>
          <w:rFonts w:hint="eastAsia"/>
        </w:rPr>
        <w:t>基准指数中债</w:t>
      </w:r>
      <w:r>
        <w:rPr>
          <w:rFonts w:hint="eastAsia"/>
        </w:rPr>
        <w:t>-</w:t>
      </w:r>
      <w:r>
        <w:rPr>
          <w:rFonts w:hint="eastAsia"/>
        </w:rPr>
        <w:t>总财富（</w:t>
      </w:r>
      <w:r>
        <w:rPr>
          <w:rFonts w:hint="eastAsia"/>
        </w:rPr>
        <w:t>1-</w:t>
      </w:r>
      <w:r>
        <w:t>3</w:t>
      </w:r>
      <w:r>
        <w:rPr>
          <w:rFonts w:hint="eastAsia"/>
        </w:rPr>
        <w:t>年）指数的</w:t>
      </w:r>
      <w:proofErr w:type="gramStart"/>
      <w:r>
        <w:rPr>
          <w:rFonts w:hint="eastAsia"/>
        </w:rPr>
        <w:t>期初点位</w:t>
      </w:r>
      <w:proofErr w:type="gramEnd"/>
      <w:r>
        <w:rPr>
          <w:rFonts w:hint="eastAsia"/>
        </w:rPr>
        <w:t>是</w:t>
      </w:r>
      <w:r>
        <w:rPr>
          <w:rFonts w:hint="eastAsia"/>
        </w:rPr>
        <w:t>1</w:t>
      </w:r>
      <w:r>
        <w:t>84.2913</w:t>
      </w:r>
      <w:r>
        <w:rPr>
          <w:rFonts w:hint="eastAsia"/>
        </w:rPr>
        <w:t>，到期收益率为</w:t>
      </w:r>
      <w:r>
        <w:rPr>
          <w:rFonts w:hint="eastAsia"/>
        </w:rPr>
        <w:t>2</w:t>
      </w:r>
      <w:r>
        <w:t>.0537</w:t>
      </w:r>
      <w:r>
        <w:rPr>
          <w:rFonts w:hint="eastAsia"/>
        </w:rPr>
        <w:t>%</w:t>
      </w:r>
      <w:r>
        <w:rPr>
          <w:rFonts w:hint="eastAsia"/>
        </w:rPr>
        <w:t>，平均剩余期限为</w:t>
      </w:r>
      <w:r>
        <w:rPr>
          <w:rFonts w:hint="eastAsia"/>
        </w:rPr>
        <w:t>1</w:t>
      </w:r>
      <w:r>
        <w:t>.9529</w:t>
      </w:r>
      <w:r w:rsidR="001F1D18">
        <w:rPr>
          <w:rFonts w:hint="eastAsia"/>
        </w:rPr>
        <w:t>，平均票息率为</w:t>
      </w:r>
      <w:r w:rsidR="000D76AC">
        <w:rPr>
          <w:rFonts w:hint="eastAsia"/>
        </w:rPr>
        <w:t>3</w:t>
      </w:r>
      <w:r w:rsidR="000D76AC">
        <w:t>.5752</w:t>
      </w:r>
      <w:r w:rsidR="000D76AC">
        <w:rPr>
          <w:rFonts w:hint="eastAsia"/>
        </w:rPr>
        <w:t>%</w:t>
      </w:r>
      <w:r>
        <w:rPr>
          <w:rFonts w:hint="eastAsia"/>
        </w:rPr>
        <w:t>。估计指数面值的原理在于，债券定价公式</w:t>
      </w:r>
      <w:r w:rsidR="0039262A">
        <w:rPr>
          <w:rFonts w:hint="eastAsia"/>
        </w:rPr>
        <w:t>原本</w:t>
      </w:r>
      <w:r>
        <w:rPr>
          <w:rFonts w:hint="eastAsia"/>
        </w:rPr>
        <w:t>是给定面值</w:t>
      </w:r>
      <m:oMath>
        <m:r>
          <w:rPr>
            <w:rFonts w:ascii="Cambria Math" w:hAnsi="Cambria Math"/>
          </w:rPr>
          <m:t>F</m:t>
        </m:r>
      </m:oMath>
      <w:r>
        <w:rPr>
          <w:rFonts w:hint="eastAsia"/>
        </w:rPr>
        <w:t>、票息率</w:t>
      </w:r>
      <m:oMath>
        <m:r>
          <w:rPr>
            <w:rFonts w:ascii="Cambria Math" w:hAnsi="Cambria Math"/>
          </w:rPr>
          <m:t>c</m:t>
        </m:r>
      </m:oMath>
      <w:r>
        <w:rPr>
          <w:rFonts w:hint="eastAsia"/>
        </w:rPr>
        <w:t>、到期收益率</w:t>
      </w:r>
      <m:oMath>
        <m:r>
          <w:rPr>
            <w:rFonts w:ascii="Cambria Math" w:hAnsi="Cambria Math"/>
          </w:rPr>
          <m:t>y</m:t>
        </m:r>
      </m:oMath>
      <w:r>
        <w:rPr>
          <w:rFonts w:hint="eastAsia"/>
        </w:rPr>
        <w:t>和剩余期限</w:t>
      </w:r>
      <m:oMath>
        <m:r>
          <w:rPr>
            <w:rFonts w:ascii="Cambria Math" w:hAnsi="Cambria Math" w:hint="eastAsia"/>
          </w:rPr>
          <m:t>T</m:t>
        </m:r>
      </m:oMath>
      <w:r w:rsidR="0039262A">
        <w:rPr>
          <w:rFonts w:hint="eastAsia"/>
        </w:rPr>
        <w:t>，</w:t>
      </w:r>
      <w:r>
        <w:rPr>
          <w:rFonts w:hint="eastAsia"/>
        </w:rPr>
        <w:t>计算价格</w:t>
      </w:r>
      <m:oMath>
        <m:r>
          <w:rPr>
            <w:rFonts w:ascii="Cambria Math" w:hAnsi="Cambria Math"/>
          </w:rPr>
          <m:t>P</m:t>
        </m:r>
      </m:oMath>
      <w:r>
        <w:rPr>
          <w:rFonts w:hint="eastAsia"/>
        </w:rPr>
        <w:t>：</w:t>
      </w:r>
    </w:p>
    <w:p w14:paraId="747C72B2" w14:textId="77777777" w:rsidR="00CA2A34" w:rsidRDefault="00CA2A34" w:rsidP="00CA2A34">
      <w:pPr>
        <w:pStyle w:val="HTSSCONTENT"/>
      </w:pPr>
    </w:p>
    <w:p w14:paraId="65491E0F" w14:textId="77777777" w:rsidR="00CA2A34" w:rsidRPr="007B63FF" w:rsidRDefault="00CA2A34" w:rsidP="00CA2A34">
      <w:pPr>
        <w:pStyle w:val="HTSSCONTENT"/>
        <w:spacing w:line="360" w:lineRule="auto"/>
        <w:rPr>
          <w:iCs/>
        </w:rPr>
      </w:pPr>
      <m:oMathPara>
        <m:oMathParaPr>
          <m:jc m:val="centerGroup"/>
        </m:oMathParaPr>
        <m:oMath>
          <m:r>
            <w:rPr>
              <w:rFonts w:ascii="Cambria Math" w:hAnsi="Cambria Math"/>
            </w:rPr>
            <m:t>P=</m:t>
          </m:r>
          <m:f>
            <m:fPr>
              <m:ctrlPr>
                <w:rPr>
                  <w:rFonts w:ascii="Cambria Math" w:hAnsi="Cambria Math"/>
                  <w:i/>
                  <w:iCs/>
                </w:rPr>
              </m:ctrlPr>
            </m:fPr>
            <m:num>
              <m:r>
                <w:rPr>
                  <w:rFonts w:ascii="Cambria Math" w:hAnsi="Cambria Math"/>
                </w:rPr>
                <m:t>cF</m:t>
              </m:r>
            </m:num>
            <m:den>
              <m:sSup>
                <m:sSupPr>
                  <m:ctrlPr>
                    <w:rPr>
                      <w:rFonts w:ascii="Cambria Math" w:hAnsi="Cambria Math"/>
                      <w:i/>
                      <w:iCs/>
                    </w:rPr>
                  </m:ctrlPr>
                </m:sSupPr>
                <m:e>
                  <m:d>
                    <m:dPr>
                      <m:ctrlPr>
                        <w:rPr>
                          <w:rFonts w:ascii="Cambria Math" w:hAnsi="Cambria Math"/>
                          <w:i/>
                          <w:iCs/>
                        </w:rPr>
                      </m:ctrlPr>
                    </m:dPr>
                    <m:e>
                      <m:r>
                        <w:rPr>
                          <w:rFonts w:ascii="Cambria Math" w:hAnsi="Cambria Math"/>
                        </w:rPr>
                        <m:t>1+y</m:t>
                      </m:r>
                    </m:e>
                  </m:d>
                </m:e>
                <m:sup>
                  <m:r>
                    <w:rPr>
                      <w:rFonts w:ascii="Cambria Math" w:hAnsi="Cambria Math" w:hint="eastAsia"/>
                    </w:rPr>
                    <m:t>m</m:t>
                  </m:r>
                </m:sup>
              </m:sSup>
            </m:den>
          </m:f>
          <m:r>
            <w:rPr>
              <w:rFonts w:ascii="Cambria Math" w:hAnsi="Cambria Math"/>
            </w:rPr>
            <m:t>+⋯+</m:t>
          </m:r>
          <m:f>
            <m:fPr>
              <m:ctrlPr>
                <w:rPr>
                  <w:rFonts w:ascii="Cambria Math" w:hAnsi="Cambria Math"/>
                  <w:i/>
                  <w:iCs/>
                </w:rPr>
              </m:ctrlPr>
            </m:fPr>
            <m:num>
              <m:r>
                <w:rPr>
                  <w:rFonts w:ascii="Cambria Math" w:hAnsi="Cambria Math"/>
                </w:rPr>
                <m:t>cF</m:t>
              </m:r>
            </m:num>
            <m:den>
              <m:sSup>
                <m:sSupPr>
                  <m:ctrlPr>
                    <w:rPr>
                      <w:rFonts w:ascii="Cambria Math" w:hAnsi="Cambria Math"/>
                      <w:i/>
                      <w:iCs/>
                    </w:rPr>
                  </m:ctrlPr>
                </m:sSupPr>
                <m:e>
                  <m:d>
                    <m:dPr>
                      <m:ctrlPr>
                        <w:rPr>
                          <w:rFonts w:ascii="Cambria Math" w:hAnsi="Cambria Math"/>
                          <w:i/>
                          <w:iCs/>
                        </w:rPr>
                      </m:ctrlPr>
                    </m:dPr>
                    <m:e>
                      <m:r>
                        <w:rPr>
                          <w:rFonts w:ascii="Cambria Math" w:hAnsi="Cambria Math"/>
                        </w:rPr>
                        <m:t>1+y</m:t>
                      </m:r>
                    </m:e>
                  </m:d>
                </m:e>
                <m:sup>
                  <m:r>
                    <w:rPr>
                      <w:rFonts w:ascii="Cambria Math" w:hAnsi="Cambria Math" w:hint="eastAsia"/>
                    </w:rPr>
                    <m:t>N+m</m:t>
                  </m:r>
                </m:sup>
              </m:sSup>
            </m:den>
          </m:f>
          <m:r>
            <w:rPr>
              <w:rFonts w:ascii="Cambria Math" w:hAnsi="Cambria Math"/>
            </w:rPr>
            <m:t>+</m:t>
          </m:r>
          <m:f>
            <m:fPr>
              <m:ctrlPr>
                <w:rPr>
                  <w:rFonts w:ascii="Cambria Math" w:hAnsi="Cambria Math"/>
                  <w:i/>
                  <w:iCs/>
                </w:rPr>
              </m:ctrlPr>
            </m:fPr>
            <m:num>
              <m:r>
                <w:rPr>
                  <w:rFonts w:ascii="Cambria Math" w:hAnsi="Cambria Math"/>
                </w:rPr>
                <m:t>F</m:t>
              </m:r>
            </m:num>
            <m:den>
              <m:sSup>
                <m:sSupPr>
                  <m:ctrlPr>
                    <w:rPr>
                      <w:rFonts w:ascii="Cambria Math" w:hAnsi="Cambria Math"/>
                      <w:i/>
                      <w:iCs/>
                    </w:rPr>
                  </m:ctrlPr>
                </m:sSupPr>
                <m:e>
                  <m:d>
                    <m:dPr>
                      <m:ctrlPr>
                        <w:rPr>
                          <w:rFonts w:ascii="Cambria Math" w:hAnsi="Cambria Math"/>
                          <w:i/>
                          <w:iCs/>
                        </w:rPr>
                      </m:ctrlPr>
                    </m:dPr>
                    <m:e>
                      <m:r>
                        <w:rPr>
                          <w:rFonts w:ascii="Cambria Math" w:hAnsi="Cambria Math"/>
                        </w:rPr>
                        <m:t>1+y</m:t>
                      </m:r>
                    </m:e>
                  </m:d>
                </m:e>
                <m:sup>
                  <m:r>
                    <w:rPr>
                      <w:rFonts w:ascii="Cambria Math" w:hAnsi="Cambria Math" w:hint="eastAsia"/>
                    </w:rPr>
                    <m:t>N+m</m:t>
                  </m:r>
                </m:sup>
              </m:sSup>
            </m:den>
          </m:f>
          <m:r>
            <w:rPr>
              <w:rFonts w:ascii="Cambria Math" w:hAnsi="Cambria Math"/>
            </w:rPr>
            <m:t>,</m:t>
          </m:r>
        </m:oMath>
      </m:oMathPara>
    </w:p>
    <w:p w14:paraId="411307FB" w14:textId="77777777" w:rsidR="00CA2A34" w:rsidRDefault="00CA2A34" w:rsidP="00CA2A34">
      <w:pPr>
        <w:pStyle w:val="HTSSCONTENT"/>
        <w:spacing w:line="360" w:lineRule="auto"/>
      </w:pPr>
    </w:p>
    <w:p w14:paraId="1225FC8E" w14:textId="2A1AB244" w:rsidR="00CA2A34" w:rsidRDefault="0039262A" w:rsidP="00CA2A34">
      <w:pPr>
        <w:pStyle w:val="HTSSCONTENT"/>
      </w:pPr>
      <w:r>
        <w:rPr>
          <w:rFonts w:hint="eastAsia"/>
        </w:rPr>
        <w:t>其中</w:t>
      </w:r>
      <m:oMath>
        <m:r>
          <w:rPr>
            <w:rFonts w:ascii="Cambria Math" w:hAnsi="Cambria Math" w:hint="eastAsia"/>
          </w:rPr>
          <m:t>N</m:t>
        </m:r>
      </m:oMath>
      <w:r>
        <w:rPr>
          <w:rFonts w:hint="eastAsia"/>
        </w:rPr>
        <w:t>是</w:t>
      </w:r>
      <m:oMath>
        <m:r>
          <w:rPr>
            <w:rFonts w:ascii="Cambria Math" w:hAnsi="Cambria Math" w:hint="eastAsia"/>
          </w:rPr>
          <m:t>T</m:t>
        </m:r>
      </m:oMath>
      <w:r>
        <w:rPr>
          <w:rFonts w:hint="eastAsia"/>
        </w:rPr>
        <w:t>的整数部分，</w:t>
      </w:r>
      <m:oMath>
        <m:r>
          <w:rPr>
            <w:rFonts w:ascii="Cambria Math" w:hAnsi="Cambria Math" w:hint="eastAsia"/>
          </w:rPr>
          <m:t>m</m:t>
        </m:r>
      </m:oMath>
      <w:r>
        <w:rPr>
          <w:rFonts w:hint="eastAsia"/>
        </w:rPr>
        <w:t>是</w:t>
      </w:r>
      <m:oMath>
        <m:r>
          <w:rPr>
            <w:rFonts w:ascii="Cambria Math" w:hAnsi="Cambria Math" w:hint="eastAsia"/>
          </w:rPr>
          <m:t>T</m:t>
        </m:r>
      </m:oMath>
      <w:r>
        <w:rPr>
          <w:rFonts w:hint="eastAsia"/>
        </w:rPr>
        <w:t>的小数部分</w:t>
      </w:r>
      <w:r w:rsidR="00623E7B">
        <w:rPr>
          <w:rFonts w:hint="eastAsia"/>
        </w:rPr>
        <w:t>。</w:t>
      </w:r>
      <w:r w:rsidR="00CA2A34">
        <w:rPr>
          <w:rFonts w:hint="eastAsia"/>
        </w:rPr>
        <w:t>那么给定票息率、到期收益率、剩余期限和价格也可倒算出面值：</w:t>
      </w:r>
    </w:p>
    <w:p w14:paraId="56569B4B" w14:textId="77777777" w:rsidR="00CA2A34" w:rsidRDefault="00CA2A34" w:rsidP="00CA2A34">
      <w:pPr>
        <w:pStyle w:val="HTSSCONTENT"/>
      </w:pPr>
    </w:p>
    <w:p w14:paraId="53905F91" w14:textId="77777777" w:rsidR="00CA2A34" w:rsidRPr="007B63FF" w:rsidRDefault="00CA2A34" w:rsidP="00CA2A34">
      <w:pPr>
        <w:pStyle w:val="HTSSCONTENT"/>
        <w:spacing w:line="360" w:lineRule="auto"/>
        <w:rPr>
          <w:rFonts w:ascii="Cambria Math" w:hAnsi="Cambria Math"/>
          <w:i/>
          <w:iCs/>
        </w:rPr>
      </w:pPr>
      <m:oMathPara>
        <m:oMathParaPr>
          <m:jc m:val="centerGroup"/>
        </m:oMathParaPr>
        <m:oMath>
          <m:r>
            <w:rPr>
              <w:rFonts w:ascii="Cambria Math" w:hAnsi="Cambria Math"/>
            </w:rPr>
            <m:t>F=P</m:t>
          </m:r>
          <m:sSup>
            <m:sSupPr>
              <m:ctrlPr>
                <w:rPr>
                  <w:rFonts w:ascii="Cambria Math" w:hAnsi="Cambria Math"/>
                  <w:i/>
                  <w:iCs/>
                </w:rPr>
              </m:ctrlPr>
            </m:sSupPr>
            <m:e>
              <m:d>
                <m:dPr>
                  <m:ctrlPr>
                    <w:rPr>
                      <w:rFonts w:ascii="Cambria Math" w:hAnsi="Cambria Math"/>
                      <w:i/>
                      <w:iCs/>
                    </w:rPr>
                  </m:ctrlPr>
                </m:dPr>
                <m:e>
                  <m:r>
                    <w:rPr>
                      <w:rFonts w:ascii="Cambria Math" w:hAnsi="Cambria Math"/>
                    </w:rPr>
                    <m:t>1+y</m:t>
                  </m:r>
                </m:e>
              </m:d>
            </m:e>
            <m:sup>
              <m:r>
                <w:rPr>
                  <w:rFonts w:ascii="Cambria Math" w:hAnsi="Cambria Math" w:hint="eastAsia"/>
                </w:rPr>
                <m:t>m</m:t>
              </m:r>
            </m:sup>
          </m:sSup>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c</m:t>
                      </m:r>
                    </m:num>
                    <m:den>
                      <m:r>
                        <w:rPr>
                          <w:rFonts w:ascii="Cambria Math" w:hAnsi="Cambria Math"/>
                        </w:rPr>
                        <m:t>y</m:t>
                      </m:r>
                    </m:den>
                  </m:f>
                  <m:r>
                    <w:rPr>
                      <w:rFonts w:ascii="Cambria Math" w:hAnsi="Cambria Math" w:hint="eastAsia"/>
                    </w:rPr>
                    <m:t>+</m:t>
                  </m:r>
                  <m:r>
                    <w:rPr>
                      <w:rFonts w:ascii="Cambria Math" w:hAnsi="Cambria Math"/>
                    </w:rPr>
                    <m:t>c</m:t>
                  </m:r>
                  <m:r>
                    <w:rPr>
                      <w:rFonts w:ascii="Cambria Math" w:hAnsi="Cambria Math" w:hint="eastAsia"/>
                    </w:rPr>
                    <m:t>+</m:t>
                  </m:r>
                  <m:d>
                    <m:dPr>
                      <m:ctrlPr>
                        <w:rPr>
                          <w:rFonts w:ascii="Cambria Math" w:hAnsi="Cambria Math"/>
                          <w:i/>
                          <w:iCs/>
                        </w:rPr>
                      </m:ctrlPr>
                    </m:dPr>
                    <m:e>
                      <m:r>
                        <w:rPr>
                          <w:rFonts w:ascii="Cambria Math" w:hAnsi="Cambria Math"/>
                        </w:rPr>
                        <m:t>1-</m:t>
                      </m:r>
                      <m:f>
                        <m:fPr>
                          <m:ctrlPr>
                            <w:rPr>
                              <w:rFonts w:ascii="Cambria Math" w:hAnsi="Cambria Math"/>
                              <w:i/>
                              <w:iCs/>
                            </w:rPr>
                          </m:ctrlPr>
                        </m:fPr>
                        <m:num>
                          <m:r>
                            <w:rPr>
                              <w:rFonts w:ascii="Cambria Math" w:hAnsi="Cambria Math"/>
                            </w:rPr>
                            <m:t>c</m:t>
                          </m:r>
                        </m:num>
                        <m:den>
                          <m:r>
                            <w:rPr>
                              <w:rFonts w:ascii="Cambria Math" w:hAnsi="Cambria Math"/>
                            </w:rPr>
                            <m:t>y</m:t>
                          </m:r>
                        </m:den>
                      </m:f>
                    </m:e>
                  </m:d>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d>
                            <m:dPr>
                              <m:ctrlPr>
                                <w:rPr>
                                  <w:rFonts w:ascii="Cambria Math" w:hAnsi="Cambria Math"/>
                                  <w:i/>
                                  <w:iCs/>
                                </w:rPr>
                              </m:ctrlPr>
                            </m:dPr>
                            <m:e>
                              <m:r>
                                <w:rPr>
                                  <w:rFonts w:ascii="Cambria Math" w:hAnsi="Cambria Math"/>
                                </w:rPr>
                                <m:t>1+y</m:t>
                              </m:r>
                            </m:e>
                          </m:d>
                        </m:e>
                        <m:sup>
                          <m:r>
                            <w:rPr>
                              <w:rFonts w:ascii="Cambria Math" w:hAnsi="Cambria Math" w:hint="eastAsia"/>
                            </w:rPr>
                            <m:t>N</m:t>
                          </m:r>
                        </m:sup>
                      </m:sSup>
                    </m:den>
                  </m:f>
                </m:e>
              </m:d>
            </m:e>
            <m:sup>
              <m:r>
                <w:rPr>
                  <w:rFonts w:ascii="Cambria Math" w:hAnsi="Cambria Math"/>
                </w:rPr>
                <m:t>-1</m:t>
              </m:r>
            </m:sup>
          </m:sSup>
          <m:r>
            <w:rPr>
              <w:rFonts w:ascii="Cambria Math" w:hAnsi="Cambria Math"/>
            </w:rPr>
            <m:t>.</m:t>
          </m:r>
        </m:oMath>
      </m:oMathPara>
    </w:p>
    <w:p w14:paraId="64AF16EA" w14:textId="77777777" w:rsidR="00CA2A34" w:rsidRDefault="00CA2A34" w:rsidP="00CA2A34">
      <w:pPr>
        <w:pStyle w:val="HTSSCONTENT"/>
      </w:pPr>
    </w:p>
    <w:p w14:paraId="2C0EF5A9" w14:textId="77777777" w:rsidR="00CA2A34" w:rsidRDefault="00CA2A34" w:rsidP="00CA2A34">
      <w:pPr>
        <w:pStyle w:val="HTSSCONTENT"/>
      </w:pPr>
      <w:r>
        <w:rPr>
          <w:rFonts w:hint="eastAsia"/>
        </w:rPr>
        <w:t>代入各参数，得到中债</w:t>
      </w:r>
      <w:r>
        <w:rPr>
          <w:rFonts w:hint="eastAsia"/>
        </w:rPr>
        <w:t>-</w:t>
      </w:r>
      <w:r>
        <w:rPr>
          <w:rFonts w:hint="eastAsia"/>
        </w:rPr>
        <w:t>总财富（</w:t>
      </w:r>
      <w:r>
        <w:rPr>
          <w:rFonts w:hint="eastAsia"/>
        </w:rPr>
        <w:t>1-</w:t>
      </w:r>
      <w:r>
        <w:t>3</w:t>
      </w:r>
      <w:r>
        <w:rPr>
          <w:rFonts w:hint="eastAsia"/>
        </w:rPr>
        <w:t>年）指数</w:t>
      </w:r>
      <w:proofErr w:type="gramStart"/>
      <w:r>
        <w:rPr>
          <w:rFonts w:hint="eastAsia"/>
        </w:rPr>
        <w:t>期初点位</w:t>
      </w:r>
      <w:proofErr w:type="gramEnd"/>
      <w:r>
        <w:rPr>
          <w:rFonts w:hint="eastAsia"/>
        </w:rPr>
        <w:t>对应的面值为</w:t>
      </w:r>
      <w:r>
        <w:rPr>
          <w:rFonts w:hint="eastAsia"/>
        </w:rPr>
        <w:t>1</w:t>
      </w:r>
      <w:r>
        <w:t>78.8361</w:t>
      </w:r>
      <w:r>
        <w:rPr>
          <w:rFonts w:hint="eastAsia"/>
        </w:rPr>
        <w:t>。</w:t>
      </w:r>
    </w:p>
    <w:p w14:paraId="54F32863" w14:textId="77777777" w:rsidR="00CA2A34" w:rsidRDefault="00CA2A34" w:rsidP="00CA2A34">
      <w:pPr>
        <w:pStyle w:val="HTSSCONTENT"/>
      </w:pPr>
    </w:p>
    <w:p w14:paraId="0F614F8F" w14:textId="77777777" w:rsidR="00CA2A34" w:rsidRDefault="00CA2A34" w:rsidP="00CA2A34">
      <w:pPr>
        <w:pStyle w:val="HTSSCONTENT"/>
      </w:pPr>
      <w:r>
        <w:rPr>
          <w:rFonts w:hint="eastAsia"/>
        </w:rPr>
        <w:lastRenderedPageBreak/>
        <w:t>基金期</w:t>
      </w:r>
      <w:proofErr w:type="gramStart"/>
      <w:r>
        <w:rPr>
          <w:rFonts w:hint="eastAsia"/>
        </w:rPr>
        <w:t>初单位</w:t>
      </w:r>
      <w:proofErr w:type="gramEnd"/>
      <w:r>
        <w:rPr>
          <w:rFonts w:hint="eastAsia"/>
        </w:rPr>
        <w:t>净值为</w:t>
      </w:r>
      <w:r>
        <w:rPr>
          <w:rFonts w:hint="eastAsia"/>
        </w:rPr>
        <w:t>1</w:t>
      </w:r>
      <w:r>
        <w:t>.0318</w:t>
      </w:r>
      <w:r>
        <w:rPr>
          <w:rFonts w:hint="eastAsia"/>
        </w:rPr>
        <w:t>，将其乘以各重仓券标准化市值权重，除以期初价格，再乘以期初面值，得到各券的面值绝对贡献。继续以第一大重仓</w:t>
      </w:r>
      <w:proofErr w:type="gramStart"/>
      <w:r>
        <w:rPr>
          <w:rFonts w:hint="eastAsia"/>
        </w:rPr>
        <w:t>券</w:t>
      </w:r>
      <w:proofErr w:type="gramEnd"/>
      <w:r>
        <w:rPr>
          <w:rFonts w:hint="eastAsia"/>
        </w:rPr>
        <w:t>1</w:t>
      </w:r>
      <w:r>
        <w:t>8</w:t>
      </w:r>
      <w:r>
        <w:rPr>
          <w:rFonts w:hint="eastAsia"/>
        </w:rPr>
        <w:t>农发</w:t>
      </w:r>
      <w:r>
        <w:rPr>
          <w:rFonts w:hint="eastAsia"/>
        </w:rPr>
        <w:t>0</w:t>
      </w:r>
      <w:r>
        <w:t>9</w:t>
      </w:r>
      <w:r>
        <w:rPr>
          <w:rFonts w:hint="eastAsia"/>
        </w:rPr>
        <w:t>为例：</w:t>
      </w:r>
    </w:p>
    <w:p w14:paraId="2335E283" w14:textId="77777777" w:rsidR="00CA2A34" w:rsidRDefault="00CA2A34" w:rsidP="00CA2A34">
      <w:pPr>
        <w:pStyle w:val="HTSSCONTENT"/>
      </w:pPr>
    </w:p>
    <w:p w14:paraId="653F92F4" w14:textId="77777777" w:rsidR="00CA2A34" w:rsidRPr="005D104E" w:rsidRDefault="004371DB" w:rsidP="00CA2A34">
      <w:pPr>
        <w:pStyle w:val="HTSSCONTENT"/>
        <w:spacing w:line="480" w:lineRule="auto"/>
      </w:pPr>
      <m:oMathPara>
        <m:oMath>
          <m:limLow>
            <m:limLowPr>
              <m:ctrlPr>
                <w:rPr>
                  <w:rFonts w:ascii="Cambria Math" w:hAnsi="Cambria Math"/>
                </w:rPr>
              </m:ctrlPr>
            </m:limLowPr>
            <m:e>
              <m:groupChr>
                <m:groupChrPr>
                  <m:ctrlPr>
                    <w:rPr>
                      <w:rFonts w:ascii="Cambria Math" w:hAnsi="Cambria Math"/>
                    </w:rPr>
                  </m:ctrlPr>
                </m:groupChrPr>
                <m:e>
                  <m:limUpp>
                    <m:limUppPr>
                      <m:ctrlPr>
                        <w:rPr>
                          <w:rFonts w:ascii="Cambria Math" w:hAnsi="Cambria Math"/>
                        </w:rPr>
                      </m:ctrlPr>
                    </m:limUppPr>
                    <m:e>
                      <m:groupChr>
                        <m:groupChrPr>
                          <m:chr m:val="⏞"/>
                          <m:pos m:val="top"/>
                          <m:vertJc m:val="bot"/>
                          <m:ctrlPr>
                            <w:rPr>
                              <w:rFonts w:ascii="Cambria Math" w:hAnsi="Cambria Math"/>
                            </w:rPr>
                          </m:ctrlPr>
                        </m:groupChrPr>
                        <m:e>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hint="eastAsia"/>
                                    </w:rPr>
                                    <m:t>1</m:t>
                                  </m:r>
                                  <m:r>
                                    <m:rPr>
                                      <m:sty m:val="p"/>
                                    </m:rPr>
                                    <w:rPr>
                                      <w:rFonts w:ascii="Cambria Math" w:hAnsi="Cambria Math"/>
                                    </w:rPr>
                                    <m:t>.0318</m:t>
                                  </m:r>
                                  <m:r>
                                    <m:rPr>
                                      <m:sty m:val="p"/>
                                    </m:rPr>
                                    <w:rPr>
                                      <w:rFonts w:ascii="Cambria Math" w:hAnsi="Cambria Math" w:hint="eastAsia"/>
                                    </w:rPr>
                                    <m:t>×</m:t>
                                  </m:r>
                                  <m:r>
                                    <m:rPr>
                                      <m:sty m:val="p"/>
                                    </m:rPr>
                                    <w:rPr>
                                      <w:rFonts w:ascii="Cambria Math" w:hAnsi="Cambria Math" w:hint="eastAsia"/>
                                    </w:rPr>
                                    <m:t>4</m:t>
                                  </m:r>
                                  <m:r>
                                    <m:rPr>
                                      <m:sty m:val="p"/>
                                    </m:rPr>
                                    <w:rPr>
                                      <w:rFonts w:ascii="Cambria Math" w:hAnsi="Cambria Math"/>
                                    </w:rPr>
                                    <m:t>7.91</m:t>
                                  </m:r>
                                  <m:r>
                                    <m:rPr>
                                      <m:sty m:val="p"/>
                                    </m:rPr>
                                    <w:rPr>
                                      <w:rFonts w:ascii="Cambria Math" w:hAnsi="Cambria Math" w:hint="eastAsia"/>
                                    </w:rPr>
                                    <m:t>%</m:t>
                                  </m:r>
                                </m:e>
                              </m:groupChr>
                            </m:e>
                            <m:lim>
                              <m:r>
                                <m:rPr>
                                  <m:sty m:val="p"/>
                                </m:rPr>
                                <w:rPr>
                                  <w:rFonts w:ascii="Cambria Math" w:hAnsi="Cambria Math" w:hint="eastAsia"/>
                                </w:rPr>
                                <m:t>单位净值中有多少钱投资于该券</m:t>
                              </m:r>
                            </m:lim>
                          </m:limLow>
                          <m:r>
                            <m:rPr>
                              <m:sty m:val="p"/>
                            </m:rPr>
                            <w:rPr>
                              <w:rFonts w:ascii="Cambria Math" w:hAnsi="Cambria Math" w:hint="eastAsia"/>
                            </w:rPr>
                            <m:t>÷</m:t>
                          </m:r>
                          <m:r>
                            <m:rPr>
                              <m:sty m:val="p"/>
                            </m:rPr>
                            <w:rPr>
                              <w:rFonts w:ascii="Cambria Math" w:hAnsi="Cambria Math"/>
                            </w:rPr>
                            <m:t>106.05</m:t>
                          </m:r>
                        </m:e>
                      </m:groupChr>
                    </m:e>
                    <m:lim>
                      <m:r>
                        <m:rPr>
                          <m:sty m:val="p"/>
                        </m:rPr>
                        <w:rPr>
                          <w:rFonts w:ascii="Cambria Math" w:hAnsi="Cambria Math" w:hint="eastAsia"/>
                        </w:rPr>
                        <m:t>单位净值中有多少张该债券</m:t>
                      </m:r>
                    </m:lim>
                  </m:limUpp>
                  <m:r>
                    <m:rPr>
                      <m:sty m:val="p"/>
                    </m:rPr>
                    <w:rPr>
                      <w:rFonts w:ascii="Cambria Math" w:hAnsi="Cambria Math"/>
                    </w:rPr>
                    <m:t>×100</m:t>
                  </m:r>
                </m:e>
              </m:groupChr>
            </m:e>
            <m:lim>
              <m:r>
                <m:rPr>
                  <m:sty m:val="p"/>
                </m:rPr>
                <w:rPr>
                  <w:rFonts w:ascii="Cambria Math" w:hAnsi="Cambria Math" w:hint="eastAsia"/>
                </w:rPr>
                <m:t>单位净值对应的该券面值</m:t>
              </m:r>
            </m:lim>
          </m:limLow>
          <m:r>
            <m:rPr>
              <m:sty m:val="p"/>
            </m:rPr>
            <w:rPr>
              <w:rFonts w:ascii="Cambria Math" w:hAnsi="Cambria Math"/>
            </w:rPr>
            <m:t>=</m:t>
          </m:r>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rPr>
                    <m:t>0.4662</m:t>
                  </m:r>
                </m:e>
              </m:groupChr>
            </m:e>
            <m:lim>
              <m:r>
                <m:rPr>
                  <m:sty m:val="p"/>
                </m:rPr>
                <w:rPr>
                  <w:rFonts w:ascii="Cambria Math" w:hAnsi="Cambria Math" w:hint="eastAsia"/>
                </w:rPr>
                <m:t>该券面值绝对贡献</m:t>
              </m:r>
            </m:lim>
          </m:limLow>
          <m:r>
            <w:rPr>
              <w:rFonts w:ascii="Cambria Math" w:hAnsi="Cambria Math"/>
            </w:rPr>
            <m:t>.</m:t>
          </m:r>
        </m:oMath>
      </m:oMathPara>
    </w:p>
    <w:p w14:paraId="52F592E6" w14:textId="77777777" w:rsidR="00CA2A34" w:rsidRDefault="00CA2A34" w:rsidP="00CA2A34">
      <w:pPr>
        <w:rPr>
          <w:rFonts w:eastAsia="楷体"/>
          <w:color w:val="000000"/>
          <w:sz w:val="20"/>
          <w:szCs w:val="20"/>
        </w:rPr>
      </w:pPr>
    </w:p>
    <w:p w14:paraId="32116FDA" w14:textId="77777777" w:rsidR="00CA2A34" w:rsidRPr="005D104E" w:rsidRDefault="00CA2A34" w:rsidP="00CA2A34">
      <w:pPr>
        <w:rPr>
          <w:rFonts w:eastAsia="楷体"/>
          <w:color w:val="000000"/>
          <w:sz w:val="20"/>
          <w:szCs w:val="20"/>
        </w:rPr>
      </w:pPr>
      <w:r w:rsidRPr="005D104E">
        <w:rPr>
          <w:rFonts w:eastAsia="楷体" w:hint="eastAsia"/>
          <w:color w:val="000000"/>
          <w:sz w:val="20"/>
          <w:szCs w:val="20"/>
        </w:rPr>
        <w:t>另外四个重仓</w:t>
      </w:r>
      <w:proofErr w:type="gramStart"/>
      <w:r w:rsidRPr="005D104E">
        <w:rPr>
          <w:rFonts w:eastAsia="楷体" w:hint="eastAsia"/>
          <w:color w:val="000000"/>
          <w:sz w:val="20"/>
          <w:szCs w:val="20"/>
        </w:rPr>
        <w:t>券</w:t>
      </w:r>
      <w:proofErr w:type="gramEnd"/>
      <w:r w:rsidRPr="005D104E">
        <w:rPr>
          <w:rFonts w:eastAsia="楷体" w:hint="eastAsia"/>
          <w:color w:val="000000"/>
          <w:sz w:val="20"/>
          <w:szCs w:val="20"/>
        </w:rPr>
        <w:t>完全同理。最后将前五大重仓</w:t>
      </w:r>
      <w:proofErr w:type="gramStart"/>
      <w:r w:rsidRPr="005D104E">
        <w:rPr>
          <w:rFonts w:eastAsia="楷体" w:hint="eastAsia"/>
          <w:color w:val="000000"/>
          <w:sz w:val="20"/>
          <w:szCs w:val="20"/>
        </w:rPr>
        <w:t>券</w:t>
      </w:r>
      <w:proofErr w:type="gramEnd"/>
      <w:r w:rsidRPr="005D104E">
        <w:rPr>
          <w:rFonts w:eastAsia="楷体" w:hint="eastAsia"/>
          <w:color w:val="000000"/>
          <w:sz w:val="20"/>
          <w:szCs w:val="20"/>
        </w:rPr>
        <w:t>各自的面值</w:t>
      </w:r>
      <w:proofErr w:type="gramStart"/>
      <w:r w:rsidRPr="005D104E">
        <w:rPr>
          <w:rFonts w:eastAsia="楷体" w:hint="eastAsia"/>
          <w:color w:val="000000"/>
          <w:sz w:val="20"/>
          <w:szCs w:val="20"/>
        </w:rPr>
        <w:t>绝对贡献</w:t>
      </w:r>
      <w:proofErr w:type="gramEnd"/>
      <w:r w:rsidRPr="005D104E">
        <w:rPr>
          <w:rFonts w:hint="eastAsia"/>
          <w:sz w:val="20"/>
          <w:szCs w:val="20"/>
        </w:rPr>
        <w:t>加总</w:t>
      </w:r>
      <w:r>
        <w:rPr>
          <w:rFonts w:hint="eastAsia"/>
          <w:sz w:val="20"/>
          <w:szCs w:val="20"/>
        </w:rPr>
        <w:t>，</w:t>
      </w:r>
      <w:r w:rsidRPr="005D104E">
        <w:rPr>
          <w:rFonts w:hint="eastAsia"/>
          <w:sz w:val="20"/>
          <w:szCs w:val="20"/>
        </w:rPr>
        <w:t>就得到基金的</w:t>
      </w:r>
      <w:r>
        <w:rPr>
          <w:rFonts w:hint="eastAsia"/>
          <w:sz w:val="20"/>
          <w:szCs w:val="20"/>
        </w:rPr>
        <w:t>期</w:t>
      </w:r>
      <w:proofErr w:type="gramStart"/>
      <w:r>
        <w:rPr>
          <w:rFonts w:hint="eastAsia"/>
          <w:sz w:val="20"/>
          <w:szCs w:val="20"/>
        </w:rPr>
        <w:t>初单</w:t>
      </w:r>
      <w:proofErr w:type="gramEnd"/>
      <w:r>
        <w:rPr>
          <w:rFonts w:hint="eastAsia"/>
          <w:sz w:val="20"/>
          <w:szCs w:val="20"/>
        </w:rPr>
        <w:t>位净值对应的</w:t>
      </w:r>
      <w:r w:rsidRPr="005D104E">
        <w:rPr>
          <w:rFonts w:hint="eastAsia"/>
          <w:sz w:val="20"/>
          <w:szCs w:val="20"/>
        </w:rPr>
        <w:t>面值为</w:t>
      </w:r>
      <w:r w:rsidRPr="005D104E">
        <w:rPr>
          <w:rFonts w:hint="eastAsia"/>
          <w:sz w:val="20"/>
          <w:szCs w:val="20"/>
        </w:rPr>
        <w:t>0</w:t>
      </w:r>
      <w:r w:rsidRPr="005D104E">
        <w:rPr>
          <w:sz w:val="20"/>
          <w:szCs w:val="20"/>
        </w:rPr>
        <w:t>.9801</w:t>
      </w:r>
      <w:r>
        <w:rPr>
          <w:rFonts w:hint="eastAsia"/>
          <w:sz w:val="20"/>
          <w:szCs w:val="20"/>
        </w:rPr>
        <w:t>。</w:t>
      </w:r>
    </w:p>
    <w:p w14:paraId="61FCC00E" w14:textId="77777777" w:rsidR="00CA2A34" w:rsidRDefault="00CA2A34" w:rsidP="00CA2A34">
      <w:pPr>
        <w:rPr>
          <w:rFonts w:eastAsia="楷体"/>
          <w:color w:val="000000"/>
          <w:sz w:val="20"/>
        </w:rPr>
      </w:pPr>
    </w:p>
    <w:p w14:paraId="3860CC54" w14:textId="087FC298" w:rsidR="00CA2A34" w:rsidRDefault="00CA2A34" w:rsidP="00CA2A34">
      <w:pPr>
        <w:pStyle w:val="HTSSTHIRDTITLE"/>
      </w:pPr>
      <w:bookmarkStart w:id="44" w:name="_Toc53654369"/>
      <w:bookmarkStart w:id="45" w:name="_Toc57215024"/>
      <w:bookmarkStart w:id="46" w:name="_Toc57299513"/>
      <w:r>
        <w:rPr>
          <w:rFonts w:hint="eastAsia"/>
        </w:rPr>
        <w:t>该基金总收益率和</w:t>
      </w:r>
      <w:r w:rsidR="00136D48">
        <w:rPr>
          <w:rFonts w:hint="eastAsia"/>
        </w:rPr>
        <w:t>总</w:t>
      </w:r>
      <w:r>
        <w:rPr>
          <w:rFonts w:hint="eastAsia"/>
        </w:rPr>
        <w:t>阿尔法的主要来源分别为收入效应和择</w:t>
      </w:r>
      <w:proofErr w:type="gramStart"/>
      <w:r>
        <w:rPr>
          <w:rFonts w:hint="eastAsia"/>
        </w:rPr>
        <w:t>券</w:t>
      </w:r>
      <w:proofErr w:type="gramEnd"/>
      <w:r>
        <w:rPr>
          <w:rFonts w:hint="eastAsia"/>
        </w:rPr>
        <w:t>效应</w:t>
      </w:r>
      <w:bookmarkEnd w:id="44"/>
      <w:bookmarkEnd w:id="45"/>
      <w:bookmarkEnd w:id="46"/>
    </w:p>
    <w:p w14:paraId="748B73ED" w14:textId="260E19F2" w:rsidR="00CA2A34" w:rsidRDefault="00CA2A34" w:rsidP="00CA2A34">
      <w:pPr>
        <w:pStyle w:val="HTSSCONTENT"/>
      </w:pPr>
      <w:r>
        <w:rPr>
          <w:rFonts w:hint="eastAsia"/>
        </w:rPr>
        <w:t>在开始</w:t>
      </w:r>
      <w:proofErr w:type="spellStart"/>
      <w:r>
        <w:rPr>
          <w:rFonts w:hint="eastAsia"/>
        </w:rPr>
        <w:t>Campisi</w:t>
      </w:r>
      <w:proofErr w:type="spellEnd"/>
      <w:r>
        <w:rPr>
          <w:rFonts w:hint="eastAsia"/>
        </w:rPr>
        <w:t>模型业绩归因分析之前，我们还需要确定最后两个输入参数：基金和基准的总收益率和对应的国债收益率变化。</w:t>
      </w:r>
      <w:r>
        <w:rPr>
          <w:rFonts w:hint="eastAsia"/>
        </w:rPr>
        <w:t>Wind</w:t>
      </w:r>
      <w:r>
        <w:rPr>
          <w:rFonts w:hint="eastAsia"/>
        </w:rPr>
        <w:t>获取到</w:t>
      </w:r>
      <w:r>
        <w:rPr>
          <w:rFonts w:hint="eastAsia"/>
        </w:rPr>
        <w:t>2</w:t>
      </w:r>
      <w:r>
        <w:t>020</w:t>
      </w:r>
      <w:r>
        <w:rPr>
          <w:rFonts w:hint="eastAsia"/>
        </w:rPr>
        <w:t>年</w:t>
      </w:r>
      <w:r>
        <w:rPr>
          <w:rFonts w:hint="eastAsia"/>
        </w:rPr>
        <w:t>3</w:t>
      </w:r>
      <w:r>
        <w:rPr>
          <w:rFonts w:hint="eastAsia"/>
        </w:rPr>
        <w:t>月</w:t>
      </w:r>
      <w:r>
        <w:rPr>
          <w:rFonts w:hint="eastAsia"/>
        </w:rPr>
        <w:t>3</w:t>
      </w:r>
      <w:r>
        <w:t>1</w:t>
      </w:r>
      <w:r>
        <w:rPr>
          <w:rFonts w:hint="eastAsia"/>
        </w:rPr>
        <w:t>日至</w:t>
      </w:r>
      <w:r>
        <w:rPr>
          <w:rFonts w:hint="eastAsia"/>
        </w:rPr>
        <w:t>2</w:t>
      </w:r>
      <w:r>
        <w:t>020</w:t>
      </w:r>
      <w:r>
        <w:rPr>
          <w:rFonts w:hint="eastAsia"/>
        </w:rPr>
        <w:t>年</w:t>
      </w:r>
      <w:r>
        <w:rPr>
          <w:rFonts w:hint="eastAsia"/>
        </w:rPr>
        <w:t>6</w:t>
      </w:r>
      <w:r>
        <w:rPr>
          <w:rFonts w:hint="eastAsia"/>
        </w:rPr>
        <w:t>月</w:t>
      </w:r>
      <w:r>
        <w:rPr>
          <w:rFonts w:hint="eastAsia"/>
        </w:rPr>
        <w:t>3</w:t>
      </w:r>
      <w:r>
        <w:t>0</w:t>
      </w:r>
      <w:r>
        <w:rPr>
          <w:rFonts w:hint="eastAsia"/>
        </w:rPr>
        <w:t>日基金总收益率为</w:t>
      </w:r>
      <w:r>
        <w:rPr>
          <w:rFonts w:hint="eastAsia"/>
        </w:rPr>
        <w:t>0</w:t>
      </w:r>
      <w:r>
        <w:t>.2035</w:t>
      </w:r>
      <w:r>
        <w:rPr>
          <w:rFonts w:hint="eastAsia"/>
        </w:rPr>
        <w:t>%</w:t>
      </w:r>
      <w:r>
        <w:rPr>
          <w:rFonts w:hint="eastAsia"/>
        </w:rPr>
        <w:t>，注意考虑票息但无再投资收益；基准总收益率为﹣</w:t>
      </w:r>
      <w:r>
        <w:t>0.0887</w:t>
      </w:r>
      <w:r>
        <w:rPr>
          <w:rFonts w:hint="eastAsia"/>
        </w:rPr>
        <w:t>%.</w:t>
      </w:r>
    </w:p>
    <w:p w14:paraId="24EB3AE5" w14:textId="77777777" w:rsidR="00CA2A34" w:rsidRDefault="00CA2A34" w:rsidP="00CA2A34">
      <w:pPr>
        <w:pStyle w:val="HTSSCONTENT"/>
      </w:pPr>
    </w:p>
    <w:p w14:paraId="6F3F16F7" w14:textId="77777777" w:rsidR="00CA2A34" w:rsidRDefault="00CA2A34" w:rsidP="00CA2A34">
      <w:pPr>
        <w:pStyle w:val="HTSSCONTENT"/>
      </w:pPr>
      <w:r>
        <w:rPr>
          <w:rFonts w:hint="eastAsia"/>
        </w:rPr>
        <w:t>分析的持有期为</w:t>
      </w:r>
      <w:r>
        <w:rPr>
          <w:rFonts w:hint="eastAsia"/>
        </w:rPr>
        <w:t>2</w:t>
      </w:r>
      <w:r>
        <w:t>020</w:t>
      </w:r>
      <w:r>
        <w:rPr>
          <w:rFonts w:hint="eastAsia"/>
        </w:rPr>
        <w:t>年二季度，我们需要获取</w:t>
      </w:r>
      <w:r>
        <w:rPr>
          <w:rFonts w:hint="eastAsia"/>
        </w:rPr>
        <w:t>2</w:t>
      </w:r>
      <w:r>
        <w:t>020</w:t>
      </w:r>
      <w:r>
        <w:rPr>
          <w:rFonts w:hint="eastAsia"/>
        </w:rPr>
        <w:t>年</w:t>
      </w:r>
      <w:r>
        <w:rPr>
          <w:rFonts w:hint="eastAsia"/>
        </w:rPr>
        <w:t>3</w:t>
      </w:r>
      <w:r>
        <w:rPr>
          <w:rFonts w:hint="eastAsia"/>
        </w:rPr>
        <w:t>月</w:t>
      </w:r>
      <w:r>
        <w:rPr>
          <w:rFonts w:hint="eastAsia"/>
        </w:rPr>
        <w:t>3</w:t>
      </w:r>
      <w:r>
        <w:t>1</w:t>
      </w:r>
      <w:r>
        <w:rPr>
          <w:rFonts w:hint="eastAsia"/>
        </w:rPr>
        <w:t>日和</w:t>
      </w:r>
      <w:r>
        <w:rPr>
          <w:rFonts w:hint="eastAsia"/>
        </w:rPr>
        <w:t>2</w:t>
      </w:r>
      <w:r>
        <w:t>020</w:t>
      </w:r>
      <w:r>
        <w:rPr>
          <w:rFonts w:hint="eastAsia"/>
        </w:rPr>
        <w:t>年</w:t>
      </w:r>
      <w:r>
        <w:rPr>
          <w:rFonts w:hint="eastAsia"/>
        </w:rPr>
        <w:t>6</w:t>
      </w:r>
      <w:r>
        <w:rPr>
          <w:rFonts w:hint="eastAsia"/>
        </w:rPr>
        <w:t>月</w:t>
      </w:r>
      <w:r>
        <w:rPr>
          <w:rFonts w:hint="eastAsia"/>
        </w:rPr>
        <w:t>3</w:t>
      </w:r>
      <w:r>
        <w:t>0</w:t>
      </w:r>
      <w:r>
        <w:rPr>
          <w:rFonts w:hint="eastAsia"/>
        </w:rPr>
        <w:t>日收盘时的国债收益率曲线，二者</w:t>
      </w:r>
      <w:proofErr w:type="gramStart"/>
      <w:r>
        <w:rPr>
          <w:rFonts w:hint="eastAsia"/>
        </w:rPr>
        <w:t>对减得到</w:t>
      </w:r>
      <w:proofErr w:type="gramEnd"/>
      <w:r>
        <w:rPr>
          <w:rFonts w:hint="eastAsia"/>
        </w:rPr>
        <w:t>各个标准期限的国债收益率变化。</w:t>
      </w:r>
    </w:p>
    <w:p w14:paraId="6260EF46" w14:textId="77777777" w:rsidR="00CA2A34" w:rsidRDefault="00CA2A34" w:rsidP="00CA2A34">
      <w:pPr>
        <w:pStyle w:val="HTSSCONTENT"/>
      </w:pPr>
    </w:p>
    <w:p w14:paraId="3BC83FD9" w14:textId="77777777" w:rsidR="00CA2A34" w:rsidRDefault="00CA2A34" w:rsidP="00CA2A34">
      <w:pPr>
        <w:pStyle w:val="HTSSCONTENT"/>
      </w:pPr>
      <w:r>
        <w:rPr>
          <w:rFonts w:hint="eastAsia"/>
        </w:rPr>
        <w:t>前面得到基金的期</w:t>
      </w:r>
      <w:proofErr w:type="gramStart"/>
      <w:r>
        <w:rPr>
          <w:rFonts w:hint="eastAsia"/>
        </w:rPr>
        <w:t>初久期</w:t>
      </w:r>
      <w:proofErr w:type="gramEnd"/>
      <w:r>
        <w:rPr>
          <w:rFonts w:hint="eastAsia"/>
        </w:rPr>
        <w:t>为</w:t>
      </w:r>
      <w:r>
        <w:rPr>
          <w:rFonts w:hint="eastAsia"/>
        </w:rPr>
        <w:t>2</w:t>
      </w:r>
      <w:r>
        <w:t>.0982</w:t>
      </w:r>
      <w:r>
        <w:rPr>
          <w:rFonts w:hint="eastAsia"/>
        </w:rPr>
        <w:t>，因此我们用</w:t>
      </w:r>
      <w:r>
        <w:t>2</w:t>
      </w:r>
      <w:r>
        <w:rPr>
          <w:rFonts w:hint="eastAsia"/>
        </w:rPr>
        <w:t>年和</w:t>
      </w:r>
      <w:r>
        <w:t>3</w:t>
      </w:r>
      <w:r>
        <w:rPr>
          <w:rFonts w:hint="eastAsia"/>
        </w:rPr>
        <w:t>年国债收益率线性插值计算，得到基金对应的国债收益率变化为</w:t>
      </w:r>
      <w:r>
        <w:rPr>
          <w:rFonts w:hint="eastAsia"/>
        </w:rPr>
        <w:t>0</w:t>
      </w:r>
      <w:r>
        <w:t>.3433</w:t>
      </w:r>
      <w:r>
        <w:rPr>
          <w:rFonts w:hint="eastAsia"/>
        </w:rPr>
        <w:t>%</w:t>
      </w:r>
      <w:r>
        <w:rPr>
          <w:rFonts w:hint="eastAsia"/>
        </w:rPr>
        <w:t>；基准的期</w:t>
      </w:r>
      <w:proofErr w:type="gramStart"/>
      <w:r>
        <w:rPr>
          <w:rFonts w:hint="eastAsia"/>
        </w:rPr>
        <w:t>初久期</w:t>
      </w:r>
      <w:proofErr w:type="gramEnd"/>
      <w:r>
        <w:rPr>
          <w:rFonts w:hint="eastAsia"/>
        </w:rPr>
        <w:t>为</w:t>
      </w:r>
      <w:r>
        <w:rPr>
          <w:rFonts w:hint="eastAsia"/>
        </w:rPr>
        <w:t>1</w:t>
      </w:r>
      <w:r>
        <w:t>.8490</w:t>
      </w:r>
      <w:r>
        <w:rPr>
          <w:rFonts w:hint="eastAsia"/>
        </w:rPr>
        <w:t>，用</w:t>
      </w:r>
      <w:r>
        <w:rPr>
          <w:rFonts w:hint="eastAsia"/>
        </w:rPr>
        <w:t>1</w:t>
      </w:r>
      <w:r>
        <w:rPr>
          <w:rFonts w:hint="eastAsia"/>
        </w:rPr>
        <w:t>年和</w:t>
      </w:r>
      <w:r>
        <w:rPr>
          <w:rFonts w:hint="eastAsia"/>
        </w:rPr>
        <w:t>2</w:t>
      </w:r>
      <w:r>
        <w:rPr>
          <w:rFonts w:hint="eastAsia"/>
        </w:rPr>
        <w:t>年插值得到基准对应的国债收益率变化为</w:t>
      </w:r>
      <w:r>
        <w:rPr>
          <w:rFonts w:hint="eastAsia"/>
        </w:rPr>
        <w:t>0</w:t>
      </w:r>
      <w:r>
        <w:t>.3620</w:t>
      </w:r>
      <w:r>
        <w:rPr>
          <w:rFonts w:hint="eastAsia"/>
        </w:rPr>
        <w:t>%</w:t>
      </w:r>
      <w:r>
        <w:rPr>
          <w:rFonts w:hint="eastAsia"/>
        </w:rPr>
        <w:t>。</w:t>
      </w:r>
    </w:p>
    <w:p w14:paraId="0C46457F" w14:textId="77777777" w:rsidR="00CA2A34" w:rsidRDefault="00CA2A34" w:rsidP="00CA2A34">
      <w:pPr>
        <w:pStyle w:val="HTSSCONTENT"/>
      </w:pPr>
    </w:p>
    <w:p w14:paraId="7EE4CE8F" w14:textId="6711BE17" w:rsidR="00CA2A34" w:rsidRDefault="00CA2A34" w:rsidP="00CA2A34">
      <w:pPr>
        <w:pStyle w:val="HTSSCONTENT"/>
      </w:pPr>
      <w:r>
        <w:rPr>
          <w:rFonts w:hint="eastAsia"/>
        </w:rPr>
        <w:t>至此，我们已经做好了全部前期准备，得到了模型所需的输入参数，总结在</w:t>
      </w:r>
      <w:r w:rsidR="00975D55">
        <w:rPr>
          <w:rFonts w:hint="eastAsia"/>
        </w:rPr>
        <w:t>下表</w:t>
      </w:r>
      <w:r>
        <w:rPr>
          <w:rFonts w:hint="eastAsia"/>
        </w:rPr>
        <w:t>中。</w:t>
      </w:r>
    </w:p>
    <w:p w14:paraId="2AD53159" w14:textId="77777777" w:rsidR="00CA2A34" w:rsidRPr="00C315A6" w:rsidRDefault="00CA2A34" w:rsidP="00CA2A34">
      <w:pPr>
        <w:pStyle w:val="HTSSCONTENT"/>
      </w:pPr>
    </w:p>
    <w:p w14:paraId="4FD2DE4D" w14:textId="3B010274" w:rsidR="00CA2A34" w:rsidRPr="00C315A6" w:rsidRDefault="00CA2A34" w:rsidP="00CA2A34">
      <w:pPr>
        <w:pStyle w:val="HTSSGRAPH"/>
      </w:pPr>
      <w:r>
        <w:rPr>
          <w:rFonts w:hint="eastAsia"/>
        </w:rPr>
        <w:t>广发政策性金融债模型输入参数</w:t>
      </w:r>
    </w:p>
    <w:tbl>
      <w:tblPr>
        <w:tblStyle w:val="HTTTTABLE"/>
        <w:tblW w:w="7767" w:type="dxa"/>
        <w:tblCellMar>
          <w:right w:w="11" w:type="dxa"/>
        </w:tblCellMar>
        <w:tblLook w:val="06E0" w:firstRow="1" w:lastRow="1" w:firstColumn="1" w:lastColumn="0" w:noHBand="1" w:noVBand="1"/>
      </w:tblPr>
      <w:tblGrid>
        <w:gridCol w:w="2589"/>
        <w:gridCol w:w="2589"/>
        <w:gridCol w:w="2589"/>
      </w:tblGrid>
      <w:tr w:rsidR="00CA2A34" w:rsidRPr="00BB6AF0" w14:paraId="4A262843" w14:textId="77777777" w:rsidTr="00EB0B0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580" w:type="dxa"/>
            <w:vAlign w:val="top"/>
          </w:tcPr>
          <w:p w14:paraId="67A707F0" w14:textId="77777777" w:rsidR="00CA2A34" w:rsidRPr="00BB6AF0" w:rsidRDefault="00CA2A34" w:rsidP="00EB0B08">
            <w:pPr>
              <w:jc w:val="left"/>
            </w:pPr>
            <w:r w:rsidRPr="00BB6AF0">
              <w:rPr>
                <w:rFonts w:hint="eastAsia"/>
              </w:rPr>
              <w:t>输入参数</w:t>
            </w:r>
          </w:p>
        </w:tc>
        <w:tc>
          <w:tcPr>
            <w:tcW w:w="2580" w:type="dxa"/>
            <w:vAlign w:val="top"/>
          </w:tcPr>
          <w:p w14:paraId="0DE86579" w14:textId="433603F4" w:rsidR="00CA2A34" w:rsidRPr="00BB6AF0" w:rsidRDefault="00CA2A34" w:rsidP="00EB0B08">
            <w:pPr>
              <w:cnfStyle w:val="100000000000" w:firstRow="1" w:lastRow="0" w:firstColumn="0" w:lastColumn="0" w:oddVBand="0" w:evenVBand="0" w:oddHBand="0" w:evenHBand="0" w:firstRowFirstColumn="0" w:firstRowLastColumn="0" w:lastRowFirstColumn="0" w:lastRowLastColumn="0"/>
            </w:pPr>
            <w:r w:rsidRPr="00BB6AF0">
              <w:rPr>
                <w:rFonts w:hint="eastAsia"/>
              </w:rPr>
              <w:t>基金</w:t>
            </w:r>
            <w:r w:rsidR="00B60F02">
              <w:rPr>
                <w:rFonts w:hint="eastAsia"/>
              </w:rPr>
              <w:t>组合</w:t>
            </w:r>
          </w:p>
          <w:p w14:paraId="278979EC" w14:textId="77777777" w:rsidR="00CA2A34" w:rsidRPr="00BB6AF0" w:rsidRDefault="00CA2A34" w:rsidP="00EB0B08">
            <w:pPr>
              <w:cnfStyle w:val="100000000000" w:firstRow="1" w:lastRow="0" w:firstColumn="0" w:lastColumn="0" w:oddVBand="0" w:evenVBand="0" w:oddHBand="0" w:evenHBand="0" w:firstRowFirstColumn="0" w:firstRowLastColumn="0" w:lastRowFirstColumn="0" w:lastRowLastColumn="0"/>
            </w:pPr>
            <w:r w:rsidRPr="00BB6AF0">
              <w:rPr>
                <w:rFonts w:hint="eastAsia"/>
              </w:rPr>
              <w:t>广发政策性金融债</w:t>
            </w:r>
          </w:p>
          <w:p w14:paraId="60171798" w14:textId="77777777" w:rsidR="00CA2A34" w:rsidRPr="00BB6AF0" w:rsidRDefault="00CA2A34" w:rsidP="00EB0B08">
            <w:pPr>
              <w:cnfStyle w:val="100000000000" w:firstRow="1" w:lastRow="0" w:firstColumn="0" w:lastColumn="0" w:oddVBand="0" w:evenVBand="0" w:oddHBand="0" w:evenHBand="0" w:firstRowFirstColumn="0" w:firstRowLastColumn="0" w:lastRowFirstColumn="0" w:lastRowLastColumn="0"/>
            </w:pPr>
            <w:r w:rsidRPr="00BB6AF0">
              <w:t>006869.</w:t>
            </w:r>
            <w:r w:rsidRPr="00BB6AF0">
              <w:rPr>
                <w:rFonts w:hint="eastAsia"/>
              </w:rPr>
              <w:t>OF</w:t>
            </w:r>
          </w:p>
        </w:tc>
        <w:tc>
          <w:tcPr>
            <w:tcW w:w="2580" w:type="dxa"/>
            <w:vAlign w:val="top"/>
          </w:tcPr>
          <w:p w14:paraId="70F0F948" w14:textId="0A428934" w:rsidR="00CA2A34" w:rsidRPr="00BB6AF0" w:rsidRDefault="00CA2A34" w:rsidP="00EB0B08">
            <w:pPr>
              <w:cnfStyle w:val="100000000000" w:firstRow="1" w:lastRow="0" w:firstColumn="0" w:lastColumn="0" w:oddVBand="0" w:evenVBand="0" w:oddHBand="0" w:evenHBand="0" w:firstRowFirstColumn="0" w:firstRowLastColumn="0" w:lastRowFirstColumn="0" w:lastRowLastColumn="0"/>
            </w:pPr>
            <w:r w:rsidRPr="00BB6AF0">
              <w:rPr>
                <w:rFonts w:hint="eastAsia"/>
              </w:rPr>
              <w:t>基准</w:t>
            </w:r>
            <w:r w:rsidR="00B60F02">
              <w:rPr>
                <w:rFonts w:hint="eastAsia"/>
              </w:rPr>
              <w:t>组合</w:t>
            </w:r>
          </w:p>
          <w:p w14:paraId="679841E7" w14:textId="77777777" w:rsidR="00CA2A34" w:rsidRPr="00BB6AF0" w:rsidRDefault="00CA2A34" w:rsidP="00EB0B08">
            <w:pPr>
              <w:cnfStyle w:val="100000000000" w:firstRow="1" w:lastRow="0" w:firstColumn="0" w:lastColumn="0" w:oddVBand="0" w:evenVBand="0" w:oddHBand="0" w:evenHBand="0" w:firstRowFirstColumn="0" w:firstRowLastColumn="0" w:lastRowFirstColumn="0" w:lastRowLastColumn="0"/>
            </w:pPr>
            <w:r w:rsidRPr="00BB6AF0">
              <w:rPr>
                <w:rFonts w:hint="eastAsia"/>
              </w:rPr>
              <w:t>中债</w:t>
            </w:r>
            <w:r w:rsidRPr="00BB6AF0">
              <w:rPr>
                <w:rFonts w:hint="eastAsia"/>
              </w:rPr>
              <w:t>-</w:t>
            </w:r>
            <w:r w:rsidRPr="00BB6AF0">
              <w:rPr>
                <w:rFonts w:hint="eastAsia"/>
              </w:rPr>
              <w:t>总财富（</w:t>
            </w:r>
            <w:r w:rsidRPr="00BB6AF0">
              <w:rPr>
                <w:rFonts w:hint="eastAsia"/>
              </w:rPr>
              <w:t>1-</w:t>
            </w:r>
            <w:r w:rsidRPr="00BB6AF0">
              <w:t>3</w:t>
            </w:r>
            <w:r w:rsidRPr="00BB6AF0">
              <w:rPr>
                <w:rFonts w:hint="eastAsia"/>
              </w:rPr>
              <w:t>）年指数</w:t>
            </w:r>
          </w:p>
          <w:p w14:paraId="572539C5" w14:textId="77777777" w:rsidR="00CA2A34" w:rsidRPr="00BB6AF0" w:rsidRDefault="00CA2A34" w:rsidP="00EB0B08">
            <w:pPr>
              <w:cnfStyle w:val="100000000000" w:firstRow="1" w:lastRow="0" w:firstColumn="0" w:lastColumn="0" w:oddVBand="0" w:evenVBand="0" w:oddHBand="0" w:evenHBand="0" w:firstRowFirstColumn="0" w:firstRowLastColumn="0" w:lastRowFirstColumn="0" w:lastRowLastColumn="0"/>
            </w:pPr>
            <w:r w:rsidRPr="00BB6AF0">
              <w:rPr>
                <w:rFonts w:hint="eastAsia"/>
              </w:rPr>
              <w:t>CBA</w:t>
            </w:r>
            <w:r w:rsidRPr="00BB6AF0">
              <w:t>00321.</w:t>
            </w:r>
            <w:r w:rsidRPr="00BB6AF0">
              <w:rPr>
                <w:rFonts w:hint="eastAsia"/>
              </w:rPr>
              <w:t>CS</w:t>
            </w:r>
          </w:p>
        </w:tc>
      </w:tr>
      <w:tr w:rsidR="00CA2A34" w:rsidRPr="00BB6AF0" w14:paraId="591FC063" w14:textId="77777777" w:rsidTr="00EB0B08">
        <w:tc>
          <w:tcPr>
            <w:cnfStyle w:val="001000000000" w:firstRow="0" w:lastRow="0" w:firstColumn="1" w:lastColumn="0" w:oddVBand="0" w:evenVBand="0" w:oddHBand="0" w:evenHBand="0" w:firstRowFirstColumn="0" w:firstRowLastColumn="0" w:lastRowFirstColumn="0" w:lastRowLastColumn="0"/>
            <w:tcW w:w="2580" w:type="dxa"/>
          </w:tcPr>
          <w:p w14:paraId="34E3692F" w14:textId="77777777" w:rsidR="00CA2A34" w:rsidRPr="00BB6AF0" w:rsidRDefault="00CA2A34" w:rsidP="00EB0B08">
            <w:pPr>
              <w:jc w:val="left"/>
            </w:pPr>
            <w:r w:rsidRPr="00BB6AF0">
              <w:rPr>
                <w:rFonts w:hint="eastAsia"/>
              </w:rPr>
              <w:t>期初久期</w:t>
            </w:r>
          </w:p>
        </w:tc>
        <w:tc>
          <w:tcPr>
            <w:tcW w:w="2580" w:type="dxa"/>
          </w:tcPr>
          <w:p w14:paraId="1346F78F"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sidRPr="00BB6AF0">
              <w:t>2.0982</w:t>
            </w:r>
          </w:p>
        </w:tc>
        <w:tc>
          <w:tcPr>
            <w:tcW w:w="2580" w:type="dxa"/>
          </w:tcPr>
          <w:p w14:paraId="2493E75E"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sidRPr="00BB6AF0">
              <w:t>1.8490</w:t>
            </w:r>
          </w:p>
        </w:tc>
      </w:tr>
      <w:tr w:rsidR="00CA2A34" w:rsidRPr="00BB6AF0" w14:paraId="19873A42" w14:textId="77777777" w:rsidTr="00EB0B08">
        <w:tc>
          <w:tcPr>
            <w:cnfStyle w:val="001000000000" w:firstRow="0" w:lastRow="0" w:firstColumn="1" w:lastColumn="0" w:oddVBand="0" w:evenVBand="0" w:oddHBand="0" w:evenHBand="0" w:firstRowFirstColumn="0" w:firstRowLastColumn="0" w:lastRowFirstColumn="0" w:lastRowLastColumn="0"/>
            <w:tcW w:w="2580" w:type="dxa"/>
          </w:tcPr>
          <w:p w14:paraId="32247B7E" w14:textId="77777777" w:rsidR="00CA2A34" w:rsidRPr="00BB6AF0" w:rsidRDefault="00CA2A34" w:rsidP="00EB0B08">
            <w:pPr>
              <w:jc w:val="left"/>
            </w:pPr>
            <w:r w:rsidRPr="00BB6AF0">
              <w:rPr>
                <w:rFonts w:hint="eastAsia"/>
              </w:rPr>
              <w:t>票息率（</w:t>
            </w:r>
            <w:r w:rsidRPr="00BB6AF0">
              <w:rPr>
                <w:rFonts w:hint="eastAsia"/>
              </w:rPr>
              <w:t>%</w:t>
            </w:r>
            <w:r w:rsidRPr="00BB6AF0">
              <w:rPr>
                <w:rFonts w:hint="eastAsia"/>
              </w:rPr>
              <w:t>）</w:t>
            </w:r>
          </w:p>
        </w:tc>
        <w:tc>
          <w:tcPr>
            <w:tcW w:w="2580" w:type="dxa"/>
          </w:tcPr>
          <w:p w14:paraId="3CA26F55"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sidRPr="00BB6AF0">
              <w:t>3.8298</w:t>
            </w:r>
          </w:p>
        </w:tc>
        <w:tc>
          <w:tcPr>
            <w:tcW w:w="2580" w:type="dxa"/>
          </w:tcPr>
          <w:p w14:paraId="3E95F28F"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sidRPr="00BB6AF0">
              <w:t>3.5752</w:t>
            </w:r>
          </w:p>
        </w:tc>
      </w:tr>
      <w:tr w:rsidR="00CA2A34" w:rsidRPr="00BB6AF0" w14:paraId="58010B20" w14:textId="77777777" w:rsidTr="00EB0B08">
        <w:tc>
          <w:tcPr>
            <w:cnfStyle w:val="001000000000" w:firstRow="0" w:lastRow="0" w:firstColumn="1" w:lastColumn="0" w:oddVBand="0" w:evenVBand="0" w:oddHBand="0" w:evenHBand="0" w:firstRowFirstColumn="0" w:firstRowLastColumn="0" w:lastRowFirstColumn="0" w:lastRowLastColumn="0"/>
            <w:tcW w:w="2580" w:type="dxa"/>
          </w:tcPr>
          <w:p w14:paraId="73D2B570" w14:textId="77777777" w:rsidR="00CA2A34" w:rsidRPr="00BB6AF0" w:rsidRDefault="00CA2A34" w:rsidP="00EB0B08">
            <w:pPr>
              <w:jc w:val="left"/>
            </w:pPr>
            <w:r>
              <w:rPr>
                <w:rFonts w:hint="eastAsia"/>
              </w:rPr>
              <w:t>买入价格</w:t>
            </w:r>
          </w:p>
        </w:tc>
        <w:tc>
          <w:tcPr>
            <w:tcW w:w="2580" w:type="dxa"/>
          </w:tcPr>
          <w:p w14:paraId="7587841E"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sidRPr="00BB6AF0">
              <w:t>1.0318</w:t>
            </w:r>
          </w:p>
        </w:tc>
        <w:tc>
          <w:tcPr>
            <w:tcW w:w="2580" w:type="dxa"/>
          </w:tcPr>
          <w:p w14:paraId="6AE46B9B"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sidRPr="00BB6AF0">
              <w:t>184.2913</w:t>
            </w:r>
          </w:p>
        </w:tc>
      </w:tr>
      <w:tr w:rsidR="00CA2A34" w:rsidRPr="00BB6AF0" w14:paraId="2F08A101" w14:textId="77777777" w:rsidTr="00EB0B08">
        <w:tc>
          <w:tcPr>
            <w:cnfStyle w:val="001000000000" w:firstRow="0" w:lastRow="0" w:firstColumn="1" w:lastColumn="0" w:oddVBand="0" w:evenVBand="0" w:oddHBand="0" w:evenHBand="0" w:firstRowFirstColumn="0" w:firstRowLastColumn="0" w:lastRowFirstColumn="0" w:lastRowLastColumn="0"/>
            <w:tcW w:w="2580" w:type="dxa"/>
          </w:tcPr>
          <w:p w14:paraId="3B14A12B" w14:textId="77777777" w:rsidR="00CA2A34" w:rsidRPr="00BB6AF0" w:rsidRDefault="00CA2A34" w:rsidP="00EB0B08">
            <w:pPr>
              <w:jc w:val="left"/>
            </w:pPr>
            <w:r w:rsidRPr="00BB6AF0">
              <w:rPr>
                <w:rFonts w:hint="eastAsia"/>
              </w:rPr>
              <w:t>总收益率（</w:t>
            </w:r>
            <w:r w:rsidRPr="00BB6AF0">
              <w:rPr>
                <w:rFonts w:hint="eastAsia"/>
              </w:rPr>
              <w:t>%</w:t>
            </w:r>
            <w:r w:rsidRPr="00BB6AF0">
              <w:rPr>
                <w:rFonts w:hint="eastAsia"/>
              </w:rPr>
              <w:t>）</w:t>
            </w:r>
          </w:p>
        </w:tc>
        <w:tc>
          <w:tcPr>
            <w:tcW w:w="2580" w:type="dxa"/>
          </w:tcPr>
          <w:p w14:paraId="2177C098"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sidRPr="00BB6AF0">
              <w:t>0.2035</w:t>
            </w:r>
          </w:p>
        </w:tc>
        <w:tc>
          <w:tcPr>
            <w:tcW w:w="2580" w:type="dxa"/>
          </w:tcPr>
          <w:p w14:paraId="0A24561F"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Pr>
                <w:rFonts w:hint="eastAsia"/>
              </w:rPr>
              <w:t>﹣</w:t>
            </w:r>
            <w:r w:rsidRPr="00BB6AF0">
              <w:t>0.0887</w:t>
            </w:r>
          </w:p>
        </w:tc>
      </w:tr>
      <w:tr w:rsidR="00CA2A34" w:rsidRPr="00BB6AF0" w14:paraId="75366B4A" w14:textId="77777777" w:rsidTr="00EB0B08">
        <w:tc>
          <w:tcPr>
            <w:cnfStyle w:val="001000000000" w:firstRow="0" w:lastRow="0" w:firstColumn="1" w:lastColumn="0" w:oddVBand="0" w:evenVBand="0" w:oddHBand="0" w:evenHBand="0" w:firstRowFirstColumn="0" w:firstRowLastColumn="0" w:lastRowFirstColumn="0" w:lastRowLastColumn="0"/>
            <w:tcW w:w="2580" w:type="dxa"/>
          </w:tcPr>
          <w:p w14:paraId="7915709C" w14:textId="77777777" w:rsidR="00CA2A34" w:rsidRPr="00BB6AF0" w:rsidRDefault="00CA2A34" w:rsidP="00EB0B08">
            <w:pPr>
              <w:jc w:val="left"/>
            </w:pPr>
            <w:r w:rsidRPr="00BB6AF0">
              <w:rPr>
                <w:rFonts w:hint="eastAsia"/>
              </w:rPr>
              <w:t>面值</w:t>
            </w:r>
          </w:p>
        </w:tc>
        <w:tc>
          <w:tcPr>
            <w:tcW w:w="2580" w:type="dxa"/>
          </w:tcPr>
          <w:p w14:paraId="468E1B4A"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sidRPr="00BB6AF0">
              <w:t>0.9801</w:t>
            </w:r>
          </w:p>
        </w:tc>
        <w:tc>
          <w:tcPr>
            <w:tcW w:w="2580" w:type="dxa"/>
          </w:tcPr>
          <w:p w14:paraId="54B9C138"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sidRPr="00BB6AF0">
              <w:t>178.8361</w:t>
            </w:r>
          </w:p>
        </w:tc>
      </w:tr>
      <w:tr w:rsidR="00CA2A34" w:rsidRPr="00BB6AF0" w14:paraId="151FF34C" w14:textId="77777777" w:rsidTr="00EB0B08">
        <w:tc>
          <w:tcPr>
            <w:cnfStyle w:val="001000000000" w:firstRow="0" w:lastRow="0" w:firstColumn="1" w:lastColumn="0" w:oddVBand="0" w:evenVBand="0" w:oddHBand="0" w:evenHBand="0" w:firstRowFirstColumn="0" w:firstRowLastColumn="0" w:lastRowFirstColumn="0" w:lastRowLastColumn="0"/>
            <w:tcW w:w="2580" w:type="dxa"/>
          </w:tcPr>
          <w:p w14:paraId="43BEEFF1" w14:textId="77777777" w:rsidR="00CA2A34" w:rsidRPr="00BB6AF0" w:rsidRDefault="00CA2A34" w:rsidP="00EB0B08">
            <w:pPr>
              <w:jc w:val="left"/>
            </w:pPr>
            <w:r w:rsidRPr="00BB6AF0">
              <w:rPr>
                <w:rFonts w:hint="eastAsia"/>
              </w:rPr>
              <w:t>国债收益率变化（</w:t>
            </w:r>
            <w:r w:rsidRPr="00BB6AF0">
              <w:rPr>
                <w:rFonts w:hint="eastAsia"/>
              </w:rPr>
              <w:t>%</w:t>
            </w:r>
            <w:r w:rsidRPr="00BB6AF0">
              <w:rPr>
                <w:rFonts w:hint="eastAsia"/>
              </w:rPr>
              <w:t>）</w:t>
            </w:r>
          </w:p>
        </w:tc>
        <w:tc>
          <w:tcPr>
            <w:tcW w:w="2580" w:type="dxa"/>
          </w:tcPr>
          <w:p w14:paraId="0F07C659"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sidRPr="00BB6AF0">
              <w:t>0.3433</w:t>
            </w:r>
          </w:p>
        </w:tc>
        <w:tc>
          <w:tcPr>
            <w:tcW w:w="2580" w:type="dxa"/>
          </w:tcPr>
          <w:p w14:paraId="3850F6FC"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sidRPr="00BB6AF0">
              <w:t>0.3620</w:t>
            </w:r>
          </w:p>
        </w:tc>
      </w:tr>
      <w:tr w:rsidR="00B60F02" w:rsidRPr="00BB6AF0" w14:paraId="05265FAA" w14:textId="77777777" w:rsidTr="00EB0B08">
        <w:tc>
          <w:tcPr>
            <w:cnfStyle w:val="001000000000" w:firstRow="0" w:lastRow="0" w:firstColumn="1" w:lastColumn="0" w:oddVBand="0" w:evenVBand="0" w:oddHBand="0" w:evenHBand="0" w:firstRowFirstColumn="0" w:firstRowLastColumn="0" w:lastRowFirstColumn="0" w:lastRowLastColumn="0"/>
            <w:tcW w:w="2580" w:type="dxa"/>
          </w:tcPr>
          <w:p w14:paraId="54FB5F4B" w14:textId="1788C8C4" w:rsidR="00B60F02" w:rsidRPr="00BB6AF0" w:rsidRDefault="00B60F02" w:rsidP="00EB0B08">
            <w:pPr>
              <w:jc w:val="left"/>
            </w:pPr>
            <w:r>
              <w:rPr>
                <w:rFonts w:hint="eastAsia"/>
              </w:rPr>
              <w:t>持有时长</w:t>
            </w:r>
          </w:p>
        </w:tc>
        <w:tc>
          <w:tcPr>
            <w:tcW w:w="2580" w:type="dxa"/>
          </w:tcPr>
          <w:p w14:paraId="4A83B476" w14:textId="6E052B10" w:rsidR="00B60F02" w:rsidRPr="00BB6AF0" w:rsidRDefault="00B60F02" w:rsidP="00EB0B08">
            <w:pPr>
              <w:cnfStyle w:val="000000000000" w:firstRow="0" w:lastRow="0" w:firstColumn="0" w:lastColumn="0" w:oddVBand="0" w:evenVBand="0" w:oddHBand="0" w:evenHBand="0" w:firstRowFirstColumn="0" w:firstRowLastColumn="0" w:lastRowFirstColumn="0" w:lastRowLastColumn="0"/>
            </w:pPr>
            <w:r>
              <w:t>0.25</w:t>
            </w:r>
          </w:p>
        </w:tc>
        <w:tc>
          <w:tcPr>
            <w:tcW w:w="2580" w:type="dxa"/>
          </w:tcPr>
          <w:p w14:paraId="39AEE224" w14:textId="1DA976B6" w:rsidR="00B60F02" w:rsidRPr="00BB6AF0" w:rsidRDefault="00B60F02" w:rsidP="00EB0B08">
            <w:pPr>
              <w:cnfStyle w:val="000000000000" w:firstRow="0" w:lastRow="0" w:firstColumn="0" w:lastColumn="0" w:oddVBand="0" w:evenVBand="0" w:oddHBand="0" w:evenHBand="0" w:firstRowFirstColumn="0" w:firstRowLastColumn="0" w:lastRowFirstColumn="0" w:lastRowLastColumn="0"/>
            </w:pPr>
            <w:r>
              <w:t>0.25</w:t>
            </w:r>
          </w:p>
        </w:tc>
      </w:tr>
    </w:tbl>
    <w:p w14:paraId="05C5649C" w14:textId="77777777" w:rsidR="00CA2A34" w:rsidRDefault="00CA2A34" w:rsidP="00CA2A34">
      <w:pPr>
        <w:pStyle w:val="HTSSRESOURCE"/>
      </w:pPr>
      <w:r>
        <w:rPr>
          <w:rFonts w:hint="eastAsia"/>
        </w:rPr>
        <w:t>资料来源：</w:t>
      </w:r>
      <w:r>
        <w:rPr>
          <w:rFonts w:hint="eastAsia"/>
        </w:rPr>
        <w:t>Wind</w:t>
      </w:r>
      <w:r>
        <w:rPr>
          <w:rFonts w:hint="eastAsia"/>
        </w:rPr>
        <w:t>，华泰证券研究所</w:t>
      </w:r>
    </w:p>
    <w:p w14:paraId="759093DC" w14:textId="77777777" w:rsidR="00CA2A34" w:rsidRPr="00C315A6" w:rsidRDefault="00CA2A34" w:rsidP="00CA2A34">
      <w:pPr>
        <w:rPr>
          <w:rFonts w:eastAsia="楷体"/>
          <w:color w:val="000000"/>
          <w:sz w:val="20"/>
        </w:rPr>
      </w:pPr>
    </w:p>
    <w:p w14:paraId="468544F9" w14:textId="01F8DCAA" w:rsidR="00CA2A34" w:rsidRDefault="00CA2A34" w:rsidP="00CA2A34">
      <w:pPr>
        <w:pStyle w:val="HTSSCONTENT"/>
      </w:pPr>
      <w:r>
        <w:rPr>
          <w:rFonts w:hint="eastAsia"/>
        </w:rPr>
        <w:t>基准</w:t>
      </w:r>
      <w:r w:rsidR="00B60F02">
        <w:rPr>
          <w:rFonts w:hint="eastAsia"/>
        </w:rPr>
        <w:t>组合</w:t>
      </w:r>
      <w:r>
        <w:rPr>
          <w:rFonts w:hint="eastAsia"/>
        </w:rPr>
        <w:t>各效应计算如下：</w:t>
      </w:r>
    </w:p>
    <w:p w14:paraId="01B3ED96" w14:textId="77777777" w:rsidR="00CA2A34" w:rsidRDefault="00CA2A34" w:rsidP="00CA2A34">
      <w:pPr>
        <w:pStyle w:val="HTSSCONTENT"/>
      </w:pPr>
    </w:p>
    <w:p w14:paraId="6EAE40E5" w14:textId="77777777" w:rsidR="00CA2A34" w:rsidRDefault="00CA2A34" w:rsidP="00CA2A34">
      <w:pPr>
        <w:pStyle w:val="HTSSCONTENT"/>
      </w:pPr>
      <w:r w:rsidRPr="00D84247">
        <w:rPr>
          <w:rFonts w:hint="eastAsia"/>
        </w:rPr>
        <w:t>收入</w:t>
      </w:r>
      <w:r>
        <w:rPr>
          <w:rFonts w:hint="eastAsia"/>
        </w:rPr>
        <w:t>效应＝</w:t>
      </w:r>
      <w:r w:rsidRPr="00D84247">
        <w:rPr>
          <w:rFonts w:hint="eastAsia"/>
        </w:rPr>
        <w:t>持有期票息</w:t>
      </w:r>
      <w:r>
        <w:rPr>
          <w:rFonts w:hint="eastAsia"/>
        </w:rPr>
        <w:t>÷</w:t>
      </w:r>
      <w:r w:rsidRPr="00D84247">
        <w:rPr>
          <w:rFonts w:hint="eastAsia"/>
        </w:rPr>
        <w:t>买入价格</w:t>
      </w:r>
      <w:r>
        <w:rPr>
          <w:rFonts w:hint="eastAsia"/>
        </w:rPr>
        <w:t>＝</w:t>
      </w:r>
      <w:r>
        <w:t>3.5752</w:t>
      </w:r>
      <w:r>
        <w:rPr>
          <w:rFonts w:hint="eastAsia"/>
        </w:rPr>
        <w:t>%</w:t>
      </w:r>
      <w:r>
        <w:rPr>
          <w:rFonts w:hint="eastAsia"/>
        </w:rPr>
        <w:t>×</w:t>
      </w:r>
      <w:r>
        <w:t>178.8361</w:t>
      </w:r>
      <w:r>
        <w:rPr>
          <w:rFonts w:hint="eastAsia"/>
        </w:rPr>
        <w:t>×</w:t>
      </w:r>
      <w:r>
        <w:t>0.25</w:t>
      </w:r>
      <w:r>
        <w:rPr>
          <w:rFonts w:hint="eastAsia"/>
        </w:rPr>
        <w:t>÷</w:t>
      </w:r>
      <w:r>
        <w:t>184.2913</w:t>
      </w:r>
      <w:r>
        <w:rPr>
          <w:rFonts w:hint="eastAsia"/>
        </w:rPr>
        <w:t>＝</w:t>
      </w:r>
      <w:r>
        <w:t>0.8673%.</w:t>
      </w:r>
    </w:p>
    <w:p w14:paraId="2DFC943F" w14:textId="77777777" w:rsidR="00CA2A34" w:rsidRDefault="00CA2A34" w:rsidP="00CA2A34">
      <w:pPr>
        <w:pStyle w:val="HTSSCONTENT"/>
      </w:pPr>
      <w:r w:rsidRPr="00AF0F80">
        <w:rPr>
          <w:rFonts w:hint="eastAsia"/>
        </w:rPr>
        <w:t>国债效应</w:t>
      </w:r>
      <w:r>
        <w:rPr>
          <w:rFonts w:hint="eastAsia"/>
        </w:rPr>
        <w:t>＝﹣</w:t>
      </w:r>
      <w:r w:rsidRPr="00AF0F80">
        <w:rPr>
          <w:rFonts w:hint="eastAsia"/>
        </w:rPr>
        <w:t>期</w:t>
      </w:r>
      <w:proofErr w:type="gramStart"/>
      <w:r w:rsidRPr="00AF0F80">
        <w:rPr>
          <w:rFonts w:hint="eastAsia"/>
        </w:rPr>
        <w:t>初久期</w:t>
      </w:r>
      <w:proofErr w:type="gramEnd"/>
      <w:r>
        <w:rPr>
          <w:rFonts w:hint="eastAsia"/>
        </w:rPr>
        <w:t>×</w:t>
      </w:r>
      <w:r w:rsidRPr="00AF0F80">
        <w:rPr>
          <w:rFonts w:hint="eastAsia"/>
        </w:rPr>
        <w:t>国债收益率</w:t>
      </w:r>
      <w:r>
        <w:rPr>
          <w:rFonts w:hint="eastAsia"/>
        </w:rPr>
        <w:t>变化＝﹣</w:t>
      </w:r>
      <w:r>
        <w:t>1.8490</w:t>
      </w:r>
      <w:r>
        <w:rPr>
          <w:rFonts w:hint="eastAsia"/>
        </w:rPr>
        <w:t>×</w:t>
      </w:r>
      <w:r>
        <w:t>0.3620</w:t>
      </w:r>
      <w:r>
        <w:rPr>
          <w:rFonts w:hint="eastAsia"/>
        </w:rPr>
        <w:t>%</w:t>
      </w:r>
      <w:r>
        <w:rPr>
          <w:rFonts w:hint="eastAsia"/>
        </w:rPr>
        <w:t>＝﹣</w:t>
      </w:r>
      <w:r>
        <w:t>0.6693</w:t>
      </w:r>
      <w:r>
        <w:rPr>
          <w:rFonts w:hint="eastAsia"/>
        </w:rPr>
        <w:t>%</w:t>
      </w:r>
      <w:r>
        <w:t>.</w:t>
      </w:r>
    </w:p>
    <w:p w14:paraId="4DCFF374" w14:textId="77777777" w:rsidR="00CA2A34" w:rsidRDefault="00CA2A34" w:rsidP="00CA2A34">
      <w:pPr>
        <w:pStyle w:val="HTSSCONTENT"/>
      </w:pPr>
      <w:r>
        <w:rPr>
          <w:rFonts w:hint="eastAsia"/>
        </w:rPr>
        <w:t>利差效应＝总收益率－收入效应－国债效应</w:t>
      </w:r>
    </w:p>
    <w:p w14:paraId="3DBB7651" w14:textId="77777777" w:rsidR="00CA2A34" w:rsidRPr="00CE2B23" w:rsidRDefault="00CA2A34" w:rsidP="00CA2A34">
      <w:pPr>
        <w:pStyle w:val="HTSSCONTENT"/>
      </w:pPr>
      <w:r>
        <w:rPr>
          <w:rFonts w:hint="eastAsia"/>
        </w:rPr>
        <w:t>＝﹣</w:t>
      </w:r>
      <w:r>
        <w:t>0.0887</w:t>
      </w:r>
      <w:r>
        <w:rPr>
          <w:rFonts w:hint="eastAsia"/>
        </w:rPr>
        <w:t>%</w:t>
      </w:r>
      <w:r>
        <w:rPr>
          <w:rFonts w:hint="eastAsia"/>
        </w:rPr>
        <w:t>－</w:t>
      </w:r>
      <w:r>
        <w:t>0.8673</w:t>
      </w:r>
      <w:r>
        <w:rPr>
          <w:rFonts w:hint="eastAsia"/>
        </w:rPr>
        <w:t>%</w:t>
      </w:r>
      <w:r>
        <w:rPr>
          <w:rFonts w:hint="eastAsia"/>
        </w:rPr>
        <w:t>＋</w:t>
      </w:r>
      <w:r>
        <w:t>0.6693</w:t>
      </w:r>
      <w:r>
        <w:rPr>
          <w:rFonts w:hint="eastAsia"/>
        </w:rPr>
        <w:t>%</w:t>
      </w:r>
      <w:r>
        <w:rPr>
          <w:rFonts w:hint="eastAsia"/>
        </w:rPr>
        <w:t>＝﹣</w:t>
      </w:r>
      <w:r>
        <w:t>0.2868</w:t>
      </w:r>
      <w:r>
        <w:rPr>
          <w:rFonts w:hint="eastAsia"/>
        </w:rPr>
        <w:t>%</w:t>
      </w:r>
      <w:r>
        <w:t>.</w:t>
      </w:r>
    </w:p>
    <w:p w14:paraId="5BB6DEB6" w14:textId="77777777" w:rsidR="00CA2A34" w:rsidRDefault="00CA2A34" w:rsidP="00CA2A34">
      <w:pPr>
        <w:pStyle w:val="HTSSCONTENT"/>
      </w:pPr>
      <w:r>
        <w:rPr>
          <w:rFonts w:hint="eastAsia"/>
        </w:rPr>
        <w:t>基准利差变化＝﹣利差效应÷期</w:t>
      </w:r>
      <w:proofErr w:type="gramStart"/>
      <w:r>
        <w:rPr>
          <w:rFonts w:hint="eastAsia"/>
        </w:rPr>
        <w:t>初久期</w:t>
      </w:r>
      <w:proofErr w:type="gramEnd"/>
      <w:r>
        <w:rPr>
          <w:rFonts w:hint="eastAsia"/>
        </w:rPr>
        <w:t>＝</w:t>
      </w:r>
      <w:r>
        <w:t>0.2868</w:t>
      </w:r>
      <w:r>
        <w:rPr>
          <w:rFonts w:hint="eastAsia"/>
        </w:rPr>
        <w:t>%</w:t>
      </w:r>
      <w:r>
        <w:rPr>
          <w:rFonts w:hint="eastAsia"/>
        </w:rPr>
        <w:t>÷</w:t>
      </w:r>
      <w:r>
        <w:t>1.8490</w:t>
      </w:r>
      <w:r>
        <w:rPr>
          <w:rFonts w:hint="eastAsia"/>
        </w:rPr>
        <w:t>＝</w:t>
      </w:r>
      <w:r>
        <w:t>0.1551%.</w:t>
      </w:r>
    </w:p>
    <w:p w14:paraId="118ACB6E" w14:textId="77777777" w:rsidR="00CA2A34" w:rsidRDefault="00CA2A34" w:rsidP="00CA2A34">
      <w:pPr>
        <w:pStyle w:val="HTSSCONTENT"/>
      </w:pPr>
    </w:p>
    <w:p w14:paraId="14AAF03D" w14:textId="08E2201D" w:rsidR="00CA2A34" w:rsidRDefault="00CA2A34" w:rsidP="00CA2A34">
      <w:pPr>
        <w:pStyle w:val="HTSSCONTENT"/>
      </w:pPr>
      <w:r>
        <w:rPr>
          <w:rFonts w:hint="eastAsia"/>
        </w:rPr>
        <w:t>基金</w:t>
      </w:r>
      <w:r w:rsidR="00B60F02">
        <w:rPr>
          <w:rFonts w:hint="eastAsia"/>
        </w:rPr>
        <w:t>组合</w:t>
      </w:r>
      <w:r>
        <w:rPr>
          <w:rFonts w:hint="eastAsia"/>
        </w:rPr>
        <w:t>各效应计算如下：</w:t>
      </w:r>
    </w:p>
    <w:p w14:paraId="7CCF0D41" w14:textId="77777777" w:rsidR="00CA2A34" w:rsidRDefault="00CA2A34" w:rsidP="00CA2A34">
      <w:pPr>
        <w:pStyle w:val="HTSSCONTENT"/>
      </w:pPr>
    </w:p>
    <w:p w14:paraId="2E3C6030" w14:textId="77777777" w:rsidR="00CA2A34" w:rsidRDefault="00CA2A34" w:rsidP="00CA2A34">
      <w:pPr>
        <w:pStyle w:val="HTSSCONTENT"/>
      </w:pPr>
      <w:r w:rsidRPr="00D84247">
        <w:rPr>
          <w:rFonts w:hint="eastAsia"/>
        </w:rPr>
        <w:t>收入效应</w:t>
      </w:r>
      <w:r>
        <w:rPr>
          <w:rFonts w:hint="eastAsia"/>
        </w:rPr>
        <w:t>＝</w:t>
      </w:r>
      <w:r w:rsidRPr="00D84247">
        <w:rPr>
          <w:rFonts w:hint="eastAsia"/>
        </w:rPr>
        <w:t>持有期票息</w:t>
      </w:r>
      <w:r>
        <w:rPr>
          <w:rFonts w:hint="eastAsia"/>
        </w:rPr>
        <w:t>÷</w:t>
      </w:r>
      <w:r w:rsidRPr="00D84247">
        <w:rPr>
          <w:rFonts w:hint="eastAsia"/>
        </w:rPr>
        <w:t>买入价格</w:t>
      </w:r>
      <w:r>
        <w:rPr>
          <w:rFonts w:hint="eastAsia"/>
        </w:rPr>
        <w:t>＝</w:t>
      </w:r>
      <w:r>
        <w:t>3.8298</w:t>
      </w:r>
      <w:r>
        <w:rPr>
          <w:rFonts w:hint="eastAsia"/>
        </w:rPr>
        <w:t>%</w:t>
      </w:r>
      <w:r>
        <w:rPr>
          <w:rFonts w:hint="eastAsia"/>
        </w:rPr>
        <w:t>×</w:t>
      </w:r>
      <w:r>
        <w:t>0.9801</w:t>
      </w:r>
      <w:r>
        <w:rPr>
          <w:rFonts w:hint="eastAsia"/>
        </w:rPr>
        <w:t>×</w:t>
      </w:r>
      <w:r>
        <w:t>0.25</w:t>
      </w:r>
      <w:r>
        <w:rPr>
          <w:rFonts w:hint="eastAsia"/>
        </w:rPr>
        <w:t>÷</w:t>
      </w:r>
      <w:r>
        <w:t>1.0318</w:t>
      </w:r>
      <w:r>
        <w:rPr>
          <w:rFonts w:hint="eastAsia"/>
        </w:rPr>
        <w:t>＝</w:t>
      </w:r>
      <w:r>
        <w:t>0.9095%.</w:t>
      </w:r>
    </w:p>
    <w:p w14:paraId="5D42E8BA" w14:textId="77777777" w:rsidR="00CA2A34" w:rsidRPr="00CE2B23" w:rsidRDefault="00CA2A34" w:rsidP="00CA2A34">
      <w:pPr>
        <w:pStyle w:val="HTSSCONTENT"/>
      </w:pPr>
      <w:r w:rsidRPr="00AF0F80">
        <w:rPr>
          <w:rFonts w:hint="eastAsia"/>
        </w:rPr>
        <w:t>国债效应</w:t>
      </w:r>
      <w:r>
        <w:rPr>
          <w:rFonts w:hint="eastAsia"/>
        </w:rPr>
        <w:t>＝﹣</w:t>
      </w:r>
      <w:r w:rsidRPr="00AF0F80">
        <w:rPr>
          <w:rFonts w:hint="eastAsia"/>
        </w:rPr>
        <w:t>期</w:t>
      </w:r>
      <w:proofErr w:type="gramStart"/>
      <w:r w:rsidRPr="00AF0F80">
        <w:rPr>
          <w:rFonts w:hint="eastAsia"/>
        </w:rPr>
        <w:t>初久期</w:t>
      </w:r>
      <w:proofErr w:type="gramEnd"/>
      <w:r>
        <w:rPr>
          <w:rFonts w:hint="eastAsia"/>
        </w:rPr>
        <w:t>×</w:t>
      </w:r>
      <w:r w:rsidRPr="00AF0F80">
        <w:rPr>
          <w:rFonts w:hint="eastAsia"/>
        </w:rPr>
        <w:t>国债收益率</w:t>
      </w:r>
      <w:r>
        <w:rPr>
          <w:rFonts w:hint="eastAsia"/>
        </w:rPr>
        <w:t>变化＝﹣</w:t>
      </w:r>
      <w:r>
        <w:t>2.0982</w:t>
      </w:r>
      <w:r>
        <w:rPr>
          <w:rFonts w:hint="eastAsia"/>
        </w:rPr>
        <w:t>×</w:t>
      </w:r>
      <w:r>
        <w:t>0.3433</w:t>
      </w:r>
      <w:r>
        <w:rPr>
          <w:rFonts w:hint="eastAsia"/>
        </w:rPr>
        <w:t>%</w:t>
      </w:r>
      <w:r>
        <w:rPr>
          <w:rFonts w:hint="eastAsia"/>
        </w:rPr>
        <w:t>＝﹣</w:t>
      </w:r>
      <w:r>
        <w:t>0.7202</w:t>
      </w:r>
      <w:r>
        <w:rPr>
          <w:rFonts w:hint="eastAsia"/>
        </w:rPr>
        <w:t>%</w:t>
      </w:r>
      <w:r>
        <w:t>.</w:t>
      </w:r>
    </w:p>
    <w:p w14:paraId="6AE718DC" w14:textId="77777777" w:rsidR="00CA2A34" w:rsidRPr="00CE2B23" w:rsidRDefault="00CA2A34" w:rsidP="00CA2A34">
      <w:pPr>
        <w:pStyle w:val="HTSSCONTENT"/>
      </w:pPr>
      <w:r>
        <w:rPr>
          <w:rFonts w:hint="eastAsia"/>
        </w:rPr>
        <w:t>利差效应＝﹣期</w:t>
      </w:r>
      <w:proofErr w:type="gramStart"/>
      <w:r>
        <w:rPr>
          <w:rFonts w:hint="eastAsia"/>
        </w:rPr>
        <w:t>初久期</w:t>
      </w:r>
      <w:proofErr w:type="gramEnd"/>
      <w:r>
        <w:rPr>
          <w:rFonts w:hint="eastAsia"/>
        </w:rPr>
        <w:t>×基准利差变化＝﹣</w:t>
      </w:r>
      <w:r>
        <w:t>2.0982</w:t>
      </w:r>
      <w:r>
        <w:rPr>
          <w:rFonts w:hint="eastAsia"/>
        </w:rPr>
        <w:t>×</w:t>
      </w:r>
      <w:r>
        <w:t>0.1551</w:t>
      </w:r>
      <w:r>
        <w:rPr>
          <w:rFonts w:hint="eastAsia"/>
        </w:rPr>
        <w:t>%</w:t>
      </w:r>
      <w:r>
        <w:rPr>
          <w:rFonts w:hint="eastAsia"/>
        </w:rPr>
        <w:t>＝﹣</w:t>
      </w:r>
      <w:r>
        <w:t>0.3254</w:t>
      </w:r>
      <w:r>
        <w:rPr>
          <w:rFonts w:hint="eastAsia"/>
        </w:rPr>
        <w:t>%</w:t>
      </w:r>
      <w:r>
        <w:t>.</w:t>
      </w:r>
    </w:p>
    <w:p w14:paraId="3EB1A256" w14:textId="77777777" w:rsidR="00CA2A34" w:rsidRDefault="00CA2A34" w:rsidP="00CA2A34">
      <w:pPr>
        <w:pStyle w:val="HTSSCONTENT"/>
      </w:pPr>
      <w:r>
        <w:rPr>
          <w:rFonts w:hint="eastAsia"/>
        </w:rPr>
        <w:t>择</w:t>
      </w:r>
      <w:proofErr w:type="gramStart"/>
      <w:r>
        <w:rPr>
          <w:rFonts w:hint="eastAsia"/>
        </w:rPr>
        <w:t>券</w:t>
      </w:r>
      <w:proofErr w:type="gramEnd"/>
      <w:r>
        <w:rPr>
          <w:rFonts w:hint="eastAsia"/>
        </w:rPr>
        <w:t>效应＝总收益率﹣收入效应﹣国债效应﹣利差效应</w:t>
      </w:r>
    </w:p>
    <w:p w14:paraId="3FADA52B" w14:textId="77777777" w:rsidR="00CA2A34" w:rsidRDefault="00CA2A34" w:rsidP="00CA2A34">
      <w:pPr>
        <w:pStyle w:val="HTSSCONTENT"/>
      </w:pPr>
      <w:r>
        <w:rPr>
          <w:rFonts w:hint="eastAsia"/>
        </w:rPr>
        <w:t>＝</w:t>
      </w:r>
      <w:r>
        <w:t>0.2035</w:t>
      </w:r>
      <w:r>
        <w:rPr>
          <w:rFonts w:hint="eastAsia"/>
        </w:rPr>
        <w:t>%</w:t>
      </w:r>
      <w:r>
        <w:rPr>
          <w:rFonts w:hint="eastAsia"/>
        </w:rPr>
        <w:t>－</w:t>
      </w:r>
      <w:r>
        <w:t>0.9095</w:t>
      </w:r>
      <w:r>
        <w:rPr>
          <w:rFonts w:hint="eastAsia"/>
        </w:rPr>
        <w:t>%</w:t>
      </w:r>
      <w:r>
        <w:rPr>
          <w:rFonts w:hint="eastAsia"/>
        </w:rPr>
        <w:t>＋</w:t>
      </w:r>
      <w:r>
        <w:t>0.7202</w:t>
      </w:r>
      <w:r>
        <w:rPr>
          <w:rFonts w:hint="eastAsia"/>
        </w:rPr>
        <w:t>%</w:t>
      </w:r>
      <w:r>
        <w:rPr>
          <w:rFonts w:hint="eastAsia"/>
        </w:rPr>
        <w:t>＋</w:t>
      </w:r>
      <w:r>
        <w:t>0.3254</w:t>
      </w:r>
      <w:r>
        <w:rPr>
          <w:rFonts w:hint="eastAsia"/>
        </w:rPr>
        <w:t>%</w:t>
      </w:r>
      <w:r>
        <w:rPr>
          <w:rFonts w:hint="eastAsia"/>
        </w:rPr>
        <w:t>＝</w:t>
      </w:r>
      <w:r>
        <w:t>0.3397</w:t>
      </w:r>
      <w:r>
        <w:rPr>
          <w:rFonts w:hint="eastAsia"/>
        </w:rPr>
        <w:t>%</w:t>
      </w:r>
      <w:r>
        <w:t>.</w:t>
      </w:r>
    </w:p>
    <w:p w14:paraId="03A639FE" w14:textId="77777777" w:rsidR="00CA2A34" w:rsidRDefault="00CA2A34" w:rsidP="00CA2A34">
      <w:pPr>
        <w:pStyle w:val="HTSSCONTENT"/>
      </w:pPr>
    </w:p>
    <w:p w14:paraId="1B0B70CF" w14:textId="77777777" w:rsidR="00CA2A34" w:rsidRDefault="00CA2A34" w:rsidP="00CA2A34">
      <w:pPr>
        <w:pStyle w:val="HTSSCONTENT"/>
      </w:pPr>
      <w:r>
        <w:rPr>
          <w:rFonts w:hint="eastAsia"/>
        </w:rPr>
        <w:t>得到最终</w:t>
      </w:r>
      <w:proofErr w:type="spellStart"/>
      <w:r>
        <w:rPr>
          <w:rFonts w:hint="eastAsia"/>
        </w:rPr>
        <w:t>Campisi</w:t>
      </w:r>
      <w:proofErr w:type="spellEnd"/>
      <w:r>
        <w:rPr>
          <w:rFonts w:hint="eastAsia"/>
        </w:rPr>
        <w:t>模型业绩归因分析结果：</w:t>
      </w:r>
    </w:p>
    <w:p w14:paraId="20F37D22" w14:textId="77777777" w:rsidR="00CA2A34" w:rsidRDefault="00CA2A34" w:rsidP="00CA2A34">
      <w:pPr>
        <w:pStyle w:val="HTSSCONTENT"/>
      </w:pPr>
    </w:p>
    <w:p w14:paraId="38144337" w14:textId="77777777" w:rsidR="00CA2A34" w:rsidRPr="00C315A6" w:rsidRDefault="00CA2A34" w:rsidP="00CA2A34">
      <w:pPr>
        <w:pStyle w:val="HTSSGRAPH"/>
      </w:pPr>
      <w:r>
        <w:t>2020</w:t>
      </w:r>
      <w:r>
        <w:rPr>
          <w:rFonts w:hint="eastAsia"/>
        </w:rPr>
        <w:t>年二季度广发政策性金融债业绩归因分析结果</w:t>
      </w:r>
    </w:p>
    <w:tbl>
      <w:tblPr>
        <w:tblStyle w:val="HTTTTABLE"/>
        <w:tblW w:w="7767" w:type="dxa"/>
        <w:tblCellMar>
          <w:right w:w="11" w:type="dxa"/>
        </w:tblCellMar>
        <w:tblLook w:val="06E0" w:firstRow="1" w:lastRow="1" w:firstColumn="1" w:lastColumn="0" w:noHBand="1" w:noVBand="1"/>
      </w:tblPr>
      <w:tblGrid>
        <w:gridCol w:w="1904"/>
        <w:gridCol w:w="2011"/>
        <w:gridCol w:w="2095"/>
        <w:gridCol w:w="1757"/>
      </w:tblGrid>
      <w:tr w:rsidR="00CA2A34" w:rsidRPr="00BB6AF0" w14:paraId="07641BA1" w14:textId="77777777" w:rsidTr="00EB0B0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07" w:type="dxa"/>
            <w:vAlign w:val="top"/>
          </w:tcPr>
          <w:p w14:paraId="7C6361DB" w14:textId="77777777" w:rsidR="00CA2A34" w:rsidRPr="00BB6AF0" w:rsidRDefault="00CA2A34" w:rsidP="00EB0B08">
            <w:pPr>
              <w:jc w:val="left"/>
            </w:pPr>
            <w:r>
              <w:rPr>
                <w:rFonts w:hint="eastAsia"/>
              </w:rPr>
              <w:t>效应</w:t>
            </w:r>
          </w:p>
        </w:tc>
        <w:tc>
          <w:tcPr>
            <w:tcW w:w="2014" w:type="dxa"/>
            <w:vAlign w:val="top"/>
          </w:tcPr>
          <w:p w14:paraId="0BADF656" w14:textId="6588D7F5" w:rsidR="00CA2A34" w:rsidRPr="00BB6AF0" w:rsidRDefault="00CA2A34" w:rsidP="00EB0B08">
            <w:pPr>
              <w:cnfStyle w:val="100000000000" w:firstRow="1" w:lastRow="0" w:firstColumn="0" w:lastColumn="0" w:oddVBand="0" w:evenVBand="0" w:oddHBand="0" w:evenHBand="0" w:firstRowFirstColumn="0" w:firstRowLastColumn="0" w:lastRowFirstColumn="0" w:lastRowLastColumn="0"/>
            </w:pPr>
            <w:r w:rsidRPr="00BB6AF0">
              <w:rPr>
                <w:rFonts w:hint="eastAsia"/>
              </w:rPr>
              <w:t>基金</w:t>
            </w:r>
            <w:r w:rsidR="00B60F02">
              <w:rPr>
                <w:rFonts w:hint="eastAsia"/>
              </w:rPr>
              <w:t>组合</w:t>
            </w:r>
          </w:p>
          <w:p w14:paraId="2BD00AC0" w14:textId="77777777" w:rsidR="00CA2A34" w:rsidRPr="00BB6AF0" w:rsidRDefault="00CA2A34" w:rsidP="00EB0B08">
            <w:pPr>
              <w:cnfStyle w:val="100000000000" w:firstRow="1" w:lastRow="0" w:firstColumn="0" w:lastColumn="0" w:oddVBand="0" w:evenVBand="0" w:oddHBand="0" w:evenHBand="0" w:firstRowFirstColumn="0" w:firstRowLastColumn="0" w:lastRowFirstColumn="0" w:lastRowLastColumn="0"/>
            </w:pPr>
            <w:r w:rsidRPr="00BB6AF0">
              <w:rPr>
                <w:rFonts w:hint="eastAsia"/>
              </w:rPr>
              <w:t>广发政策性金融债</w:t>
            </w:r>
          </w:p>
          <w:p w14:paraId="6739227E" w14:textId="77777777" w:rsidR="00CA2A34" w:rsidRPr="00BB6AF0" w:rsidRDefault="00CA2A34" w:rsidP="00EB0B08">
            <w:pPr>
              <w:cnfStyle w:val="100000000000" w:firstRow="1" w:lastRow="0" w:firstColumn="0" w:lastColumn="0" w:oddVBand="0" w:evenVBand="0" w:oddHBand="0" w:evenHBand="0" w:firstRowFirstColumn="0" w:firstRowLastColumn="0" w:lastRowFirstColumn="0" w:lastRowLastColumn="0"/>
            </w:pPr>
            <w:r w:rsidRPr="00BB6AF0">
              <w:t>006869.</w:t>
            </w:r>
            <w:r w:rsidRPr="00BB6AF0">
              <w:rPr>
                <w:rFonts w:hint="eastAsia"/>
              </w:rPr>
              <w:t>OF</w:t>
            </w:r>
          </w:p>
        </w:tc>
        <w:tc>
          <w:tcPr>
            <w:tcW w:w="2097" w:type="dxa"/>
            <w:vAlign w:val="top"/>
          </w:tcPr>
          <w:p w14:paraId="15ED2533" w14:textId="4DD1B13D" w:rsidR="00CA2A34" w:rsidRPr="00BB6AF0" w:rsidRDefault="00CA2A34" w:rsidP="00EB0B08">
            <w:pPr>
              <w:cnfStyle w:val="100000000000" w:firstRow="1" w:lastRow="0" w:firstColumn="0" w:lastColumn="0" w:oddVBand="0" w:evenVBand="0" w:oddHBand="0" w:evenHBand="0" w:firstRowFirstColumn="0" w:firstRowLastColumn="0" w:lastRowFirstColumn="0" w:lastRowLastColumn="0"/>
            </w:pPr>
            <w:r w:rsidRPr="00BB6AF0">
              <w:rPr>
                <w:rFonts w:hint="eastAsia"/>
              </w:rPr>
              <w:t>基准</w:t>
            </w:r>
            <w:r w:rsidR="00B60F02">
              <w:rPr>
                <w:rFonts w:hint="eastAsia"/>
              </w:rPr>
              <w:t>组合</w:t>
            </w:r>
          </w:p>
          <w:p w14:paraId="45B8DECF" w14:textId="77777777" w:rsidR="00CA2A34" w:rsidRPr="00BB6AF0" w:rsidRDefault="00CA2A34" w:rsidP="00EB0B08">
            <w:pPr>
              <w:cnfStyle w:val="100000000000" w:firstRow="1" w:lastRow="0" w:firstColumn="0" w:lastColumn="0" w:oddVBand="0" w:evenVBand="0" w:oddHBand="0" w:evenHBand="0" w:firstRowFirstColumn="0" w:firstRowLastColumn="0" w:lastRowFirstColumn="0" w:lastRowLastColumn="0"/>
            </w:pPr>
            <w:r w:rsidRPr="00BB6AF0">
              <w:rPr>
                <w:rFonts w:hint="eastAsia"/>
              </w:rPr>
              <w:t>中债</w:t>
            </w:r>
            <w:r w:rsidRPr="00BB6AF0">
              <w:rPr>
                <w:rFonts w:hint="eastAsia"/>
              </w:rPr>
              <w:t>-</w:t>
            </w:r>
            <w:r w:rsidRPr="00BB6AF0">
              <w:rPr>
                <w:rFonts w:hint="eastAsia"/>
              </w:rPr>
              <w:t>总财富（</w:t>
            </w:r>
            <w:r w:rsidRPr="00BB6AF0">
              <w:rPr>
                <w:rFonts w:hint="eastAsia"/>
              </w:rPr>
              <w:t>1-</w:t>
            </w:r>
            <w:r w:rsidRPr="00BB6AF0">
              <w:t>3</w:t>
            </w:r>
            <w:r w:rsidRPr="00BB6AF0">
              <w:rPr>
                <w:rFonts w:hint="eastAsia"/>
              </w:rPr>
              <w:t>）年指数</w:t>
            </w:r>
          </w:p>
          <w:p w14:paraId="60487766" w14:textId="77777777" w:rsidR="00CA2A34" w:rsidRPr="00BB6AF0" w:rsidRDefault="00CA2A34" w:rsidP="00EB0B08">
            <w:pPr>
              <w:cnfStyle w:val="100000000000" w:firstRow="1" w:lastRow="0" w:firstColumn="0" w:lastColumn="0" w:oddVBand="0" w:evenVBand="0" w:oddHBand="0" w:evenHBand="0" w:firstRowFirstColumn="0" w:firstRowLastColumn="0" w:lastRowFirstColumn="0" w:lastRowLastColumn="0"/>
            </w:pPr>
            <w:r w:rsidRPr="00BB6AF0">
              <w:rPr>
                <w:rFonts w:hint="eastAsia"/>
              </w:rPr>
              <w:t>CBA</w:t>
            </w:r>
            <w:r w:rsidRPr="00BB6AF0">
              <w:t>00321.</w:t>
            </w:r>
            <w:r w:rsidRPr="00BB6AF0">
              <w:rPr>
                <w:rFonts w:hint="eastAsia"/>
              </w:rPr>
              <w:t>CS</w:t>
            </w:r>
          </w:p>
        </w:tc>
        <w:tc>
          <w:tcPr>
            <w:tcW w:w="1760" w:type="dxa"/>
            <w:vAlign w:val="top"/>
          </w:tcPr>
          <w:p w14:paraId="571979D7" w14:textId="77777777" w:rsidR="00CA2A34" w:rsidRPr="00BB6AF0" w:rsidRDefault="00CA2A34" w:rsidP="00EB0B08">
            <w:pPr>
              <w:cnfStyle w:val="100000000000" w:firstRow="1" w:lastRow="0" w:firstColumn="0" w:lastColumn="0" w:oddVBand="0" w:evenVBand="0" w:oddHBand="0" w:evenHBand="0" w:firstRowFirstColumn="0" w:firstRowLastColumn="0" w:lastRowFirstColumn="0" w:lastRowLastColumn="0"/>
            </w:pPr>
            <w:r w:rsidRPr="00BB6AF0">
              <w:rPr>
                <w:rFonts w:hint="eastAsia"/>
              </w:rPr>
              <w:t>阿尔法</w:t>
            </w:r>
          </w:p>
        </w:tc>
      </w:tr>
      <w:tr w:rsidR="00CA2A34" w:rsidRPr="00BB6AF0" w14:paraId="62CC3D38" w14:textId="77777777" w:rsidTr="00EB0B08">
        <w:tc>
          <w:tcPr>
            <w:cnfStyle w:val="001000000000" w:firstRow="0" w:lastRow="0" w:firstColumn="1" w:lastColumn="0" w:oddVBand="0" w:evenVBand="0" w:oddHBand="0" w:evenHBand="0" w:firstRowFirstColumn="0" w:firstRowLastColumn="0" w:lastRowFirstColumn="0" w:lastRowLastColumn="0"/>
            <w:tcW w:w="1907" w:type="dxa"/>
          </w:tcPr>
          <w:p w14:paraId="26849FE5" w14:textId="77777777" w:rsidR="00CA2A34" w:rsidRPr="00BB6AF0" w:rsidRDefault="00CA2A34" w:rsidP="00EB0B08">
            <w:pPr>
              <w:jc w:val="left"/>
            </w:pPr>
            <w:r w:rsidRPr="00BB6AF0">
              <w:rPr>
                <w:rFonts w:hint="eastAsia"/>
              </w:rPr>
              <w:t>收入效应（</w:t>
            </w:r>
            <w:r w:rsidRPr="00BB6AF0">
              <w:rPr>
                <w:rFonts w:hint="eastAsia"/>
              </w:rPr>
              <w:t>%</w:t>
            </w:r>
            <w:r w:rsidRPr="00BB6AF0">
              <w:rPr>
                <w:rFonts w:hint="eastAsia"/>
              </w:rPr>
              <w:t>）</w:t>
            </w:r>
          </w:p>
        </w:tc>
        <w:tc>
          <w:tcPr>
            <w:tcW w:w="2014" w:type="dxa"/>
          </w:tcPr>
          <w:p w14:paraId="48F6D4B4"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sidRPr="00BB6AF0">
              <w:t>0.9095</w:t>
            </w:r>
          </w:p>
        </w:tc>
        <w:tc>
          <w:tcPr>
            <w:tcW w:w="2097" w:type="dxa"/>
          </w:tcPr>
          <w:p w14:paraId="404AE64A"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sidRPr="00BB6AF0">
              <w:t>0.8673</w:t>
            </w:r>
          </w:p>
        </w:tc>
        <w:tc>
          <w:tcPr>
            <w:tcW w:w="1760" w:type="dxa"/>
          </w:tcPr>
          <w:p w14:paraId="14718A1D"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sidRPr="00BB6AF0">
              <w:t>0.0421</w:t>
            </w:r>
          </w:p>
        </w:tc>
      </w:tr>
      <w:tr w:rsidR="00CA2A34" w:rsidRPr="00BB6AF0" w14:paraId="3850AFBC" w14:textId="77777777" w:rsidTr="00EB0B08">
        <w:tc>
          <w:tcPr>
            <w:cnfStyle w:val="001000000000" w:firstRow="0" w:lastRow="0" w:firstColumn="1" w:lastColumn="0" w:oddVBand="0" w:evenVBand="0" w:oddHBand="0" w:evenHBand="0" w:firstRowFirstColumn="0" w:firstRowLastColumn="0" w:lastRowFirstColumn="0" w:lastRowLastColumn="0"/>
            <w:tcW w:w="1907" w:type="dxa"/>
          </w:tcPr>
          <w:p w14:paraId="50558082" w14:textId="77777777" w:rsidR="00CA2A34" w:rsidRPr="00BB6AF0" w:rsidRDefault="00CA2A34" w:rsidP="00EB0B08">
            <w:pPr>
              <w:jc w:val="left"/>
            </w:pPr>
            <w:r w:rsidRPr="00BB6AF0">
              <w:rPr>
                <w:rFonts w:hint="eastAsia"/>
              </w:rPr>
              <w:t>国债效应（</w:t>
            </w:r>
            <w:r w:rsidRPr="00BB6AF0">
              <w:rPr>
                <w:rFonts w:hint="eastAsia"/>
              </w:rPr>
              <w:t>%</w:t>
            </w:r>
            <w:r w:rsidRPr="00BB6AF0">
              <w:rPr>
                <w:rFonts w:hint="eastAsia"/>
              </w:rPr>
              <w:t>）</w:t>
            </w:r>
          </w:p>
        </w:tc>
        <w:tc>
          <w:tcPr>
            <w:tcW w:w="2014" w:type="dxa"/>
          </w:tcPr>
          <w:p w14:paraId="7B2FDC08"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Pr>
                <w:rFonts w:hint="eastAsia"/>
              </w:rPr>
              <w:t>﹣</w:t>
            </w:r>
            <w:r w:rsidRPr="00BB6AF0">
              <w:t>0.7202</w:t>
            </w:r>
          </w:p>
        </w:tc>
        <w:tc>
          <w:tcPr>
            <w:tcW w:w="2097" w:type="dxa"/>
          </w:tcPr>
          <w:p w14:paraId="761912D1"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Pr>
                <w:rFonts w:hint="eastAsia"/>
              </w:rPr>
              <w:t>﹣</w:t>
            </w:r>
            <w:r w:rsidRPr="00BB6AF0">
              <w:t>0.6693</w:t>
            </w:r>
          </w:p>
        </w:tc>
        <w:tc>
          <w:tcPr>
            <w:tcW w:w="1760" w:type="dxa"/>
          </w:tcPr>
          <w:p w14:paraId="3AF3DC21"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Pr>
                <w:rFonts w:hint="eastAsia"/>
              </w:rPr>
              <w:t>﹣</w:t>
            </w:r>
            <w:r w:rsidRPr="00BB6AF0">
              <w:t>0.0510</w:t>
            </w:r>
          </w:p>
        </w:tc>
      </w:tr>
      <w:tr w:rsidR="00CA2A34" w:rsidRPr="00BB6AF0" w14:paraId="02099A61" w14:textId="77777777" w:rsidTr="00EB0B08">
        <w:tc>
          <w:tcPr>
            <w:cnfStyle w:val="001000000000" w:firstRow="0" w:lastRow="0" w:firstColumn="1" w:lastColumn="0" w:oddVBand="0" w:evenVBand="0" w:oddHBand="0" w:evenHBand="0" w:firstRowFirstColumn="0" w:firstRowLastColumn="0" w:lastRowFirstColumn="0" w:lastRowLastColumn="0"/>
            <w:tcW w:w="1907" w:type="dxa"/>
          </w:tcPr>
          <w:p w14:paraId="0A729FA9" w14:textId="77777777" w:rsidR="00CA2A34" w:rsidRPr="00BB6AF0" w:rsidRDefault="00CA2A34" w:rsidP="00EB0B08">
            <w:pPr>
              <w:jc w:val="left"/>
            </w:pPr>
            <w:r w:rsidRPr="00BB6AF0">
              <w:rPr>
                <w:rFonts w:hint="eastAsia"/>
              </w:rPr>
              <w:t>利差效应（</w:t>
            </w:r>
            <w:r w:rsidRPr="00BB6AF0">
              <w:rPr>
                <w:rFonts w:hint="eastAsia"/>
              </w:rPr>
              <w:t>%</w:t>
            </w:r>
            <w:r w:rsidRPr="00BB6AF0">
              <w:rPr>
                <w:rFonts w:hint="eastAsia"/>
              </w:rPr>
              <w:t>）</w:t>
            </w:r>
          </w:p>
        </w:tc>
        <w:tc>
          <w:tcPr>
            <w:tcW w:w="2014" w:type="dxa"/>
          </w:tcPr>
          <w:p w14:paraId="6A63BA22"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Pr>
                <w:rFonts w:hint="eastAsia"/>
              </w:rPr>
              <w:t>﹣</w:t>
            </w:r>
            <w:r w:rsidRPr="00BB6AF0">
              <w:t>0.3254</w:t>
            </w:r>
          </w:p>
        </w:tc>
        <w:tc>
          <w:tcPr>
            <w:tcW w:w="2097" w:type="dxa"/>
          </w:tcPr>
          <w:p w14:paraId="0EE89CD8"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Pr>
                <w:rFonts w:hint="eastAsia"/>
              </w:rPr>
              <w:t>﹣</w:t>
            </w:r>
            <w:r w:rsidRPr="00BB6AF0">
              <w:t>0.2868</w:t>
            </w:r>
          </w:p>
        </w:tc>
        <w:tc>
          <w:tcPr>
            <w:tcW w:w="1760" w:type="dxa"/>
          </w:tcPr>
          <w:p w14:paraId="0CD5D2EE"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Pr>
                <w:rFonts w:hint="eastAsia"/>
              </w:rPr>
              <w:t>﹣</w:t>
            </w:r>
            <w:r w:rsidRPr="00BB6AF0">
              <w:t>0.0387</w:t>
            </w:r>
          </w:p>
        </w:tc>
      </w:tr>
      <w:tr w:rsidR="00CA2A34" w:rsidRPr="00BB6AF0" w14:paraId="7AE45C8F" w14:textId="77777777" w:rsidTr="00EB0B08">
        <w:tc>
          <w:tcPr>
            <w:cnfStyle w:val="001000000000" w:firstRow="0" w:lastRow="0" w:firstColumn="1" w:lastColumn="0" w:oddVBand="0" w:evenVBand="0" w:oddHBand="0" w:evenHBand="0" w:firstRowFirstColumn="0" w:firstRowLastColumn="0" w:lastRowFirstColumn="0" w:lastRowLastColumn="0"/>
            <w:tcW w:w="1907" w:type="dxa"/>
          </w:tcPr>
          <w:p w14:paraId="45742B44" w14:textId="77777777" w:rsidR="00CA2A34" w:rsidRPr="00BB6AF0" w:rsidRDefault="00CA2A34" w:rsidP="00EB0B08">
            <w:pPr>
              <w:jc w:val="left"/>
            </w:pPr>
            <w:r w:rsidRPr="00BB6AF0">
              <w:rPr>
                <w:rFonts w:hint="eastAsia"/>
              </w:rPr>
              <w:t>择</w:t>
            </w:r>
            <w:proofErr w:type="gramStart"/>
            <w:r w:rsidRPr="00BB6AF0">
              <w:rPr>
                <w:rFonts w:hint="eastAsia"/>
              </w:rPr>
              <w:t>券</w:t>
            </w:r>
            <w:proofErr w:type="gramEnd"/>
            <w:r w:rsidRPr="00BB6AF0">
              <w:rPr>
                <w:rFonts w:hint="eastAsia"/>
              </w:rPr>
              <w:t>效应（</w:t>
            </w:r>
            <w:r w:rsidRPr="00BB6AF0">
              <w:rPr>
                <w:rFonts w:hint="eastAsia"/>
              </w:rPr>
              <w:t>%</w:t>
            </w:r>
            <w:r w:rsidRPr="00BB6AF0">
              <w:rPr>
                <w:rFonts w:hint="eastAsia"/>
              </w:rPr>
              <w:t>）</w:t>
            </w:r>
          </w:p>
        </w:tc>
        <w:tc>
          <w:tcPr>
            <w:tcW w:w="2014" w:type="dxa"/>
          </w:tcPr>
          <w:p w14:paraId="14ACBA1B"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sidRPr="00BB6AF0">
              <w:t>0.3397</w:t>
            </w:r>
          </w:p>
        </w:tc>
        <w:tc>
          <w:tcPr>
            <w:tcW w:w="2097" w:type="dxa"/>
          </w:tcPr>
          <w:p w14:paraId="416C6597"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760" w:type="dxa"/>
          </w:tcPr>
          <w:p w14:paraId="76822C24"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sidRPr="00BB6AF0">
              <w:t>0.3397</w:t>
            </w:r>
          </w:p>
        </w:tc>
      </w:tr>
      <w:tr w:rsidR="00CA2A34" w:rsidRPr="00BB6AF0" w14:paraId="734CBDC1" w14:textId="77777777" w:rsidTr="00EB0B08">
        <w:tc>
          <w:tcPr>
            <w:cnfStyle w:val="001000000000" w:firstRow="0" w:lastRow="0" w:firstColumn="1" w:lastColumn="0" w:oddVBand="0" w:evenVBand="0" w:oddHBand="0" w:evenHBand="0" w:firstRowFirstColumn="0" w:firstRowLastColumn="0" w:lastRowFirstColumn="0" w:lastRowLastColumn="0"/>
            <w:tcW w:w="1907" w:type="dxa"/>
          </w:tcPr>
          <w:p w14:paraId="25BFC0FA" w14:textId="77777777" w:rsidR="00CA2A34" w:rsidRPr="00BB6AF0" w:rsidRDefault="00CA2A34" w:rsidP="00EB0B08">
            <w:pPr>
              <w:jc w:val="left"/>
            </w:pPr>
            <w:r w:rsidRPr="00BB6AF0">
              <w:rPr>
                <w:rFonts w:hint="eastAsia"/>
              </w:rPr>
              <w:t>总</w:t>
            </w:r>
            <w:r>
              <w:rPr>
                <w:rFonts w:hint="eastAsia"/>
              </w:rPr>
              <w:t>效应</w:t>
            </w:r>
            <w:r w:rsidRPr="00BB6AF0">
              <w:rPr>
                <w:rFonts w:hint="eastAsia"/>
              </w:rPr>
              <w:t>（</w:t>
            </w:r>
            <w:r w:rsidRPr="00BB6AF0">
              <w:rPr>
                <w:rFonts w:hint="eastAsia"/>
              </w:rPr>
              <w:t>%</w:t>
            </w:r>
            <w:r w:rsidRPr="00BB6AF0">
              <w:rPr>
                <w:rFonts w:hint="eastAsia"/>
              </w:rPr>
              <w:t>）</w:t>
            </w:r>
          </w:p>
        </w:tc>
        <w:tc>
          <w:tcPr>
            <w:tcW w:w="2014" w:type="dxa"/>
          </w:tcPr>
          <w:p w14:paraId="485B075E"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sidRPr="00BB6AF0">
              <w:t>0.2035</w:t>
            </w:r>
          </w:p>
        </w:tc>
        <w:tc>
          <w:tcPr>
            <w:tcW w:w="2097" w:type="dxa"/>
          </w:tcPr>
          <w:p w14:paraId="6736851A"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Pr>
                <w:rFonts w:hint="eastAsia"/>
              </w:rPr>
              <w:t>﹣</w:t>
            </w:r>
            <w:r w:rsidRPr="00BB6AF0">
              <w:t>0.0887</w:t>
            </w:r>
          </w:p>
        </w:tc>
        <w:tc>
          <w:tcPr>
            <w:tcW w:w="1760" w:type="dxa"/>
          </w:tcPr>
          <w:p w14:paraId="319D1C20"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sidRPr="00BB6AF0">
              <w:t>0.2922</w:t>
            </w:r>
          </w:p>
        </w:tc>
      </w:tr>
    </w:tbl>
    <w:p w14:paraId="621895EA" w14:textId="77777777" w:rsidR="00CA2A34" w:rsidRDefault="00CA2A34" w:rsidP="00CA2A34">
      <w:pPr>
        <w:pStyle w:val="HTSSRESOURCE"/>
      </w:pPr>
      <w:r>
        <w:rPr>
          <w:rFonts w:hint="eastAsia"/>
        </w:rPr>
        <w:t>资料来源：华泰证券研究所</w:t>
      </w:r>
    </w:p>
    <w:p w14:paraId="643C1523" w14:textId="77777777" w:rsidR="00CA2A34" w:rsidRDefault="00CA2A34" w:rsidP="00CA2A34">
      <w:pPr>
        <w:pStyle w:val="HTSSCONTENT"/>
      </w:pPr>
    </w:p>
    <w:p w14:paraId="7003C577" w14:textId="77777777" w:rsidR="00CA2A34" w:rsidRDefault="00CA2A34" w:rsidP="00CA2A34">
      <w:pPr>
        <w:pStyle w:val="HTSSCONTENT"/>
      </w:pPr>
      <w:r>
        <w:rPr>
          <w:rFonts w:hint="eastAsia"/>
        </w:rPr>
        <w:t>可见该基金在</w:t>
      </w:r>
      <w:r>
        <w:rPr>
          <w:rFonts w:hint="eastAsia"/>
        </w:rPr>
        <w:t>2</w:t>
      </w:r>
      <w:r>
        <w:t>020</w:t>
      </w:r>
      <w:r>
        <w:rPr>
          <w:rFonts w:hint="eastAsia"/>
        </w:rPr>
        <w:t>年二季度内总收益率的最大来源是收入效应，绝对数额上贡献了</w:t>
      </w:r>
      <w:r>
        <w:rPr>
          <w:rFonts w:hint="eastAsia"/>
        </w:rPr>
        <w:t>0</w:t>
      </w:r>
      <w:r>
        <w:t>.9095</w:t>
      </w:r>
      <w:r>
        <w:rPr>
          <w:rFonts w:hint="eastAsia"/>
        </w:rPr>
        <w:t>%</w:t>
      </w:r>
      <w:r>
        <w:rPr>
          <w:rFonts w:hint="eastAsia"/>
        </w:rPr>
        <w:t>，择</w:t>
      </w:r>
      <w:proofErr w:type="gramStart"/>
      <w:r>
        <w:rPr>
          <w:rFonts w:hint="eastAsia"/>
        </w:rPr>
        <w:t>券</w:t>
      </w:r>
      <w:proofErr w:type="gramEnd"/>
      <w:r>
        <w:rPr>
          <w:rFonts w:hint="eastAsia"/>
        </w:rPr>
        <w:t>效应也有</w:t>
      </w:r>
      <w:r>
        <w:rPr>
          <w:rFonts w:hint="eastAsia"/>
        </w:rPr>
        <w:t>0</w:t>
      </w:r>
      <w:r>
        <w:t>.3397</w:t>
      </w:r>
      <w:r>
        <w:rPr>
          <w:rFonts w:hint="eastAsia"/>
        </w:rPr>
        <w:t>%</w:t>
      </w:r>
      <w:r>
        <w:rPr>
          <w:rFonts w:hint="eastAsia"/>
        </w:rPr>
        <w:t>的正向贡献；阿尔法层面则是择</w:t>
      </w:r>
      <w:proofErr w:type="gramStart"/>
      <w:r>
        <w:rPr>
          <w:rFonts w:hint="eastAsia"/>
        </w:rPr>
        <w:t>券</w:t>
      </w:r>
      <w:proofErr w:type="gramEnd"/>
      <w:r>
        <w:rPr>
          <w:rFonts w:hint="eastAsia"/>
        </w:rPr>
        <w:t>效应贡献最大，其次收入效应略微有</w:t>
      </w:r>
      <w:r>
        <w:rPr>
          <w:rFonts w:hint="eastAsia"/>
        </w:rPr>
        <w:t>0</w:t>
      </w:r>
      <w:r>
        <w:t>.0421</w:t>
      </w:r>
      <w:r>
        <w:rPr>
          <w:rFonts w:hint="eastAsia"/>
        </w:rPr>
        <w:t>%</w:t>
      </w:r>
      <w:r>
        <w:rPr>
          <w:rFonts w:hint="eastAsia"/>
        </w:rPr>
        <w:t>的正向贡献。如下图所示，研究期内疫情冲击下国债收益率先走低然后大幅回调，政策性银行</w:t>
      </w:r>
      <w:proofErr w:type="gramStart"/>
      <w:r>
        <w:rPr>
          <w:rFonts w:hint="eastAsia"/>
        </w:rPr>
        <w:t>债相对</w:t>
      </w:r>
      <w:proofErr w:type="gramEnd"/>
      <w:r>
        <w:rPr>
          <w:rFonts w:hint="eastAsia"/>
        </w:rPr>
        <w:t>国债的利差也有小幅扩张。这导致国债效应和利差效应对基金总收益率和阿尔法都产生了负向影响。</w:t>
      </w:r>
    </w:p>
    <w:p w14:paraId="5BBB59B2" w14:textId="77777777" w:rsidR="00CA2A34" w:rsidRDefault="00CA2A34" w:rsidP="00CA2A34">
      <w:pPr>
        <w:pStyle w:val="HTSSCONTENT"/>
      </w:pPr>
    </w:p>
    <w:tbl>
      <w:tblPr>
        <w:tblStyle w:val="HTTTGRAPH"/>
        <w:tblW w:w="0" w:type="auto"/>
        <w:tblLayout w:type="fixed"/>
        <w:tblLook w:val="06E0" w:firstRow="1" w:lastRow="1" w:firstColumn="1" w:lastColumn="0" w:noHBand="1" w:noVBand="1"/>
      </w:tblPr>
      <w:tblGrid>
        <w:gridCol w:w="7767"/>
      </w:tblGrid>
      <w:tr w:rsidR="00CA2A34" w:rsidRPr="004B5CDD" w14:paraId="13A97B7D" w14:textId="77777777" w:rsidTr="00EB0B08">
        <w:tc>
          <w:tcPr>
            <w:cnfStyle w:val="000000000100" w:firstRow="0" w:lastRow="0" w:firstColumn="0" w:lastColumn="0" w:oddVBand="0" w:evenVBand="0" w:oddHBand="0" w:evenHBand="0" w:firstRowFirstColumn="1" w:firstRowLastColumn="0" w:lastRowFirstColumn="0" w:lastRowLastColumn="0"/>
            <w:tcW w:w="7767" w:type="dxa"/>
          </w:tcPr>
          <w:p w14:paraId="3D6CD80F" w14:textId="77777777" w:rsidR="00CA2A34" w:rsidRPr="004B5CDD" w:rsidRDefault="00CA2A34" w:rsidP="00EB0B08">
            <w:pPr>
              <w:pStyle w:val="HTSSGRAPH"/>
            </w:pPr>
            <w:r w:rsidRPr="004B5CDD">
              <w:rPr>
                <w:rFonts w:hint="eastAsia"/>
              </w:rPr>
              <w:t>2</w:t>
            </w:r>
            <w:r w:rsidRPr="004B5CDD">
              <w:t>020</w:t>
            </w:r>
            <w:r w:rsidRPr="004B5CDD">
              <w:rPr>
                <w:rFonts w:hint="eastAsia"/>
              </w:rPr>
              <w:t>年</w:t>
            </w:r>
            <w:r w:rsidRPr="004B5CDD">
              <w:rPr>
                <w:rFonts w:hint="eastAsia"/>
              </w:rPr>
              <w:t>3</w:t>
            </w:r>
            <w:r w:rsidRPr="004B5CDD">
              <w:rPr>
                <w:rFonts w:hint="eastAsia"/>
              </w:rPr>
              <w:t>月</w:t>
            </w:r>
            <w:r w:rsidRPr="004B5CDD">
              <w:rPr>
                <w:rFonts w:hint="eastAsia"/>
              </w:rPr>
              <w:t>3</w:t>
            </w:r>
            <w:r w:rsidRPr="004B5CDD">
              <w:t>1</w:t>
            </w:r>
            <w:r w:rsidRPr="004B5CDD">
              <w:rPr>
                <w:rFonts w:hint="eastAsia"/>
              </w:rPr>
              <w:t>日至</w:t>
            </w:r>
            <w:r w:rsidRPr="004B5CDD">
              <w:rPr>
                <w:rFonts w:hint="eastAsia"/>
              </w:rPr>
              <w:t>2</w:t>
            </w:r>
            <w:r w:rsidRPr="004B5CDD">
              <w:t>020</w:t>
            </w:r>
            <w:r w:rsidRPr="004B5CDD">
              <w:rPr>
                <w:rFonts w:hint="eastAsia"/>
              </w:rPr>
              <w:t>年</w:t>
            </w:r>
            <w:r w:rsidRPr="004B5CDD">
              <w:rPr>
                <w:rFonts w:hint="eastAsia"/>
              </w:rPr>
              <w:t>6</w:t>
            </w:r>
            <w:r w:rsidRPr="004B5CDD">
              <w:rPr>
                <w:rFonts w:hint="eastAsia"/>
              </w:rPr>
              <w:t>月</w:t>
            </w:r>
            <w:r w:rsidRPr="004B5CDD">
              <w:rPr>
                <w:rFonts w:hint="eastAsia"/>
              </w:rPr>
              <w:t>3</w:t>
            </w:r>
            <w:r w:rsidRPr="004B5CDD">
              <w:t>0</w:t>
            </w:r>
            <w:r w:rsidRPr="004B5CDD">
              <w:rPr>
                <w:rFonts w:hint="eastAsia"/>
              </w:rPr>
              <w:t>日国债收益率与政策性银行债利差走势</w:t>
            </w:r>
          </w:p>
        </w:tc>
      </w:tr>
      <w:tr w:rsidR="00CA2A34" w:rsidRPr="004B5CDD" w14:paraId="7466E3CA" w14:textId="77777777" w:rsidTr="00EB0B08">
        <w:trPr>
          <w:trHeight w:val="283"/>
        </w:trPr>
        <w:tc>
          <w:tcPr>
            <w:tcW w:w="7767" w:type="dxa"/>
          </w:tcPr>
          <w:p w14:paraId="67F31B30" w14:textId="77777777" w:rsidR="00CA2A34" w:rsidRPr="004B5CDD" w:rsidRDefault="00CA2A34" w:rsidP="00EB0B08">
            <w:pPr>
              <w:jc w:val="center"/>
            </w:pPr>
            <w:r w:rsidRPr="004B5CDD">
              <w:rPr>
                <w:noProof/>
              </w:rPr>
              <w:drawing>
                <wp:inline distT="0" distB="0" distL="0" distR="0" wp14:anchorId="46574DEE" wp14:editId="50428E08">
                  <wp:extent cx="4860000" cy="2340000"/>
                  <wp:effectExtent l="0" t="0" r="0" b="0"/>
                  <wp:docPr id="7" name="Chart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tc>
      </w:tr>
      <w:tr w:rsidR="00CA2A34" w:rsidRPr="004B5CDD" w14:paraId="1CA3E1D0" w14:textId="77777777" w:rsidTr="00EB0B08">
        <w:tc>
          <w:tcPr>
            <w:cnfStyle w:val="000000000001" w:firstRow="0" w:lastRow="0" w:firstColumn="0" w:lastColumn="0" w:oddVBand="0" w:evenVBand="0" w:oddHBand="0" w:evenHBand="0" w:firstRowFirstColumn="0" w:firstRowLastColumn="0" w:lastRowFirstColumn="1" w:lastRowLastColumn="0"/>
            <w:tcW w:w="7767" w:type="dxa"/>
          </w:tcPr>
          <w:p w14:paraId="2A3DB70B" w14:textId="77777777" w:rsidR="00CA2A34" w:rsidRPr="004B5CDD" w:rsidRDefault="00CA2A34" w:rsidP="00EB0B08">
            <w:pPr>
              <w:pStyle w:val="HTSSRESOURCE"/>
            </w:pPr>
            <w:r w:rsidRPr="004B5CDD">
              <w:rPr>
                <w:rFonts w:hint="eastAsia"/>
              </w:rPr>
              <w:t>资料来源：</w:t>
            </w:r>
            <w:r w:rsidRPr="004B5CDD">
              <w:rPr>
                <w:rFonts w:hint="eastAsia"/>
              </w:rPr>
              <w:t>Wind</w:t>
            </w:r>
            <w:r w:rsidRPr="004B5CDD">
              <w:rPr>
                <w:rFonts w:hint="eastAsia"/>
              </w:rPr>
              <w:t>，华泰证券研究所</w:t>
            </w:r>
          </w:p>
        </w:tc>
      </w:tr>
    </w:tbl>
    <w:p w14:paraId="561AA09C" w14:textId="77777777" w:rsidR="00CA2A34" w:rsidRDefault="00CA2A34" w:rsidP="00CA2A34">
      <w:pPr>
        <w:pStyle w:val="HTSSCONTENT"/>
      </w:pPr>
    </w:p>
    <w:p w14:paraId="5690556A" w14:textId="77777777" w:rsidR="00CA2A34" w:rsidRDefault="00CA2A34" w:rsidP="00CA2A34">
      <w:pPr>
        <w:pStyle w:val="HTSSSECTITLE"/>
      </w:pPr>
      <w:bookmarkStart w:id="47" w:name="_Toc57215025"/>
      <w:bookmarkStart w:id="48" w:name="_Toc57299514"/>
      <w:r>
        <w:rPr>
          <w:rFonts w:hint="eastAsia"/>
        </w:rPr>
        <w:t>博</w:t>
      </w:r>
      <w:proofErr w:type="gramStart"/>
      <w:r>
        <w:rPr>
          <w:rFonts w:hint="eastAsia"/>
        </w:rPr>
        <w:t>时富祥纯债</w:t>
      </w:r>
      <w:proofErr w:type="gramEnd"/>
      <w:r>
        <w:rPr>
          <w:rFonts w:hint="eastAsia"/>
        </w:rPr>
        <w:t>A</w:t>
      </w:r>
      <w:r>
        <w:rPr>
          <w:rFonts w:hint="eastAsia"/>
        </w:rPr>
        <w:t>（</w:t>
      </w:r>
      <w:r>
        <w:rPr>
          <w:rFonts w:hint="eastAsia"/>
        </w:rPr>
        <w:t>0</w:t>
      </w:r>
      <w:r>
        <w:t>03258.</w:t>
      </w:r>
      <w:r>
        <w:rPr>
          <w:rFonts w:hint="eastAsia"/>
        </w:rPr>
        <w:t>OF</w:t>
      </w:r>
      <w:r>
        <w:rPr>
          <w:rFonts w:hint="eastAsia"/>
        </w:rPr>
        <w:t>）：净值法的本质</w:t>
      </w:r>
      <w:proofErr w:type="gramStart"/>
      <w:r>
        <w:rPr>
          <w:rFonts w:hint="eastAsia"/>
        </w:rPr>
        <w:t>在于久期衡量</w:t>
      </w:r>
      <w:proofErr w:type="gramEnd"/>
      <w:r>
        <w:rPr>
          <w:rFonts w:hint="eastAsia"/>
        </w:rPr>
        <w:t>了系统性风险暴露大小</w:t>
      </w:r>
      <w:bookmarkEnd w:id="47"/>
      <w:bookmarkEnd w:id="48"/>
    </w:p>
    <w:p w14:paraId="7A29AE0D" w14:textId="77777777" w:rsidR="00CA2A34" w:rsidRDefault="00CA2A34" w:rsidP="00CA2A34">
      <w:pPr>
        <w:pStyle w:val="HTSSCONTENT"/>
      </w:pPr>
      <w:r>
        <w:rPr>
          <w:rFonts w:hint="eastAsia"/>
        </w:rPr>
        <w:t>与广发政策性金融债不同，博</w:t>
      </w:r>
      <w:proofErr w:type="gramStart"/>
      <w:r>
        <w:rPr>
          <w:rFonts w:hint="eastAsia"/>
        </w:rPr>
        <w:t>时富祥纯债</w:t>
      </w:r>
      <w:proofErr w:type="gramEnd"/>
      <w:r>
        <w:rPr>
          <w:rFonts w:hint="eastAsia"/>
        </w:rPr>
        <w:t>A</w:t>
      </w:r>
      <w:r>
        <w:rPr>
          <w:rFonts w:hint="eastAsia"/>
        </w:rPr>
        <w:t>在</w:t>
      </w:r>
      <w:r>
        <w:rPr>
          <w:rFonts w:hint="eastAsia"/>
        </w:rPr>
        <w:t>2</w:t>
      </w:r>
      <w:r>
        <w:t>020</w:t>
      </w:r>
      <w:r>
        <w:rPr>
          <w:rFonts w:hint="eastAsia"/>
        </w:rPr>
        <w:t>年中报中的前五大重仓券总共只占债券投资组合市值的不到</w:t>
      </w:r>
      <w:r>
        <w:rPr>
          <w:rFonts w:hint="eastAsia"/>
        </w:rPr>
        <w:t>2</w:t>
      </w:r>
      <w:r>
        <w:t>0</w:t>
      </w:r>
      <w:r>
        <w:rPr>
          <w:rFonts w:hint="eastAsia"/>
        </w:rPr>
        <w:t>%</w:t>
      </w:r>
      <w:r>
        <w:rPr>
          <w:rFonts w:hint="eastAsia"/>
        </w:rPr>
        <w:t>，且均为信用债。我们以该基金为第二个例子，对其</w:t>
      </w:r>
      <w:r>
        <w:rPr>
          <w:rFonts w:hint="eastAsia"/>
        </w:rPr>
        <w:t>2</w:t>
      </w:r>
      <w:r>
        <w:t>020</w:t>
      </w:r>
      <w:r>
        <w:rPr>
          <w:rFonts w:hint="eastAsia"/>
        </w:rPr>
        <w:t>年三季度的业绩进行归因分析，着重分析净值</w:t>
      </w:r>
      <w:proofErr w:type="gramStart"/>
      <w:r>
        <w:rPr>
          <w:rFonts w:hint="eastAsia"/>
        </w:rPr>
        <w:t>法估计期初久期</w:t>
      </w:r>
      <w:proofErr w:type="gramEnd"/>
      <w:r>
        <w:rPr>
          <w:rFonts w:hint="eastAsia"/>
        </w:rPr>
        <w:t>的过程。</w:t>
      </w:r>
    </w:p>
    <w:p w14:paraId="2C07342A" w14:textId="77777777" w:rsidR="00CA2A34" w:rsidRPr="005B36B7" w:rsidRDefault="00CA2A34" w:rsidP="00CA2A34">
      <w:pPr>
        <w:pStyle w:val="HTSSCONTENT"/>
      </w:pPr>
    </w:p>
    <w:p w14:paraId="2B690A72" w14:textId="0CEE4108" w:rsidR="00CA2A34" w:rsidRDefault="00CA2A34" w:rsidP="00CA2A34">
      <w:pPr>
        <w:pStyle w:val="HTSSTHIRDTITLE"/>
      </w:pPr>
      <w:bookmarkStart w:id="49" w:name="_Toc57215026"/>
      <w:bookmarkStart w:id="50" w:name="_Toc57299515"/>
      <w:r>
        <w:rPr>
          <w:rFonts w:hint="eastAsia"/>
        </w:rPr>
        <w:t>净值法</w:t>
      </w:r>
      <w:r w:rsidR="00B52983">
        <w:rPr>
          <w:rFonts w:hint="eastAsia"/>
        </w:rPr>
        <w:t>通过加权求和分期限</w:t>
      </w:r>
      <w:proofErr w:type="gramStart"/>
      <w:r w:rsidR="00B52983">
        <w:rPr>
          <w:rFonts w:hint="eastAsia"/>
        </w:rPr>
        <w:t>子</w:t>
      </w:r>
      <w:r>
        <w:rPr>
          <w:rFonts w:hint="eastAsia"/>
        </w:rPr>
        <w:t>指数</w:t>
      </w:r>
      <w:bookmarkEnd w:id="49"/>
      <w:r w:rsidR="00B52983">
        <w:rPr>
          <w:rFonts w:hint="eastAsia"/>
        </w:rPr>
        <w:t>久期</w:t>
      </w:r>
      <w:proofErr w:type="gramEnd"/>
      <w:r w:rsidR="00B52983">
        <w:rPr>
          <w:rFonts w:hint="eastAsia"/>
        </w:rPr>
        <w:t>来估计基金期</w:t>
      </w:r>
      <w:proofErr w:type="gramStart"/>
      <w:r w:rsidR="00B52983">
        <w:rPr>
          <w:rFonts w:hint="eastAsia"/>
        </w:rPr>
        <w:t>初久</w:t>
      </w:r>
      <w:proofErr w:type="gramEnd"/>
      <w:r w:rsidR="00B52983">
        <w:rPr>
          <w:rFonts w:hint="eastAsia"/>
        </w:rPr>
        <w:t>期</w:t>
      </w:r>
      <w:bookmarkEnd w:id="50"/>
    </w:p>
    <w:p w14:paraId="2338C210" w14:textId="3502B839" w:rsidR="006C6A22" w:rsidRDefault="00CA2A34" w:rsidP="00795F15">
      <w:pPr>
        <w:pStyle w:val="HTSSCONTENT"/>
      </w:pPr>
      <w:r>
        <w:rPr>
          <w:rFonts w:hint="eastAsia"/>
        </w:rPr>
        <w:t>下表中列出了基金</w:t>
      </w:r>
      <w:r>
        <w:rPr>
          <w:rFonts w:hint="eastAsia"/>
        </w:rPr>
        <w:t>2</w:t>
      </w:r>
      <w:r>
        <w:t>020</w:t>
      </w:r>
      <w:r>
        <w:rPr>
          <w:rFonts w:hint="eastAsia"/>
        </w:rPr>
        <w:t>年中报前五大重仓</w:t>
      </w:r>
      <w:proofErr w:type="gramStart"/>
      <w:r>
        <w:rPr>
          <w:rFonts w:hint="eastAsia"/>
        </w:rPr>
        <w:t>券</w:t>
      </w:r>
      <w:proofErr w:type="gramEnd"/>
      <w:r>
        <w:rPr>
          <w:rFonts w:hint="eastAsia"/>
        </w:rPr>
        <w:t>信息。期</w:t>
      </w:r>
      <w:proofErr w:type="gramStart"/>
      <w:r>
        <w:rPr>
          <w:rFonts w:hint="eastAsia"/>
        </w:rPr>
        <w:t>初价格</w:t>
      </w:r>
      <w:proofErr w:type="gramEnd"/>
      <w:r>
        <w:rPr>
          <w:rFonts w:hint="eastAsia"/>
        </w:rPr>
        <w:t>和</w:t>
      </w:r>
      <w:proofErr w:type="gramStart"/>
      <w:r>
        <w:rPr>
          <w:rFonts w:hint="eastAsia"/>
        </w:rPr>
        <w:t>期初久期来</w:t>
      </w:r>
      <w:proofErr w:type="gramEnd"/>
      <w:r>
        <w:rPr>
          <w:rFonts w:hint="eastAsia"/>
        </w:rPr>
        <w:t>自中债估值中心，数据截至</w:t>
      </w:r>
      <w:r>
        <w:rPr>
          <w:rFonts w:hint="eastAsia"/>
        </w:rPr>
        <w:t>2</w:t>
      </w:r>
      <w:r>
        <w:t>020</w:t>
      </w:r>
      <w:r>
        <w:rPr>
          <w:rFonts w:hint="eastAsia"/>
        </w:rPr>
        <w:t>年</w:t>
      </w:r>
      <w:r>
        <w:t>6</w:t>
      </w:r>
      <w:r>
        <w:rPr>
          <w:rFonts w:hint="eastAsia"/>
        </w:rPr>
        <w:t>月</w:t>
      </w:r>
      <w:r>
        <w:rPr>
          <w:rFonts w:hint="eastAsia"/>
        </w:rPr>
        <w:t>3</w:t>
      </w:r>
      <w:r>
        <w:t>0</w:t>
      </w:r>
      <w:r>
        <w:rPr>
          <w:rFonts w:hint="eastAsia"/>
        </w:rPr>
        <w:t>日收盘。</w:t>
      </w:r>
    </w:p>
    <w:p w14:paraId="446233C8" w14:textId="77777777" w:rsidR="00795F15" w:rsidRDefault="00795F15" w:rsidP="00795F15">
      <w:pPr>
        <w:pStyle w:val="HTSSCONTENT"/>
      </w:pPr>
    </w:p>
    <w:p w14:paraId="254E94D1" w14:textId="77777777" w:rsidR="00CA2A34" w:rsidRPr="00714D64" w:rsidRDefault="00CA2A34" w:rsidP="00CA2A34">
      <w:pPr>
        <w:pStyle w:val="HTSSGRAPHSUO"/>
      </w:pPr>
      <w:r>
        <w:rPr>
          <w:rFonts w:hint="eastAsia"/>
        </w:rPr>
        <w:t>2</w:t>
      </w:r>
      <w:r>
        <w:t>020</w:t>
      </w:r>
      <w:r>
        <w:rPr>
          <w:rFonts w:hint="eastAsia"/>
        </w:rPr>
        <w:t>年中报博时富祥纯债</w:t>
      </w:r>
      <w:r>
        <w:rPr>
          <w:rFonts w:hint="eastAsia"/>
        </w:rPr>
        <w:t>A</w:t>
      </w:r>
      <w:r>
        <w:rPr>
          <w:rFonts w:hint="eastAsia"/>
        </w:rPr>
        <w:t>前五大重仓券信息</w:t>
      </w:r>
    </w:p>
    <w:tbl>
      <w:tblPr>
        <w:tblStyle w:val="HTTTTABLE"/>
        <w:tblW w:w="10431" w:type="dxa"/>
        <w:tblInd w:w="-2665" w:type="dxa"/>
        <w:tblCellMar>
          <w:right w:w="11" w:type="dxa"/>
        </w:tblCellMar>
        <w:tblLook w:val="06E0" w:firstRow="1" w:lastRow="1" w:firstColumn="1" w:lastColumn="0" w:noHBand="1" w:noVBand="1"/>
      </w:tblPr>
      <w:tblGrid>
        <w:gridCol w:w="504"/>
        <w:gridCol w:w="1104"/>
        <w:gridCol w:w="1594"/>
        <w:gridCol w:w="1083"/>
        <w:gridCol w:w="1170"/>
        <w:gridCol w:w="990"/>
        <w:gridCol w:w="1080"/>
        <w:gridCol w:w="1080"/>
        <w:gridCol w:w="979"/>
        <w:gridCol w:w="847"/>
      </w:tblGrid>
      <w:tr w:rsidR="00CA2A34" w:rsidRPr="009A0A06" w14:paraId="35EADF99" w14:textId="77777777" w:rsidTr="00D92AB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04" w:type="dxa"/>
            <w:vAlign w:val="top"/>
          </w:tcPr>
          <w:p w14:paraId="52AFCFB2" w14:textId="77777777" w:rsidR="00CA2A34" w:rsidRPr="009A0A06" w:rsidRDefault="00CA2A34" w:rsidP="00EB0B08">
            <w:pPr>
              <w:jc w:val="left"/>
            </w:pPr>
            <w:r w:rsidRPr="009A0A06">
              <w:rPr>
                <w:rFonts w:hint="eastAsia"/>
              </w:rPr>
              <w:t>序号</w:t>
            </w:r>
          </w:p>
        </w:tc>
        <w:tc>
          <w:tcPr>
            <w:tcW w:w="1104" w:type="dxa"/>
            <w:vAlign w:val="top"/>
          </w:tcPr>
          <w:p w14:paraId="3DBFBB3A" w14:textId="77777777" w:rsidR="00CA2A34" w:rsidRPr="009A0A06" w:rsidRDefault="00CA2A34" w:rsidP="00EB0B08">
            <w:pPr>
              <w:cnfStyle w:val="100000000000" w:firstRow="1" w:lastRow="0" w:firstColumn="0" w:lastColumn="0" w:oddVBand="0" w:evenVBand="0" w:oddHBand="0" w:evenHBand="0" w:firstRowFirstColumn="0" w:firstRowLastColumn="0" w:lastRowFirstColumn="0" w:lastRowLastColumn="0"/>
            </w:pPr>
            <w:r w:rsidRPr="009A0A06">
              <w:rPr>
                <w:rFonts w:hint="eastAsia"/>
              </w:rPr>
              <w:t>品种代码</w:t>
            </w:r>
          </w:p>
        </w:tc>
        <w:tc>
          <w:tcPr>
            <w:tcW w:w="1594" w:type="dxa"/>
            <w:vAlign w:val="top"/>
          </w:tcPr>
          <w:p w14:paraId="7F7E788F" w14:textId="77777777" w:rsidR="00CA2A34" w:rsidRPr="009A0A06" w:rsidRDefault="00CA2A34" w:rsidP="00EB0B08">
            <w:pPr>
              <w:cnfStyle w:val="100000000000" w:firstRow="1" w:lastRow="0" w:firstColumn="0" w:lastColumn="0" w:oddVBand="0" w:evenVBand="0" w:oddHBand="0" w:evenHBand="0" w:firstRowFirstColumn="0" w:firstRowLastColumn="0" w:lastRowFirstColumn="0" w:lastRowLastColumn="0"/>
            </w:pPr>
            <w:r w:rsidRPr="009A0A06">
              <w:rPr>
                <w:rFonts w:hint="eastAsia"/>
              </w:rPr>
              <w:t>品种简称</w:t>
            </w:r>
          </w:p>
        </w:tc>
        <w:tc>
          <w:tcPr>
            <w:tcW w:w="1083" w:type="dxa"/>
            <w:vAlign w:val="top"/>
          </w:tcPr>
          <w:p w14:paraId="31E3F3A5" w14:textId="77777777" w:rsidR="00CA2A34" w:rsidRPr="009A0A06" w:rsidRDefault="00CA2A34" w:rsidP="00EB0B08">
            <w:pPr>
              <w:cnfStyle w:val="100000000000" w:firstRow="1" w:lastRow="0" w:firstColumn="0" w:lastColumn="0" w:oddVBand="0" w:evenVBand="0" w:oddHBand="0" w:evenHBand="0" w:firstRowFirstColumn="0" w:firstRowLastColumn="0" w:lastRowFirstColumn="0" w:lastRowLastColumn="0"/>
            </w:pPr>
            <w:r w:rsidRPr="009A0A06">
              <w:rPr>
                <w:rFonts w:hint="eastAsia"/>
              </w:rPr>
              <w:t>持仓数量（张）</w:t>
            </w:r>
          </w:p>
        </w:tc>
        <w:tc>
          <w:tcPr>
            <w:tcW w:w="1170" w:type="dxa"/>
            <w:vAlign w:val="top"/>
          </w:tcPr>
          <w:p w14:paraId="1106D7C9" w14:textId="77777777" w:rsidR="00CA2A34" w:rsidRPr="009A0A06" w:rsidRDefault="00CA2A34" w:rsidP="00EB0B08">
            <w:pPr>
              <w:cnfStyle w:val="100000000000" w:firstRow="1" w:lastRow="0" w:firstColumn="0" w:lastColumn="0" w:oddVBand="0" w:evenVBand="0" w:oddHBand="0" w:evenHBand="0" w:firstRowFirstColumn="0" w:firstRowLastColumn="0" w:lastRowFirstColumn="0" w:lastRowLastColumn="0"/>
            </w:pPr>
            <w:r w:rsidRPr="009A0A06">
              <w:rPr>
                <w:rFonts w:hint="eastAsia"/>
              </w:rPr>
              <w:t>占债券投资组合市值比例（</w:t>
            </w:r>
            <w:r w:rsidRPr="009A0A06">
              <w:rPr>
                <w:rFonts w:hint="eastAsia"/>
              </w:rPr>
              <w:t>%</w:t>
            </w:r>
            <w:r w:rsidRPr="009A0A06">
              <w:rPr>
                <w:rFonts w:hint="eastAsia"/>
              </w:rPr>
              <w:t>）</w:t>
            </w:r>
          </w:p>
        </w:tc>
        <w:tc>
          <w:tcPr>
            <w:tcW w:w="990" w:type="dxa"/>
            <w:vAlign w:val="top"/>
          </w:tcPr>
          <w:p w14:paraId="4E910180" w14:textId="77777777" w:rsidR="00CA2A34" w:rsidRPr="009A0A06" w:rsidRDefault="00CA2A34" w:rsidP="00EB0B08">
            <w:pPr>
              <w:cnfStyle w:val="100000000000" w:firstRow="1" w:lastRow="0" w:firstColumn="0" w:lastColumn="0" w:oddVBand="0" w:evenVBand="0" w:oddHBand="0" w:evenHBand="0" w:firstRowFirstColumn="0" w:firstRowLastColumn="0" w:lastRowFirstColumn="0" w:lastRowLastColumn="0"/>
            </w:pPr>
            <w:r w:rsidRPr="009A0A06">
              <w:rPr>
                <w:rFonts w:hint="eastAsia"/>
              </w:rPr>
              <w:t>债券类型</w:t>
            </w:r>
          </w:p>
        </w:tc>
        <w:tc>
          <w:tcPr>
            <w:tcW w:w="1080" w:type="dxa"/>
            <w:vAlign w:val="top"/>
          </w:tcPr>
          <w:p w14:paraId="2BF37048" w14:textId="77777777" w:rsidR="00CA2A34" w:rsidRPr="009A0A06" w:rsidRDefault="00CA2A34" w:rsidP="00EB0B08">
            <w:pPr>
              <w:cnfStyle w:val="100000000000" w:firstRow="1" w:lastRow="0" w:firstColumn="0" w:lastColumn="0" w:oddVBand="0" w:evenVBand="0" w:oddHBand="0" w:evenHBand="0" w:firstRowFirstColumn="0" w:firstRowLastColumn="0" w:lastRowFirstColumn="0" w:lastRowLastColumn="0"/>
            </w:pPr>
            <w:r w:rsidRPr="009A0A06">
              <w:rPr>
                <w:rFonts w:hint="eastAsia"/>
              </w:rPr>
              <w:t>期初价格（元）</w:t>
            </w:r>
          </w:p>
        </w:tc>
        <w:tc>
          <w:tcPr>
            <w:tcW w:w="1080" w:type="dxa"/>
            <w:vAlign w:val="top"/>
          </w:tcPr>
          <w:p w14:paraId="35273966" w14:textId="77777777" w:rsidR="00CA2A34" w:rsidRPr="009A0A06" w:rsidRDefault="00CA2A34" w:rsidP="00EB0B08">
            <w:pPr>
              <w:cnfStyle w:val="100000000000" w:firstRow="1" w:lastRow="0" w:firstColumn="0" w:lastColumn="0" w:oddVBand="0" w:evenVBand="0" w:oddHBand="0" w:evenHBand="0" w:firstRowFirstColumn="0" w:firstRowLastColumn="0" w:lastRowFirstColumn="0" w:lastRowLastColumn="0"/>
            </w:pPr>
            <w:r w:rsidRPr="009A0A06">
              <w:rPr>
                <w:rFonts w:hint="eastAsia"/>
              </w:rPr>
              <w:t>期初面值（元）</w:t>
            </w:r>
          </w:p>
        </w:tc>
        <w:tc>
          <w:tcPr>
            <w:tcW w:w="979" w:type="dxa"/>
            <w:vAlign w:val="top"/>
          </w:tcPr>
          <w:p w14:paraId="3CD1BD38" w14:textId="7864BFCE" w:rsidR="00CA2A34" w:rsidRPr="009A0A06" w:rsidRDefault="00CA2A34" w:rsidP="00EB0B08">
            <w:pPr>
              <w:cnfStyle w:val="100000000000" w:firstRow="1" w:lastRow="0" w:firstColumn="0" w:lastColumn="0" w:oddVBand="0" w:evenVBand="0" w:oddHBand="0" w:evenHBand="0" w:firstRowFirstColumn="0" w:firstRowLastColumn="0" w:lastRowFirstColumn="0" w:lastRowLastColumn="0"/>
            </w:pPr>
            <w:r w:rsidRPr="009A0A06">
              <w:rPr>
                <w:rFonts w:hint="eastAsia"/>
              </w:rPr>
              <w:t>期</w:t>
            </w:r>
            <w:proofErr w:type="gramStart"/>
            <w:r w:rsidRPr="009A0A06">
              <w:rPr>
                <w:rFonts w:hint="eastAsia"/>
              </w:rPr>
              <w:t>初久期</w:t>
            </w:r>
            <w:proofErr w:type="gramEnd"/>
            <w:r w:rsidR="00D92AB2">
              <w:rPr>
                <w:rFonts w:hint="eastAsia"/>
              </w:rPr>
              <w:t>（年）</w:t>
            </w:r>
          </w:p>
        </w:tc>
        <w:tc>
          <w:tcPr>
            <w:tcW w:w="847" w:type="dxa"/>
            <w:vAlign w:val="top"/>
          </w:tcPr>
          <w:p w14:paraId="5554EBE7" w14:textId="77777777" w:rsidR="00CA2A34" w:rsidRPr="009A0A06" w:rsidRDefault="00CA2A34" w:rsidP="00EB0B08">
            <w:pPr>
              <w:cnfStyle w:val="100000000000" w:firstRow="1" w:lastRow="0" w:firstColumn="0" w:lastColumn="0" w:oddVBand="0" w:evenVBand="0" w:oddHBand="0" w:evenHBand="0" w:firstRowFirstColumn="0" w:firstRowLastColumn="0" w:lastRowFirstColumn="0" w:lastRowLastColumn="0"/>
            </w:pPr>
            <w:r w:rsidRPr="009A0A06">
              <w:rPr>
                <w:rFonts w:hint="eastAsia"/>
              </w:rPr>
              <w:t>票息率（</w:t>
            </w:r>
            <w:r w:rsidRPr="009A0A06">
              <w:rPr>
                <w:rFonts w:hint="eastAsia"/>
              </w:rPr>
              <w:t>%</w:t>
            </w:r>
            <w:r w:rsidRPr="009A0A06">
              <w:rPr>
                <w:rFonts w:hint="eastAsia"/>
              </w:rPr>
              <w:t>）</w:t>
            </w:r>
          </w:p>
        </w:tc>
      </w:tr>
      <w:tr w:rsidR="00CA2A34" w:rsidRPr="009A0A06" w14:paraId="7309DEFB" w14:textId="77777777" w:rsidTr="00D92AB2">
        <w:tc>
          <w:tcPr>
            <w:cnfStyle w:val="001000000000" w:firstRow="0" w:lastRow="0" w:firstColumn="1" w:lastColumn="0" w:oddVBand="0" w:evenVBand="0" w:oddHBand="0" w:evenHBand="0" w:firstRowFirstColumn="0" w:firstRowLastColumn="0" w:lastRowFirstColumn="0" w:lastRowLastColumn="0"/>
            <w:tcW w:w="504" w:type="dxa"/>
          </w:tcPr>
          <w:p w14:paraId="0E90D2E4" w14:textId="77777777" w:rsidR="00CA2A34" w:rsidRPr="009A0A06" w:rsidRDefault="00CA2A34" w:rsidP="00EB0B08">
            <w:pPr>
              <w:jc w:val="left"/>
            </w:pPr>
            <w:r w:rsidRPr="009A0A06">
              <w:t>1</w:t>
            </w:r>
          </w:p>
        </w:tc>
        <w:tc>
          <w:tcPr>
            <w:tcW w:w="1104" w:type="dxa"/>
          </w:tcPr>
          <w:p w14:paraId="64F7344A" w14:textId="77777777" w:rsidR="00CA2A34" w:rsidRPr="009A0A06" w:rsidRDefault="00CA2A34" w:rsidP="00EB0B08">
            <w:pPr>
              <w:cnfStyle w:val="000000000000" w:firstRow="0" w:lastRow="0" w:firstColumn="0" w:lastColumn="0" w:oddVBand="0" w:evenVBand="0" w:oddHBand="0" w:evenHBand="0" w:firstRowFirstColumn="0" w:firstRowLastColumn="0" w:lastRowFirstColumn="0" w:lastRowLastColumn="0"/>
            </w:pPr>
            <w:r w:rsidRPr="009A0A06">
              <w:t>1680030.IB</w:t>
            </w:r>
          </w:p>
        </w:tc>
        <w:tc>
          <w:tcPr>
            <w:tcW w:w="1594" w:type="dxa"/>
          </w:tcPr>
          <w:p w14:paraId="7A9DF550" w14:textId="77777777" w:rsidR="00CA2A34" w:rsidRPr="009A0A06" w:rsidRDefault="00CA2A34" w:rsidP="00EB0B08">
            <w:pPr>
              <w:cnfStyle w:val="000000000000" w:firstRow="0" w:lastRow="0" w:firstColumn="0" w:lastColumn="0" w:oddVBand="0" w:evenVBand="0" w:oddHBand="0" w:evenHBand="0" w:firstRowFirstColumn="0" w:firstRowLastColumn="0" w:lastRowFirstColumn="0" w:lastRowLastColumn="0"/>
            </w:pPr>
            <w:r w:rsidRPr="009A0A06">
              <w:t>16</w:t>
            </w:r>
            <w:r w:rsidRPr="009A0A06">
              <w:rPr>
                <w:rFonts w:hint="eastAsia"/>
              </w:rPr>
              <w:t>泗阳债</w:t>
            </w:r>
          </w:p>
        </w:tc>
        <w:tc>
          <w:tcPr>
            <w:tcW w:w="1083" w:type="dxa"/>
          </w:tcPr>
          <w:p w14:paraId="18D8F6A0" w14:textId="77777777" w:rsidR="00CA2A34" w:rsidRPr="009A0A06" w:rsidRDefault="00CA2A34" w:rsidP="00EB0B08">
            <w:pPr>
              <w:cnfStyle w:val="000000000000" w:firstRow="0" w:lastRow="0" w:firstColumn="0" w:lastColumn="0" w:oddVBand="0" w:evenVBand="0" w:oddHBand="0" w:evenHBand="0" w:firstRowFirstColumn="0" w:firstRowLastColumn="0" w:lastRowFirstColumn="0" w:lastRowLastColumn="0"/>
            </w:pPr>
            <w:r w:rsidRPr="009A0A06">
              <w:rPr>
                <w:rFonts w:hint="eastAsia"/>
              </w:rPr>
              <w:t>300,000</w:t>
            </w:r>
          </w:p>
        </w:tc>
        <w:tc>
          <w:tcPr>
            <w:tcW w:w="1170" w:type="dxa"/>
          </w:tcPr>
          <w:p w14:paraId="567A15A4" w14:textId="77777777" w:rsidR="00CA2A34" w:rsidRPr="009A0A06" w:rsidRDefault="00CA2A34" w:rsidP="00EB0B08">
            <w:pPr>
              <w:cnfStyle w:val="000000000000" w:firstRow="0" w:lastRow="0" w:firstColumn="0" w:lastColumn="0" w:oddVBand="0" w:evenVBand="0" w:oddHBand="0" w:evenHBand="0" w:firstRowFirstColumn="0" w:firstRowLastColumn="0" w:lastRowFirstColumn="0" w:lastRowLastColumn="0"/>
            </w:pPr>
            <w:r w:rsidRPr="009A0A06">
              <w:t>5.0524</w:t>
            </w:r>
          </w:p>
        </w:tc>
        <w:tc>
          <w:tcPr>
            <w:tcW w:w="990" w:type="dxa"/>
          </w:tcPr>
          <w:p w14:paraId="249D134A" w14:textId="77777777" w:rsidR="00CA2A34" w:rsidRPr="009A0A06" w:rsidRDefault="00CA2A34" w:rsidP="00EB0B08">
            <w:pPr>
              <w:cnfStyle w:val="000000000000" w:firstRow="0" w:lastRow="0" w:firstColumn="0" w:lastColumn="0" w:oddVBand="0" w:evenVBand="0" w:oddHBand="0" w:evenHBand="0" w:firstRowFirstColumn="0" w:firstRowLastColumn="0" w:lastRowFirstColumn="0" w:lastRowLastColumn="0"/>
            </w:pPr>
            <w:r w:rsidRPr="009A0A06">
              <w:rPr>
                <w:rFonts w:hint="eastAsia"/>
              </w:rPr>
              <w:t>一般企业债</w:t>
            </w:r>
          </w:p>
        </w:tc>
        <w:tc>
          <w:tcPr>
            <w:tcW w:w="1080" w:type="dxa"/>
          </w:tcPr>
          <w:p w14:paraId="38F9C823" w14:textId="77777777" w:rsidR="00CA2A34" w:rsidRPr="009A0A06" w:rsidRDefault="00CA2A34" w:rsidP="00EB0B08">
            <w:pPr>
              <w:cnfStyle w:val="000000000000" w:firstRow="0" w:lastRow="0" w:firstColumn="0" w:lastColumn="0" w:oddVBand="0" w:evenVBand="0" w:oddHBand="0" w:evenHBand="0" w:firstRowFirstColumn="0" w:firstRowLastColumn="0" w:lastRowFirstColumn="0" w:lastRowLastColumn="0"/>
            </w:pPr>
            <w:r w:rsidRPr="009A0A06">
              <w:rPr>
                <w:rFonts w:hint="eastAsia"/>
              </w:rPr>
              <w:t>61.77</w:t>
            </w:r>
          </w:p>
        </w:tc>
        <w:tc>
          <w:tcPr>
            <w:tcW w:w="1080" w:type="dxa"/>
          </w:tcPr>
          <w:p w14:paraId="617FC0C7" w14:textId="77777777" w:rsidR="00CA2A34" w:rsidRPr="009A0A06" w:rsidRDefault="00CA2A34" w:rsidP="00EB0B08">
            <w:pPr>
              <w:cnfStyle w:val="000000000000" w:firstRow="0" w:lastRow="0" w:firstColumn="0" w:lastColumn="0" w:oddVBand="0" w:evenVBand="0" w:oddHBand="0" w:evenHBand="0" w:firstRowFirstColumn="0" w:firstRowLastColumn="0" w:lastRowFirstColumn="0" w:lastRowLastColumn="0"/>
            </w:pPr>
            <w:r w:rsidRPr="009A0A06">
              <w:t>60.00</w:t>
            </w:r>
          </w:p>
        </w:tc>
        <w:tc>
          <w:tcPr>
            <w:tcW w:w="979" w:type="dxa"/>
          </w:tcPr>
          <w:p w14:paraId="7D1378DE" w14:textId="77777777" w:rsidR="00CA2A34" w:rsidRPr="009A0A06" w:rsidRDefault="00CA2A34" w:rsidP="00EB0B08">
            <w:pPr>
              <w:cnfStyle w:val="000000000000" w:firstRow="0" w:lastRow="0" w:firstColumn="0" w:lastColumn="0" w:oddVBand="0" w:evenVBand="0" w:oddHBand="0" w:evenHBand="0" w:firstRowFirstColumn="0" w:firstRowLastColumn="0" w:lastRowFirstColumn="0" w:lastRowLastColumn="0"/>
            </w:pPr>
            <w:r w:rsidRPr="009A0A06">
              <w:t>1.44</w:t>
            </w:r>
          </w:p>
        </w:tc>
        <w:tc>
          <w:tcPr>
            <w:tcW w:w="847" w:type="dxa"/>
          </w:tcPr>
          <w:p w14:paraId="6F10D009" w14:textId="77777777" w:rsidR="00CA2A34" w:rsidRPr="009A0A06" w:rsidRDefault="00CA2A34" w:rsidP="00EB0B08">
            <w:pPr>
              <w:cnfStyle w:val="000000000000" w:firstRow="0" w:lastRow="0" w:firstColumn="0" w:lastColumn="0" w:oddVBand="0" w:evenVBand="0" w:oddHBand="0" w:evenHBand="0" w:firstRowFirstColumn="0" w:firstRowLastColumn="0" w:lastRowFirstColumn="0" w:lastRowLastColumn="0"/>
            </w:pPr>
            <w:r w:rsidRPr="009A0A06">
              <w:t>4.94</w:t>
            </w:r>
          </w:p>
        </w:tc>
      </w:tr>
      <w:tr w:rsidR="00CA2A34" w:rsidRPr="009A0A06" w14:paraId="44E7D0D6" w14:textId="77777777" w:rsidTr="00D92AB2">
        <w:tc>
          <w:tcPr>
            <w:cnfStyle w:val="001000000000" w:firstRow="0" w:lastRow="0" w:firstColumn="1" w:lastColumn="0" w:oddVBand="0" w:evenVBand="0" w:oddHBand="0" w:evenHBand="0" w:firstRowFirstColumn="0" w:firstRowLastColumn="0" w:lastRowFirstColumn="0" w:lastRowLastColumn="0"/>
            <w:tcW w:w="504" w:type="dxa"/>
          </w:tcPr>
          <w:p w14:paraId="5CBC2ACF" w14:textId="77777777" w:rsidR="00CA2A34" w:rsidRPr="009A0A06" w:rsidRDefault="00CA2A34" w:rsidP="00EB0B08">
            <w:pPr>
              <w:jc w:val="left"/>
            </w:pPr>
            <w:r w:rsidRPr="009A0A06">
              <w:t>2</w:t>
            </w:r>
          </w:p>
        </w:tc>
        <w:tc>
          <w:tcPr>
            <w:tcW w:w="1104" w:type="dxa"/>
          </w:tcPr>
          <w:p w14:paraId="39C32922" w14:textId="77777777" w:rsidR="00CA2A34" w:rsidRPr="009A0A06" w:rsidRDefault="00CA2A34" w:rsidP="00EB0B08">
            <w:pPr>
              <w:cnfStyle w:val="000000000000" w:firstRow="0" w:lastRow="0" w:firstColumn="0" w:lastColumn="0" w:oddVBand="0" w:evenVBand="0" w:oddHBand="0" w:evenHBand="0" w:firstRowFirstColumn="0" w:firstRowLastColumn="0" w:lastRowFirstColumn="0" w:lastRowLastColumn="0"/>
            </w:pPr>
            <w:r w:rsidRPr="009A0A06">
              <w:t>1680005.IB</w:t>
            </w:r>
          </w:p>
        </w:tc>
        <w:tc>
          <w:tcPr>
            <w:tcW w:w="1594" w:type="dxa"/>
          </w:tcPr>
          <w:p w14:paraId="0F0DC057" w14:textId="77777777" w:rsidR="00CA2A34" w:rsidRPr="009A0A06" w:rsidRDefault="00CA2A34" w:rsidP="00EB0B08">
            <w:pPr>
              <w:cnfStyle w:val="000000000000" w:firstRow="0" w:lastRow="0" w:firstColumn="0" w:lastColumn="0" w:oddVBand="0" w:evenVBand="0" w:oddHBand="0" w:evenHBand="0" w:firstRowFirstColumn="0" w:firstRowLastColumn="0" w:lastRowFirstColumn="0" w:lastRowLastColumn="0"/>
            </w:pPr>
            <w:r w:rsidRPr="009A0A06">
              <w:t>16</w:t>
            </w:r>
            <w:r w:rsidRPr="009A0A06">
              <w:rPr>
                <w:rFonts w:hint="eastAsia"/>
              </w:rPr>
              <w:t>产建双创专项债</w:t>
            </w:r>
          </w:p>
        </w:tc>
        <w:tc>
          <w:tcPr>
            <w:tcW w:w="1083" w:type="dxa"/>
          </w:tcPr>
          <w:p w14:paraId="1D988BEB" w14:textId="77777777" w:rsidR="00CA2A34" w:rsidRPr="009A0A06" w:rsidRDefault="00CA2A34" w:rsidP="00EB0B08">
            <w:pPr>
              <w:cnfStyle w:val="000000000000" w:firstRow="0" w:lastRow="0" w:firstColumn="0" w:lastColumn="0" w:oddVBand="0" w:evenVBand="0" w:oddHBand="0" w:evenHBand="0" w:firstRowFirstColumn="0" w:firstRowLastColumn="0" w:lastRowFirstColumn="0" w:lastRowLastColumn="0"/>
            </w:pPr>
            <w:r w:rsidRPr="009A0A06">
              <w:rPr>
                <w:rFonts w:hint="eastAsia"/>
              </w:rPr>
              <w:t>200</w:t>
            </w:r>
            <w:r w:rsidRPr="009A0A06">
              <w:t>,</w:t>
            </w:r>
            <w:r w:rsidRPr="009A0A06">
              <w:rPr>
                <w:rFonts w:hint="eastAsia"/>
              </w:rPr>
              <w:t>000</w:t>
            </w:r>
          </w:p>
        </w:tc>
        <w:tc>
          <w:tcPr>
            <w:tcW w:w="1170" w:type="dxa"/>
          </w:tcPr>
          <w:p w14:paraId="003C86B3" w14:textId="77777777" w:rsidR="00CA2A34" w:rsidRPr="009A0A06" w:rsidRDefault="00CA2A34" w:rsidP="00EB0B08">
            <w:pPr>
              <w:cnfStyle w:val="000000000000" w:firstRow="0" w:lastRow="0" w:firstColumn="0" w:lastColumn="0" w:oddVBand="0" w:evenVBand="0" w:oddHBand="0" w:evenHBand="0" w:firstRowFirstColumn="0" w:firstRowLastColumn="0" w:lastRowFirstColumn="0" w:lastRowLastColumn="0"/>
            </w:pPr>
            <w:r w:rsidRPr="009A0A06">
              <w:t>3.3211</w:t>
            </w:r>
          </w:p>
        </w:tc>
        <w:tc>
          <w:tcPr>
            <w:tcW w:w="990" w:type="dxa"/>
          </w:tcPr>
          <w:p w14:paraId="2D0829B7" w14:textId="77777777" w:rsidR="00CA2A34" w:rsidRPr="009A0A06" w:rsidRDefault="00CA2A34" w:rsidP="00EB0B08">
            <w:pPr>
              <w:cnfStyle w:val="000000000000" w:firstRow="0" w:lastRow="0" w:firstColumn="0" w:lastColumn="0" w:oddVBand="0" w:evenVBand="0" w:oddHBand="0" w:evenHBand="0" w:firstRowFirstColumn="0" w:firstRowLastColumn="0" w:lastRowFirstColumn="0" w:lastRowLastColumn="0"/>
            </w:pPr>
            <w:r w:rsidRPr="009A0A06">
              <w:rPr>
                <w:rFonts w:hint="eastAsia"/>
              </w:rPr>
              <w:t>一般企业债</w:t>
            </w:r>
          </w:p>
        </w:tc>
        <w:tc>
          <w:tcPr>
            <w:tcW w:w="1080" w:type="dxa"/>
          </w:tcPr>
          <w:p w14:paraId="2D351D29" w14:textId="77777777" w:rsidR="00CA2A34" w:rsidRPr="009A0A06" w:rsidRDefault="00CA2A34" w:rsidP="00EB0B08">
            <w:pPr>
              <w:cnfStyle w:val="000000000000" w:firstRow="0" w:lastRow="0" w:firstColumn="0" w:lastColumn="0" w:oddVBand="0" w:evenVBand="0" w:oddHBand="0" w:evenHBand="0" w:firstRowFirstColumn="0" w:firstRowLastColumn="0" w:lastRowFirstColumn="0" w:lastRowLastColumn="0"/>
            </w:pPr>
            <w:r w:rsidRPr="009A0A06">
              <w:rPr>
                <w:rFonts w:hint="eastAsia"/>
              </w:rPr>
              <w:t>60.88</w:t>
            </w:r>
          </w:p>
        </w:tc>
        <w:tc>
          <w:tcPr>
            <w:tcW w:w="1080" w:type="dxa"/>
          </w:tcPr>
          <w:p w14:paraId="69AC814A" w14:textId="77777777" w:rsidR="00CA2A34" w:rsidRPr="009A0A06" w:rsidRDefault="00CA2A34" w:rsidP="00EB0B08">
            <w:pPr>
              <w:cnfStyle w:val="000000000000" w:firstRow="0" w:lastRow="0" w:firstColumn="0" w:lastColumn="0" w:oddVBand="0" w:evenVBand="0" w:oddHBand="0" w:evenHBand="0" w:firstRowFirstColumn="0" w:firstRowLastColumn="0" w:lastRowFirstColumn="0" w:lastRowLastColumn="0"/>
            </w:pPr>
            <w:r w:rsidRPr="009A0A06">
              <w:t>60.00</w:t>
            </w:r>
          </w:p>
        </w:tc>
        <w:tc>
          <w:tcPr>
            <w:tcW w:w="979" w:type="dxa"/>
          </w:tcPr>
          <w:p w14:paraId="19E8D418" w14:textId="77777777" w:rsidR="00CA2A34" w:rsidRPr="009A0A06" w:rsidRDefault="00CA2A34" w:rsidP="00EB0B08">
            <w:pPr>
              <w:cnfStyle w:val="000000000000" w:firstRow="0" w:lastRow="0" w:firstColumn="0" w:lastColumn="0" w:oddVBand="0" w:evenVBand="0" w:oddHBand="0" w:evenHBand="0" w:firstRowFirstColumn="0" w:firstRowLastColumn="0" w:lastRowFirstColumn="0" w:lastRowLastColumn="0"/>
            </w:pPr>
            <w:r w:rsidRPr="009A0A06">
              <w:t>1.42</w:t>
            </w:r>
          </w:p>
        </w:tc>
        <w:tc>
          <w:tcPr>
            <w:tcW w:w="847" w:type="dxa"/>
          </w:tcPr>
          <w:p w14:paraId="141D58E4" w14:textId="77777777" w:rsidR="00CA2A34" w:rsidRPr="009A0A06" w:rsidRDefault="00CA2A34" w:rsidP="00EB0B08">
            <w:pPr>
              <w:cnfStyle w:val="000000000000" w:firstRow="0" w:lastRow="0" w:firstColumn="0" w:lastColumn="0" w:oddVBand="0" w:evenVBand="0" w:oddHBand="0" w:evenHBand="0" w:firstRowFirstColumn="0" w:firstRowLastColumn="0" w:lastRowFirstColumn="0" w:lastRowLastColumn="0"/>
            </w:pPr>
            <w:r w:rsidRPr="009A0A06">
              <w:t>4.72</w:t>
            </w:r>
          </w:p>
        </w:tc>
      </w:tr>
      <w:tr w:rsidR="00CA2A34" w:rsidRPr="009A0A06" w14:paraId="478D4677" w14:textId="77777777" w:rsidTr="00D92AB2">
        <w:tc>
          <w:tcPr>
            <w:cnfStyle w:val="001000000000" w:firstRow="0" w:lastRow="0" w:firstColumn="1" w:lastColumn="0" w:oddVBand="0" w:evenVBand="0" w:oddHBand="0" w:evenHBand="0" w:firstRowFirstColumn="0" w:firstRowLastColumn="0" w:lastRowFirstColumn="0" w:lastRowLastColumn="0"/>
            <w:tcW w:w="504" w:type="dxa"/>
          </w:tcPr>
          <w:p w14:paraId="0C436974" w14:textId="77777777" w:rsidR="00CA2A34" w:rsidRPr="009A0A06" w:rsidRDefault="00CA2A34" w:rsidP="00EB0B08">
            <w:pPr>
              <w:jc w:val="left"/>
            </w:pPr>
            <w:r w:rsidRPr="009A0A06">
              <w:t>3</w:t>
            </w:r>
          </w:p>
        </w:tc>
        <w:tc>
          <w:tcPr>
            <w:tcW w:w="1104" w:type="dxa"/>
          </w:tcPr>
          <w:p w14:paraId="1131341A" w14:textId="77777777" w:rsidR="00CA2A34" w:rsidRPr="009A0A06" w:rsidRDefault="00CA2A34" w:rsidP="00EB0B08">
            <w:pPr>
              <w:cnfStyle w:val="000000000000" w:firstRow="0" w:lastRow="0" w:firstColumn="0" w:lastColumn="0" w:oddVBand="0" w:evenVBand="0" w:oddHBand="0" w:evenHBand="0" w:firstRowFirstColumn="0" w:firstRowLastColumn="0" w:lastRowFirstColumn="0" w:lastRowLastColumn="0"/>
            </w:pPr>
            <w:r w:rsidRPr="009A0A06">
              <w:t>1680066.IB</w:t>
            </w:r>
          </w:p>
        </w:tc>
        <w:tc>
          <w:tcPr>
            <w:tcW w:w="1594" w:type="dxa"/>
          </w:tcPr>
          <w:p w14:paraId="27A87C53" w14:textId="77777777" w:rsidR="00CA2A34" w:rsidRPr="009A0A06" w:rsidRDefault="00CA2A34" w:rsidP="00EB0B08">
            <w:pPr>
              <w:cnfStyle w:val="000000000000" w:firstRow="0" w:lastRow="0" w:firstColumn="0" w:lastColumn="0" w:oddVBand="0" w:evenVBand="0" w:oddHBand="0" w:evenHBand="0" w:firstRowFirstColumn="0" w:firstRowLastColumn="0" w:lastRowFirstColumn="0" w:lastRowLastColumn="0"/>
            </w:pPr>
            <w:r w:rsidRPr="009A0A06">
              <w:t>16</w:t>
            </w:r>
            <w:r w:rsidRPr="009A0A06">
              <w:rPr>
                <w:rFonts w:hint="eastAsia"/>
              </w:rPr>
              <w:t>玉鑫债</w:t>
            </w:r>
          </w:p>
        </w:tc>
        <w:tc>
          <w:tcPr>
            <w:tcW w:w="1083" w:type="dxa"/>
          </w:tcPr>
          <w:p w14:paraId="05B63C72" w14:textId="77777777" w:rsidR="00CA2A34" w:rsidRPr="009A0A06" w:rsidRDefault="00CA2A34" w:rsidP="00EB0B08">
            <w:pPr>
              <w:cnfStyle w:val="000000000000" w:firstRow="0" w:lastRow="0" w:firstColumn="0" w:lastColumn="0" w:oddVBand="0" w:evenVBand="0" w:oddHBand="0" w:evenHBand="0" w:firstRowFirstColumn="0" w:firstRowLastColumn="0" w:lastRowFirstColumn="0" w:lastRowLastColumn="0"/>
            </w:pPr>
            <w:r w:rsidRPr="009A0A06">
              <w:rPr>
                <w:rFonts w:hint="eastAsia"/>
              </w:rPr>
              <w:t>200</w:t>
            </w:r>
            <w:r w:rsidRPr="009A0A06">
              <w:t>,</w:t>
            </w:r>
            <w:r w:rsidRPr="009A0A06">
              <w:rPr>
                <w:rFonts w:hint="eastAsia"/>
              </w:rPr>
              <w:t>000</w:t>
            </w:r>
          </w:p>
        </w:tc>
        <w:tc>
          <w:tcPr>
            <w:tcW w:w="1170" w:type="dxa"/>
          </w:tcPr>
          <w:p w14:paraId="3B398F0C" w14:textId="77777777" w:rsidR="00CA2A34" w:rsidRPr="009A0A06" w:rsidRDefault="00CA2A34" w:rsidP="00EB0B08">
            <w:pPr>
              <w:cnfStyle w:val="000000000000" w:firstRow="0" w:lastRow="0" w:firstColumn="0" w:lastColumn="0" w:oddVBand="0" w:evenVBand="0" w:oddHBand="0" w:evenHBand="0" w:firstRowFirstColumn="0" w:firstRowLastColumn="0" w:lastRowFirstColumn="0" w:lastRowLastColumn="0"/>
            </w:pPr>
            <w:r w:rsidRPr="009A0A06">
              <w:t>3.3183</w:t>
            </w:r>
          </w:p>
        </w:tc>
        <w:tc>
          <w:tcPr>
            <w:tcW w:w="990" w:type="dxa"/>
          </w:tcPr>
          <w:p w14:paraId="2A318A97" w14:textId="77777777" w:rsidR="00CA2A34" w:rsidRPr="009A0A06" w:rsidRDefault="00CA2A34" w:rsidP="00EB0B08">
            <w:pPr>
              <w:cnfStyle w:val="000000000000" w:firstRow="0" w:lastRow="0" w:firstColumn="0" w:lastColumn="0" w:oddVBand="0" w:evenVBand="0" w:oddHBand="0" w:evenHBand="0" w:firstRowFirstColumn="0" w:firstRowLastColumn="0" w:lastRowFirstColumn="0" w:lastRowLastColumn="0"/>
            </w:pPr>
            <w:r w:rsidRPr="009A0A06">
              <w:rPr>
                <w:rFonts w:hint="eastAsia"/>
              </w:rPr>
              <w:t>一般企业债</w:t>
            </w:r>
          </w:p>
        </w:tc>
        <w:tc>
          <w:tcPr>
            <w:tcW w:w="1080" w:type="dxa"/>
          </w:tcPr>
          <w:p w14:paraId="499E846B" w14:textId="77777777" w:rsidR="00CA2A34" w:rsidRPr="009A0A06" w:rsidRDefault="00CA2A34" w:rsidP="00EB0B08">
            <w:pPr>
              <w:cnfStyle w:val="000000000000" w:firstRow="0" w:lastRow="0" w:firstColumn="0" w:lastColumn="0" w:oddVBand="0" w:evenVBand="0" w:oddHBand="0" w:evenHBand="0" w:firstRowFirstColumn="0" w:firstRowLastColumn="0" w:lastRowFirstColumn="0" w:lastRowLastColumn="0"/>
            </w:pPr>
            <w:r w:rsidRPr="009A0A06">
              <w:rPr>
                <w:rFonts w:hint="eastAsia"/>
              </w:rPr>
              <w:t>60.41</w:t>
            </w:r>
          </w:p>
        </w:tc>
        <w:tc>
          <w:tcPr>
            <w:tcW w:w="1080" w:type="dxa"/>
          </w:tcPr>
          <w:p w14:paraId="614AD43C" w14:textId="77777777" w:rsidR="00CA2A34" w:rsidRPr="009A0A06" w:rsidRDefault="00CA2A34" w:rsidP="00EB0B08">
            <w:pPr>
              <w:cnfStyle w:val="000000000000" w:firstRow="0" w:lastRow="0" w:firstColumn="0" w:lastColumn="0" w:oddVBand="0" w:evenVBand="0" w:oddHBand="0" w:evenHBand="0" w:firstRowFirstColumn="0" w:firstRowLastColumn="0" w:lastRowFirstColumn="0" w:lastRowLastColumn="0"/>
            </w:pPr>
            <w:r w:rsidRPr="009A0A06">
              <w:t>60.00</w:t>
            </w:r>
          </w:p>
        </w:tc>
        <w:tc>
          <w:tcPr>
            <w:tcW w:w="979" w:type="dxa"/>
          </w:tcPr>
          <w:p w14:paraId="0EBCFA0F" w14:textId="77777777" w:rsidR="00CA2A34" w:rsidRPr="009A0A06" w:rsidRDefault="00CA2A34" w:rsidP="00EB0B08">
            <w:pPr>
              <w:cnfStyle w:val="000000000000" w:firstRow="0" w:lastRow="0" w:firstColumn="0" w:lastColumn="0" w:oddVBand="0" w:evenVBand="0" w:oddHBand="0" w:evenHBand="0" w:firstRowFirstColumn="0" w:firstRowLastColumn="0" w:lastRowFirstColumn="0" w:lastRowLastColumn="0"/>
            </w:pPr>
            <w:r w:rsidRPr="009A0A06">
              <w:t>1.60</w:t>
            </w:r>
          </w:p>
        </w:tc>
        <w:tc>
          <w:tcPr>
            <w:tcW w:w="847" w:type="dxa"/>
          </w:tcPr>
          <w:p w14:paraId="02D1D962" w14:textId="77777777" w:rsidR="00CA2A34" w:rsidRPr="009A0A06" w:rsidRDefault="00CA2A34" w:rsidP="00EB0B08">
            <w:pPr>
              <w:cnfStyle w:val="000000000000" w:firstRow="0" w:lastRow="0" w:firstColumn="0" w:lastColumn="0" w:oddVBand="0" w:evenVBand="0" w:oddHBand="0" w:evenHBand="0" w:firstRowFirstColumn="0" w:firstRowLastColumn="0" w:lastRowFirstColumn="0" w:lastRowLastColumn="0"/>
            </w:pPr>
            <w:r w:rsidRPr="009A0A06">
              <w:t>4.65</w:t>
            </w:r>
          </w:p>
        </w:tc>
      </w:tr>
      <w:tr w:rsidR="00CA2A34" w:rsidRPr="009A0A06" w14:paraId="639DA003" w14:textId="77777777" w:rsidTr="00D92AB2">
        <w:tc>
          <w:tcPr>
            <w:cnfStyle w:val="001000000000" w:firstRow="0" w:lastRow="0" w:firstColumn="1" w:lastColumn="0" w:oddVBand="0" w:evenVBand="0" w:oddHBand="0" w:evenHBand="0" w:firstRowFirstColumn="0" w:firstRowLastColumn="0" w:lastRowFirstColumn="0" w:lastRowLastColumn="0"/>
            <w:tcW w:w="504" w:type="dxa"/>
          </w:tcPr>
          <w:p w14:paraId="11D5101D" w14:textId="77777777" w:rsidR="00CA2A34" w:rsidRPr="009A0A06" w:rsidRDefault="00CA2A34" w:rsidP="00EB0B08">
            <w:pPr>
              <w:jc w:val="left"/>
            </w:pPr>
            <w:r w:rsidRPr="009A0A06">
              <w:t>4</w:t>
            </w:r>
          </w:p>
        </w:tc>
        <w:tc>
          <w:tcPr>
            <w:tcW w:w="1104" w:type="dxa"/>
          </w:tcPr>
          <w:p w14:paraId="35D7DA97" w14:textId="77777777" w:rsidR="00CA2A34" w:rsidRPr="009A0A06" w:rsidRDefault="00CA2A34" w:rsidP="00EB0B08">
            <w:pPr>
              <w:cnfStyle w:val="000000000000" w:firstRow="0" w:lastRow="0" w:firstColumn="0" w:lastColumn="0" w:oddVBand="0" w:evenVBand="0" w:oddHBand="0" w:evenHBand="0" w:firstRowFirstColumn="0" w:firstRowLastColumn="0" w:lastRowFirstColumn="0" w:lastRowLastColumn="0"/>
            </w:pPr>
            <w:r w:rsidRPr="009A0A06">
              <w:t>101800974.IB</w:t>
            </w:r>
          </w:p>
        </w:tc>
        <w:tc>
          <w:tcPr>
            <w:tcW w:w="1594" w:type="dxa"/>
          </w:tcPr>
          <w:p w14:paraId="34E99338" w14:textId="77777777" w:rsidR="00CA2A34" w:rsidRPr="009A0A06" w:rsidRDefault="00CA2A34" w:rsidP="00EB0B08">
            <w:pPr>
              <w:cnfStyle w:val="000000000000" w:firstRow="0" w:lastRow="0" w:firstColumn="0" w:lastColumn="0" w:oddVBand="0" w:evenVBand="0" w:oddHBand="0" w:evenHBand="0" w:firstRowFirstColumn="0" w:firstRowLastColumn="0" w:lastRowFirstColumn="0" w:lastRowLastColumn="0"/>
            </w:pPr>
            <w:r w:rsidRPr="009A0A06">
              <w:t>18</w:t>
            </w:r>
            <w:r w:rsidRPr="009A0A06">
              <w:rPr>
                <w:rFonts w:hint="eastAsia"/>
              </w:rPr>
              <w:t>滨海新城</w:t>
            </w:r>
            <w:r w:rsidRPr="009A0A06">
              <w:t>MTN002</w:t>
            </w:r>
          </w:p>
        </w:tc>
        <w:tc>
          <w:tcPr>
            <w:tcW w:w="1083" w:type="dxa"/>
          </w:tcPr>
          <w:p w14:paraId="7FC1A64E" w14:textId="77777777" w:rsidR="00CA2A34" w:rsidRPr="009A0A06" w:rsidRDefault="00CA2A34" w:rsidP="00EB0B08">
            <w:pPr>
              <w:cnfStyle w:val="000000000000" w:firstRow="0" w:lastRow="0" w:firstColumn="0" w:lastColumn="0" w:oddVBand="0" w:evenVBand="0" w:oddHBand="0" w:evenHBand="0" w:firstRowFirstColumn="0" w:firstRowLastColumn="0" w:lastRowFirstColumn="0" w:lastRowLastColumn="0"/>
            </w:pPr>
            <w:r w:rsidRPr="009A0A06">
              <w:rPr>
                <w:rFonts w:hint="eastAsia"/>
              </w:rPr>
              <w:t>100</w:t>
            </w:r>
            <w:r w:rsidRPr="009A0A06">
              <w:t>,</w:t>
            </w:r>
            <w:r w:rsidRPr="009A0A06">
              <w:rPr>
                <w:rFonts w:hint="eastAsia"/>
              </w:rPr>
              <w:t>000</w:t>
            </w:r>
          </w:p>
        </w:tc>
        <w:tc>
          <w:tcPr>
            <w:tcW w:w="1170" w:type="dxa"/>
          </w:tcPr>
          <w:p w14:paraId="4315EBCE" w14:textId="77777777" w:rsidR="00CA2A34" w:rsidRPr="009A0A06" w:rsidRDefault="00CA2A34" w:rsidP="00EB0B08">
            <w:pPr>
              <w:cnfStyle w:val="000000000000" w:firstRow="0" w:lastRow="0" w:firstColumn="0" w:lastColumn="0" w:oddVBand="0" w:evenVBand="0" w:oddHBand="0" w:evenHBand="0" w:firstRowFirstColumn="0" w:firstRowLastColumn="0" w:lastRowFirstColumn="0" w:lastRowLastColumn="0"/>
            </w:pPr>
            <w:r w:rsidRPr="009A0A06">
              <w:t>2.9323</w:t>
            </w:r>
          </w:p>
        </w:tc>
        <w:tc>
          <w:tcPr>
            <w:tcW w:w="990" w:type="dxa"/>
          </w:tcPr>
          <w:p w14:paraId="3B042636" w14:textId="77777777" w:rsidR="00CA2A34" w:rsidRPr="009A0A06" w:rsidRDefault="00CA2A34" w:rsidP="00EB0B08">
            <w:pPr>
              <w:cnfStyle w:val="000000000000" w:firstRow="0" w:lastRow="0" w:firstColumn="0" w:lastColumn="0" w:oddVBand="0" w:evenVBand="0" w:oddHBand="0" w:evenHBand="0" w:firstRowFirstColumn="0" w:firstRowLastColumn="0" w:lastRowFirstColumn="0" w:lastRowLastColumn="0"/>
            </w:pPr>
            <w:r w:rsidRPr="009A0A06">
              <w:rPr>
                <w:rFonts w:hint="eastAsia"/>
              </w:rPr>
              <w:t>一般中期票据</w:t>
            </w:r>
          </w:p>
        </w:tc>
        <w:tc>
          <w:tcPr>
            <w:tcW w:w="1080" w:type="dxa"/>
          </w:tcPr>
          <w:p w14:paraId="293AC06F" w14:textId="77777777" w:rsidR="00CA2A34" w:rsidRPr="009A0A06" w:rsidRDefault="00CA2A34" w:rsidP="00EB0B08">
            <w:pPr>
              <w:cnfStyle w:val="000000000000" w:firstRow="0" w:lastRow="0" w:firstColumn="0" w:lastColumn="0" w:oddVBand="0" w:evenVBand="0" w:oddHBand="0" w:evenHBand="0" w:firstRowFirstColumn="0" w:firstRowLastColumn="0" w:lastRowFirstColumn="0" w:lastRowLastColumn="0"/>
            </w:pPr>
            <w:r w:rsidRPr="009A0A06">
              <w:rPr>
                <w:rFonts w:hint="eastAsia"/>
              </w:rPr>
              <w:t>110.93</w:t>
            </w:r>
          </w:p>
        </w:tc>
        <w:tc>
          <w:tcPr>
            <w:tcW w:w="1080" w:type="dxa"/>
          </w:tcPr>
          <w:p w14:paraId="4DF51B7E" w14:textId="77777777" w:rsidR="00CA2A34" w:rsidRPr="009A0A06" w:rsidRDefault="00CA2A34" w:rsidP="00EB0B08">
            <w:pPr>
              <w:cnfStyle w:val="000000000000" w:firstRow="0" w:lastRow="0" w:firstColumn="0" w:lastColumn="0" w:oddVBand="0" w:evenVBand="0" w:oddHBand="0" w:evenHBand="0" w:firstRowFirstColumn="0" w:firstRowLastColumn="0" w:lastRowFirstColumn="0" w:lastRowLastColumn="0"/>
            </w:pPr>
            <w:r w:rsidRPr="009A0A06">
              <w:t>100.00</w:t>
            </w:r>
          </w:p>
        </w:tc>
        <w:tc>
          <w:tcPr>
            <w:tcW w:w="979" w:type="dxa"/>
          </w:tcPr>
          <w:p w14:paraId="4F2CA151" w14:textId="77777777" w:rsidR="00CA2A34" w:rsidRPr="009A0A06" w:rsidRDefault="00CA2A34" w:rsidP="00EB0B08">
            <w:pPr>
              <w:cnfStyle w:val="000000000000" w:firstRow="0" w:lastRow="0" w:firstColumn="0" w:lastColumn="0" w:oddVBand="0" w:evenVBand="0" w:oddHBand="0" w:evenHBand="0" w:firstRowFirstColumn="0" w:firstRowLastColumn="0" w:lastRowFirstColumn="0" w:lastRowLastColumn="0"/>
            </w:pPr>
            <w:r w:rsidRPr="009A0A06">
              <w:t>1.06</w:t>
            </w:r>
          </w:p>
        </w:tc>
        <w:tc>
          <w:tcPr>
            <w:tcW w:w="847" w:type="dxa"/>
          </w:tcPr>
          <w:p w14:paraId="7E357385" w14:textId="77777777" w:rsidR="00CA2A34" w:rsidRPr="009A0A06" w:rsidRDefault="00CA2A34" w:rsidP="00EB0B08">
            <w:pPr>
              <w:cnfStyle w:val="000000000000" w:firstRow="0" w:lastRow="0" w:firstColumn="0" w:lastColumn="0" w:oddVBand="0" w:evenVBand="0" w:oddHBand="0" w:evenHBand="0" w:firstRowFirstColumn="0" w:firstRowLastColumn="0" w:lastRowFirstColumn="0" w:lastRowLastColumn="0"/>
            </w:pPr>
            <w:r w:rsidRPr="009A0A06">
              <w:t>7.80</w:t>
            </w:r>
          </w:p>
        </w:tc>
      </w:tr>
      <w:tr w:rsidR="00CA2A34" w:rsidRPr="009A0A06" w14:paraId="567AB484" w14:textId="77777777" w:rsidTr="00D92AB2">
        <w:tc>
          <w:tcPr>
            <w:cnfStyle w:val="001000000000" w:firstRow="0" w:lastRow="0" w:firstColumn="1" w:lastColumn="0" w:oddVBand="0" w:evenVBand="0" w:oddHBand="0" w:evenHBand="0" w:firstRowFirstColumn="0" w:firstRowLastColumn="0" w:lastRowFirstColumn="0" w:lastRowLastColumn="0"/>
            <w:tcW w:w="504" w:type="dxa"/>
          </w:tcPr>
          <w:p w14:paraId="3110861B" w14:textId="77777777" w:rsidR="00CA2A34" w:rsidRPr="009A0A06" w:rsidRDefault="00CA2A34" w:rsidP="00EB0B08">
            <w:pPr>
              <w:jc w:val="left"/>
            </w:pPr>
            <w:r w:rsidRPr="009A0A06">
              <w:lastRenderedPageBreak/>
              <w:t>5</w:t>
            </w:r>
          </w:p>
        </w:tc>
        <w:tc>
          <w:tcPr>
            <w:tcW w:w="1104" w:type="dxa"/>
          </w:tcPr>
          <w:p w14:paraId="61F58CAD" w14:textId="77777777" w:rsidR="00CA2A34" w:rsidRPr="009A0A06" w:rsidRDefault="00CA2A34" w:rsidP="00EB0B08">
            <w:pPr>
              <w:cnfStyle w:val="000000000000" w:firstRow="0" w:lastRow="0" w:firstColumn="0" w:lastColumn="0" w:oddVBand="0" w:evenVBand="0" w:oddHBand="0" w:evenHBand="0" w:firstRowFirstColumn="0" w:firstRowLastColumn="0" w:lastRowFirstColumn="0" w:lastRowLastColumn="0"/>
            </w:pPr>
            <w:r w:rsidRPr="009A0A06">
              <w:t>101800467.IB</w:t>
            </w:r>
          </w:p>
        </w:tc>
        <w:tc>
          <w:tcPr>
            <w:tcW w:w="1594" w:type="dxa"/>
          </w:tcPr>
          <w:p w14:paraId="2422C501" w14:textId="77777777" w:rsidR="00CA2A34" w:rsidRPr="009A0A06" w:rsidRDefault="00CA2A34" w:rsidP="00EB0B08">
            <w:pPr>
              <w:cnfStyle w:val="000000000000" w:firstRow="0" w:lastRow="0" w:firstColumn="0" w:lastColumn="0" w:oddVBand="0" w:evenVBand="0" w:oddHBand="0" w:evenHBand="0" w:firstRowFirstColumn="0" w:firstRowLastColumn="0" w:lastRowFirstColumn="0" w:lastRowLastColumn="0"/>
            </w:pPr>
            <w:r w:rsidRPr="009A0A06">
              <w:t>18</w:t>
            </w:r>
            <w:r w:rsidRPr="009A0A06">
              <w:rPr>
                <w:rFonts w:hint="eastAsia"/>
              </w:rPr>
              <w:t>宿迁经开</w:t>
            </w:r>
            <w:r w:rsidRPr="009A0A06">
              <w:t>MTN001</w:t>
            </w:r>
          </w:p>
        </w:tc>
        <w:tc>
          <w:tcPr>
            <w:tcW w:w="1083" w:type="dxa"/>
          </w:tcPr>
          <w:p w14:paraId="64EC9060" w14:textId="77777777" w:rsidR="00CA2A34" w:rsidRPr="009A0A06" w:rsidRDefault="00CA2A34" w:rsidP="00EB0B08">
            <w:pPr>
              <w:cnfStyle w:val="000000000000" w:firstRow="0" w:lastRow="0" w:firstColumn="0" w:lastColumn="0" w:oddVBand="0" w:evenVBand="0" w:oddHBand="0" w:evenHBand="0" w:firstRowFirstColumn="0" w:firstRowLastColumn="0" w:lastRowFirstColumn="0" w:lastRowLastColumn="0"/>
            </w:pPr>
            <w:r w:rsidRPr="009A0A06">
              <w:rPr>
                <w:rFonts w:hint="eastAsia"/>
              </w:rPr>
              <w:t>100</w:t>
            </w:r>
            <w:r w:rsidRPr="009A0A06">
              <w:t>,</w:t>
            </w:r>
            <w:r w:rsidRPr="009A0A06">
              <w:rPr>
                <w:rFonts w:hint="eastAsia"/>
              </w:rPr>
              <w:t>000</w:t>
            </w:r>
          </w:p>
        </w:tc>
        <w:tc>
          <w:tcPr>
            <w:tcW w:w="1170" w:type="dxa"/>
          </w:tcPr>
          <w:p w14:paraId="626BAAFC" w14:textId="77777777" w:rsidR="00CA2A34" w:rsidRPr="009A0A06" w:rsidRDefault="00CA2A34" w:rsidP="00EB0B08">
            <w:pPr>
              <w:cnfStyle w:val="000000000000" w:firstRow="0" w:lastRow="0" w:firstColumn="0" w:lastColumn="0" w:oddVBand="0" w:evenVBand="0" w:oddHBand="0" w:evenHBand="0" w:firstRowFirstColumn="0" w:firstRowLastColumn="0" w:lastRowFirstColumn="0" w:lastRowLastColumn="0"/>
            </w:pPr>
            <w:r w:rsidRPr="009A0A06">
              <w:t>2.8810</w:t>
            </w:r>
          </w:p>
        </w:tc>
        <w:tc>
          <w:tcPr>
            <w:tcW w:w="990" w:type="dxa"/>
          </w:tcPr>
          <w:p w14:paraId="578B65E7" w14:textId="77777777" w:rsidR="00CA2A34" w:rsidRPr="009A0A06" w:rsidRDefault="00CA2A34" w:rsidP="00EB0B08">
            <w:pPr>
              <w:cnfStyle w:val="000000000000" w:firstRow="0" w:lastRow="0" w:firstColumn="0" w:lastColumn="0" w:oddVBand="0" w:evenVBand="0" w:oddHBand="0" w:evenHBand="0" w:firstRowFirstColumn="0" w:firstRowLastColumn="0" w:lastRowFirstColumn="0" w:lastRowLastColumn="0"/>
            </w:pPr>
            <w:r w:rsidRPr="009A0A06">
              <w:rPr>
                <w:rFonts w:hint="eastAsia"/>
              </w:rPr>
              <w:t>一般中期票据</w:t>
            </w:r>
          </w:p>
        </w:tc>
        <w:tc>
          <w:tcPr>
            <w:tcW w:w="1080" w:type="dxa"/>
          </w:tcPr>
          <w:p w14:paraId="19D13F63" w14:textId="77777777" w:rsidR="00CA2A34" w:rsidRPr="009A0A06" w:rsidRDefault="00CA2A34" w:rsidP="00EB0B08">
            <w:pPr>
              <w:cnfStyle w:val="000000000000" w:firstRow="0" w:lastRow="0" w:firstColumn="0" w:lastColumn="0" w:oddVBand="0" w:evenVBand="0" w:oddHBand="0" w:evenHBand="0" w:firstRowFirstColumn="0" w:firstRowLastColumn="0" w:lastRowFirstColumn="0" w:lastRowLastColumn="0"/>
            </w:pPr>
            <w:r w:rsidRPr="009A0A06">
              <w:rPr>
                <w:rFonts w:hint="eastAsia"/>
              </w:rPr>
              <w:t>104.93</w:t>
            </w:r>
          </w:p>
        </w:tc>
        <w:tc>
          <w:tcPr>
            <w:tcW w:w="1080" w:type="dxa"/>
          </w:tcPr>
          <w:p w14:paraId="0B798518" w14:textId="77777777" w:rsidR="00CA2A34" w:rsidRPr="009A0A06" w:rsidRDefault="00CA2A34" w:rsidP="00EB0B08">
            <w:pPr>
              <w:cnfStyle w:val="000000000000" w:firstRow="0" w:lastRow="0" w:firstColumn="0" w:lastColumn="0" w:oddVBand="0" w:evenVBand="0" w:oddHBand="0" w:evenHBand="0" w:firstRowFirstColumn="0" w:firstRowLastColumn="0" w:lastRowFirstColumn="0" w:lastRowLastColumn="0"/>
            </w:pPr>
            <w:r w:rsidRPr="009A0A06">
              <w:t>100.00</w:t>
            </w:r>
          </w:p>
        </w:tc>
        <w:tc>
          <w:tcPr>
            <w:tcW w:w="979" w:type="dxa"/>
          </w:tcPr>
          <w:p w14:paraId="4FF3B22C" w14:textId="77777777" w:rsidR="00CA2A34" w:rsidRPr="009A0A06" w:rsidRDefault="00CA2A34" w:rsidP="00EB0B08">
            <w:pPr>
              <w:cnfStyle w:val="000000000000" w:firstRow="0" w:lastRow="0" w:firstColumn="0" w:lastColumn="0" w:oddVBand="0" w:evenVBand="0" w:oddHBand="0" w:evenHBand="0" w:firstRowFirstColumn="0" w:firstRowLastColumn="0" w:lastRowFirstColumn="0" w:lastRowLastColumn="0"/>
            </w:pPr>
            <w:r w:rsidRPr="009A0A06">
              <w:t>2.49</w:t>
            </w:r>
          </w:p>
        </w:tc>
        <w:tc>
          <w:tcPr>
            <w:tcW w:w="847" w:type="dxa"/>
          </w:tcPr>
          <w:p w14:paraId="530734A0" w14:textId="77777777" w:rsidR="00CA2A34" w:rsidRPr="009A0A06" w:rsidRDefault="00CA2A34" w:rsidP="00EB0B08">
            <w:pPr>
              <w:cnfStyle w:val="000000000000" w:firstRow="0" w:lastRow="0" w:firstColumn="0" w:lastColumn="0" w:oddVBand="0" w:evenVBand="0" w:oddHBand="0" w:evenHBand="0" w:firstRowFirstColumn="0" w:firstRowLastColumn="0" w:lastRowFirstColumn="0" w:lastRowLastColumn="0"/>
            </w:pPr>
            <w:r w:rsidRPr="009A0A06">
              <w:t>6.99</w:t>
            </w:r>
          </w:p>
        </w:tc>
      </w:tr>
    </w:tbl>
    <w:p w14:paraId="3C6C165A" w14:textId="77777777" w:rsidR="00CA2A34" w:rsidRDefault="00CA2A34" w:rsidP="00CA2A34">
      <w:pPr>
        <w:pStyle w:val="HTSSRESOURCESUO"/>
      </w:pPr>
      <w:r>
        <w:rPr>
          <w:rFonts w:hint="eastAsia"/>
        </w:rPr>
        <w:t>资料来源：</w:t>
      </w:r>
      <w:r>
        <w:rPr>
          <w:rFonts w:hint="eastAsia"/>
        </w:rPr>
        <w:t>Wind</w:t>
      </w:r>
      <w:r>
        <w:rPr>
          <w:rFonts w:hint="eastAsia"/>
        </w:rPr>
        <w:t>，华泰证券研究所</w:t>
      </w:r>
    </w:p>
    <w:p w14:paraId="19A251D7" w14:textId="77777777" w:rsidR="00CA2A34" w:rsidRDefault="00CA2A34" w:rsidP="00CA2A34">
      <w:pPr>
        <w:pStyle w:val="HTSSCONTENT"/>
        <w:rPr>
          <w:color w:val="7F7F7F"/>
          <w:sz w:val="14"/>
        </w:rPr>
      </w:pPr>
    </w:p>
    <w:p w14:paraId="032A621A" w14:textId="77777777" w:rsidR="00CA2A34" w:rsidRDefault="00CA2A34" w:rsidP="00CA2A34">
      <w:pPr>
        <w:pStyle w:val="HTSSCONTENT"/>
      </w:pPr>
      <w:r>
        <w:rPr>
          <w:rFonts w:hint="eastAsia"/>
        </w:rPr>
        <w:t>Wind</w:t>
      </w:r>
      <w:r>
        <w:rPr>
          <w:rFonts w:hint="eastAsia"/>
        </w:rPr>
        <w:t>上可以获取到各类型利率债占基金债券投资组合市值的比例，具体明细略去，将它们加总可知基金债券投资组合市值中只有</w:t>
      </w:r>
      <w:r>
        <w:rPr>
          <w:rFonts w:hint="eastAsia"/>
        </w:rPr>
        <w:t>1</w:t>
      </w:r>
      <w:r>
        <w:t>0.82</w:t>
      </w:r>
      <w:r>
        <w:rPr>
          <w:rFonts w:hint="eastAsia"/>
        </w:rPr>
        <w:t>%</w:t>
      </w:r>
      <w:r>
        <w:rPr>
          <w:rFonts w:hint="eastAsia"/>
        </w:rPr>
        <w:t>为利率债，不足</w:t>
      </w:r>
      <w:r>
        <w:rPr>
          <w:rFonts w:hint="eastAsia"/>
        </w:rPr>
        <w:t>5</w:t>
      </w:r>
      <w:r>
        <w:t>0</w:t>
      </w:r>
      <w:r>
        <w:rPr>
          <w:rFonts w:hint="eastAsia"/>
        </w:rPr>
        <w:t>%</w:t>
      </w:r>
      <w:r>
        <w:rPr>
          <w:rFonts w:hint="eastAsia"/>
        </w:rPr>
        <w:t>，因此该基金被归类为信用债基金。</w:t>
      </w:r>
    </w:p>
    <w:p w14:paraId="0C022D61" w14:textId="77777777" w:rsidR="00CA2A34" w:rsidRDefault="00CA2A34" w:rsidP="00CA2A34">
      <w:pPr>
        <w:pStyle w:val="HTSSCONTENT"/>
      </w:pPr>
    </w:p>
    <w:p w14:paraId="4A93A2FA" w14:textId="7C57347B" w:rsidR="00CA2A34" w:rsidRDefault="00CA2A34" w:rsidP="00CA2A34">
      <w:pPr>
        <w:pStyle w:val="HTSSCONTENT"/>
      </w:pPr>
      <w:r>
        <w:rPr>
          <w:rFonts w:hint="eastAsia"/>
        </w:rPr>
        <w:t>票息率我们仍然用持仓法面值加权估算。但与示例</w:t>
      </w:r>
      <w:proofErr w:type="gramStart"/>
      <w:r>
        <w:rPr>
          <w:rFonts w:hint="eastAsia"/>
        </w:rPr>
        <w:t>一</w:t>
      </w:r>
      <w:proofErr w:type="gramEnd"/>
      <w:r>
        <w:rPr>
          <w:rFonts w:hint="eastAsia"/>
        </w:rPr>
        <w:t>不同，由于前三大重仓券存在</w:t>
      </w:r>
      <w:r w:rsidR="001004AD">
        <w:rPr>
          <w:rFonts w:hint="eastAsia"/>
        </w:rPr>
        <w:t>到期前</w:t>
      </w:r>
      <w:r>
        <w:rPr>
          <w:rFonts w:hint="eastAsia"/>
        </w:rPr>
        <w:t>部分偿还本金的情况，期初面值是</w:t>
      </w:r>
      <w:r>
        <w:rPr>
          <w:rFonts w:hint="eastAsia"/>
        </w:rPr>
        <w:t>6</w:t>
      </w:r>
      <w:r>
        <w:t>0.00</w:t>
      </w:r>
      <w:r>
        <w:rPr>
          <w:rFonts w:hint="eastAsia"/>
        </w:rPr>
        <w:t>元而不是发行时的</w:t>
      </w:r>
      <w:r>
        <w:rPr>
          <w:rFonts w:hint="eastAsia"/>
        </w:rPr>
        <w:t>1</w:t>
      </w:r>
      <w:r>
        <w:t>00.00</w:t>
      </w:r>
      <w:r>
        <w:rPr>
          <w:rFonts w:hint="eastAsia"/>
        </w:rPr>
        <w:t>元。所以这里必须用期初面值乘以持仓数量先计算持仓面值再加权计算基金票息率</w:t>
      </w:r>
      <w:r w:rsidR="001004AD">
        <w:rPr>
          <w:rFonts w:hint="eastAsia"/>
        </w:rPr>
        <w:t>，而不可以用持仓张数代替持仓面值</w:t>
      </w:r>
      <w:r>
        <w:rPr>
          <w:rFonts w:hint="eastAsia"/>
        </w:rPr>
        <w:t>：</w:t>
      </w:r>
    </w:p>
    <w:p w14:paraId="1CE03F42" w14:textId="77777777" w:rsidR="00CA2A34" w:rsidRDefault="00CA2A34" w:rsidP="00CA2A34">
      <w:pPr>
        <w:pStyle w:val="HTSSCONTENT"/>
      </w:pPr>
    </w:p>
    <w:p w14:paraId="61E7877D" w14:textId="77777777" w:rsidR="00CA2A34" w:rsidRPr="006C5FDD" w:rsidRDefault="004371DB" w:rsidP="00CA2A34">
      <w:pPr>
        <w:rPr>
          <w:rFonts w:eastAsia="楷体"/>
          <w:color w:val="000000"/>
          <w:sz w:val="20"/>
        </w:rPr>
      </w:pPr>
      <m:oMathPara>
        <m:oMath>
          <m:f>
            <m:fPr>
              <m:ctrlPr>
                <w:rPr>
                  <w:rFonts w:ascii="Cambria Math" w:eastAsia="楷体" w:hAnsi="Cambria Math"/>
                  <w:color w:val="000000"/>
                  <w:sz w:val="20"/>
                </w:rPr>
              </m:ctrlPr>
            </m:fPr>
            <m:num>
              <m:r>
                <w:rPr>
                  <w:rFonts w:ascii="Cambria Math" w:eastAsia="楷体" w:hAnsi="Cambria Math"/>
                  <w:color w:val="000000"/>
                  <w:sz w:val="20"/>
                </w:rPr>
                <m:t>300,000×60.00×4.94</m:t>
              </m:r>
              <m:r>
                <w:rPr>
                  <w:rFonts w:ascii="Cambria Math" w:eastAsia="楷体" w:hAnsi="Cambria Math" w:hint="eastAsia"/>
                  <w:color w:val="000000"/>
                  <w:sz w:val="20"/>
                </w:rPr>
                <m:t>%</m:t>
              </m:r>
              <m:r>
                <w:rPr>
                  <w:rFonts w:ascii="Cambria Math" w:eastAsia="楷体" w:hAnsi="Cambria Math"/>
                  <w:color w:val="000000"/>
                  <w:sz w:val="20"/>
                </w:rPr>
                <m:t>+⋯+100,000×100.00×6.99</m:t>
              </m:r>
              <m:r>
                <w:rPr>
                  <w:rFonts w:ascii="Cambria Math" w:eastAsia="楷体" w:hAnsi="Cambria Math" w:hint="eastAsia"/>
                  <w:color w:val="000000"/>
                  <w:sz w:val="20"/>
                </w:rPr>
                <m:t>%</m:t>
              </m:r>
            </m:num>
            <m:den>
              <m:r>
                <w:rPr>
                  <w:rFonts w:ascii="Cambria Math" w:eastAsia="楷体" w:hAnsi="Cambria Math"/>
                  <w:color w:val="000000"/>
                  <w:sz w:val="20"/>
                </w:rPr>
                <m:t>300,000×60.00+⋯+100,000×100.00</m:t>
              </m:r>
            </m:den>
          </m:f>
          <m:r>
            <w:rPr>
              <w:rFonts w:ascii="Cambria Math" w:eastAsia="楷体" w:hAnsi="Cambria Math"/>
              <w:color w:val="000000"/>
              <w:sz w:val="20"/>
            </w:rPr>
            <m:t>=5.6332</m:t>
          </m:r>
          <m:r>
            <w:rPr>
              <w:rFonts w:ascii="Cambria Math" w:eastAsia="楷体" w:hAnsi="Cambria Math" w:hint="eastAsia"/>
              <w:color w:val="000000"/>
              <w:sz w:val="20"/>
            </w:rPr>
            <m:t>%</m:t>
          </m:r>
          <m:r>
            <m:rPr>
              <m:sty m:val="p"/>
            </m:rPr>
            <w:rPr>
              <w:rFonts w:ascii="Cambria Math" w:eastAsia="楷体" w:hAnsi="Cambria Math"/>
              <w:color w:val="000000"/>
              <w:sz w:val="20"/>
            </w:rPr>
            <m:t>.</m:t>
          </m:r>
        </m:oMath>
      </m:oMathPara>
    </w:p>
    <w:p w14:paraId="0A45AF50" w14:textId="77777777" w:rsidR="00CA2A34" w:rsidRDefault="00CA2A34" w:rsidP="00CA2A34">
      <w:pPr>
        <w:pStyle w:val="HTSSCONTENT"/>
      </w:pPr>
    </w:p>
    <w:p w14:paraId="2E634EEE" w14:textId="77777777" w:rsidR="00CA2A34" w:rsidRDefault="00CA2A34" w:rsidP="00CA2A34">
      <w:pPr>
        <w:pStyle w:val="HTSSCONTENT"/>
      </w:pPr>
      <w:r>
        <w:rPr>
          <w:rFonts w:hint="eastAsia"/>
        </w:rPr>
        <w:t>前五大重仓</w:t>
      </w:r>
      <w:proofErr w:type="gramStart"/>
      <w:r>
        <w:rPr>
          <w:rFonts w:hint="eastAsia"/>
        </w:rPr>
        <w:t>券</w:t>
      </w:r>
      <w:proofErr w:type="gramEnd"/>
      <w:r>
        <w:rPr>
          <w:rFonts w:hint="eastAsia"/>
        </w:rPr>
        <w:t>占基金债券投资组合市值的比例只有</w:t>
      </w:r>
      <w:r>
        <w:rPr>
          <w:rFonts w:hint="eastAsia"/>
        </w:rPr>
        <w:t>1</w:t>
      </w:r>
      <w:r>
        <w:t>7.51</w:t>
      </w:r>
      <w:r>
        <w:rPr>
          <w:rFonts w:hint="eastAsia"/>
        </w:rPr>
        <w:t>%</w:t>
      </w:r>
      <w:r>
        <w:rPr>
          <w:rFonts w:hint="eastAsia"/>
        </w:rPr>
        <w:t>，不足</w:t>
      </w:r>
      <w:r>
        <w:rPr>
          <w:rFonts w:hint="eastAsia"/>
        </w:rPr>
        <w:t>3</w:t>
      </w:r>
      <w:r>
        <w:t>0</w:t>
      </w:r>
      <w:r>
        <w:rPr>
          <w:rFonts w:hint="eastAsia"/>
        </w:rPr>
        <w:t>%</w:t>
      </w:r>
      <w:r>
        <w:rPr>
          <w:rFonts w:hint="eastAsia"/>
        </w:rPr>
        <w:t>，因此期</w:t>
      </w:r>
      <w:proofErr w:type="gramStart"/>
      <w:r>
        <w:rPr>
          <w:rFonts w:hint="eastAsia"/>
        </w:rPr>
        <w:t>初久</w:t>
      </w:r>
      <w:proofErr w:type="gramEnd"/>
      <w:r>
        <w:rPr>
          <w:rFonts w:hint="eastAsia"/>
        </w:rPr>
        <w:t>期需要使用净值法估计，将该基金</w:t>
      </w:r>
      <w:r>
        <w:rPr>
          <w:rFonts w:hint="eastAsia"/>
        </w:rPr>
        <w:t>2</w:t>
      </w:r>
      <w:r>
        <w:t>020</w:t>
      </w:r>
      <w:r>
        <w:rPr>
          <w:rFonts w:hint="eastAsia"/>
        </w:rPr>
        <w:t>年三季度考虑现金分红</w:t>
      </w:r>
      <w:proofErr w:type="gramStart"/>
      <w:r>
        <w:rPr>
          <w:rFonts w:hint="eastAsia"/>
        </w:rPr>
        <w:t>的日度收益</w:t>
      </w:r>
      <w:proofErr w:type="gramEnd"/>
      <w:r>
        <w:rPr>
          <w:rFonts w:hint="eastAsia"/>
        </w:rPr>
        <w:t>率线性回归到中债</w:t>
      </w:r>
      <w:r>
        <w:rPr>
          <w:rFonts w:hint="eastAsia"/>
        </w:rPr>
        <w:t>-</w:t>
      </w:r>
      <w:proofErr w:type="gramStart"/>
      <w:r>
        <w:rPr>
          <w:rFonts w:hint="eastAsia"/>
        </w:rPr>
        <w:t>信用债总财</w:t>
      </w:r>
      <w:proofErr w:type="gramEnd"/>
      <w:r>
        <w:rPr>
          <w:rFonts w:hint="eastAsia"/>
        </w:rPr>
        <w:t>富指数系列的各个分期限</w:t>
      </w:r>
      <w:proofErr w:type="gramStart"/>
      <w:r>
        <w:rPr>
          <w:rFonts w:hint="eastAsia"/>
        </w:rPr>
        <w:t>子指</w:t>
      </w:r>
      <w:proofErr w:type="gramEnd"/>
      <w:r>
        <w:rPr>
          <w:rFonts w:hint="eastAsia"/>
        </w:rPr>
        <w:t>数上，再用回归系数加权求和</w:t>
      </w:r>
      <w:proofErr w:type="gramStart"/>
      <w:r>
        <w:rPr>
          <w:rFonts w:hint="eastAsia"/>
        </w:rPr>
        <w:t>子指</w:t>
      </w:r>
      <w:proofErr w:type="gramEnd"/>
      <w:r>
        <w:rPr>
          <w:rFonts w:hint="eastAsia"/>
        </w:rPr>
        <w:t>数的期</w:t>
      </w:r>
      <w:proofErr w:type="gramStart"/>
      <w:r>
        <w:rPr>
          <w:rFonts w:hint="eastAsia"/>
        </w:rPr>
        <w:t>初久</w:t>
      </w:r>
      <w:proofErr w:type="gramEnd"/>
      <w:r>
        <w:rPr>
          <w:rFonts w:hint="eastAsia"/>
        </w:rPr>
        <w:t>期。</w:t>
      </w:r>
    </w:p>
    <w:p w14:paraId="32D7C326" w14:textId="77777777" w:rsidR="00CA2A34" w:rsidRDefault="00CA2A34" w:rsidP="00CA2A34">
      <w:pPr>
        <w:pStyle w:val="HTSSCONTENT"/>
      </w:pPr>
    </w:p>
    <w:p w14:paraId="1A66559C" w14:textId="77777777" w:rsidR="00CA2A34" w:rsidRPr="00BB6AF0" w:rsidRDefault="00CA2A34" w:rsidP="00CA2A34">
      <w:pPr>
        <w:pStyle w:val="HTSSCONTENT"/>
      </w:pPr>
      <w:r>
        <w:rPr>
          <w:rFonts w:hint="eastAsia"/>
        </w:rPr>
        <w:t>记</w:t>
      </w:r>
      <m:oMath>
        <m:r>
          <w:rPr>
            <w:rFonts w:ascii="Cambria Math" w:hAnsi="Cambria Math" w:hint="eastAsia"/>
          </w:rPr>
          <m:t>R</m:t>
        </m:r>
      </m:oMath>
      <w:r>
        <w:rPr>
          <w:rFonts w:hint="eastAsia"/>
        </w:rPr>
        <w:t>为基金考虑现金分红</w:t>
      </w:r>
      <w:proofErr w:type="gramStart"/>
      <w:r>
        <w:rPr>
          <w:rFonts w:hint="eastAsia"/>
        </w:rPr>
        <w:t>的日度收益率</w:t>
      </w:r>
      <w:proofErr w:type="gramEnd"/>
      <w:r>
        <w:rPr>
          <w:rFonts w:hint="eastAsia"/>
        </w:rPr>
        <w:t>，</w:t>
      </w:r>
      <m:oMath>
        <m:sSub>
          <m:sSubPr>
            <m:ctrlPr>
              <w:rPr>
                <w:rFonts w:ascii="Cambria Math" w:hAnsi="Cambria Math"/>
              </w:rPr>
            </m:ctrlPr>
          </m:sSubPr>
          <m:e>
            <m:r>
              <w:rPr>
                <w:rFonts w:ascii="Cambria Math" w:hAnsi="Cambria Math" w:hint="eastAsia"/>
              </w:rPr>
              <m:t>R</m:t>
            </m:r>
          </m:e>
          <m:sub>
            <m:r>
              <m:rPr>
                <m:sty m:val="p"/>
              </m:rPr>
              <w:rPr>
                <w:rFonts w:ascii="Cambria Math" w:hAnsi="Cambria Math"/>
              </w:rPr>
              <m:t>1</m:t>
            </m:r>
          </m:sub>
        </m:sSub>
      </m:oMath>
      <w:r>
        <w:rPr>
          <w:rFonts w:hint="eastAsia"/>
        </w:rPr>
        <w:t>到</w:t>
      </w:r>
      <m:oMath>
        <m:sSub>
          <m:sSubPr>
            <m:ctrlPr>
              <w:rPr>
                <w:rFonts w:ascii="Cambria Math" w:hAnsi="Cambria Math"/>
              </w:rPr>
            </m:ctrlPr>
          </m:sSubPr>
          <m:e>
            <m:r>
              <w:rPr>
                <w:rFonts w:ascii="Cambria Math" w:hAnsi="Cambria Math" w:hint="eastAsia"/>
              </w:rPr>
              <m:t>R</m:t>
            </m:r>
          </m:e>
          <m:sub>
            <m:r>
              <m:rPr>
                <m:sty m:val="p"/>
              </m:rPr>
              <w:rPr>
                <w:rFonts w:ascii="Cambria Math" w:hAnsi="Cambria Math"/>
              </w:rPr>
              <m:t>6</m:t>
            </m:r>
          </m:sub>
        </m:sSub>
      </m:oMath>
      <w:r>
        <w:rPr>
          <w:rFonts w:hint="eastAsia"/>
        </w:rPr>
        <w:t>分别为</w:t>
      </w:r>
      <w:r w:rsidRPr="00BB6AF0">
        <w:rPr>
          <w:rFonts w:hint="eastAsia"/>
        </w:rPr>
        <w:t>中债</w:t>
      </w:r>
      <w:r w:rsidRPr="00BB6AF0">
        <w:rPr>
          <w:rFonts w:hint="eastAsia"/>
        </w:rPr>
        <w:t>-</w:t>
      </w:r>
      <w:proofErr w:type="gramStart"/>
      <w:r w:rsidRPr="00BB6AF0">
        <w:rPr>
          <w:rFonts w:hint="eastAsia"/>
        </w:rPr>
        <w:t>信用债总财</w:t>
      </w:r>
      <w:proofErr w:type="gramEnd"/>
      <w:r w:rsidRPr="00BB6AF0">
        <w:rPr>
          <w:rFonts w:hint="eastAsia"/>
        </w:rPr>
        <w:t>富（</w:t>
      </w:r>
      <w:r w:rsidRPr="00BB6AF0">
        <w:rPr>
          <w:rFonts w:hint="eastAsia"/>
        </w:rPr>
        <w:t>1</w:t>
      </w:r>
      <w:r w:rsidRPr="00BB6AF0">
        <w:rPr>
          <w:rFonts w:hint="eastAsia"/>
        </w:rPr>
        <w:t>年以下）</w:t>
      </w:r>
      <w:r>
        <w:rPr>
          <w:rFonts w:hint="eastAsia"/>
        </w:rPr>
        <w:t>指数到</w:t>
      </w:r>
      <w:r w:rsidRPr="00BB6AF0">
        <w:rPr>
          <w:rFonts w:hint="eastAsia"/>
        </w:rPr>
        <w:t>中债</w:t>
      </w:r>
      <w:r w:rsidRPr="00BB6AF0">
        <w:rPr>
          <w:rFonts w:hint="eastAsia"/>
        </w:rPr>
        <w:t>-</w:t>
      </w:r>
      <w:proofErr w:type="gramStart"/>
      <w:r w:rsidRPr="00BB6AF0">
        <w:rPr>
          <w:rFonts w:hint="eastAsia"/>
        </w:rPr>
        <w:t>信用债总财</w:t>
      </w:r>
      <w:proofErr w:type="gramEnd"/>
      <w:r w:rsidRPr="00BB6AF0">
        <w:rPr>
          <w:rFonts w:hint="eastAsia"/>
        </w:rPr>
        <w:t>富（</w:t>
      </w:r>
      <w:r>
        <w:t>10</w:t>
      </w:r>
      <w:r w:rsidRPr="00BB6AF0">
        <w:rPr>
          <w:rFonts w:hint="eastAsia"/>
        </w:rPr>
        <w:t>年</w:t>
      </w:r>
      <w:r>
        <w:rPr>
          <w:rFonts w:hint="eastAsia"/>
        </w:rPr>
        <w:t>以上</w:t>
      </w:r>
      <w:r w:rsidRPr="00BB6AF0">
        <w:rPr>
          <w:rFonts w:hint="eastAsia"/>
        </w:rPr>
        <w:t>）指数</w:t>
      </w:r>
      <w:proofErr w:type="gramStart"/>
      <w:r>
        <w:rPr>
          <w:rFonts w:hint="eastAsia"/>
        </w:rPr>
        <w:t>的日度收益</w:t>
      </w:r>
      <w:proofErr w:type="gramEnd"/>
      <w:r>
        <w:rPr>
          <w:rFonts w:hint="eastAsia"/>
        </w:rPr>
        <w:t>率，则估计的回归方程为：</w:t>
      </w:r>
    </w:p>
    <w:p w14:paraId="62EEFC1D" w14:textId="77777777" w:rsidR="00CA2A34" w:rsidRDefault="00CA2A34" w:rsidP="00CA2A34">
      <w:pPr>
        <w:pStyle w:val="HTSSCONTENT"/>
      </w:pPr>
    </w:p>
    <w:p w14:paraId="054AD874" w14:textId="77777777" w:rsidR="00CA2A34" w:rsidRPr="0073204A" w:rsidRDefault="004371DB" w:rsidP="00CA2A34">
      <w:pPr>
        <w:rPr>
          <w:rFonts w:eastAsia="楷体"/>
          <w:color w:val="000000"/>
          <w:sz w:val="20"/>
        </w:rPr>
      </w:pPr>
      <m:oMathPara>
        <m:oMath>
          <m:acc>
            <m:accPr>
              <m:ctrlPr>
                <w:rPr>
                  <w:rFonts w:ascii="Cambria Math" w:eastAsia="楷体" w:hAnsi="Cambria Math"/>
                  <w:i/>
                  <w:color w:val="000000"/>
                  <w:sz w:val="20"/>
                </w:rPr>
              </m:ctrlPr>
            </m:accPr>
            <m:e>
              <m:r>
                <w:rPr>
                  <w:rFonts w:ascii="Cambria Math" w:eastAsia="楷体" w:hAnsi="Cambria Math" w:hint="eastAsia"/>
                  <w:color w:val="000000"/>
                  <w:sz w:val="20"/>
                </w:rPr>
                <m:t>R</m:t>
              </m:r>
            </m:e>
          </m:acc>
          <m:r>
            <w:rPr>
              <w:rFonts w:ascii="Cambria Math" w:eastAsia="楷体" w:hAnsi="Cambria Math" w:hint="eastAsia"/>
              <w:color w:val="000000"/>
              <w:sz w:val="20"/>
            </w:rPr>
            <m:t>=</m:t>
          </m:r>
          <m:r>
            <w:rPr>
              <w:rFonts w:ascii="Cambria Math" w:eastAsia="楷体" w:hAnsi="Cambria Math"/>
              <w:color w:val="000000"/>
              <w:sz w:val="20"/>
            </w:rPr>
            <m:t>0.0099+0.1300</m:t>
          </m:r>
          <m:sSub>
            <m:sSubPr>
              <m:ctrlPr>
                <w:rPr>
                  <w:rFonts w:ascii="Cambria Math" w:eastAsia="楷体" w:hAnsi="Cambria Math"/>
                  <w:i/>
                  <w:color w:val="000000"/>
                  <w:sz w:val="20"/>
                </w:rPr>
              </m:ctrlPr>
            </m:sSubPr>
            <m:e>
              <m:r>
                <w:rPr>
                  <w:rFonts w:ascii="Cambria Math" w:eastAsia="楷体" w:hAnsi="Cambria Math" w:hint="eastAsia"/>
                  <w:color w:val="000000"/>
                  <w:sz w:val="20"/>
                </w:rPr>
                <m:t>R</m:t>
              </m:r>
            </m:e>
            <m:sub>
              <m:r>
                <w:rPr>
                  <w:rFonts w:ascii="Cambria Math" w:eastAsia="楷体" w:hAnsi="Cambria Math"/>
                  <w:color w:val="000000"/>
                  <w:sz w:val="20"/>
                </w:rPr>
                <m:t>1</m:t>
              </m:r>
            </m:sub>
          </m:sSub>
          <m:r>
            <w:rPr>
              <w:rFonts w:ascii="Cambria Math" w:eastAsia="楷体" w:hAnsi="Cambria Math"/>
              <w:color w:val="000000"/>
              <w:sz w:val="20"/>
            </w:rPr>
            <m:t>+0.2320</m:t>
          </m:r>
          <m:sSub>
            <m:sSubPr>
              <m:ctrlPr>
                <w:rPr>
                  <w:rFonts w:ascii="Cambria Math" w:eastAsia="楷体" w:hAnsi="Cambria Math"/>
                  <w:i/>
                  <w:color w:val="000000"/>
                  <w:sz w:val="20"/>
                </w:rPr>
              </m:ctrlPr>
            </m:sSubPr>
            <m:e>
              <m:r>
                <w:rPr>
                  <w:rFonts w:ascii="Cambria Math" w:eastAsia="楷体" w:hAnsi="Cambria Math" w:hint="eastAsia"/>
                  <w:color w:val="000000"/>
                  <w:sz w:val="20"/>
                </w:rPr>
                <m:t>R</m:t>
              </m:r>
            </m:e>
            <m:sub>
              <m:r>
                <w:rPr>
                  <w:rFonts w:ascii="Cambria Math" w:eastAsia="楷体" w:hAnsi="Cambria Math"/>
                  <w:color w:val="000000"/>
                  <w:sz w:val="20"/>
                </w:rPr>
                <m:t>2</m:t>
              </m:r>
            </m:sub>
          </m:sSub>
          <m:r>
            <w:rPr>
              <w:rFonts w:ascii="Cambria Math" w:eastAsia="楷体" w:hAnsi="Cambria Math"/>
              <w:color w:val="000000"/>
              <w:sz w:val="20"/>
            </w:rPr>
            <m:t>+0.5847</m:t>
          </m:r>
          <m:sSub>
            <m:sSubPr>
              <m:ctrlPr>
                <w:rPr>
                  <w:rFonts w:ascii="Cambria Math" w:eastAsia="楷体" w:hAnsi="Cambria Math"/>
                  <w:i/>
                  <w:color w:val="000000"/>
                  <w:sz w:val="20"/>
                </w:rPr>
              </m:ctrlPr>
            </m:sSubPr>
            <m:e>
              <m:r>
                <w:rPr>
                  <w:rFonts w:ascii="Cambria Math" w:eastAsia="楷体" w:hAnsi="Cambria Math" w:hint="eastAsia"/>
                  <w:color w:val="000000"/>
                  <w:sz w:val="20"/>
                </w:rPr>
                <m:t>R</m:t>
              </m:r>
            </m:e>
            <m:sub>
              <m:r>
                <w:rPr>
                  <w:rFonts w:ascii="Cambria Math" w:eastAsia="楷体" w:hAnsi="Cambria Math"/>
                  <w:color w:val="000000"/>
                  <w:sz w:val="20"/>
                </w:rPr>
                <m:t>3</m:t>
              </m:r>
            </m:sub>
          </m:sSub>
          <m:r>
            <w:rPr>
              <w:rFonts w:ascii="Cambria Math" w:eastAsia="微软雅黑" w:hAnsi="Cambria Math" w:cs="微软雅黑"/>
              <w:color w:val="000000"/>
              <w:sz w:val="20"/>
            </w:rPr>
            <m:t>-</m:t>
          </m:r>
          <m:r>
            <w:rPr>
              <w:rFonts w:ascii="Cambria Math" w:eastAsia="楷体" w:hAnsi="Cambria Math"/>
              <w:color w:val="000000"/>
              <w:sz w:val="20"/>
            </w:rPr>
            <m:t>0.2675</m:t>
          </m:r>
          <m:sSub>
            <m:sSubPr>
              <m:ctrlPr>
                <w:rPr>
                  <w:rFonts w:ascii="Cambria Math" w:eastAsia="楷体" w:hAnsi="Cambria Math"/>
                  <w:i/>
                  <w:color w:val="000000"/>
                  <w:sz w:val="20"/>
                </w:rPr>
              </m:ctrlPr>
            </m:sSubPr>
            <m:e>
              <m:r>
                <w:rPr>
                  <w:rFonts w:ascii="Cambria Math" w:eastAsia="楷体" w:hAnsi="Cambria Math" w:hint="eastAsia"/>
                  <w:color w:val="000000"/>
                  <w:sz w:val="20"/>
                </w:rPr>
                <m:t>R</m:t>
              </m:r>
            </m:e>
            <m:sub>
              <m:r>
                <w:rPr>
                  <w:rFonts w:ascii="Cambria Math" w:eastAsia="楷体" w:hAnsi="Cambria Math"/>
                  <w:color w:val="000000"/>
                  <w:sz w:val="20"/>
                </w:rPr>
                <m:t>4</m:t>
              </m:r>
            </m:sub>
          </m:sSub>
          <m:r>
            <w:rPr>
              <w:rFonts w:ascii="Cambria Math" w:eastAsia="楷体" w:hAnsi="Cambria Math"/>
              <w:color w:val="000000"/>
              <w:sz w:val="20"/>
            </w:rPr>
            <m:t>+0.1649</m:t>
          </m:r>
          <m:sSub>
            <m:sSubPr>
              <m:ctrlPr>
                <w:rPr>
                  <w:rFonts w:ascii="Cambria Math" w:eastAsia="楷体" w:hAnsi="Cambria Math"/>
                  <w:i/>
                  <w:color w:val="000000"/>
                  <w:sz w:val="20"/>
                </w:rPr>
              </m:ctrlPr>
            </m:sSubPr>
            <m:e>
              <m:r>
                <w:rPr>
                  <w:rFonts w:ascii="Cambria Math" w:eastAsia="楷体" w:hAnsi="Cambria Math" w:hint="eastAsia"/>
                  <w:color w:val="000000"/>
                  <w:sz w:val="20"/>
                </w:rPr>
                <m:t>R</m:t>
              </m:r>
            </m:e>
            <m:sub>
              <m:r>
                <w:rPr>
                  <w:rFonts w:ascii="Cambria Math" w:eastAsia="楷体" w:hAnsi="Cambria Math"/>
                  <w:color w:val="000000"/>
                  <w:sz w:val="20"/>
                </w:rPr>
                <m:t>5</m:t>
              </m:r>
            </m:sub>
          </m:sSub>
          <m:r>
            <w:rPr>
              <w:rFonts w:ascii="Cambria Math" w:eastAsia="楷体" w:hAnsi="Cambria Math"/>
              <w:color w:val="000000"/>
              <w:sz w:val="20"/>
            </w:rPr>
            <m:t>-0.0565</m:t>
          </m:r>
          <m:sSub>
            <m:sSubPr>
              <m:ctrlPr>
                <w:rPr>
                  <w:rFonts w:ascii="Cambria Math" w:eastAsia="楷体" w:hAnsi="Cambria Math"/>
                  <w:i/>
                  <w:color w:val="000000"/>
                  <w:sz w:val="20"/>
                </w:rPr>
              </m:ctrlPr>
            </m:sSubPr>
            <m:e>
              <m:r>
                <w:rPr>
                  <w:rFonts w:ascii="Cambria Math" w:eastAsia="楷体" w:hAnsi="Cambria Math" w:hint="eastAsia"/>
                  <w:color w:val="000000"/>
                  <w:sz w:val="20"/>
                </w:rPr>
                <m:t>R</m:t>
              </m:r>
            </m:e>
            <m:sub>
              <m:r>
                <w:rPr>
                  <w:rFonts w:ascii="Cambria Math" w:eastAsia="楷体" w:hAnsi="Cambria Math"/>
                  <w:color w:val="000000"/>
                  <w:sz w:val="20"/>
                </w:rPr>
                <m:t>6</m:t>
              </m:r>
            </m:sub>
          </m:sSub>
          <m:r>
            <w:rPr>
              <w:rFonts w:ascii="Cambria Math" w:eastAsia="楷体" w:hAnsi="Cambria Math"/>
              <w:color w:val="000000"/>
              <w:sz w:val="20"/>
            </w:rPr>
            <m:t>.</m:t>
          </m:r>
        </m:oMath>
      </m:oMathPara>
    </w:p>
    <w:p w14:paraId="235E8D8B" w14:textId="77777777" w:rsidR="00CA2A34" w:rsidRDefault="00CA2A34" w:rsidP="00CA2A34">
      <w:pPr>
        <w:rPr>
          <w:rFonts w:eastAsia="楷体"/>
          <w:color w:val="000000"/>
          <w:sz w:val="20"/>
        </w:rPr>
      </w:pPr>
    </w:p>
    <w:p w14:paraId="7D68D832" w14:textId="77777777" w:rsidR="00CA2A34" w:rsidRDefault="00CA2A34" w:rsidP="00CA2A34">
      <w:pPr>
        <w:rPr>
          <w:rFonts w:eastAsia="楷体"/>
          <w:color w:val="000000"/>
          <w:sz w:val="20"/>
        </w:rPr>
      </w:pPr>
      <w:r>
        <w:rPr>
          <w:rFonts w:eastAsia="楷体" w:hint="eastAsia"/>
          <w:color w:val="000000"/>
          <w:sz w:val="20"/>
        </w:rPr>
        <w:t>用回归系数加权求和上述六个子指数的期</w:t>
      </w:r>
      <w:proofErr w:type="gramStart"/>
      <w:r>
        <w:rPr>
          <w:rFonts w:eastAsia="楷体" w:hint="eastAsia"/>
          <w:color w:val="000000"/>
          <w:sz w:val="20"/>
        </w:rPr>
        <w:t>初久期</w:t>
      </w:r>
      <w:proofErr w:type="gramEnd"/>
      <w:r>
        <w:rPr>
          <w:rFonts w:eastAsia="楷体" w:hint="eastAsia"/>
          <w:color w:val="000000"/>
          <w:sz w:val="20"/>
        </w:rPr>
        <w:t>得到基金期</w:t>
      </w:r>
      <w:proofErr w:type="gramStart"/>
      <w:r>
        <w:rPr>
          <w:rFonts w:eastAsia="楷体" w:hint="eastAsia"/>
          <w:color w:val="000000"/>
          <w:sz w:val="20"/>
        </w:rPr>
        <w:t>初久</w:t>
      </w:r>
      <w:proofErr w:type="gramEnd"/>
      <w:r>
        <w:rPr>
          <w:rFonts w:eastAsia="楷体" w:hint="eastAsia"/>
          <w:color w:val="000000"/>
          <w:sz w:val="20"/>
        </w:rPr>
        <w:t>期估计值</w:t>
      </w:r>
      <m:oMath>
        <m:acc>
          <m:accPr>
            <m:ctrlPr>
              <w:rPr>
                <w:rFonts w:ascii="Cambria Math" w:eastAsia="楷体" w:hAnsi="Cambria Math"/>
                <w:i/>
                <w:color w:val="000000"/>
                <w:sz w:val="20"/>
              </w:rPr>
            </m:ctrlPr>
          </m:accPr>
          <m:e>
            <m:r>
              <w:rPr>
                <w:rFonts w:ascii="Cambria Math" w:eastAsia="楷体" w:hAnsi="Cambria Math" w:hint="eastAsia"/>
                <w:color w:val="000000"/>
                <w:sz w:val="20"/>
              </w:rPr>
              <m:t>D</m:t>
            </m:r>
          </m:e>
        </m:acc>
      </m:oMath>
      <w:r>
        <w:rPr>
          <w:rFonts w:eastAsia="楷体" w:hint="eastAsia"/>
          <w:color w:val="000000"/>
          <w:sz w:val="20"/>
        </w:rPr>
        <w:t>：</w:t>
      </w:r>
    </w:p>
    <w:p w14:paraId="3A3AFA0A" w14:textId="77777777" w:rsidR="00CA2A34" w:rsidRDefault="00CA2A34" w:rsidP="00CA2A34">
      <w:pPr>
        <w:rPr>
          <w:rFonts w:eastAsia="楷体"/>
          <w:color w:val="000000"/>
          <w:sz w:val="20"/>
        </w:rPr>
      </w:pPr>
    </w:p>
    <w:p w14:paraId="03971F7D" w14:textId="77777777" w:rsidR="00CA2A34" w:rsidRPr="00480C60" w:rsidRDefault="004371DB" w:rsidP="00CA2A34">
      <w:pPr>
        <w:rPr>
          <w:rFonts w:eastAsia="楷体"/>
          <w:color w:val="000000"/>
          <w:sz w:val="20"/>
        </w:rPr>
      </w:pPr>
      <m:oMathPara>
        <m:oMath>
          <m:acc>
            <m:accPr>
              <m:ctrlPr>
                <w:rPr>
                  <w:rFonts w:ascii="Cambria Math" w:eastAsia="楷体" w:hAnsi="Cambria Math"/>
                  <w:i/>
                  <w:color w:val="000000"/>
                  <w:sz w:val="20"/>
                </w:rPr>
              </m:ctrlPr>
            </m:accPr>
            <m:e>
              <m:r>
                <w:rPr>
                  <w:rFonts w:ascii="Cambria Math" w:eastAsia="楷体" w:hAnsi="Cambria Math" w:hint="eastAsia"/>
                  <w:color w:val="000000"/>
                  <w:sz w:val="20"/>
                </w:rPr>
                <m:t>D</m:t>
              </m:r>
            </m:e>
          </m:acc>
          <m:r>
            <w:rPr>
              <w:rFonts w:ascii="Cambria Math" w:eastAsia="楷体" w:hAnsi="Cambria Math" w:hint="eastAsia"/>
              <w:color w:val="000000"/>
              <w:sz w:val="20"/>
            </w:rPr>
            <m:t>=</m:t>
          </m:r>
          <m:r>
            <w:rPr>
              <w:rFonts w:ascii="Cambria Math" w:eastAsia="楷体" w:hAnsi="Cambria Math"/>
              <w:color w:val="000000"/>
              <w:sz w:val="20"/>
            </w:rPr>
            <m:t>0.1300×0.4287+⋯-0.0565×5.8331</m:t>
          </m:r>
          <m:r>
            <w:rPr>
              <w:rFonts w:ascii="Cambria Math" w:eastAsia="楷体" w:hAnsi="Cambria Math" w:hint="eastAsia"/>
              <w:color w:val="000000"/>
              <w:sz w:val="20"/>
            </w:rPr>
            <m:t>=</m:t>
          </m:r>
          <m:r>
            <w:rPr>
              <w:rFonts w:ascii="Cambria Math" w:eastAsia="楷体" w:hAnsi="Cambria Math"/>
              <w:color w:val="000000"/>
              <w:sz w:val="20"/>
            </w:rPr>
            <m:t>1.6634.</m:t>
          </m:r>
        </m:oMath>
      </m:oMathPara>
    </w:p>
    <w:p w14:paraId="579FA752" w14:textId="77777777" w:rsidR="00CA2A34" w:rsidRPr="0073204A" w:rsidRDefault="00CA2A34" w:rsidP="00CA2A34">
      <w:pPr>
        <w:rPr>
          <w:rFonts w:eastAsia="楷体"/>
          <w:color w:val="000000"/>
          <w:sz w:val="20"/>
        </w:rPr>
      </w:pPr>
    </w:p>
    <w:p w14:paraId="22E2D560" w14:textId="219F8739" w:rsidR="00CA2A34" w:rsidRDefault="00CA2A34" w:rsidP="00CA2A34">
      <w:pPr>
        <w:pStyle w:val="HTSSCONTENT"/>
      </w:pPr>
      <w:r>
        <w:rPr>
          <w:rFonts w:hint="eastAsia"/>
        </w:rPr>
        <w:t>因此，我们选取的业绩基准为中债</w:t>
      </w:r>
      <w:r>
        <w:rPr>
          <w:rFonts w:hint="eastAsia"/>
        </w:rPr>
        <w:t>-</w:t>
      </w:r>
      <w:proofErr w:type="gramStart"/>
      <w:r>
        <w:rPr>
          <w:rFonts w:hint="eastAsia"/>
        </w:rPr>
        <w:t>信用债总财富</w:t>
      </w:r>
      <w:proofErr w:type="gramEnd"/>
      <w:r>
        <w:rPr>
          <w:rFonts w:hint="eastAsia"/>
        </w:rPr>
        <w:t>（</w:t>
      </w:r>
      <w:r>
        <w:rPr>
          <w:rFonts w:hint="eastAsia"/>
        </w:rPr>
        <w:t>1-</w:t>
      </w:r>
      <w:r>
        <w:t>3</w:t>
      </w:r>
      <w:r>
        <w:rPr>
          <w:rFonts w:hint="eastAsia"/>
        </w:rPr>
        <w:t>年）指数</w:t>
      </w:r>
      <w:r w:rsidR="00A7054B">
        <w:rPr>
          <w:rFonts w:hint="eastAsia"/>
        </w:rPr>
        <w:t>（</w:t>
      </w:r>
      <w:r w:rsidR="00A7054B">
        <w:rPr>
          <w:rFonts w:hint="eastAsia"/>
        </w:rPr>
        <w:t>CBA02721.</w:t>
      </w:r>
      <w:r w:rsidR="00A7054B">
        <w:t>CS</w:t>
      </w:r>
      <w:r w:rsidR="00A7054B">
        <w:rPr>
          <w:rFonts w:hint="eastAsia"/>
        </w:rPr>
        <w:t>）</w:t>
      </w:r>
      <w:r>
        <w:rPr>
          <w:rFonts w:hint="eastAsia"/>
        </w:rPr>
        <w:t>。</w:t>
      </w:r>
    </w:p>
    <w:p w14:paraId="73207C85" w14:textId="77777777" w:rsidR="00CA2A34" w:rsidRDefault="00CA2A34" w:rsidP="00CA2A34">
      <w:pPr>
        <w:pStyle w:val="HTSSCONTENT"/>
      </w:pPr>
    </w:p>
    <w:p w14:paraId="4055E072" w14:textId="77777777" w:rsidR="00CA2A34" w:rsidRPr="005D104E" w:rsidRDefault="00CA2A34" w:rsidP="00CA2A34">
      <w:pPr>
        <w:pStyle w:val="HTSSCONTENT"/>
        <w:rPr>
          <w:szCs w:val="20"/>
        </w:rPr>
      </w:pPr>
      <w:r>
        <w:rPr>
          <w:rFonts w:hint="eastAsia"/>
        </w:rPr>
        <w:t>最后，采取与前一例子相同的方法，我们估计出基准</w:t>
      </w:r>
      <w:proofErr w:type="gramStart"/>
      <w:r>
        <w:rPr>
          <w:rFonts w:hint="eastAsia"/>
        </w:rPr>
        <w:t>期初点位</w:t>
      </w:r>
      <w:proofErr w:type="gramEnd"/>
      <w:r>
        <w:rPr>
          <w:rFonts w:hint="eastAsia"/>
        </w:rPr>
        <w:t>1</w:t>
      </w:r>
      <w:r>
        <w:t>84.9434</w:t>
      </w:r>
      <w:r>
        <w:rPr>
          <w:rFonts w:hint="eastAsia"/>
        </w:rPr>
        <w:t>对应的面值为</w:t>
      </w:r>
      <w:r>
        <w:rPr>
          <w:rFonts w:hint="eastAsia"/>
        </w:rPr>
        <w:t>1</w:t>
      </w:r>
      <w:r>
        <w:t>75.2903</w:t>
      </w:r>
      <w:r>
        <w:rPr>
          <w:rFonts w:hint="eastAsia"/>
        </w:rPr>
        <w:t>，基金期</w:t>
      </w:r>
      <w:proofErr w:type="gramStart"/>
      <w:r>
        <w:rPr>
          <w:rFonts w:hint="eastAsia"/>
        </w:rPr>
        <w:t>初单</w:t>
      </w:r>
      <w:proofErr w:type="gramEnd"/>
      <w:r>
        <w:rPr>
          <w:rFonts w:hint="eastAsia"/>
        </w:rPr>
        <w:t>位净值</w:t>
      </w:r>
      <w:r>
        <w:rPr>
          <w:rFonts w:hint="eastAsia"/>
        </w:rPr>
        <w:t>1</w:t>
      </w:r>
      <w:r>
        <w:t>.1164</w:t>
      </w:r>
      <w:r>
        <w:rPr>
          <w:rFonts w:hint="eastAsia"/>
        </w:rPr>
        <w:t>对应的面值为</w:t>
      </w:r>
      <w:r>
        <w:rPr>
          <w:rFonts w:hint="eastAsia"/>
        </w:rPr>
        <w:t>1</w:t>
      </w:r>
      <w:r>
        <w:t>.0752</w:t>
      </w:r>
      <w:r>
        <w:rPr>
          <w:rFonts w:hint="eastAsia"/>
        </w:rPr>
        <w:t>.</w:t>
      </w:r>
    </w:p>
    <w:p w14:paraId="39903F12" w14:textId="77777777" w:rsidR="00CA2A34" w:rsidRDefault="00CA2A34" w:rsidP="00CA2A34">
      <w:pPr>
        <w:rPr>
          <w:rFonts w:eastAsia="楷体"/>
          <w:color w:val="000000"/>
          <w:sz w:val="20"/>
        </w:rPr>
      </w:pPr>
    </w:p>
    <w:p w14:paraId="6DD05E38" w14:textId="189D46E0" w:rsidR="00CA2A34" w:rsidRDefault="00CA2A34" w:rsidP="00CA2A34">
      <w:pPr>
        <w:pStyle w:val="HTSSTHIRDTITLE"/>
      </w:pPr>
      <w:bookmarkStart w:id="51" w:name="_Toc57215027"/>
      <w:bookmarkStart w:id="52" w:name="_Toc57299516"/>
      <w:r>
        <w:rPr>
          <w:rFonts w:hint="eastAsia"/>
        </w:rPr>
        <w:t>该基金总收益率和</w:t>
      </w:r>
      <w:r w:rsidR="00AE2EC6">
        <w:rPr>
          <w:rFonts w:hint="eastAsia"/>
        </w:rPr>
        <w:t>总</w:t>
      </w:r>
      <w:r>
        <w:rPr>
          <w:rFonts w:hint="eastAsia"/>
        </w:rPr>
        <w:t>阿尔法的最大来源均为收入效应</w:t>
      </w:r>
      <w:bookmarkEnd w:id="51"/>
      <w:bookmarkEnd w:id="52"/>
    </w:p>
    <w:p w14:paraId="6DBB6B86" w14:textId="2CE06072" w:rsidR="00CA2A34" w:rsidRDefault="00CA2A34" w:rsidP="00CA2A34">
      <w:pPr>
        <w:pStyle w:val="HTSSCONTENT"/>
      </w:pPr>
      <w:r>
        <w:rPr>
          <w:rFonts w:hint="eastAsia"/>
        </w:rPr>
        <w:t>基金和基准</w:t>
      </w:r>
      <w:r>
        <w:rPr>
          <w:rFonts w:hint="eastAsia"/>
        </w:rPr>
        <w:t>2</w:t>
      </w:r>
      <w:r>
        <w:t>020</w:t>
      </w:r>
      <w:r>
        <w:rPr>
          <w:rFonts w:hint="eastAsia"/>
        </w:rPr>
        <w:t>年</w:t>
      </w:r>
      <w:r>
        <w:rPr>
          <w:rFonts w:hint="eastAsia"/>
        </w:rPr>
        <w:t>6</w:t>
      </w:r>
      <w:r>
        <w:rPr>
          <w:rFonts w:hint="eastAsia"/>
        </w:rPr>
        <w:t>月</w:t>
      </w:r>
      <w:r>
        <w:rPr>
          <w:rFonts w:hint="eastAsia"/>
        </w:rPr>
        <w:t>3</w:t>
      </w:r>
      <w:r>
        <w:t>0</w:t>
      </w:r>
      <w:r>
        <w:rPr>
          <w:rFonts w:hint="eastAsia"/>
        </w:rPr>
        <w:t>日至</w:t>
      </w:r>
      <w:r>
        <w:rPr>
          <w:rFonts w:hint="eastAsia"/>
        </w:rPr>
        <w:t>2</w:t>
      </w:r>
      <w:r>
        <w:t>020</w:t>
      </w:r>
      <w:r>
        <w:rPr>
          <w:rFonts w:hint="eastAsia"/>
        </w:rPr>
        <w:t>年</w:t>
      </w:r>
      <w:r>
        <w:rPr>
          <w:rFonts w:hint="eastAsia"/>
        </w:rPr>
        <w:t>9</w:t>
      </w:r>
      <w:r>
        <w:rPr>
          <w:rFonts w:hint="eastAsia"/>
        </w:rPr>
        <w:t>月</w:t>
      </w:r>
      <w:r>
        <w:rPr>
          <w:rFonts w:hint="eastAsia"/>
        </w:rPr>
        <w:t>3</w:t>
      </w:r>
      <w:r>
        <w:t>0</w:t>
      </w:r>
      <w:r>
        <w:rPr>
          <w:rFonts w:hint="eastAsia"/>
        </w:rPr>
        <w:t>日的总收益率和国债收益率变化的获取和计算</w:t>
      </w:r>
      <w:r w:rsidR="00B60F02">
        <w:rPr>
          <w:rFonts w:hint="eastAsia"/>
        </w:rPr>
        <w:t>方式</w:t>
      </w:r>
      <w:r>
        <w:rPr>
          <w:rFonts w:hint="eastAsia"/>
        </w:rPr>
        <w:t>与</w:t>
      </w:r>
      <w:r w:rsidR="00B60F02">
        <w:rPr>
          <w:rFonts w:hint="eastAsia"/>
        </w:rPr>
        <w:t>前一例子</w:t>
      </w:r>
      <w:r>
        <w:rPr>
          <w:rFonts w:hint="eastAsia"/>
        </w:rPr>
        <w:t>相同，此处不再赘述。</w:t>
      </w:r>
      <w:r w:rsidR="004B6EF5">
        <w:rPr>
          <w:rFonts w:hint="eastAsia"/>
        </w:rPr>
        <w:t>下表</w:t>
      </w:r>
      <w:r>
        <w:rPr>
          <w:rFonts w:hint="eastAsia"/>
        </w:rPr>
        <w:t>总结了模型所需的输入参数。</w:t>
      </w:r>
    </w:p>
    <w:p w14:paraId="4A18E426" w14:textId="77777777" w:rsidR="00CA2A34" w:rsidRPr="00C315A6" w:rsidRDefault="00CA2A34" w:rsidP="00CA2A34">
      <w:pPr>
        <w:pStyle w:val="HTSSCONTENT"/>
      </w:pPr>
    </w:p>
    <w:p w14:paraId="37F55202" w14:textId="072895A1" w:rsidR="00CA2A34" w:rsidRPr="00C315A6" w:rsidRDefault="00CA2A34" w:rsidP="00CA2A34">
      <w:pPr>
        <w:pStyle w:val="HTSSGRAPH"/>
      </w:pPr>
      <w:r>
        <w:rPr>
          <w:rFonts w:hint="eastAsia"/>
        </w:rPr>
        <w:t>博</w:t>
      </w:r>
      <w:proofErr w:type="gramStart"/>
      <w:r>
        <w:rPr>
          <w:rFonts w:hint="eastAsia"/>
        </w:rPr>
        <w:t>时富祥纯债</w:t>
      </w:r>
      <w:proofErr w:type="gramEnd"/>
      <w:r>
        <w:rPr>
          <w:rFonts w:hint="eastAsia"/>
        </w:rPr>
        <w:t>A</w:t>
      </w:r>
      <w:r w:rsidR="000B52DB">
        <w:t xml:space="preserve"> </w:t>
      </w:r>
      <w:r w:rsidR="000B52DB">
        <w:rPr>
          <w:rFonts w:hint="eastAsia"/>
        </w:rPr>
        <w:t>模型</w:t>
      </w:r>
      <w:r>
        <w:rPr>
          <w:rFonts w:hint="eastAsia"/>
        </w:rPr>
        <w:t>输入参数</w:t>
      </w:r>
    </w:p>
    <w:tbl>
      <w:tblPr>
        <w:tblStyle w:val="HTTTTABLE"/>
        <w:tblW w:w="7767" w:type="dxa"/>
        <w:tblCellMar>
          <w:right w:w="11" w:type="dxa"/>
        </w:tblCellMar>
        <w:tblLook w:val="06E0" w:firstRow="1" w:lastRow="1" w:firstColumn="1" w:lastColumn="0" w:noHBand="1" w:noVBand="1"/>
      </w:tblPr>
      <w:tblGrid>
        <w:gridCol w:w="2589"/>
        <w:gridCol w:w="2589"/>
        <w:gridCol w:w="2589"/>
      </w:tblGrid>
      <w:tr w:rsidR="00CA2A34" w:rsidRPr="00BB6AF0" w14:paraId="1160C3FE" w14:textId="77777777" w:rsidTr="00F8067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580" w:type="dxa"/>
            <w:vAlign w:val="top"/>
          </w:tcPr>
          <w:p w14:paraId="5957E626" w14:textId="77777777" w:rsidR="00CA2A34" w:rsidRPr="00BB6AF0" w:rsidRDefault="00CA2A34" w:rsidP="00EB0B08">
            <w:pPr>
              <w:jc w:val="left"/>
            </w:pPr>
            <w:r w:rsidRPr="00BB6AF0">
              <w:rPr>
                <w:rFonts w:hint="eastAsia"/>
              </w:rPr>
              <w:t>输入参数</w:t>
            </w:r>
          </w:p>
        </w:tc>
        <w:tc>
          <w:tcPr>
            <w:tcW w:w="2580" w:type="dxa"/>
          </w:tcPr>
          <w:p w14:paraId="1C252E54" w14:textId="38DEF160" w:rsidR="00CA2A34" w:rsidRPr="00BB6AF0" w:rsidRDefault="00CA2A34" w:rsidP="00EB0B08">
            <w:pPr>
              <w:cnfStyle w:val="100000000000" w:firstRow="1" w:lastRow="0" w:firstColumn="0" w:lastColumn="0" w:oddVBand="0" w:evenVBand="0" w:oddHBand="0" w:evenHBand="0" w:firstRowFirstColumn="0" w:firstRowLastColumn="0" w:lastRowFirstColumn="0" w:lastRowLastColumn="0"/>
            </w:pPr>
            <w:r w:rsidRPr="00BB6AF0">
              <w:rPr>
                <w:rFonts w:hint="eastAsia"/>
              </w:rPr>
              <w:t>基金</w:t>
            </w:r>
            <w:r w:rsidR="00F80677">
              <w:rPr>
                <w:rFonts w:hint="eastAsia"/>
              </w:rPr>
              <w:t>组合</w:t>
            </w:r>
          </w:p>
          <w:p w14:paraId="596EFCEB" w14:textId="77777777" w:rsidR="00CA2A34" w:rsidRPr="00BB6AF0" w:rsidRDefault="00CA2A34" w:rsidP="00EB0B08">
            <w:pPr>
              <w:cnfStyle w:val="100000000000" w:firstRow="1" w:lastRow="0" w:firstColumn="0" w:lastColumn="0" w:oddVBand="0" w:evenVBand="0" w:oddHBand="0" w:evenHBand="0" w:firstRowFirstColumn="0" w:firstRowLastColumn="0" w:lastRowFirstColumn="0" w:lastRowLastColumn="0"/>
            </w:pPr>
            <w:r>
              <w:rPr>
                <w:rFonts w:hint="eastAsia"/>
              </w:rPr>
              <w:t>博时富祥纯债</w:t>
            </w:r>
            <w:r>
              <w:rPr>
                <w:rFonts w:hint="eastAsia"/>
              </w:rPr>
              <w:t>A</w:t>
            </w:r>
          </w:p>
          <w:p w14:paraId="11E9AA40" w14:textId="77777777" w:rsidR="00CA2A34" w:rsidRPr="00BB6AF0" w:rsidRDefault="00CA2A34" w:rsidP="00EB0B08">
            <w:pPr>
              <w:cnfStyle w:val="100000000000" w:firstRow="1" w:lastRow="0" w:firstColumn="0" w:lastColumn="0" w:oddVBand="0" w:evenVBand="0" w:oddHBand="0" w:evenHBand="0" w:firstRowFirstColumn="0" w:firstRowLastColumn="0" w:lastRowFirstColumn="0" w:lastRowLastColumn="0"/>
            </w:pPr>
            <w:r w:rsidRPr="00BB6AF0">
              <w:t>00</w:t>
            </w:r>
            <w:r>
              <w:t>3258</w:t>
            </w:r>
            <w:r w:rsidRPr="00BB6AF0">
              <w:t>.</w:t>
            </w:r>
            <w:r w:rsidRPr="00BB6AF0">
              <w:rPr>
                <w:rFonts w:hint="eastAsia"/>
              </w:rPr>
              <w:t>OF</w:t>
            </w:r>
          </w:p>
        </w:tc>
        <w:tc>
          <w:tcPr>
            <w:tcW w:w="2580" w:type="dxa"/>
          </w:tcPr>
          <w:p w14:paraId="4C351BC9" w14:textId="5BDEB316" w:rsidR="00CA2A34" w:rsidRPr="00BB6AF0" w:rsidRDefault="00CA2A34" w:rsidP="00EB0B08">
            <w:pPr>
              <w:cnfStyle w:val="100000000000" w:firstRow="1" w:lastRow="0" w:firstColumn="0" w:lastColumn="0" w:oddVBand="0" w:evenVBand="0" w:oddHBand="0" w:evenHBand="0" w:firstRowFirstColumn="0" w:firstRowLastColumn="0" w:lastRowFirstColumn="0" w:lastRowLastColumn="0"/>
            </w:pPr>
            <w:r w:rsidRPr="00BB6AF0">
              <w:rPr>
                <w:rFonts w:hint="eastAsia"/>
              </w:rPr>
              <w:t>基准</w:t>
            </w:r>
            <w:r w:rsidR="00F80677">
              <w:rPr>
                <w:rFonts w:hint="eastAsia"/>
              </w:rPr>
              <w:t>组合</w:t>
            </w:r>
          </w:p>
          <w:p w14:paraId="2C77D340" w14:textId="77777777" w:rsidR="00CA2A34" w:rsidRPr="00BB6AF0" w:rsidRDefault="00CA2A34" w:rsidP="00EB0B08">
            <w:pPr>
              <w:cnfStyle w:val="100000000000" w:firstRow="1" w:lastRow="0" w:firstColumn="0" w:lastColumn="0" w:oddVBand="0" w:evenVBand="0" w:oddHBand="0" w:evenHBand="0" w:firstRowFirstColumn="0" w:firstRowLastColumn="0" w:lastRowFirstColumn="0" w:lastRowLastColumn="0"/>
            </w:pPr>
            <w:r w:rsidRPr="00BB6AF0">
              <w:rPr>
                <w:rFonts w:hint="eastAsia"/>
              </w:rPr>
              <w:t>中债</w:t>
            </w:r>
            <w:r w:rsidRPr="00BB6AF0">
              <w:rPr>
                <w:rFonts w:hint="eastAsia"/>
              </w:rPr>
              <w:t>-</w:t>
            </w:r>
            <w:r>
              <w:rPr>
                <w:rFonts w:hint="eastAsia"/>
              </w:rPr>
              <w:t>信用债</w:t>
            </w:r>
            <w:r w:rsidRPr="00BB6AF0">
              <w:rPr>
                <w:rFonts w:hint="eastAsia"/>
              </w:rPr>
              <w:t>总财富（</w:t>
            </w:r>
            <w:r w:rsidRPr="00BB6AF0">
              <w:rPr>
                <w:rFonts w:hint="eastAsia"/>
              </w:rPr>
              <w:t>1-</w:t>
            </w:r>
            <w:r w:rsidRPr="00BB6AF0">
              <w:t>3</w:t>
            </w:r>
            <w:r w:rsidRPr="00BB6AF0">
              <w:rPr>
                <w:rFonts w:hint="eastAsia"/>
              </w:rPr>
              <w:t>）年指数</w:t>
            </w:r>
          </w:p>
          <w:p w14:paraId="0BF000F1" w14:textId="77777777" w:rsidR="00CA2A34" w:rsidRPr="00BB6AF0" w:rsidRDefault="00CA2A34" w:rsidP="00EB0B08">
            <w:pPr>
              <w:cnfStyle w:val="100000000000" w:firstRow="1" w:lastRow="0" w:firstColumn="0" w:lastColumn="0" w:oddVBand="0" w:evenVBand="0" w:oddHBand="0" w:evenHBand="0" w:firstRowFirstColumn="0" w:firstRowLastColumn="0" w:lastRowFirstColumn="0" w:lastRowLastColumn="0"/>
            </w:pPr>
            <w:r w:rsidRPr="00BB6AF0">
              <w:rPr>
                <w:rFonts w:hint="eastAsia"/>
              </w:rPr>
              <w:t>CBA</w:t>
            </w:r>
            <w:r w:rsidRPr="00BB6AF0">
              <w:t>0</w:t>
            </w:r>
            <w:r>
              <w:t>27</w:t>
            </w:r>
            <w:r w:rsidRPr="00BB6AF0">
              <w:t>21.</w:t>
            </w:r>
            <w:r w:rsidRPr="00BB6AF0">
              <w:rPr>
                <w:rFonts w:hint="eastAsia"/>
              </w:rPr>
              <w:t>CS</w:t>
            </w:r>
          </w:p>
        </w:tc>
      </w:tr>
      <w:tr w:rsidR="00CA2A34" w:rsidRPr="00BB6AF0" w14:paraId="0F866436" w14:textId="77777777" w:rsidTr="00EB0B08">
        <w:tc>
          <w:tcPr>
            <w:cnfStyle w:val="001000000000" w:firstRow="0" w:lastRow="0" w:firstColumn="1" w:lastColumn="0" w:oddVBand="0" w:evenVBand="0" w:oddHBand="0" w:evenHBand="0" w:firstRowFirstColumn="0" w:firstRowLastColumn="0" w:lastRowFirstColumn="0" w:lastRowLastColumn="0"/>
            <w:tcW w:w="2580" w:type="dxa"/>
          </w:tcPr>
          <w:p w14:paraId="484BA1B8" w14:textId="77777777" w:rsidR="00CA2A34" w:rsidRPr="00BB6AF0" w:rsidRDefault="00CA2A34" w:rsidP="00EB0B08">
            <w:pPr>
              <w:jc w:val="left"/>
            </w:pPr>
            <w:r w:rsidRPr="00BB6AF0">
              <w:rPr>
                <w:rFonts w:hint="eastAsia"/>
              </w:rPr>
              <w:t>期初久期</w:t>
            </w:r>
          </w:p>
        </w:tc>
        <w:tc>
          <w:tcPr>
            <w:tcW w:w="2580" w:type="dxa"/>
          </w:tcPr>
          <w:p w14:paraId="1887DD66"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t>1.6634</w:t>
            </w:r>
          </w:p>
        </w:tc>
        <w:tc>
          <w:tcPr>
            <w:tcW w:w="2580" w:type="dxa"/>
          </w:tcPr>
          <w:p w14:paraId="2F454575"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sidRPr="00BB6AF0">
              <w:t>1.</w:t>
            </w:r>
            <w:r>
              <w:t>7469</w:t>
            </w:r>
          </w:p>
        </w:tc>
      </w:tr>
      <w:tr w:rsidR="00CA2A34" w:rsidRPr="00BB6AF0" w14:paraId="0196F102" w14:textId="77777777" w:rsidTr="00EB0B08">
        <w:tc>
          <w:tcPr>
            <w:cnfStyle w:val="001000000000" w:firstRow="0" w:lastRow="0" w:firstColumn="1" w:lastColumn="0" w:oddVBand="0" w:evenVBand="0" w:oddHBand="0" w:evenHBand="0" w:firstRowFirstColumn="0" w:firstRowLastColumn="0" w:lastRowFirstColumn="0" w:lastRowLastColumn="0"/>
            <w:tcW w:w="2580" w:type="dxa"/>
          </w:tcPr>
          <w:p w14:paraId="31BF22C4" w14:textId="77777777" w:rsidR="00CA2A34" w:rsidRPr="00BB6AF0" w:rsidRDefault="00CA2A34" w:rsidP="00EB0B08">
            <w:pPr>
              <w:jc w:val="left"/>
            </w:pPr>
            <w:r w:rsidRPr="00BB6AF0">
              <w:rPr>
                <w:rFonts w:hint="eastAsia"/>
              </w:rPr>
              <w:t>票息率（</w:t>
            </w:r>
            <w:r w:rsidRPr="00BB6AF0">
              <w:rPr>
                <w:rFonts w:hint="eastAsia"/>
              </w:rPr>
              <w:t>%</w:t>
            </w:r>
            <w:r w:rsidRPr="00BB6AF0">
              <w:rPr>
                <w:rFonts w:hint="eastAsia"/>
              </w:rPr>
              <w:t>）</w:t>
            </w:r>
          </w:p>
        </w:tc>
        <w:tc>
          <w:tcPr>
            <w:tcW w:w="2580" w:type="dxa"/>
          </w:tcPr>
          <w:p w14:paraId="0CA5870F"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t>5.6332</w:t>
            </w:r>
          </w:p>
        </w:tc>
        <w:tc>
          <w:tcPr>
            <w:tcW w:w="2580" w:type="dxa"/>
          </w:tcPr>
          <w:p w14:paraId="453AF35C"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t>4.4463</w:t>
            </w:r>
          </w:p>
        </w:tc>
      </w:tr>
      <w:tr w:rsidR="00CA2A34" w:rsidRPr="00BB6AF0" w14:paraId="2CEF77B8" w14:textId="77777777" w:rsidTr="00EB0B08">
        <w:tc>
          <w:tcPr>
            <w:cnfStyle w:val="001000000000" w:firstRow="0" w:lastRow="0" w:firstColumn="1" w:lastColumn="0" w:oddVBand="0" w:evenVBand="0" w:oddHBand="0" w:evenHBand="0" w:firstRowFirstColumn="0" w:firstRowLastColumn="0" w:lastRowFirstColumn="0" w:lastRowLastColumn="0"/>
            <w:tcW w:w="2580" w:type="dxa"/>
          </w:tcPr>
          <w:p w14:paraId="16A89260" w14:textId="77777777" w:rsidR="00CA2A34" w:rsidRPr="00BB6AF0" w:rsidRDefault="00CA2A34" w:rsidP="00EB0B08">
            <w:pPr>
              <w:jc w:val="left"/>
            </w:pPr>
            <w:r>
              <w:rPr>
                <w:rFonts w:hint="eastAsia"/>
              </w:rPr>
              <w:t>买入价格</w:t>
            </w:r>
          </w:p>
        </w:tc>
        <w:tc>
          <w:tcPr>
            <w:tcW w:w="2580" w:type="dxa"/>
          </w:tcPr>
          <w:p w14:paraId="5C042CA4"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sidRPr="00BB6AF0">
              <w:t>1.</w:t>
            </w:r>
            <w:r>
              <w:t>1164</w:t>
            </w:r>
          </w:p>
        </w:tc>
        <w:tc>
          <w:tcPr>
            <w:tcW w:w="2580" w:type="dxa"/>
          </w:tcPr>
          <w:p w14:paraId="273164A9"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sidRPr="00BB6AF0">
              <w:t>184.</w:t>
            </w:r>
            <w:r>
              <w:t>9434</w:t>
            </w:r>
          </w:p>
        </w:tc>
      </w:tr>
      <w:tr w:rsidR="00CA2A34" w:rsidRPr="00BB6AF0" w14:paraId="4896DC90" w14:textId="77777777" w:rsidTr="00EB0B08">
        <w:tc>
          <w:tcPr>
            <w:cnfStyle w:val="001000000000" w:firstRow="0" w:lastRow="0" w:firstColumn="1" w:lastColumn="0" w:oddVBand="0" w:evenVBand="0" w:oddHBand="0" w:evenHBand="0" w:firstRowFirstColumn="0" w:firstRowLastColumn="0" w:lastRowFirstColumn="0" w:lastRowLastColumn="0"/>
            <w:tcW w:w="2580" w:type="dxa"/>
          </w:tcPr>
          <w:p w14:paraId="79D09CE4" w14:textId="77777777" w:rsidR="00CA2A34" w:rsidRPr="00BB6AF0" w:rsidRDefault="00CA2A34" w:rsidP="00EB0B08">
            <w:pPr>
              <w:jc w:val="left"/>
            </w:pPr>
            <w:r w:rsidRPr="00BB6AF0">
              <w:rPr>
                <w:rFonts w:hint="eastAsia"/>
              </w:rPr>
              <w:t>总收益率（</w:t>
            </w:r>
            <w:r w:rsidRPr="00BB6AF0">
              <w:rPr>
                <w:rFonts w:hint="eastAsia"/>
              </w:rPr>
              <w:t>%</w:t>
            </w:r>
            <w:r w:rsidRPr="00BB6AF0">
              <w:rPr>
                <w:rFonts w:hint="eastAsia"/>
              </w:rPr>
              <w:t>）</w:t>
            </w:r>
          </w:p>
        </w:tc>
        <w:tc>
          <w:tcPr>
            <w:tcW w:w="2580" w:type="dxa"/>
          </w:tcPr>
          <w:p w14:paraId="531FC8DE"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sidRPr="00BB6AF0">
              <w:t>0.</w:t>
            </w:r>
            <w:r>
              <w:t>7614</w:t>
            </w:r>
          </w:p>
        </w:tc>
        <w:tc>
          <w:tcPr>
            <w:tcW w:w="2580" w:type="dxa"/>
          </w:tcPr>
          <w:p w14:paraId="0569D82D"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sidRPr="00BB6AF0">
              <w:t>0.</w:t>
            </w:r>
            <w:r>
              <w:t>2222</w:t>
            </w:r>
          </w:p>
        </w:tc>
      </w:tr>
      <w:tr w:rsidR="00CA2A34" w:rsidRPr="00BB6AF0" w14:paraId="724830A5" w14:textId="77777777" w:rsidTr="00EB0B08">
        <w:tc>
          <w:tcPr>
            <w:cnfStyle w:val="001000000000" w:firstRow="0" w:lastRow="0" w:firstColumn="1" w:lastColumn="0" w:oddVBand="0" w:evenVBand="0" w:oddHBand="0" w:evenHBand="0" w:firstRowFirstColumn="0" w:firstRowLastColumn="0" w:lastRowFirstColumn="0" w:lastRowLastColumn="0"/>
            <w:tcW w:w="2580" w:type="dxa"/>
          </w:tcPr>
          <w:p w14:paraId="5E984C37" w14:textId="77777777" w:rsidR="00CA2A34" w:rsidRPr="00BB6AF0" w:rsidRDefault="00CA2A34" w:rsidP="00EB0B08">
            <w:pPr>
              <w:jc w:val="left"/>
            </w:pPr>
            <w:r w:rsidRPr="00BB6AF0">
              <w:rPr>
                <w:rFonts w:hint="eastAsia"/>
              </w:rPr>
              <w:t>面值</w:t>
            </w:r>
          </w:p>
        </w:tc>
        <w:tc>
          <w:tcPr>
            <w:tcW w:w="2580" w:type="dxa"/>
          </w:tcPr>
          <w:p w14:paraId="13B0B3E6"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t>1.0752</w:t>
            </w:r>
          </w:p>
        </w:tc>
        <w:tc>
          <w:tcPr>
            <w:tcW w:w="2580" w:type="dxa"/>
          </w:tcPr>
          <w:p w14:paraId="7CF230D4"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t>175.2903</w:t>
            </w:r>
          </w:p>
        </w:tc>
      </w:tr>
      <w:tr w:rsidR="00CA2A34" w:rsidRPr="00BB6AF0" w14:paraId="5E3D0234" w14:textId="77777777" w:rsidTr="00EB0B08">
        <w:tc>
          <w:tcPr>
            <w:cnfStyle w:val="001000000000" w:firstRow="0" w:lastRow="0" w:firstColumn="1" w:lastColumn="0" w:oddVBand="0" w:evenVBand="0" w:oddHBand="0" w:evenHBand="0" w:firstRowFirstColumn="0" w:firstRowLastColumn="0" w:lastRowFirstColumn="0" w:lastRowLastColumn="0"/>
            <w:tcW w:w="2580" w:type="dxa"/>
          </w:tcPr>
          <w:p w14:paraId="567F1F0E" w14:textId="77777777" w:rsidR="00CA2A34" w:rsidRPr="00BB6AF0" w:rsidRDefault="00CA2A34" w:rsidP="00EB0B08">
            <w:pPr>
              <w:jc w:val="left"/>
            </w:pPr>
            <w:r w:rsidRPr="00BB6AF0">
              <w:rPr>
                <w:rFonts w:hint="eastAsia"/>
              </w:rPr>
              <w:t>国债收益率变化（</w:t>
            </w:r>
            <w:r w:rsidRPr="00BB6AF0">
              <w:rPr>
                <w:rFonts w:hint="eastAsia"/>
              </w:rPr>
              <w:t>%</w:t>
            </w:r>
            <w:r w:rsidRPr="00BB6AF0">
              <w:rPr>
                <w:rFonts w:hint="eastAsia"/>
              </w:rPr>
              <w:t>）</w:t>
            </w:r>
          </w:p>
        </w:tc>
        <w:tc>
          <w:tcPr>
            <w:tcW w:w="2580" w:type="dxa"/>
          </w:tcPr>
          <w:p w14:paraId="65D73254"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sidRPr="00BB6AF0">
              <w:t>0.</w:t>
            </w:r>
            <w:r>
              <w:t>5215</w:t>
            </w:r>
          </w:p>
        </w:tc>
        <w:tc>
          <w:tcPr>
            <w:tcW w:w="2580" w:type="dxa"/>
          </w:tcPr>
          <w:p w14:paraId="0BB29CFB"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sidRPr="00BB6AF0">
              <w:t>0.</w:t>
            </w:r>
            <w:r>
              <w:t>5281</w:t>
            </w:r>
          </w:p>
        </w:tc>
      </w:tr>
      <w:tr w:rsidR="00B60F02" w:rsidRPr="00BB6AF0" w14:paraId="6657832B" w14:textId="77777777" w:rsidTr="00EB0B08">
        <w:tc>
          <w:tcPr>
            <w:cnfStyle w:val="001000000000" w:firstRow="0" w:lastRow="0" w:firstColumn="1" w:lastColumn="0" w:oddVBand="0" w:evenVBand="0" w:oddHBand="0" w:evenHBand="0" w:firstRowFirstColumn="0" w:firstRowLastColumn="0" w:lastRowFirstColumn="0" w:lastRowLastColumn="0"/>
            <w:tcW w:w="2580" w:type="dxa"/>
          </w:tcPr>
          <w:p w14:paraId="31BB79C6" w14:textId="14A8B9BE" w:rsidR="00B60F02" w:rsidRPr="00BB6AF0" w:rsidRDefault="00B60F02" w:rsidP="00EB0B08">
            <w:pPr>
              <w:jc w:val="left"/>
            </w:pPr>
            <w:r>
              <w:rPr>
                <w:rFonts w:hint="eastAsia"/>
              </w:rPr>
              <w:t>持有时长</w:t>
            </w:r>
          </w:p>
        </w:tc>
        <w:tc>
          <w:tcPr>
            <w:tcW w:w="2580" w:type="dxa"/>
          </w:tcPr>
          <w:p w14:paraId="003B6F62" w14:textId="316FDCA2" w:rsidR="00B60F02" w:rsidRPr="00BB6AF0" w:rsidRDefault="00B60F02" w:rsidP="00EB0B08">
            <w:pPr>
              <w:cnfStyle w:val="000000000000" w:firstRow="0" w:lastRow="0" w:firstColumn="0" w:lastColumn="0" w:oddVBand="0" w:evenVBand="0" w:oddHBand="0" w:evenHBand="0" w:firstRowFirstColumn="0" w:firstRowLastColumn="0" w:lastRowFirstColumn="0" w:lastRowLastColumn="0"/>
            </w:pPr>
            <w:r>
              <w:t>0.25</w:t>
            </w:r>
          </w:p>
        </w:tc>
        <w:tc>
          <w:tcPr>
            <w:tcW w:w="2580" w:type="dxa"/>
          </w:tcPr>
          <w:p w14:paraId="032CBCE6" w14:textId="7C216C4A" w:rsidR="00B60F02" w:rsidRPr="00BB6AF0" w:rsidRDefault="00B60F02" w:rsidP="00EB0B08">
            <w:pPr>
              <w:cnfStyle w:val="000000000000" w:firstRow="0" w:lastRow="0" w:firstColumn="0" w:lastColumn="0" w:oddVBand="0" w:evenVBand="0" w:oddHBand="0" w:evenHBand="0" w:firstRowFirstColumn="0" w:firstRowLastColumn="0" w:lastRowFirstColumn="0" w:lastRowLastColumn="0"/>
            </w:pPr>
            <w:r>
              <w:t>0.25</w:t>
            </w:r>
          </w:p>
        </w:tc>
      </w:tr>
    </w:tbl>
    <w:p w14:paraId="658A677F" w14:textId="77777777" w:rsidR="00CA2A34" w:rsidRDefault="00CA2A34" w:rsidP="00CA2A34">
      <w:pPr>
        <w:pStyle w:val="HTSSRESOURCE"/>
      </w:pPr>
      <w:r>
        <w:rPr>
          <w:rFonts w:hint="eastAsia"/>
        </w:rPr>
        <w:t>资料来源：</w:t>
      </w:r>
      <w:r>
        <w:rPr>
          <w:rFonts w:hint="eastAsia"/>
        </w:rPr>
        <w:t>Wind</w:t>
      </w:r>
      <w:r>
        <w:rPr>
          <w:rFonts w:hint="eastAsia"/>
        </w:rPr>
        <w:t>，华泰证券研究所</w:t>
      </w:r>
    </w:p>
    <w:p w14:paraId="4719DDB1" w14:textId="77777777" w:rsidR="00CA2A34" w:rsidRPr="00C315A6" w:rsidRDefault="00CA2A34" w:rsidP="00CA2A34">
      <w:pPr>
        <w:rPr>
          <w:rFonts w:eastAsia="楷体"/>
          <w:color w:val="000000"/>
          <w:sz w:val="20"/>
        </w:rPr>
      </w:pPr>
    </w:p>
    <w:p w14:paraId="465A9E46" w14:textId="420F71AD" w:rsidR="00CA2A34" w:rsidRDefault="00CA2A34" w:rsidP="00CA2A34">
      <w:pPr>
        <w:pStyle w:val="HTSSCONTENT"/>
      </w:pPr>
      <w:r>
        <w:rPr>
          <w:rFonts w:hint="eastAsia"/>
        </w:rPr>
        <w:t>基准</w:t>
      </w:r>
      <w:r w:rsidR="00B60F02">
        <w:rPr>
          <w:rFonts w:hint="eastAsia"/>
        </w:rPr>
        <w:t>组合</w:t>
      </w:r>
      <w:r>
        <w:rPr>
          <w:rFonts w:hint="eastAsia"/>
        </w:rPr>
        <w:t>各效应计算如下：</w:t>
      </w:r>
    </w:p>
    <w:p w14:paraId="1D76CE81" w14:textId="77777777" w:rsidR="00CA2A34" w:rsidRDefault="00CA2A34" w:rsidP="00CA2A34">
      <w:pPr>
        <w:pStyle w:val="HTSSCONTENT"/>
      </w:pPr>
    </w:p>
    <w:p w14:paraId="71DCF3FE" w14:textId="77777777" w:rsidR="00CA2A34" w:rsidRDefault="00CA2A34" w:rsidP="00CA2A34">
      <w:pPr>
        <w:pStyle w:val="HTSSCONTENT"/>
      </w:pPr>
      <w:r w:rsidRPr="00D84247">
        <w:rPr>
          <w:rFonts w:hint="eastAsia"/>
        </w:rPr>
        <w:t>收入</w:t>
      </w:r>
      <w:r>
        <w:rPr>
          <w:rFonts w:hint="eastAsia"/>
        </w:rPr>
        <w:t>效应＝</w:t>
      </w:r>
      <w:r w:rsidRPr="00D84247">
        <w:rPr>
          <w:rFonts w:hint="eastAsia"/>
        </w:rPr>
        <w:t>持有期票息</w:t>
      </w:r>
      <w:r>
        <w:rPr>
          <w:rFonts w:hint="eastAsia"/>
        </w:rPr>
        <w:t>÷</w:t>
      </w:r>
      <w:r w:rsidRPr="00D84247">
        <w:rPr>
          <w:rFonts w:hint="eastAsia"/>
        </w:rPr>
        <w:t>买入价格</w:t>
      </w:r>
      <w:r>
        <w:rPr>
          <w:rFonts w:hint="eastAsia"/>
        </w:rPr>
        <w:t>＝</w:t>
      </w:r>
      <w:r>
        <w:t>4.4463</w:t>
      </w:r>
      <w:r>
        <w:rPr>
          <w:rFonts w:hint="eastAsia"/>
        </w:rPr>
        <w:t>%</w:t>
      </w:r>
      <w:r>
        <w:rPr>
          <w:rFonts w:hint="eastAsia"/>
        </w:rPr>
        <w:t>×</w:t>
      </w:r>
      <w:r>
        <w:t>175.2903</w:t>
      </w:r>
      <w:r>
        <w:rPr>
          <w:rFonts w:hint="eastAsia"/>
        </w:rPr>
        <w:t>×</w:t>
      </w:r>
      <w:r>
        <w:t>0.25</w:t>
      </w:r>
      <w:r>
        <w:rPr>
          <w:rFonts w:hint="eastAsia"/>
        </w:rPr>
        <w:t>÷</w:t>
      </w:r>
      <w:r>
        <w:t>184</w:t>
      </w:r>
      <w:r>
        <w:rPr>
          <w:rFonts w:hint="eastAsia"/>
        </w:rPr>
        <w:t>.</w:t>
      </w:r>
      <w:r>
        <w:t>9434</w:t>
      </w:r>
      <w:r>
        <w:rPr>
          <w:rFonts w:hint="eastAsia"/>
        </w:rPr>
        <w:t>＝</w:t>
      </w:r>
      <w:r>
        <w:t>1.0536%.</w:t>
      </w:r>
    </w:p>
    <w:p w14:paraId="44893BE7" w14:textId="77777777" w:rsidR="00CA2A34" w:rsidRDefault="00CA2A34" w:rsidP="00CA2A34">
      <w:pPr>
        <w:pStyle w:val="HTSSCONTENT"/>
      </w:pPr>
      <w:r w:rsidRPr="00AF0F80">
        <w:rPr>
          <w:rFonts w:hint="eastAsia"/>
        </w:rPr>
        <w:t>国债效应</w:t>
      </w:r>
      <w:r>
        <w:rPr>
          <w:rFonts w:hint="eastAsia"/>
        </w:rPr>
        <w:t>＝﹣</w:t>
      </w:r>
      <w:r w:rsidRPr="00AF0F80">
        <w:rPr>
          <w:rFonts w:hint="eastAsia"/>
        </w:rPr>
        <w:t>期</w:t>
      </w:r>
      <w:proofErr w:type="gramStart"/>
      <w:r w:rsidRPr="00AF0F80">
        <w:rPr>
          <w:rFonts w:hint="eastAsia"/>
        </w:rPr>
        <w:t>初久期</w:t>
      </w:r>
      <w:proofErr w:type="gramEnd"/>
      <w:r>
        <w:rPr>
          <w:rFonts w:hint="eastAsia"/>
        </w:rPr>
        <w:t>×</w:t>
      </w:r>
      <w:r w:rsidRPr="00AF0F80">
        <w:rPr>
          <w:rFonts w:hint="eastAsia"/>
        </w:rPr>
        <w:t>国债收益率</w:t>
      </w:r>
      <w:r>
        <w:rPr>
          <w:rFonts w:hint="eastAsia"/>
        </w:rPr>
        <w:t>变化＝﹣</w:t>
      </w:r>
      <w:r>
        <w:t>1.7469</w:t>
      </w:r>
      <w:r>
        <w:rPr>
          <w:rFonts w:hint="eastAsia"/>
        </w:rPr>
        <w:t>×</w:t>
      </w:r>
      <w:r>
        <w:t>0.5281</w:t>
      </w:r>
      <w:r>
        <w:rPr>
          <w:rFonts w:hint="eastAsia"/>
        </w:rPr>
        <w:t>%</w:t>
      </w:r>
      <w:r>
        <w:rPr>
          <w:rFonts w:hint="eastAsia"/>
        </w:rPr>
        <w:t>＝﹣</w:t>
      </w:r>
      <w:r>
        <w:t>0</w:t>
      </w:r>
      <w:r>
        <w:rPr>
          <w:rFonts w:hint="eastAsia"/>
        </w:rPr>
        <w:t>.</w:t>
      </w:r>
      <w:r>
        <w:t>9225</w:t>
      </w:r>
      <w:r>
        <w:rPr>
          <w:rFonts w:hint="eastAsia"/>
        </w:rPr>
        <w:t>%</w:t>
      </w:r>
      <w:r>
        <w:t>.</w:t>
      </w:r>
    </w:p>
    <w:p w14:paraId="5FCBE4A8" w14:textId="77777777" w:rsidR="00CA2A34" w:rsidRDefault="00CA2A34" w:rsidP="00CA2A34">
      <w:pPr>
        <w:pStyle w:val="HTSSCONTENT"/>
      </w:pPr>
      <w:r>
        <w:rPr>
          <w:rFonts w:hint="eastAsia"/>
        </w:rPr>
        <w:t>利差效应＝总收益率－收入效应－国债效应</w:t>
      </w:r>
    </w:p>
    <w:p w14:paraId="2C0FF5C5" w14:textId="77777777" w:rsidR="00CA2A34" w:rsidRPr="00CE2B23" w:rsidRDefault="00CA2A34" w:rsidP="00CA2A34">
      <w:pPr>
        <w:pStyle w:val="HTSSCONTENT"/>
      </w:pPr>
      <w:r>
        <w:rPr>
          <w:rFonts w:hint="eastAsia"/>
        </w:rPr>
        <w:t>＝</w:t>
      </w:r>
      <w:r>
        <w:t>0.2222</w:t>
      </w:r>
      <w:r>
        <w:rPr>
          <w:rFonts w:hint="eastAsia"/>
        </w:rPr>
        <w:t>%</w:t>
      </w:r>
      <w:r>
        <w:rPr>
          <w:rFonts w:hint="eastAsia"/>
        </w:rPr>
        <w:t>－</w:t>
      </w:r>
      <w:r>
        <w:t>1.0536</w:t>
      </w:r>
      <w:r>
        <w:rPr>
          <w:rFonts w:hint="eastAsia"/>
        </w:rPr>
        <w:t>%</w:t>
      </w:r>
      <w:r>
        <w:rPr>
          <w:rFonts w:hint="eastAsia"/>
        </w:rPr>
        <w:t>＋</w:t>
      </w:r>
      <w:r>
        <w:t>0.9225</w:t>
      </w:r>
      <w:r>
        <w:rPr>
          <w:rFonts w:hint="eastAsia"/>
        </w:rPr>
        <w:t>%</w:t>
      </w:r>
      <w:r>
        <w:rPr>
          <w:rFonts w:hint="eastAsia"/>
        </w:rPr>
        <w:t>＝</w:t>
      </w:r>
      <w:r>
        <w:rPr>
          <w:rFonts w:hint="eastAsia"/>
        </w:rPr>
        <w:t>0</w:t>
      </w:r>
      <w:r>
        <w:t>.0911</w:t>
      </w:r>
      <w:r>
        <w:rPr>
          <w:rFonts w:hint="eastAsia"/>
        </w:rPr>
        <w:t>%</w:t>
      </w:r>
      <w:r>
        <w:t>.</w:t>
      </w:r>
    </w:p>
    <w:p w14:paraId="7B546041" w14:textId="77777777" w:rsidR="00CA2A34" w:rsidRDefault="00CA2A34" w:rsidP="00CA2A34">
      <w:pPr>
        <w:pStyle w:val="HTSSCONTENT"/>
      </w:pPr>
      <w:r>
        <w:rPr>
          <w:rFonts w:hint="eastAsia"/>
        </w:rPr>
        <w:t>基准利差变化＝﹣利差效应÷期</w:t>
      </w:r>
      <w:proofErr w:type="gramStart"/>
      <w:r>
        <w:rPr>
          <w:rFonts w:hint="eastAsia"/>
        </w:rPr>
        <w:t>初久期</w:t>
      </w:r>
      <w:proofErr w:type="gramEnd"/>
      <w:r>
        <w:rPr>
          <w:rFonts w:hint="eastAsia"/>
        </w:rPr>
        <w:t>＝﹣</w:t>
      </w:r>
      <w:r>
        <w:t>0</w:t>
      </w:r>
      <w:r>
        <w:rPr>
          <w:rFonts w:hint="eastAsia"/>
        </w:rPr>
        <w:t>.</w:t>
      </w:r>
      <w:r>
        <w:t>0911</w:t>
      </w:r>
      <w:r>
        <w:rPr>
          <w:rFonts w:hint="eastAsia"/>
        </w:rPr>
        <w:t>%</w:t>
      </w:r>
      <w:r>
        <w:rPr>
          <w:rFonts w:hint="eastAsia"/>
        </w:rPr>
        <w:t>÷</w:t>
      </w:r>
      <w:r>
        <w:t>1.7469</w:t>
      </w:r>
      <w:r>
        <w:rPr>
          <w:rFonts w:hint="eastAsia"/>
        </w:rPr>
        <w:t>＝﹣</w:t>
      </w:r>
      <w:r>
        <w:t>0.0521%.</w:t>
      </w:r>
    </w:p>
    <w:p w14:paraId="6EFD87B6" w14:textId="77777777" w:rsidR="00CA2A34" w:rsidRDefault="00CA2A34" w:rsidP="00CA2A34">
      <w:pPr>
        <w:pStyle w:val="HTSSCONTENT"/>
      </w:pPr>
    </w:p>
    <w:p w14:paraId="0F4C32C1" w14:textId="294451E3" w:rsidR="00CA2A34" w:rsidRDefault="00CA2A34" w:rsidP="00CA2A34">
      <w:pPr>
        <w:pStyle w:val="HTSSCONTENT"/>
      </w:pPr>
      <w:r>
        <w:rPr>
          <w:rFonts w:hint="eastAsia"/>
        </w:rPr>
        <w:t>基金</w:t>
      </w:r>
      <w:r w:rsidR="00B60F02">
        <w:rPr>
          <w:rFonts w:hint="eastAsia"/>
        </w:rPr>
        <w:t>组合</w:t>
      </w:r>
      <w:r>
        <w:rPr>
          <w:rFonts w:hint="eastAsia"/>
        </w:rPr>
        <w:t>各效应计算如下：</w:t>
      </w:r>
    </w:p>
    <w:p w14:paraId="7943BD4C" w14:textId="77777777" w:rsidR="00CA2A34" w:rsidRDefault="00CA2A34" w:rsidP="00CA2A34">
      <w:pPr>
        <w:pStyle w:val="HTSSCONTENT"/>
      </w:pPr>
    </w:p>
    <w:p w14:paraId="36C20CBD" w14:textId="77777777" w:rsidR="00CA2A34" w:rsidRDefault="00CA2A34" w:rsidP="00CA2A34">
      <w:pPr>
        <w:pStyle w:val="HTSSCONTENT"/>
      </w:pPr>
      <w:r w:rsidRPr="00D84247">
        <w:rPr>
          <w:rFonts w:hint="eastAsia"/>
        </w:rPr>
        <w:t>收入效应</w:t>
      </w:r>
      <w:r>
        <w:rPr>
          <w:rFonts w:hint="eastAsia"/>
        </w:rPr>
        <w:t>＝</w:t>
      </w:r>
      <w:r w:rsidRPr="00D84247">
        <w:rPr>
          <w:rFonts w:hint="eastAsia"/>
        </w:rPr>
        <w:t>持有期票息</w:t>
      </w:r>
      <w:r>
        <w:rPr>
          <w:rFonts w:hint="eastAsia"/>
        </w:rPr>
        <w:t>÷</w:t>
      </w:r>
      <w:r w:rsidRPr="00D84247">
        <w:rPr>
          <w:rFonts w:hint="eastAsia"/>
        </w:rPr>
        <w:t>买入价格</w:t>
      </w:r>
      <w:r>
        <w:rPr>
          <w:rFonts w:hint="eastAsia"/>
        </w:rPr>
        <w:t>＝</w:t>
      </w:r>
      <w:r>
        <w:t>5.6332</w:t>
      </w:r>
      <w:r>
        <w:rPr>
          <w:rFonts w:hint="eastAsia"/>
        </w:rPr>
        <w:t>%</w:t>
      </w:r>
      <w:r>
        <w:rPr>
          <w:rFonts w:hint="eastAsia"/>
        </w:rPr>
        <w:t>×</w:t>
      </w:r>
      <w:r>
        <w:t>1.0752</w:t>
      </w:r>
      <w:r>
        <w:rPr>
          <w:rFonts w:hint="eastAsia"/>
        </w:rPr>
        <w:t>×</w:t>
      </w:r>
      <w:r>
        <w:t>0.25</w:t>
      </w:r>
      <w:r>
        <w:rPr>
          <w:rFonts w:hint="eastAsia"/>
        </w:rPr>
        <w:t>÷</w:t>
      </w:r>
      <w:r>
        <w:t>1.1164</w:t>
      </w:r>
      <w:r>
        <w:rPr>
          <w:rFonts w:hint="eastAsia"/>
        </w:rPr>
        <w:t>＝</w:t>
      </w:r>
      <w:r>
        <w:t>1.3563%.</w:t>
      </w:r>
    </w:p>
    <w:p w14:paraId="4D6F7983" w14:textId="77777777" w:rsidR="00CA2A34" w:rsidRPr="00CE2B23" w:rsidRDefault="00CA2A34" w:rsidP="00CA2A34">
      <w:pPr>
        <w:pStyle w:val="HTSSCONTENT"/>
      </w:pPr>
      <w:r w:rsidRPr="00AF0F80">
        <w:rPr>
          <w:rFonts w:hint="eastAsia"/>
        </w:rPr>
        <w:t>国债效应</w:t>
      </w:r>
      <w:r>
        <w:rPr>
          <w:rFonts w:hint="eastAsia"/>
        </w:rPr>
        <w:t>＝﹣</w:t>
      </w:r>
      <w:r w:rsidRPr="00AF0F80">
        <w:rPr>
          <w:rFonts w:hint="eastAsia"/>
        </w:rPr>
        <w:t>期</w:t>
      </w:r>
      <w:proofErr w:type="gramStart"/>
      <w:r w:rsidRPr="00AF0F80">
        <w:rPr>
          <w:rFonts w:hint="eastAsia"/>
        </w:rPr>
        <w:t>初久期</w:t>
      </w:r>
      <w:proofErr w:type="gramEnd"/>
      <w:r>
        <w:rPr>
          <w:rFonts w:hint="eastAsia"/>
        </w:rPr>
        <w:t>×</w:t>
      </w:r>
      <w:r w:rsidRPr="00AF0F80">
        <w:rPr>
          <w:rFonts w:hint="eastAsia"/>
        </w:rPr>
        <w:t>国债收益率</w:t>
      </w:r>
      <w:r>
        <w:rPr>
          <w:rFonts w:hint="eastAsia"/>
        </w:rPr>
        <w:t>变化＝﹣</w:t>
      </w:r>
      <w:r>
        <w:t>1.6634</w:t>
      </w:r>
      <w:r>
        <w:rPr>
          <w:rFonts w:hint="eastAsia"/>
        </w:rPr>
        <w:t>×</w:t>
      </w:r>
      <w:r>
        <w:t>0.5215</w:t>
      </w:r>
      <w:r>
        <w:rPr>
          <w:rFonts w:hint="eastAsia"/>
        </w:rPr>
        <w:t>%</w:t>
      </w:r>
      <w:r>
        <w:rPr>
          <w:rFonts w:hint="eastAsia"/>
        </w:rPr>
        <w:t>＝﹣</w:t>
      </w:r>
      <w:r>
        <w:t>0.8675</w:t>
      </w:r>
      <w:r>
        <w:rPr>
          <w:rFonts w:hint="eastAsia"/>
        </w:rPr>
        <w:t>%</w:t>
      </w:r>
      <w:r>
        <w:t>.</w:t>
      </w:r>
    </w:p>
    <w:p w14:paraId="48958209" w14:textId="77777777" w:rsidR="00CA2A34" w:rsidRPr="00CE2B23" w:rsidRDefault="00CA2A34" w:rsidP="00CA2A34">
      <w:pPr>
        <w:pStyle w:val="HTSSCONTENT"/>
      </w:pPr>
      <w:r>
        <w:rPr>
          <w:rFonts w:hint="eastAsia"/>
        </w:rPr>
        <w:t>利差效应＝﹣期</w:t>
      </w:r>
      <w:proofErr w:type="gramStart"/>
      <w:r>
        <w:rPr>
          <w:rFonts w:hint="eastAsia"/>
        </w:rPr>
        <w:t>初久期</w:t>
      </w:r>
      <w:proofErr w:type="gramEnd"/>
      <w:r>
        <w:rPr>
          <w:rFonts w:hint="eastAsia"/>
        </w:rPr>
        <w:t>×基准利差变化＝﹣</w:t>
      </w:r>
      <w:r>
        <w:t>1.6634</w:t>
      </w:r>
      <w:r>
        <w:rPr>
          <w:rFonts w:hint="eastAsia"/>
        </w:rPr>
        <w:t>×﹣</w:t>
      </w:r>
      <w:r>
        <w:t>0.0521%.</w:t>
      </w:r>
      <w:r>
        <w:rPr>
          <w:rFonts w:hint="eastAsia"/>
        </w:rPr>
        <w:t>＝</w:t>
      </w:r>
      <w:r>
        <w:t>0.0867</w:t>
      </w:r>
      <w:r>
        <w:rPr>
          <w:rFonts w:hint="eastAsia"/>
        </w:rPr>
        <w:t>%</w:t>
      </w:r>
      <w:r>
        <w:t>.</w:t>
      </w:r>
    </w:p>
    <w:p w14:paraId="2AAA7F3E" w14:textId="77777777" w:rsidR="00CA2A34" w:rsidRDefault="00CA2A34" w:rsidP="00CA2A34">
      <w:pPr>
        <w:pStyle w:val="HTSSCONTENT"/>
      </w:pPr>
      <w:r>
        <w:rPr>
          <w:rFonts w:hint="eastAsia"/>
        </w:rPr>
        <w:t>择</w:t>
      </w:r>
      <w:proofErr w:type="gramStart"/>
      <w:r>
        <w:rPr>
          <w:rFonts w:hint="eastAsia"/>
        </w:rPr>
        <w:t>券</w:t>
      </w:r>
      <w:proofErr w:type="gramEnd"/>
      <w:r>
        <w:rPr>
          <w:rFonts w:hint="eastAsia"/>
        </w:rPr>
        <w:t>效应＝总收益率﹣收入效应﹣国债效应﹣利差效应</w:t>
      </w:r>
    </w:p>
    <w:p w14:paraId="69E03D8B" w14:textId="77777777" w:rsidR="00CA2A34" w:rsidRDefault="00CA2A34" w:rsidP="00CA2A34">
      <w:pPr>
        <w:pStyle w:val="HTSSCONTENT"/>
      </w:pPr>
      <w:r>
        <w:rPr>
          <w:rFonts w:hint="eastAsia"/>
        </w:rPr>
        <w:t>＝</w:t>
      </w:r>
      <w:r>
        <w:t>0.7614</w:t>
      </w:r>
      <w:r>
        <w:rPr>
          <w:rFonts w:hint="eastAsia"/>
        </w:rPr>
        <w:t>%</w:t>
      </w:r>
      <w:r>
        <w:rPr>
          <w:rFonts w:hint="eastAsia"/>
        </w:rPr>
        <w:t>－</w:t>
      </w:r>
      <w:r>
        <w:t>1.3563</w:t>
      </w:r>
      <w:r>
        <w:rPr>
          <w:rFonts w:hint="eastAsia"/>
        </w:rPr>
        <w:t>%</w:t>
      </w:r>
      <w:r>
        <w:rPr>
          <w:rFonts w:hint="eastAsia"/>
        </w:rPr>
        <w:t>＋</w:t>
      </w:r>
      <w:r>
        <w:t>0.8675</w:t>
      </w:r>
      <w:r>
        <w:rPr>
          <w:rFonts w:hint="eastAsia"/>
        </w:rPr>
        <w:t>%</w:t>
      </w:r>
      <w:r>
        <w:rPr>
          <w:rFonts w:hint="eastAsia"/>
        </w:rPr>
        <w:t>－</w:t>
      </w:r>
      <w:r>
        <w:t>0.0867</w:t>
      </w:r>
      <w:r>
        <w:rPr>
          <w:rFonts w:hint="eastAsia"/>
        </w:rPr>
        <w:t>%</w:t>
      </w:r>
      <w:r>
        <w:rPr>
          <w:rFonts w:hint="eastAsia"/>
        </w:rPr>
        <w:t>＝</w:t>
      </w:r>
      <w:r>
        <w:t>0.1859</w:t>
      </w:r>
      <w:r>
        <w:rPr>
          <w:rFonts w:hint="eastAsia"/>
        </w:rPr>
        <w:t>%</w:t>
      </w:r>
      <w:r>
        <w:t>.</w:t>
      </w:r>
    </w:p>
    <w:p w14:paraId="5AA5FD66" w14:textId="77777777" w:rsidR="00CA2A34" w:rsidRDefault="00CA2A34" w:rsidP="00CA2A34">
      <w:pPr>
        <w:pStyle w:val="HTSSCONTENT"/>
      </w:pPr>
    </w:p>
    <w:p w14:paraId="2CF70E38" w14:textId="77777777" w:rsidR="00CA2A34" w:rsidRDefault="00CA2A34" w:rsidP="00CA2A34">
      <w:pPr>
        <w:pStyle w:val="HTSSCONTENT"/>
      </w:pPr>
      <w:r>
        <w:rPr>
          <w:rFonts w:hint="eastAsia"/>
        </w:rPr>
        <w:t>得到最终</w:t>
      </w:r>
      <w:proofErr w:type="spellStart"/>
      <w:r>
        <w:rPr>
          <w:rFonts w:hint="eastAsia"/>
        </w:rPr>
        <w:t>Campisi</w:t>
      </w:r>
      <w:proofErr w:type="spellEnd"/>
      <w:r>
        <w:rPr>
          <w:rFonts w:hint="eastAsia"/>
        </w:rPr>
        <w:t>模型业绩归因分析结果：</w:t>
      </w:r>
    </w:p>
    <w:p w14:paraId="1CE93DDB" w14:textId="77777777" w:rsidR="00CA2A34" w:rsidRDefault="00CA2A34" w:rsidP="00CA2A34">
      <w:pPr>
        <w:pStyle w:val="HTSSCONTENT"/>
      </w:pPr>
    </w:p>
    <w:p w14:paraId="3AF6C749" w14:textId="77777777" w:rsidR="00CA2A34" w:rsidRPr="00C315A6" w:rsidRDefault="00CA2A34" w:rsidP="00CA2A34">
      <w:pPr>
        <w:pStyle w:val="HTSSGRAPH"/>
      </w:pPr>
      <w:r>
        <w:rPr>
          <w:rFonts w:hint="eastAsia"/>
        </w:rPr>
        <w:t>2</w:t>
      </w:r>
      <w:r>
        <w:t>020</w:t>
      </w:r>
      <w:r>
        <w:rPr>
          <w:rFonts w:hint="eastAsia"/>
        </w:rPr>
        <w:t>三季度博时富祥纯债</w:t>
      </w:r>
      <w:r>
        <w:rPr>
          <w:rFonts w:hint="eastAsia"/>
        </w:rPr>
        <w:t>A</w:t>
      </w:r>
      <w:r>
        <w:rPr>
          <w:rFonts w:hint="eastAsia"/>
        </w:rPr>
        <w:t>业绩归因分析结果</w:t>
      </w:r>
    </w:p>
    <w:tbl>
      <w:tblPr>
        <w:tblStyle w:val="HTTTTABLE"/>
        <w:tblW w:w="7767" w:type="dxa"/>
        <w:tblCellMar>
          <w:right w:w="11" w:type="dxa"/>
        </w:tblCellMar>
        <w:tblLook w:val="06E0" w:firstRow="1" w:lastRow="1" w:firstColumn="1" w:lastColumn="0" w:noHBand="1" w:noVBand="1"/>
      </w:tblPr>
      <w:tblGrid>
        <w:gridCol w:w="1904"/>
        <w:gridCol w:w="1876"/>
        <w:gridCol w:w="2430"/>
        <w:gridCol w:w="1557"/>
      </w:tblGrid>
      <w:tr w:rsidR="00CA2A34" w:rsidRPr="00BB6AF0" w14:paraId="5D0E8014" w14:textId="77777777" w:rsidTr="004371D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04" w:type="dxa"/>
            <w:vAlign w:val="top"/>
          </w:tcPr>
          <w:p w14:paraId="2848155C" w14:textId="77777777" w:rsidR="00CA2A34" w:rsidRPr="00BB6AF0" w:rsidRDefault="00CA2A34" w:rsidP="00EB0B08">
            <w:pPr>
              <w:jc w:val="left"/>
            </w:pPr>
            <w:r>
              <w:rPr>
                <w:rFonts w:hint="eastAsia"/>
              </w:rPr>
              <w:t>效应</w:t>
            </w:r>
          </w:p>
        </w:tc>
        <w:tc>
          <w:tcPr>
            <w:tcW w:w="1876" w:type="dxa"/>
          </w:tcPr>
          <w:p w14:paraId="70683C17" w14:textId="723DF27D" w:rsidR="00CA2A34" w:rsidRPr="00BB6AF0" w:rsidRDefault="00CA2A34" w:rsidP="00EB0B08">
            <w:pPr>
              <w:cnfStyle w:val="100000000000" w:firstRow="1" w:lastRow="0" w:firstColumn="0" w:lastColumn="0" w:oddVBand="0" w:evenVBand="0" w:oddHBand="0" w:evenHBand="0" w:firstRowFirstColumn="0" w:firstRowLastColumn="0" w:lastRowFirstColumn="0" w:lastRowLastColumn="0"/>
            </w:pPr>
            <w:r w:rsidRPr="00BB6AF0">
              <w:rPr>
                <w:rFonts w:hint="eastAsia"/>
              </w:rPr>
              <w:t>基金</w:t>
            </w:r>
            <w:r w:rsidR="0060216C">
              <w:rPr>
                <w:rFonts w:hint="eastAsia"/>
              </w:rPr>
              <w:t>组合</w:t>
            </w:r>
          </w:p>
          <w:p w14:paraId="69D63E1B" w14:textId="77777777" w:rsidR="00CA2A34" w:rsidRPr="00BB6AF0" w:rsidRDefault="00CA2A34" w:rsidP="00EB0B08">
            <w:pPr>
              <w:cnfStyle w:val="100000000000" w:firstRow="1" w:lastRow="0" w:firstColumn="0" w:lastColumn="0" w:oddVBand="0" w:evenVBand="0" w:oddHBand="0" w:evenHBand="0" w:firstRowFirstColumn="0" w:firstRowLastColumn="0" w:lastRowFirstColumn="0" w:lastRowLastColumn="0"/>
            </w:pPr>
            <w:r>
              <w:rPr>
                <w:rFonts w:hint="eastAsia"/>
              </w:rPr>
              <w:t>博时富祥纯债</w:t>
            </w:r>
            <w:r>
              <w:rPr>
                <w:rFonts w:hint="eastAsia"/>
              </w:rPr>
              <w:t>A</w:t>
            </w:r>
          </w:p>
          <w:p w14:paraId="5B198678" w14:textId="77777777" w:rsidR="00CA2A34" w:rsidRPr="00BB6AF0" w:rsidRDefault="00CA2A34" w:rsidP="00EB0B08">
            <w:pPr>
              <w:cnfStyle w:val="100000000000" w:firstRow="1" w:lastRow="0" w:firstColumn="0" w:lastColumn="0" w:oddVBand="0" w:evenVBand="0" w:oddHBand="0" w:evenHBand="0" w:firstRowFirstColumn="0" w:firstRowLastColumn="0" w:lastRowFirstColumn="0" w:lastRowLastColumn="0"/>
            </w:pPr>
            <w:r w:rsidRPr="00BB6AF0">
              <w:t>00</w:t>
            </w:r>
            <w:r>
              <w:t>3258</w:t>
            </w:r>
            <w:r w:rsidRPr="00BB6AF0">
              <w:t>.</w:t>
            </w:r>
            <w:r w:rsidRPr="00BB6AF0">
              <w:rPr>
                <w:rFonts w:hint="eastAsia"/>
              </w:rPr>
              <w:t>OF</w:t>
            </w:r>
          </w:p>
        </w:tc>
        <w:tc>
          <w:tcPr>
            <w:tcW w:w="2430" w:type="dxa"/>
          </w:tcPr>
          <w:p w14:paraId="7D48A2AD" w14:textId="4D8C8EFC" w:rsidR="00CA2A34" w:rsidRPr="00BB6AF0" w:rsidRDefault="00CA2A34" w:rsidP="00EB0B08">
            <w:pPr>
              <w:cnfStyle w:val="100000000000" w:firstRow="1" w:lastRow="0" w:firstColumn="0" w:lastColumn="0" w:oddVBand="0" w:evenVBand="0" w:oddHBand="0" w:evenHBand="0" w:firstRowFirstColumn="0" w:firstRowLastColumn="0" w:lastRowFirstColumn="0" w:lastRowLastColumn="0"/>
            </w:pPr>
            <w:r w:rsidRPr="00BB6AF0">
              <w:rPr>
                <w:rFonts w:hint="eastAsia"/>
              </w:rPr>
              <w:t>基准</w:t>
            </w:r>
            <w:r w:rsidR="0060216C">
              <w:rPr>
                <w:rFonts w:hint="eastAsia"/>
              </w:rPr>
              <w:t>组合</w:t>
            </w:r>
          </w:p>
          <w:p w14:paraId="6695B511" w14:textId="77777777" w:rsidR="00CA2A34" w:rsidRPr="00BB6AF0" w:rsidRDefault="00CA2A34" w:rsidP="00EB0B08">
            <w:pPr>
              <w:cnfStyle w:val="100000000000" w:firstRow="1" w:lastRow="0" w:firstColumn="0" w:lastColumn="0" w:oddVBand="0" w:evenVBand="0" w:oddHBand="0" w:evenHBand="0" w:firstRowFirstColumn="0" w:firstRowLastColumn="0" w:lastRowFirstColumn="0" w:lastRowLastColumn="0"/>
            </w:pPr>
            <w:r w:rsidRPr="00BB6AF0">
              <w:rPr>
                <w:rFonts w:hint="eastAsia"/>
              </w:rPr>
              <w:t>中债</w:t>
            </w:r>
            <w:r w:rsidRPr="00BB6AF0">
              <w:rPr>
                <w:rFonts w:hint="eastAsia"/>
              </w:rPr>
              <w:t>-</w:t>
            </w:r>
            <w:r>
              <w:rPr>
                <w:rFonts w:hint="eastAsia"/>
              </w:rPr>
              <w:t>信用债总财富</w:t>
            </w:r>
            <w:r w:rsidRPr="00BB6AF0">
              <w:rPr>
                <w:rFonts w:hint="eastAsia"/>
              </w:rPr>
              <w:t>（</w:t>
            </w:r>
            <w:r w:rsidRPr="00BB6AF0">
              <w:rPr>
                <w:rFonts w:hint="eastAsia"/>
              </w:rPr>
              <w:t>1-</w:t>
            </w:r>
            <w:r w:rsidRPr="00BB6AF0">
              <w:t>3</w:t>
            </w:r>
            <w:r w:rsidRPr="00BB6AF0">
              <w:rPr>
                <w:rFonts w:hint="eastAsia"/>
              </w:rPr>
              <w:t>）年指数</w:t>
            </w:r>
          </w:p>
          <w:p w14:paraId="18502E83" w14:textId="77777777" w:rsidR="00CA2A34" w:rsidRPr="00BB6AF0" w:rsidRDefault="00CA2A34" w:rsidP="00EB0B08">
            <w:pPr>
              <w:cnfStyle w:val="100000000000" w:firstRow="1" w:lastRow="0" w:firstColumn="0" w:lastColumn="0" w:oddVBand="0" w:evenVBand="0" w:oddHBand="0" w:evenHBand="0" w:firstRowFirstColumn="0" w:firstRowLastColumn="0" w:lastRowFirstColumn="0" w:lastRowLastColumn="0"/>
            </w:pPr>
            <w:r w:rsidRPr="00BB6AF0">
              <w:rPr>
                <w:rFonts w:hint="eastAsia"/>
              </w:rPr>
              <w:t>CBA</w:t>
            </w:r>
            <w:r w:rsidRPr="00BB6AF0">
              <w:t>0</w:t>
            </w:r>
            <w:r>
              <w:t>27</w:t>
            </w:r>
            <w:r w:rsidRPr="00BB6AF0">
              <w:t>21.</w:t>
            </w:r>
            <w:r w:rsidRPr="00BB6AF0">
              <w:rPr>
                <w:rFonts w:hint="eastAsia"/>
              </w:rPr>
              <w:t>CS</w:t>
            </w:r>
          </w:p>
        </w:tc>
        <w:tc>
          <w:tcPr>
            <w:tcW w:w="1557" w:type="dxa"/>
            <w:vAlign w:val="top"/>
          </w:tcPr>
          <w:p w14:paraId="57150931" w14:textId="77777777" w:rsidR="00CA2A34" w:rsidRPr="00BB6AF0" w:rsidRDefault="00CA2A34" w:rsidP="00EB0B08">
            <w:pPr>
              <w:cnfStyle w:val="100000000000" w:firstRow="1" w:lastRow="0" w:firstColumn="0" w:lastColumn="0" w:oddVBand="0" w:evenVBand="0" w:oddHBand="0" w:evenHBand="0" w:firstRowFirstColumn="0" w:firstRowLastColumn="0" w:lastRowFirstColumn="0" w:lastRowLastColumn="0"/>
            </w:pPr>
            <w:r w:rsidRPr="00BB6AF0">
              <w:rPr>
                <w:rFonts w:hint="eastAsia"/>
              </w:rPr>
              <w:t>阿尔法</w:t>
            </w:r>
          </w:p>
        </w:tc>
      </w:tr>
      <w:tr w:rsidR="00CA2A34" w:rsidRPr="00BB6AF0" w14:paraId="0CAD290C" w14:textId="77777777" w:rsidTr="00EB0B08">
        <w:tc>
          <w:tcPr>
            <w:cnfStyle w:val="001000000000" w:firstRow="0" w:lastRow="0" w:firstColumn="1" w:lastColumn="0" w:oddVBand="0" w:evenVBand="0" w:oddHBand="0" w:evenHBand="0" w:firstRowFirstColumn="0" w:firstRowLastColumn="0" w:lastRowFirstColumn="0" w:lastRowLastColumn="0"/>
            <w:tcW w:w="1904" w:type="dxa"/>
          </w:tcPr>
          <w:p w14:paraId="105472F5" w14:textId="77777777" w:rsidR="00CA2A34" w:rsidRPr="00BB6AF0" w:rsidRDefault="00CA2A34" w:rsidP="00EB0B08">
            <w:pPr>
              <w:jc w:val="left"/>
            </w:pPr>
            <w:r w:rsidRPr="00BB6AF0">
              <w:rPr>
                <w:rFonts w:hint="eastAsia"/>
              </w:rPr>
              <w:t>收入效应（</w:t>
            </w:r>
            <w:r w:rsidRPr="00BB6AF0">
              <w:rPr>
                <w:rFonts w:hint="eastAsia"/>
              </w:rPr>
              <w:t>%</w:t>
            </w:r>
            <w:r w:rsidRPr="00BB6AF0">
              <w:rPr>
                <w:rFonts w:hint="eastAsia"/>
              </w:rPr>
              <w:t>）</w:t>
            </w:r>
          </w:p>
        </w:tc>
        <w:tc>
          <w:tcPr>
            <w:tcW w:w="1876" w:type="dxa"/>
            <w:vAlign w:val="bottom"/>
          </w:tcPr>
          <w:p w14:paraId="12CAE5DE" w14:textId="77777777" w:rsidR="00CA2A34" w:rsidRPr="00956284" w:rsidRDefault="00CA2A34" w:rsidP="00EB0B08">
            <w:pPr>
              <w:cnfStyle w:val="000000000000" w:firstRow="0" w:lastRow="0" w:firstColumn="0" w:lastColumn="0" w:oddVBand="0" w:evenVBand="0" w:oddHBand="0" w:evenHBand="0" w:firstRowFirstColumn="0" w:firstRowLastColumn="0" w:lastRowFirstColumn="0" w:lastRowLastColumn="0"/>
            </w:pPr>
            <w:r w:rsidRPr="00956284">
              <w:t>1.3563</w:t>
            </w:r>
          </w:p>
        </w:tc>
        <w:tc>
          <w:tcPr>
            <w:tcW w:w="2430" w:type="dxa"/>
            <w:vAlign w:val="bottom"/>
          </w:tcPr>
          <w:p w14:paraId="0CE1265B" w14:textId="77777777" w:rsidR="00CA2A34" w:rsidRPr="00956284" w:rsidRDefault="00CA2A34" w:rsidP="00EB0B08">
            <w:pPr>
              <w:cnfStyle w:val="000000000000" w:firstRow="0" w:lastRow="0" w:firstColumn="0" w:lastColumn="0" w:oddVBand="0" w:evenVBand="0" w:oddHBand="0" w:evenHBand="0" w:firstRowFirstColumn="0" w:firstRowLastColumn="0" w:lastRowFirstColumn="0" w:lastRowLastColumn="0"/>
            </w:pPr>
            <w:r w:rsidRPr="00956284">
              <w:t>1.0536</w:t>
            </w:r>
          </w:p>
        </w:tc>
        <w:tc>
          <w:tcPr>
            <w:tcW w:w="1557" w:type="dxa"/>
            <w:vAlign w:val="bottom"/>
          </w:tcPr>
          <w:p w14:paraId="34892715" w14:textId="77777777" w:rsidR="00CA2A34" w:rsidRPr="00956284" w:rsidRDefault="00CA2A34" w:rsidP="00EB0B08">
            <w:pPr>
              <w:cnfStyle w:val="000000000000" w:firstRow="0" w:lastRow="0" w:firstColumn="0" w:lastColumn="0" w:oddVBand="0" w:evenVBand="0" w:oddHBand="0" w:evenHBand="0" w:firstRowFirstColumn="0" w:firstRowLastColumn="0" w:lastRowFirstColumn="0" w:lastRowLastColumn="0"/>
            </w:pPr>
            <w:r w:rsidRPr="00956284">
              <w:t>0.3027</w:t>
            </w:r>
          </w:p>
        </w:tc>
      </w:tr>
      <w:tr w:rsidR="00CA2A34" w:rsidRPr="00BB6AF0" w14:paraId="3AD84EBF" w14:textId="77777777" w:rsidTr="00EB0B08">
        <w:tc>
          <w:tcPr>
            <w:cnfStyle w:val="001000000000" w:firstRow="0" w:lastRow="0" w:firstColumn="1" w:lastColumn="0" w:oddVBand="0" w:evenVBand="0" w:oddHBand="0" w:evenHBand="0" w:firstRowFirstColumn="0" w:firstRowLastColumn="0" w:lastRowFirstColumn="0" w:lastRowLastColumn="0"/>
            <w:tcW w:w="1904" w:type="dxa"/>
          </w:tcPr>
          <w:p w14:paraId="6A0C71B8" w14:textId="77777777" w:rsidR="00CA2A34" w:rsidRPr="00BB6AF0" w:rsidRDefault="00CA2A34" w:rsidP="00EB0B08">
            <w:pPr>
              <w:jc w:val="left"/>
            </w:pPr>
            <w:r w:rsidRPr="00BB6AF0">
              <w:rPr>
                <w:rFonts w:hint="eastAsia"/>
              </w:rPr>
              <w:t>国债效应（</w:t>
            </w:r>
            <w:r w:rsidRPr="00BB6AF0">
              <w:rPr>
                <w:rFonts w:hint="eastAsia"/>
              </w:rPr>
              <w:t>%</w:t>
            </w:r>
            <w:r w:rsidRPr="00BB6AF0">
              <w:rPr>
                <w:rFonts w:hint="eastAsia"/>
              </w:rPr>
              <w:t>）</w:t>
            </w:r>
          </w:p>
        </w:tc>
        <w:tc>
          <w:tcPr>
            <w:tcW w:w="1876" w:type="dxa"/>
            <w:vAlign w:val="bottom"/>
          </w:tcPr>
          <w:p w14:paraId="7A73A12B" w14:textId="77777777" w:rsidR="00CA2A34" w:rsidRPr="00956284" w:rsidRDefault="00CA2A34" w:rsidP="00EB0B08">
            <w:pPr>
              <w:cnfStyle w:val="000000000000" w:firstRow="0" w:lastRow="0" w:firstColumn="0" w:lastColumn="0" w:oddVBand="0" w:evenVBand="0" w:oddHBand="0" w:evenHBand="0" w:firstRowFirstColumn="0" w:firstRowLastColumn="0" w:lastRowFirstColumn="0" w:lastRowLastColumn="0"/>
            </w:pPr>
            <w:r w:rsidRPr="00956284">
              <w:rPr>
                <w:rFonts w:hint="eastAsia"/>
              </w:rPr>
              <w:t>﹣</w:t>
            </w:r>
            <w:r w:rsidRPr="00956284">
              <w:t>0.8675</w:t>
            </w:r>
          </w:p>
        </w:tc>
        <w:tc>
          <w:tcPr>
            <w:tcW w:w="2430" w:type="dxa"/>
            <w:vAlign w:val="bottom"/>
          </w:tcPr>
          <w:p w14:paraId="40FADC17" w14:textId="77777777" w:rsidR="00CA2A34" w:rsidRPr="00956284" w:rsidRDefault="00CA2A34" w:rsidP="00EB0B08">
            <w:pPr>
              <w:cnfStyle w:val="000000000000" w:firstRow="0" w:lastRow="0" w:firstColumn="0" w:lastColumn="0" w:oddVBand="0" w:evenVBand="0" w:oddHBand="0" w:evenHBand="0" w:firstRowFirstColumn="0" w:firstRowLastColumn="0" w:lastRowFirstColumn="0" w:lastRowLastColumn="0"/>
            </w:pPr>
            <w:r>
              <w:rPr>
                <w:rFonts w:hint="eastAsia"/>
              </w:rPr>
              <w:t>﹣</w:t>
            </w:r>
            <w:r w:rsidRPr="00956284">
              <w:t>0.9225</w:t>
            </w:r>
          </w:p>
        </w:tc>
        <w:tc>
          <w:tcPr>
            <w:tcW w:w="1557" w:type="dxa"/>
            <w:vAlign w:val="bottom"/>
          </w:tcPr>
          <w:p w14:paraId="72DA46BA" w14:textId="77777777" w:rsidR="00CA2A34" w:rsidRPr="00956284" w:rsidRDefault="00CA2A34" w:rsidP="00EB0B08">
            <w:pPr>
              <w:cnfStyle w:val="000000000000" w:firstRow="0" w:lastRow="0" w:firstColumn="0" w:lastColumn="0" w:oddVBand="0" w:evenVBand="0" w:oddHBand="0" w:evenHBand="0" w:firstRowFirstColumn="0" w:firstRowLastColumn="0" w:lastRowFirstColumn="0" w:lastRowLastColumn="0"/>
            </w:pPr>
            <w:r w:rsidRPr="00956284">
              <w:t>0.0549</w:t>
            </w:r>
          </w:p>
        </w:tc>
      </w:tr>
      <w:tr w:rsidR="00CA2A34" w:rsidRPr="00BB6AF0" w14:paraId="007EC319" w14:textId="77777777" w:rsidTr="00EB0B08">
        <w:tc>
          <w:tcPr>
            <w:cnfStyle w:val="001000000000" w:firstRow="0" w:lastRow="0" w:firstColumn="1" w:lastColumn="0" w:oddVBand="0" w:evenVBand="0" w:oddHBand="0" w:evenHBand="0" w:firstRowFirstColumn="0" w:firstRowLastColumn="0" w:lastRowFirstColumn="0" w:lastRowLastColumn="0"/>
            <w:tcW w:w="1904" w:type="dxa"/>
          </w:tcPr>
          <w:p w14:paraId="1751D4EC" w14:textId="77777777" w:rsidR="00CA2A34" w:rsidRPr="00BB6AF0" w:rsidRDefault="00CA2A34" w:rsidP="00EB0B08">
            <w:pPr>
              <w:jc w:val="left"/>
            </w:pPr>
            <w:r w:rsidRPr="00BB6AF0">
              <w:rPr>
                <w:rFonts w:hint="eastAsia"/>
              </w:rPr>
              <w:t>利差效应（</w:t>
            </w:r>
            <w:r w:rsidRPr="00BB6AF0">
              <w:rPr>
                <w:rFonts w:hint="eastAsia"/>
              </w:rPr>
              <w:t>%</w:t>
            </w:r>
            <w:r w:rsidRPr="00BB6AF0">
              <w:rPr>
                <w:rFonts w:hint="eastAsia"/>
              </w:rPr>
              <w:t>）</w:t>
            </w:r>
          </w:p>
        </w:tc>
        <w:tc>
          <w:tcPr>
            <w:tcW w:w="1876" w:type="dxa"/>
            <w:vAlign w:val="bottom"/>
          </w:tcPr>
          <w:p w14:paraId="39622BEA" w14:textId="77777777" w:rsidR="00CA2A34" w:rsidRPr="00956284" w:rsidRDefault="00CA2A34" w:rsidP="00EB0B08">
            <w:pPr>
              <w:cnfStyle w:val="000000000000" w:firstRow="0" w:lastRow="0" w:firstColumn="0" w:lastColumn="0" w:oddVBand="0" w:evenVBand="0" w:oddHBand="0" w:evenHBand="0" w:firstRowFirstColumn="0" w:firstRowLastColumn="0" w:lastRowFirstColumn="0" w:lastRowLastColumn="0"/>
            </w:pPr>
            <w:r w:rsidRPr="00956284">
              <w:t>0.0867</w:t>
            </w:r>
          </w:p>
        </w:tc>
        <w:tc>
          <w:tcPr>
            <w:tcW w:w="2430" w:type="dxa"/>
            <w:vAlign w:val="bottom"/>
          </w:tcPr>
          <w:p w14:paraId="063B831B" w14:textId="77777777" w:rsidR="00CA2A34" w:rsidRPr="00956284" w:rsidRDefault="00CA2A34" w:rsidP="00EB0B08">
            <w:pPr>
              <w:cnfStyle w:val="000000000000" w:firstRow="0" w:lastRow="0" w:firstColumn="0" w:lastColumn="0" w:oddVBand="0" w:evenVBand="0" w:oddHBand="0" w:evenHBand="0" w:firstRowFirstColumn="0" w:firstRowLastColumn="0" w:lastRowFirstColumn="0" w:lastRowLastColumn="0"/>
            </w:pPr>
            <w:r w:rsidRPr="00956284">
              <w:t>0.0911</w:t>
            </w:r>
          </w:p>
        </w:tc>
        <w:tc>
          <w:tcPr>
            <w:tcW w:w="1557" w:type="dxa"/>
            <w:vAlign w:val="bottom"/>
          </w:tcPr>
          <w:p w14:paraId="34216725" w14:textId="77777777" w:rsidR="00CA2A34" w:rsidRPr="00956284" w:rsidRDefault="00CA2A34" w:rsidP="00EB0B08">
            <w:pPr>
              <w:cnfStyle w:val="000000000000" w:firstRow="0" w:lastRow="0" w:firstColumn="0" w:lastColumn="0" w:oddVBand="0" w:evenVBand="0" w:oddHBand="0" w:evenHBand="0" w:firstRowFirstColumn="0" w:firstRowLastColumn="0" w:lastRowFirstColumn="0" w:lastRowLastColumn="0"/>
            </w:pPr>
            <w:r>
              <w:rPr>
                <w:rFonts w:hint="eastAsia"/>
              </w:rPr>
              <w:t>﹣</w:t>
            </w:r>
            <w:r w:rsidRPr="00956284">
              <w:t>0.0044</w:t>
            </w:r>
          </w:p>
        </w:tc>
      </w:tr>
      <w:tr w:rsidR="00CA2A34" w:rsidRPr="00BB6AF0" w14:paraId="2590B669" w14:textId="77777777" w:rsidTr="00EB0B08">
        <w:tc>
          <w:tcPr>
            <w:cnfStyle w:val="001000000000" w:firstRow="0" w:lastRow="0" w:firstColumn="1" w:lastColumn="0" w:oddVBand="0" w:evenVBand="0" w:oddHBand="0" w:evenHBand="0" w:firstRowFirstColumn="0" w:firstRowLastColumn="0" w:lastRowFirstColumn="0" w:lastRowLastColumn="0"/>
            <w:tcW w:w="1904" w:type="dxa"/>
          </w:tcPr>
          <w:p w14:paraId="1A0F4298" w14:textId="77777777" w:rsidR="00CA2A34" w:rsidRPr="00BB6AF0" w:rsidRDefault="00CA2A34" w:rsidP="00EB0B08">
            <w:pPr>
              <w:jc w:val="left"/>
            </w:pPr>
            <w:r w:rsidRPr="00BB6AF0">
              <w:rPr>
                <w:rFonts w:hint="eastAsia"/>
              </w:rPr>
              <w:t>择券效应（</w:t>
            </w:r>
            <w:r w:rsidRPr="00BB6AF0">
              <w:rPr>
                <w:rFonts w:hint="eastAsia"/>
              </w:rPr>
              <w:t>%</w:t>
            </w:r>
            <w:r w:rsidRPr="00BB6AF0">
              <w:rPr>
                <w:rFonts w:hint="eastAsia"/>
              </w:rPr>
              <w:t>）</w:t>
            </w:r>
          </w:p>
        </w:tc>
        <w:tc>
          <w:tcPr>
            <w:tcW w:w="1876" w:type="dxa"/>
            <w:vAlign w:val="bottom"/>
          </w:tcPr>
          <w:p w14:paraId="567A70A6" w14:textId="77777777" w:rsidR="00CA2A34" w:rsidRPr="00956284" w:rsidRDefault="00CA2A34" w:rsidP="00EB0B08">
            <w:pPr>
              <w:cnfStyle w:val="000000000000" w:firstRow="0" w:lastRow="0" w:firstColumn="0" w:lastColumn="0" w:oddVBand="0" w:evenVBand="0" w:oddHBand="0" w:evenHBand="0" w:firstRowFirstColumn="0" w:firstRowLastColumn="0" w:lastRowFirstColumn="0" w:lastRowLastColumn="0"/>
            </w:pPr>
            <w:r w:rsidRPr="00956284">
              <w:t>0.1859</w:t>
            </w:r>
          </w:p>
        </w:tc>
        <w:tc>
          <w:tcPr>
            <w:tcW w:w="2430" w:type="dxa"/>
            <w:vAlign w:val="bottom"/>
          </w:tcPr>
          <w:p w14:paraId="324074D2" w14:textId="77777777" w:rsidR="00CA2A34" w:rsidRPr="00956284" w:rsidRDefault="00CA2A34" w:rsidP="00EB0B08">
            <w:pPr>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557" w:type="dxa"/>
            <w:vAlign w:val="bottom"/>
          </w:tcPr>
          <w:p w14:paraId="6DCE7CA5" w14:textId="77777777" w:rsidR="00CA2A34" w:rsidRPr="00956284" w:rsidRDefault="00CA2A34" w:rsidP="00EB0B08">
            <w:pPr>
              <w:cnfStyle w:val="000000000000" w:firstRow="0" w:lastRow="0" w:firstColumn="0" w:lastColumn="0" w:oddVBand="0" w:evenVBand="0" w:oddHBand="0" w:evenHBand="0" w:firstRowFirstColumn="0" w:firstRowLastColumn="0" w:lastRowFirstColumn="0" w:lastRowLastColumn="0"/>
            </w:pPr>
            <w:r w:rsidRPr="00956284">
              <w:t>0.1859</w:t>
            </w:r>
          </w:p>
        </w:tc>
      </w:tr>
      <w:tr w:rsidR="00CA2A34" w:rsidRPr="00BB6AF0" w14:paraId="2ACA866D" w14:textId="77777777" w:rsidTr="00EB0B08">
        <w:tc>
          <w:tcPr>
            <w:cnfStyle w:val="001000000000" w:firstRow="0" w:lastRow="0" w:firstColumn="1" w:lastColumn="0" w:oddVBand="0" w:evenVBand="0" w:oddHBand="0" w:evenHBand="0" w:firstRowFirstColumn="0" w:firstRowLastColumn="0" w:lastRowFirstColumn="0" w:lastRowLastColumn="0"/>
            <w:tcW w:w="1904" w:type="dxa"/>
          </w:tcPr>
          <w:p w14:paraId="3BB2A659" w14:textId="77777777" w:rsidR="00CA2A34" w:rsidRPr="00BB6AF0" w:rsidRDefault="00CA2A34" w:rsidP="00EB0B08">
            <w:pPr>
              <w:jc w:val="left"/>
            </w:pPr>
            <w:r w:rsidRPr="00BB6AF0">
              <w:rPr>
                <w:rFonts w:hint="eastAsia"/>
              </w:rPr>
              <w:t>总</w:t>
            </w:r>
            <w:r>
              <w:rPr>
                <w:rFonts w:hint="eastAsia"/>
              </w:rPr>
              <w:t>效应</w:t>
            </w:r>
            <w:r w:rsidRPr="00BB6AF0">
              <w:rPr>
                <w:rFonts w:hint="eastAsia"/>
              </w:rPr>
              <w:t>（</w:t>
            </w:r>
            <w:r w:rsidRPr="00BB6AF0">
              <w:rPr>
                <w:rFonts w:hint="eastAsia"/>
              </w:rPr>
              <w:t>%</w:t>
            </w:r>
            <w:r w:rsidRPr="00BB6AF0">
              <w:rPr>
                <w:rFonts w:hint="eastAsia"/>
              </w:rPr>
              <w:t>）</w:t>
            </w:r>
          </w:p>
        </w:tc>
        <w:tc>
          <w:tcPr>
            <w:tcW w:w="1876" w:type="dxa"/>
            <w:vAlign w:val="bottom"/>
          </w:tcPr>
          <w:p w14:paraId="4FA473C1" w14:textId="77777777" w:rsidR="00CA2A34" w:rsidRPr="00956284" w:rsidRDefault="00CA2A34" w:rsidP="00EB0B08">
            <w:pPr>
              <w:cnfStyle w:val="000000000000" w:firstRow="0" w:lastRow="0" w:firstColumn="0" w:lastColumn="0" w:oddVBand="0" w:evenVBand="0" w:oddHBand="0" w:evenHBand="0" w:firstRowFirstColumn="0" w:firstRowLastColumn="0" w:lastRowFirstColumn="0" w:lastRowLastColumn="0"/>
            </w:pPr>
            <w:r w:rsidRPr="00956284">
              <w:t>0.7614</w:t>
            </w:r>
          </w:p>
        </w:tc>
        <w:tc>
          <w:tcPr>
            <w:tcW w:w="2430" w:type="dxa"/>
            <w:vAlign w:val="bottom"/>
          </w:tcPr>
          <w:p w14:paraId="72F9A1A1" w14:textId="77777777" w:rsidR="00CA2A34" w:rsidRPr="00956284" w:rsidRDefault="00CA2A34" w:rsidP="00EB0B08">
            <w:pPr>
              <w:cnfStyle w:val="000000000000" w:firstRow="0" w:lastRow="0" w:firstColumn="0" w:lastColumn="0" w:oddVBand="0" w:evenVBand="0" w:oddHBand="0" w:evenHBand="0" w:firstRowFirstColumn="0" w:firstRowLastColumn="0" w:lastRowFirstColumn="0" w:lastRowLastColumn="0"/>
            </w:pPr>
            <w:r w:rsidRPr="00956284">
              <w:t>0.2222</w:t>
            </w:r>
          </w:p>
        </w:tc>
        <w:tc>
          <w:tcPr>
            <w:tcW w:w="1557" w:type="dxa"/>
            <w:vAlign w:val="bottom"/>
          </w:tcPr>
          <w:p w14:paraId="6DBA9A9E" w14:textId="77777777" w:rsidR="00CA2A34" w:rsidRPr="00956284" w:rsidRDefault="00CA2A34" w:rsidP="00EB0B08">
            <w:pPr>
              <w:cnfStyle w:val="000000000000" w:firstRow="0" w:lastRow="0" w:firstColumn="0" w:lastColumn="0" w:oddVBand="0" w:evenVBand="0" w:oddHBand="0" w:evenHBand="0" w:firstRowFirstColumn="0" w:firstRowLastColumn="0" w:lastRowFirstColumn="0" w:lastRowLastColumn="0"/>
            </w:pPr>
            <w:r w:rsidRPr="00956284">
              <w:t>0.5392</w:t>
            </w:r>
          </w:p>
        </w:tc>
      </w:tr>
    </w:tbl>
    <w:p w14:paraId="3693D425" w14:textId="77777777" w:rsidR="00CA2A34" w:rsidRDefault="00CA2A34" w:rsidP="00CA2A34">
      <w:pPr>
        <w:pStyle w:val="HTSSRESOURCE"/>
      </w:pPr>
      <w:r>
        <w:rPr>
          <w:rFonts w:hint="eastAsia"/>
        </w:rPr>
        <w:t>资料来源：华泰证券研究所</w:t>
      </w:r>
    </w:p>
    <w:p w14:paraId="603E7365" w14:textId="77777777" w:rsidR="00CA2A34" w:rsidRDefault="00CA2A34" w:rsidP="00CA2A34">
      <w:pPr>
        <w:pStyle w:val="HTSSCONTENT"/>
      </w:pPr>
    </w:p>
    <w:p w14:paraId="56DDCF5E" w14:textId="77777777" w:rsidR="00CA2A34" w:rsidRDefault="00CA2A34" w:rsidP="00CA2A34">
      <w:pPr>
        <w:pStyle w:val="HTSSCONTENT"/>
      </w:pPr>
      <w:r>
        <w:rPr>
          <w:rFonts w:hint="eastAsia"/>
        </w:rPr>
        <w:t>可见该基金在</w:t>
      </w:r>
      <w:r>
        <w:rPr>
          <w:rFonts w:hint="eastAsia"/>
        </w:rPr>
        <w:t>2</w:t>
      </w:r>
      <w:r>
        <w:t>020</w:t>
      </w:r>
      <w:r>
        <w:rPr>
          <w:rFonts w:hint="eastAsia"/>
        </w:rPr>
        <w:t>年三季度内总收益率的最大来源与广发政策性金融债同为收入效应。其阿尔法的最大来源则是收入效应，其次为择</w:t>
      </w:r>
      <w:proofErr w:type="gramStart"/>
      <w:r>
        <w:rPr>
          <w:rFonts w:hint="eastAsia"/>
        </w:rPr>
        <w:t>券</w:t>
      </w:r>
      <w:proofErr w:type="gramEnd"/>
      <w:r>
        <w:rPr>
          <w:rFonts w:hint="eastAsia"/>
        </w:rPr>
        <w:t>效应。今年三季度国债收益率总体延续二季度的趋势继续走高，导致国债效应对基金和基准的总收益率都产生了负面影响。结合二者的期</w:t>
      </w:r>
      <w:proofErr w:type="gramStart"/>
      <w:r>
        <w:rPr>
          <w:rFonts w:hint="eastAsia"/>
        </w:rPr>
        <w:t>初久期</w:t>
      </w:r>
      <w:proofErr w:type="gramEnd"/>
      <w:r>
        <w:rPr>
          <w:rFonts w:hint="eastAsia"/>
        </w:rPr>
        <w:t>和对应的国债收益率变化来看，该基金由于相对基准配置了更短的久期，也即更小的系统性风险暴露，从而在债市走熊时获得了正的国债效应阿尔法。</w:t>
      </w:r>
      <w:bookmarkStart w:id="53" w:name="_Toc53654370"/>
      <w:r>
        <w:rPr>
          <w:rFonts w:hint="eastAsia"/>
        </w:rPr>
        <w:t>类似地，三季度末信用债利差相对期初有所收缩，因此基金和基准都有正的利差效应，其中基准的利差效应略微更大。</w:t>
      </w:r>
    </w:p>
    <w:p w14:paraId="166935A6" w14:textId="77777777" w:rsidR="00CA2A34" w:rsidRDefault="00CA2A34" w:rsidP="00CA2A34">
      <w:pPr>
        <w:pStyle w:val="HTSSCONTENT"/>
      </w:pPr>
    </w:p>
    <w:tbl>
      <w:tblPr>
        <w:tblStyle w:val="HTTTGRAPH"/>
        <w:tblW w:w="0" w:type="auto"/>
        <w:tblLayout w:type="fixed"/>
        <w:tblLook w:val="06E0" w:firstRow="1" w:lastRow="1" w:firstColumn="1" w:lastColumn="0" w:noHBand="1" w:noVBand="1"/>
      </w:tblPr>
      <w:tblGrid>
        <w:gridCol w:w="7767"/>
      </w:tblGrid>
      <w:tr w:rsidR="00CA2A34" w:rsidRPr="004B5CDD" w14:paraId="5B75CD4B" w14:textId="77777777" w:rsidTr="00EB0B08">
        <w:tc>
          <w:tcPr>
            <w:cnfStyle w:val="000000000100" w:firstRow="0" w:lastRow="0" w:firstColumn="0" w:lastColumn="0" w:oddVBand="0" w:evenVBand="0" w:oddHBand="0" w:evenHBand="0" w:firstRowFirstColumn="1" w:firstRowLastColumn="0" w:lastRowFirstColumn="0" w:lastRowLastColumn="0"/>
            <w:tcW w:w="7767" w:type="dxa"/>
          </w:tcPr>
          <w:p w14:paraId="5D3BD561" w14:textId="77777777" w:rsidR="00CA2A34" w:rsidRPr="004B5CDD" w:rsidRDefault="00CA2A34" w:rsidP="00EB0B08">
            <w:pPr>
              <w:pStyle w:val="HTSSGRAPH"/>
            </w:pPr>
            <w:r w:rsidRPr="004B5CDD">
              <w:rPr>
                <w:rFonts w:hint="eastAsia"/>
              </w:rPr>
              <w:t>2</w:t>
            </w:r>
            <w:r w:rsidRPr="004B5CDD">
              <w:t>020</w:t>
            </w:r>
            <w:r w:rsidRPr="004B5CDD">
              <w:rPr>
                <w:rFonts w:hint="eastAsia"/>
              </w:rPr>
              <w:t>年</w:t>
            </w:r>
            <w:r>
              <w:t>6</w:t>
            </w:r>
            <w:r w:rsidRPr="004B5CDD">
              <w:rPr>
                <w:rFonts w:hint="eastAsia"/>
              </w:rPr>
              <w:t>月</w:t>
            </w:r>
            <w:r w:rsidRPr="004B5CDD">
              <w:rPr>
                <w:rFonts w:hint="eastAsia"/>
              </w:rPr>
              <w:t>3</w:t>
            </w:r>
            <w:r>
              <w:t>0</w:t>
            </w:r>
            <w:r w:rsidRPr="004B5CDD">
              <w:rPr>
                <w:rFonts w:hint="eastAsia"/>
              </w:rPr>
              <w:t>日至</w:t>
            </w:r>
            <w:r w:rsidRPr="004B5CDD">
              <w:rPr>
                <w:rFonts w:hint="eastAsia"/>
              </w:rPr>
              <w:t>2</w:t>
            </w:r>
            <w:r w:rsidRPr="004B5CDD">
              <w:t>020</w:t>
            </w:r>
            <w:r w:rsidRPr="004B5CDD">
              <w:rPr>
                <w:rFonts w:hint="eastAsia"/>
              </w:rPr>
              <w:t>年</w:t>
            </w:r>
            <w:r>
              <w:t>9</w:t>
            </w:r>
            <w:r w:rsidRPr="004B5CDD">
              <w:rPr>
                <w:rFonts w:hint="eastAsia"/>
              </w:rPr>
              <w:t>月</w:t>
            </w:r>
            <w:r w:rsidRPr="004B5CDD">
              <w:rPr>
                <w:rFonts w:hint="eastAsia"/>
              </w:rPr>
              <w:t>3</w:t>
            </w:r>
            <w:r w:rsidRPr="004B5CDD">
              <w:t>0</w:t>
            </w:r>
            <w:r w:rsidRPr="004B5CDD">
              <w:rPr>
                <w:rFonts w:hint="eastAsia"/>
              </w:rPr>
              <w:t>日国债收益率与</w:t>
            </w:r>
            <w:r>
              <w:rPr>
                <w:rFonts w:hint="eastAsia"/>
              </w:rPr>
              <w:t>信用债</w:t>
            </w:r>
            <w:r w:rsidRPr="004B5CDD">
              <w:rPr>
                <w:rFonts w:hint="eastAsia"/>
              </w:rPr>
              <w:t>利差走势</w:t>
            </w:r>
          </w:p>
        </w:tc>
      </w:tr>
      <w:tr w:rsidR="00CA2A34" w:rsidRPr="004B5CDD" w14:paraId="41CF2521" w14:textId="77777777" w:rsidTr="00EB0B08">
        <w:trPr>
          <w:trHeight w:val="283"/>
        </w:trPr>
        <w:tc>
          <w:tcPr>
            <w:tcW w:w="7767" w:type="dxa"/>
          </w:tcPr>
          <w:p w14:paraId="51519508" w14:textId="77777777" w:rsidR="00CA2A34" w:rsidRPr="004B5CDD" w:rsidRDefault="00CA2A34" w:rsidP="00EB0B08">
            <w:pPr>
              <w:jc w:val="center"/>
            </w:pPr>
            <w:r w:rsidRPr="004B5CDD">
              <w:rPr>
                <w:noProof/>
              </w:rPr>
              <w:drawing>
                <wp:inline distT="0" distB="0" distL="0" distR="0" wp14:anchorId="38AE1880" wp14:editId="2F924D9D">
                  <wp:extent cx="4860000" cy="2340000"/>
                  <wp:effectExtent l="0" t="0" r="0" b="0"/>
                  <wp:docPr id="18" name="Chart 1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tc>
      </w:tr>
      <w:tr w:rsidR="00CA2A34" w:rsidRPr="004B5CDD" w14:paraId="4924E96A" w14:textId="77777777" w:rsidTr="00EB0B08">
        <w:tc>
          <w:tcPr>
            <w:cnfStyle w:val="000000000001" w:firstRow="0" w:lastRow="0" w:firstColumn="0" w:lastColumn="0" w:oddVBand="0" w:evenVBand="0" w:oddHBand="0" w:evenHBand="0" w:firstRowFirstColumn="0" w:firstRowLastColumn="0" w:lastRowFirstColumn="1" w:lastRowLastColumn="0"/>
            <w:tcW w:w="7767" w:type="dxa"/>
          </w:tcPr>
          <w:p w14:paraId="42D038EE" w14:textId="77777777" w:rsidR="00CA2A34" w:rsidRPr="004B5CDD" w:rsidRDefault="00CA2A34" w:rsidP="00EB0B08">
            <w:pPr>
              <w:pStyle w:val="HTSSRESOURCE"/>
            </w:pPr>
            <w:r w:rsidRPr="004B5CDD">
              <w:rPr>
                <w:rFonts w:hint="eastAsia"/>
              </w:rPr>
              <w:t>资料来源：</w:t>
            </w:r>
            <w:r w:rsidRPr="004B5CDD">
              <w:rPr>
                <w:rFonts w:hint="eastAsia"/>
              </w:rPr>
              <w:t>Wind</w:t>
            </w:r>
            <w:r w:rsidRPr="004B5CDD">
              <w:rPr>
                <w:rFonts w:hint="eastAsia"/>
              </w:rPr>
              <w:t>，华泰证券研究所</w:t>
            </w:r>
          </w:p>
        </w:tc>
      </w:tr>
    </w:tbl>
    <w:p w14:paraId="281B5104" w14:textId="77777777" w:rsidR="00CA2A34" w:rsidRDefault="00CA2A34" w:rsidP="00CA2A34">
      <w:pPr>
        <w:pStyle w:val="HTSSCONTENT"/>
      </w:pPr>
    </w:p>
    <w:p w14:paraId="3AFFC133" w14:textId="77777777" w:rsidR="00CA2A34" w:rsidRDefault="00CA2A34" w:rsidP="00CA2A34">
      <w:pPr>
        <w:pStyle w:val="HTSSCONTENT"/>
        <w:rPr>
          <w:b/>
          <w:color w:val="E61800"/>
          <w:sz w:val="24"/>
        </w:rPr>
      </w:pPr>
    </w:p>
    <w:p w14:paraId="00A38498" w14:textId="5395BD35" w:rsidR="00CA2A34" w:rsidRPr="00714D64" w:rsidRDefault="00CA2A34" w:rsidP="00CA2A34">
      <w:pPr>
        <w:pStyle w:val="HTSSFIRTITLE"/>
      </w:pPr>
      <w:bookmarkStart w:id="54" w:name="_Toc57215028"/>
      <w:bookmarkStart w:id="55" w:name="_Toc57299517"/>
      <w:r>
        <w:rPr>
          <w:rFonts w:hint="eastAsia"/>
        </w:rPr>
        <w:lastRenderedPageBreak/>
        <w:t>全市场</w:t>
      </w:r>
      <w:proofErr w:type="gramStart"/>
      <w:r w:rsidR="002F2FA4">
        <w:rPr>
          <w:rFonts w:hint="eastAsia"/>
        </w:rPr>
        <w:t>纯债基金</w:t>
      </w:r>
      <w:proofErr w:type="gramEnd"/>
      <w:r>
        <w:rPr>
          <w:rFonts w:hint="eastAsia"/>
        </w:rPr>
        <w:t>业绩归因结果</w:t>
      </w:r>
      <w:r w:rsidR="00C77C01">
        <w:rPr>
          <w:rFonts w:hint="eastAsia"/>
        </w:rPr>
        <w:t>统计</w:t>
      </w:r>
      <w:r>
        <w:rPr>
          <w:rFonts w:hint="eastAsia"/>
        </w:rPr>
        <w:t>分析</w:t>
      </w:r>
      <w:bookmarkEnd w:id="54"/>
      <w:bookmarkEnd w:id="55"/>
    </w:p>
    <w:p w14:paraId="1C225E23" w14:textId="5090BEB7" w:rsidR="00CA2A34" w:rsidRDefault="00CA2A34" w:rsidP="00CA2A34">
      <w:pPr>
        <w:pStyle w:val="HTSSCONTENT"/>
      </w:pPr>
      <w:r>
        <w:rPr>
          <w:rFonts w:hint="eastAsia"/>
        </w:rPr>
        <w:t>在多个季度内对全市场</w:t>
      </w:r>
      <w:proofErr w:type="gramStart"/>
      <w:r>
        <w:rPr>
          <w:rFonts w:hint="eastAsia"/>
        </w:rPr>
        <w:t>纯债基金</w:t>
      </w:r>
      <w:proofErr w:type="gramEnd"/>
      <w:r>
        <w:rPr>
          <w:rFonts w:hint="eastAsia"/>
        </w:rPr>
        <w:t>不断重复上面单只基金单期的分析流程，我们就可以得到时间序列上全</w:t>
      </w:r>
      <w:proofErr w:type="gramStart"/>
      <w:r>
        <w:rPr>
          <w:rFonts w:hint="eastAsia"/>
        </w:rPr>
        <w:t>市场债基</w:t>
      </w:r>
      <w:proofErr w:type="gramEnd"/>
      <w:r>
        <w:rPr>
          <w:rFonts w:hint="eastAsia"/>
        </w:rPr>
        <w:t>的业绩归因结果，并分析其中的统计规律。具体而言，我们将</w:t>
      </w:r>
      <w:proofErr w:type="gramStart"/>
      <w:r>
        <w:rPr>
          <w:rFonts w:hint="eastAsia"/>
        </w:rPr>
        <w:t>纯债基金</w:t>
      </w:r>
      <w:proofErr w:type="gramEnd"/>
      <w:r>
        <w:rPr>
          <w:rFonts w:hint="eastAsia"/>
        </w:rPr>
        <w:t>定义为属于</w:t>
      </w:r>
      <w:r>
        <w:rPr>
          <w:rFonts w:hint="eastAsia"/>
        </w:rPr>
        <w:t>Wind</w:t>
      </w:r>
      <w:r>
        <w:rPr>
          <w:rFonts w:hint="eastAsia"/>
        </w:rPr>
        <w:t>开放式基金分类中债券型基金下面中长期</w:t>
      </w:r>
      <w:proofErr w:type="gramStart"/>
      <w:r>
        <w:rPr>
          <w:rFonts w:hint="eastAsia"/>
        </w:rPr>
        <w:t>纯债</w:t>
      </w:r>
      <w:proofErr w:type="gramEnd"/>
      <w:r>
        <w:rPr>
          <w:rFonts w:hint="eastAsia"/>
        </w:rPr>
        <w:t>型基金或短期</w:t>
      </w:r>
      <w:proofErr w:type="gramStart"/>
      <w:r>
        <w:rPr>
          <w:rFonts w:hint="eastAsia"/>
        </w:rPr>
        <w:t>纯债</w:t>
      </w:r>
      <w:proofErr w:type="gramEnd"/>
      <w:r>
        <w:rPr>
          <w:rFonts w:hint="eastAsia"/>
        </w:rPr>
        <w:t>型基金两个二级分类的基金，并选取</w:t>
      </w:r>
      <w:r>
        <w:rPr>
          <w:rFonts w:hint="eastAsia"/>
        </w:rPr>
        <w:t>2</w:t>
      </w:r>
      <w:r>
        <w:t>017</w:t>
      </w:r>
      <w:r>
        <w:rPr>
          <w:rFonts w:hint="eastAsia"/>
        </w:rPr>
        <w:t>年三季度到</w:t>
      </w:r>
      <w:r>
        <w:rPr>
          <w:rFonts w:hint="eastAsia"/>
        </w:rPr>
        <w:t>2</w:t>
      </w:r>
      <w:r>
        <w:t>020</w:t>
      </w:r>
      <w:r>
        <w:rPr>
          <w:rFonts w:hint="eastAsia"/>
        </w:rPr>
        <w:t>年三季度为研究整体跨度</w:t>
      </w:r>
      <w:r w:rsidR="004E1DD6">
        <w:rPr>
          <w:rFonts w:hint="eastAsia"/>
        </w:rPr>
        <w:t>。鉴于</w:t>
      </w:r>
      <w:r>
        <w:rPr>
          <w:rFonts w:hint="eastAsia"/>
        </w:rPr>
        <w:t>季度是依赖于基金定期报告的持仓数据所能支持的最高频率，</w:t>
      </w:r>
      <w:r w:rsidR="004E1DD6">
        <w:rPr>
          <w:rFonts w:hint="eastAsia"/>
        </w:rPr>
        <w:t>我们采用季度频率，研究整体跨度</w:t>
      </w:r>
      <w:r>
        <w:rPr>
          <w:rFonts w:hint="eastAsia"/>
        </w:rPr>
        <w:t>总共</w:t>
      </w:r>
      <w:r w:rsidR="004E1DD6">
        <w:rPr>
          <w:rFonts w:hint="eastAsia"/>
        </w:rPr>
        <w:t>包含</w:t>
      </w:r>
      <w:r>
        <w:rPr>
          <w:rFonts w:hint="eastAsia"/>
        </w:rPr>
        <w:t>1</w:t>
      </w:r>
      <w:r>
        <w:t>3</w:t>
      </w:r>
      <w:r>
        <w:rPr>
          <w:rFonts w:hint="eastAsia"/>
        </w:rPr>
        <w:t>个季度。业绩归因结果的形式为面板数据，即对每个基金（个体），在其成立后正常运作、有市场与季报数据的每个季度（时间），都有一个总收益率和一个总阿尔法</w:t>
      </w:r>
      <w:r w:rsidR="00B21B0B">
        <w:rPr>
          <w:rFonts w:hint="eastAsia"/>
        </w:rPr>
        <w:t>以及它们各自的</w:t>
      </w:r>
      <w:r w:rsidR="00194CE9">
        <w:rPr>
          <w:rFonts w:hint="eastAsia"/>
        </w:rPr>
        <w:t>四</w:t>
      </w:r>
      <w:r w:rsidR="00184B1E">
        <w:rPr>
          <w:rFonts w:hint="eastAsia"/>
        </w:rPr>
        <w:t>个</w:t>
      </w:r>
      <w:r>
        <w:rPr>
          <w:rFonts w:hint="eastAsia"/>
        </w:rPr>
        <w:t>分解</w:t>
      </w:r>
      <w:r w:rsidR="00DD477D">
        <w:rPr>
          <w:rFonts w:hint="eastAsia"/>
        </w:rPr>
        <w:t>效应</w:t>
      </w:r>
      <w:r>
        <w:rPr>
          <w:rFonts w:hint="eastAsia"/>
        </w:rPr>
        <w:t>。</w:t>
      </w:r>
    </w:p>
    <w:p w14:paraId="6D8230EA" w14:textId="77777777" w:rsidR="00CA2A34" w:rsidRDefault="00CA2A34" w:rsidP="00CA2A34">
      <w:pPr>
        <w:pStyle w:val="HTSSCONTENT"/>
      </w:pPr>
    </w:p>
    <w:p w14:paraId="369B824C" w14:textId="72B065C6" w:rsidR="00CA2A34" w:rsidRDefault="00CA2A34" w:rsidP="00CA2A34">
      <w:pPr>
        <w:pStyle w:val="HTSSCONTENT"/>
      </w:pPr>
      <w:r>
        <w:rPr>
          <w:rFonts w:hint="eastAsia"/>
        </w:rPr>
        <w:t>部分基金可能会在某些季度内发生大额申购赎回或转型等事件，导致基金净值在短时间内</w:t>
      </w:r>
      <w:r w:rsidR="003400FE">
        <w:rPr>
          <w:rFonts w:hint="eastAsia"/>
        </w:rPr>
        <w:t>大幅变化</w:t>
      </w:r>
      <w:r>
        <w:rPr>
          <w:rFonts w:hint="eastAsia"/>
        </w:rPr>
        <w:t>。</w:t>
      </w:r>
      <w:proofErr w:type="spellStart"/>
      <w:r>
        <w:rPr>
          <w:rFonts w:hint="eastAsia"/>
        </w:rPr>
        <w:t>Campisi</w:t>
      </w:r>
      <w:proofErr w:type="spellEnd"/>
      <w:r>
        <w:rPr>
          <w:rFonts w:hint="eastAsia"/>
        </w:rPr>
        <w:t>模型的思路</w:t>
      </w:r>
      <w:r w:rsidR="0018778D">
        <w:rPr>
          <w:rFonts w:hint="eastAsia"/>
        </w:rPr>
        <w:t>没有考虑</w:t>
      </w:r>
      <w:r>
        <w:rPr>
          <w:rFonts w:hint="eastAsia"/>
        </w:rPr>
        <w:t>，同时它也无法解释这种原因导致的净值变化。</w:t>
      </w:r>
      <w:r w:rsidR="0018778D">
        <w:rPr>
          <w:rFonts w:hint="eastAsia"/>
        </w:rPr>
        <w:t>针对这个问题，</w:t>
      </w:r>
      <w:r>
        <w:rPr>
          <w:rFonts w:hint="eastAsia"/>
        </w:rPr>
        <w:t>我们将所有</w:t>
      </w:r>
      <w:r w:rsidR="0018778D">
        <w:rPr>
          <w:rFonts w:hint="eastAsia"/>
        </w:rPr>
        <w:t>原始</w:t>
      </w:r>
      <w:r>
        <w:rPr>
          <w:rFonts w:hint="eastAsia"/>
        </w:rPr>
        <w:t>归因分析结果依总收益率按绝对值从大到小排序，依次分析</w:t>
      </w:r>
      <w:r w:rsidR="0084209E">
        <w:rPr>
          <w:rFonts w:hint="eastAsia"/>
        </w:rPr>
        <w:t>了</w:t>
      </w:r>
      <w:r>
        <w:rPr>
          <w:rFonts w:hint="eastAsia"/>
        </w:rPr>
        <w:t>各条</w:t>
      </w:r>
      <w:r w:rsidR="0084209E">
        <w:rPr>
          <w:rFonts w:hint="eastAsia"/>
        </w:rPr>
        <w:t>归因分析结果对应的</w:t>
      </w:r>
      <w:r>
        <w:rPr>
          <w:rFonts w:hint="eastAsia"/>
        </w:rPr>
        <w:t>基金在</w:t>
      </w:r>
      <w:r w:rsidR="0084209E">
        <w:rPr>
          <w:rFonts w:hint="eastAsia"/>
        </w:rPr>
        <w:t>相应</w:t>
      </w:r>
      <w:r>
        <w:rPr>
          <w:rFonts w:hint="eastAsia"/>
        </w:rPr>
        <w:t>季度内的净值变化和季报</w:t>
      </w:r>
      <w:r w:rsidR="0084209E">
        <w:rPr>
          <w:rFonts w:hint="eastAsia"/>
        </w:rPr>
        <w:t>相关事项说明</w:t>
      </w:r>
      <w:r>
        <w:rPr>
          <w:rFonts w:hint="eastAsia"/>
        </w:rPr>
        <w:t>，发现总收益率大于</w:t>
      </w:r>
      <w:r>
        <w:rPr>
          <w:rFonts w:hint="eastAsia"/>
        </w:rPr>
        <w:t>2</w:t>
      </w:r>
      <w:r>
        <w:t>0</w:t>
      </w:r>
      <w:r>
        <w:rPr>
          <w:rFonts w:hint="eastAsia"/>
        </w:rPr>
        <w:t>%</w:t>
      </w:r>
      <w:r>
        <w:rPr>
          <w:rFonts w:hint="eastAsia"/>
        </w:rPr>
        <w:t>或者小于﹣</w:t>
      </w:r>
      <w:r>
        <w:rPr>
          <w:rFonts w:hint="eastAsia"/>
        </w:rPr>
        <w:t>2</w:t>
      </w:r>
      <w:r>
        <w:t>0</w:t>
      </w:r>
      <w:r>
        <w:rPr>
          <w:rFonts w:hint="eastAsia"/>
        </w:rPr>
        <w:t>%</w:t>
      </w:r>
      <w:r>
        <w:rPr>
          <w:rFonts w:hint="eastAsia"/>
        </w:rPr>
        <w:t>的基金全部都发生了大额申购赎回或转型事件，而绝对值在</w:t>
      </w:r>
      <w:r>
        <w:t>20</w:t>
      </w:r>
      <w:r>
        <w:rPr>
          <w:rFonts w:hint="eastAsia"/>
        </w:rPr>
        <w:t>%</w:t>
      </w:r>
      <w:r>
        <w:rPr>
          <w:rFonts w:hint="eastAsia"/>
        </w:rPr>
        <w:t>以下的</w:t>
      </w:r>
      <w:r w:rsidR="00A15F9C">
        <w:rPr>
          <w:rFonts w:hint="eastAsia"/>
        </w:rPr>
        <w:t>很少</w:t>
      </w:r>
      <w:r>
        <w:rPr>
          <w:rFonts w:hint="eastAsia"/>
        </w:rPr>
        <w:t>出现该种情况。</w:t>
      </w:r>
    </w:p>
    <w:p w14:paraId="06E27474" w14:textId="77777777" w:rsidR="00CA2A34" w:rsidRDefault="00CA2A34" w:rsidP="00CA2A34">
      <w:pPr>
        <w:pStyle w:val="HTSSCONTENT"/>
      </w:pPr>
    </w:p>
    <w:p w14:paraId="389A4D9F" w14:textId="780C74FC" w:rsidR="00CA2A34" w:rsidRDefault="00CA2A34" w:rsidP="00CA2A34">
      <w:pPr>
        <w:pStyle w:val="HTSSCONTENT"/>
      </w:pPr>
      <w:r>
        <w:rPr>
          <w:rFonts w:hint="eastAsia"/>
        </w:rPr>
        <w:t>因此，结合债券资产本身的特性，我们保守设定</w:t>
      </w:r>
      <w:r>
        <w:rPr>
          <w:rFonts w:hint="eastAsia"/>
        </w:rPr>
        <w:t>1</w:t>
      </w:r>
      <w:r>
        <w:t>0</w:t>
      </w:r>
      <w:r>
        <w:rPr>
          <w:rFonts w:hint="eastAsia"/>
        </w:rPr>
        <w:t>%</w:t>
      </w:r>
      <w:r>
        <w:rPr>
          <w:rFonts w:hint="eastAsia"/>
        </w:rPr>
        <w:t>的阈值，即如果某季度内某基金的</w:t>
      </w:r>
      <w:r w:rsidR="00A15F9C">
        <w:rPr>
          <w:rFonts w:hint="eastAsia"/>
        </w:rPr>
        <w:t>总</w:t>
      </w:r>
      <w:r>
        <w:rPr>
          <w:rFonts w:hint="eastAsia"/>
        </w:rPr>
        <w:t>收益率绝对值超过了</w:t>
      </w:r>
      <w:r>
        <w:rPr>
          <w:rFonts w:hint="eastAsia"/>
        </w:rPr>
        <w:t>1</w:t>
      </w:r>
      <w:r>
        <w:t>0</w:t>
      </w:r>
      <w:r>
        <w:rPr>
          <w:rFonts w:hint="eastAsia"/>
        </w:rPr>
        <w:t>%</w:t>
      </w:r>
      <w:r>
        <w:rPr>
          <w:rFonts w:hint="eastAsia"/>
        </w:rPr>
        <w:t>，我们就把该基金在该季度内总收益率和总阿尔法的业绩归因分析结果都从全体结果中剔除，以尽可能避免大额申购赎回或转型事件产生失真的业绩归因结果</w:t>
      </w:r>
      <w:r w:rsidR="00A15F9C">
        <w:rPr>
          <w:rFonts w:hint="eastAsia"/>
        </w:rPr>
        <w:t>进而</w:t>
      </w:r>
      <w:r>
        <w:rPr>
          <w:rFonts w:hint="eastAsia"/>
        </w:rPr>
        <w:t>干扰后续统计分析。</w:t>
      </w:r>
    </w:p>
    <w:p w14:paraId="12A0B18B" w14:textId="77777777" w:rsidR="00CA2A34" w:rsidRDefault="00CA2A34" w:rsidP="00CA2A34">
      <w:pPr>
        <w:pStyle w:val="HTSSCONTENT"/>
      </w:pPr>
    </w:p>
    <w:p w14:paraId="39C7E0BC" w14:textId="21A0487B" w:rsidR="00CA2A34" w:rsidRDefault="00CA2A34" w:rsidP="00CA2A34">
      <w:pPr>
        <w:pStyle w:val="HTSSCONTENT"/>
      </w:pPr>
      <w:r>
        <w:rPr>
          <w:rFonts w:hint="eastAsia"/>
        </w:rPr>
        <w:t>最后，这段时间内，随着新基金不断成立，市场上</w:t>
      </w:r>
      <w:proofErr w:type="gramStart"/>
      <w:r>
        <w:rPr>
          <w:rFonts w:hint="eastAsia"/>
        </w:rPr>
        <w:t>纯债基金</w:t>
      </w:r>
      <w:proofErr w:type="gramEnd"/>
      <w:r>
        <w:rPr>
          <w:rFonts w:hint="eastAsia"/>
        </w:rPr>
        <w:t>的数量是在不断变多的，因此业绩归因结果是一个不平衡面板。</w:t>
      </w:r>
      <w:r>
        <w:rPr>
          <w:rFonts w:hint="eastAsia"/>
        </w:rPr>
        <w:t>2</w:t>
      </w:r>
      <w:r>
        <w:t>017</w:t>
      </w:r>
      <w:r>
        <w:rPr>
          <w:rFonts w:hint="eastAsia"/>
        </w:rPr>
        <w:t>年三季度有效样本只有</w:t>
      </w:r>
      <w:r>
        <w:rPr>
          <w:rFonts w:hint="eastAsia"/>
        </w:rPr>
        <w:t>5</w:t>
      </w:r>
      <w:r>
        <w:t>26</w:t>
      </w:r>
      <w:r>
        <w:rPr>
          <w:rFonts w:hint="eastAsia"/>
        </w:rPr>
        <w:t>只基金，</w:t>
      </w:r>
      <w:r>
        <w:t>2020</w:t>
      </w:r>
      <w:r>
        <w:rPr>
          <w:rFonts w:hint="eastAsia"/>
        </w:rPr>
        <w:t>年三季度增长到</w:t>
      </w:r>
      <w:r>
        <w:rPr>
          <w:rFonts w:hint="eastAsia"/>
        </w:rPr>
        <w:t>1</w:t>
      </w:r>
      <w:r>
        <w:t>,460</w:t>
      </w:r>
      <w:r>
        <w:rPr>
          <w:rFonts w:hint="eastAsia"/>
        </w:rPr>
        <w:t>只。</w:t>
      </w:r>
    </w:p>
    <w:p w14:paraId="440571D3" w14:textId="77777777" w:rsidR="00CA2A34" w:rsidRDefault="00CA2A34" w:rsidP="00CA2A34">
      <w:pPr>
        <w:pStyle w:val="HTSSCONTENT"/>
      </w:pPr>
    </w:p>
    <w:p w14:paraId="1FEC8A37" w14:textId="77777777" w:rsidR="00CA2A34" w:rsidRDefault="00CA2A34" w:rsidP="00CA2A34">
      <w:pPr>
        <w:pStyle w:val="HTSSCONTENT"/>
        <w:spacing w:line="240" w:lineRule="auto"/>
      </w:pPr>
      <w:r>
        <w:rPr>
          <w:rFonts w:hint="eastAsia"/>
        </w:rPr>
        <w:t>我们将基金总收益率和总阿尔法，以及它们各个分解效应，在每个季度内对不同基金求均值——</w:t>
      </w:r>
      <w:proofErr w:type="gramStart"/>
      <w:r>
        <w:rPr>
          <w:rFonts w:hint="eastAsia"/>
        </w:rPr>
        <w:t>记基金</w:t>
      </w:r>
      <w:proofErr w:type="gramEnd"/>
      <m:oMath>
        <m:r>
          <w:rPr>
            <w:rFonts w:ascii="Cambria Math" w:hAnsi="Cambria Math" w:hint="eastAsia"/>
          </w:rPr>
          <m:t>i</m:t>
        </m:r>
      </m:oMath>
      <w:r>
        <w:rPr>
          <w:rFonts w:hint="eastAsia"/>
        </w:rPr>
        <w:t>在季度</w:t>
      </w:r>
      <m:oMath>
        <m:r>
          <w:rPr>
            <w:rFonts w:ascii="Cambria Math" w:hAnsi="Cambria Math" w:hint="eastAsia"/>
          </w:rPr>
          <m:t>j</m:t>
        </m:r>
      </m:oMath>
      <w:r>
        <w:rPr>
          <w:rFonts w:hint="eastAsia"/>
        </w:rPr>
        <w:t>内某效应</w:t>
      </w:r>
      <m:oMath>
        <m:r>
          <w:rPr>
            <w:rFonts w:ascii="Cambria Math" w:hAnsi="Cambria Math" w:hint="eastAsia"/>
          </w:rPr>
          <m:t>x</m:t>
        </m:r>
      </m:oMath>
      <w:r>
        <w:rPr>
          <w:rFonts w:hint="eastAsia"/>
        </w:rPr>
        <w:t>为</w:t>
      </w:r>
      <m:oMath>
        <m:sSub>
          <m:sSubPr>
            <m:ctrlPr>
              <w:rPr>
                <w:rFonts w:ascii="Cambria Math" w:hAnsi="Cambria Math"/>
              </w:rPr>
            </m:ctrlPr>
          </m:sSubPr>
          <m:e>
            <m:r>
              <w:rPr>
                <w:rFonts w:ascii="Cambria Math" w:hAnsi="Cambria Math" w:hint="eastAsia"/>
              </w:rPr>
              <m:t>x</m:t>
            </m:r>
          </m:e>
          <m:sub>
            <m:r>
              <w:rPr>
                <w:rFonts w:ascii="Cambria Math" w:hAnsi="Cambria Math" w:hint="eastAsia"/>
              </w:rPr>
              <m:t>ij</m:t>
            </m:r>
          </m:sub>
        </m:sSub>
      </m:oMath>
      <w:r>
        <w:rPr>
          <w:rFonts w:hint="eastAsia"/>
        </w:rPr>
        <w:t>，那么在每个季度</w:t>
      </w:r>
      <m:oMath>
        <m:r>
          <w:rPr>
            <w:rFonts w:ascii="Cambria Math" w:hAnsi="Cambria Math" w:hint="eastAsia"/>
          </w:rPr>
          <m:t xml:space="preserve"> j</m:t>
        </m:r>
      </m:oMath>
      <w:r>
        <w:rPr>
          <w:rFonts w:hint="eastAsia"/>
        </w:rPr>
        <w:t>，</w:t>
      </w:r>
      <m:oMath>
        <m:sSub>
          <m:sSubPr>
            <m:ctrlPr>
              <w:rPr>
                <w:rFonts w:ascii="Cambria Math" w:hAnsi="Cambria Math"/>
              </w:rPr>
            </m:ctrlPr>
          </m:sSubPr>
          <m:e>
            <m:r>
              <w:rPr>
                <w:rFonts w:ascii="Cambria Math" w:hAnsi="Cambria Math" w:hint="eastAsia"/>
              </w:rPr>
              <m:t>x</m:t>
            </m:r>
          </m:e>
          <m:sub>
            <m:r>
              <w:rPr>
                <w:rFonts w:ascii="Cambria Math" w:hAnsi="Cambria Math" w:hint="eastAsia"/>
              </w:rPr>
              <m:t>ij</m:t>
            </m:r>
          </m:sub>
        </m:sSub>
      </m:oMath>
      <w:r>
        <w:rPr>
          <w:rFonts w:hint="eastAsia"/>
        </w:rPr>
        <w:t>对</w:t>
      </w:r>
      <m:oMath>
        <m:r>
          <w:rPr>
            <w:rFonts w:ascii="Cambria Math" w:hAnsi="Cambria Math" w:hint="eastAsia"/>
          </w:rPr>
          <m:t>i</m:t>
        </m:r>
      </m:oMath>
      <w:r>
        <w:rPr>
          <w:rFonts w:hint="eastAsia"/>
        </w:rPr>
        <w:t>求均值。观察这些均值在时间序列上的变化，能够发现一系列重要特点，下文将分点详述。</w:t>
      </w:r>
    </w:p>
    <w:p w14:paraId="507F1C4C" w14:textId="77777777" w:rsidR="00CA2A34" w:rsidRDefault="00CA2A34" w:rsidP="00CA2A34">
      <w:pPr>
        <w:pStyle w:val="HTSSCONTENT"/>
      </w:pPr>
    </w:p>
    <w:p w14:paraId="376D71EB" w14:textId="77777777" w:rsidR="00CA2A34" w:rsidRDefault="00CA2A34" w:rsidP="00CA2A34">
      <w:pPr>
        <w:pStyle w:val="HTSSSECTITLE"/>
      </w:pPr>
      <w:bookmarkStart w:id="56" w:name="_Toc57215029"/>
      <w:bookmarkStart w:id="57" w:name="_Toc57299518"/>
      <w:r>
        <w:rPr>
          <w:rFonts w:hint="eastAsia"/>
        </w:rPr>
        <w:t>收入效应是总收益率绝对水平的长期稳定来源</w:t>
      </w:r>
      <w:bookmarkEnd w:id="53"/>
      <w:bookmarkEnd w:id="56"/>
      <w:bookmarkEnd w:id="57"/>
    </w:p>
    <w:p w14:paraId="7CB803D5" w14:textId="77777777" w:rsidR="00CA2A34" w:rsidRDefault="00CA2A34" w:rsidP="00CA2A34">
      <w:pPr>
        <w:pStyle w:val="HTSSSECTITLE"/>
      </w:pPr>
    </w:p>
    <w:tbl>
      <w:tblPr>
        <w:tblStyle w:val="HTTTGRAPH"/>
        <w:tblW w:w="0" w:type="auto"/>
        <w:tblLayout w:type="fixed"/>
        <w:tblLook w:val="06E0" w:firstRow="1" w:lastRow="1" w:firstColumn="1" w:lastColumn="0" w:noHBand="1" w:noVBand="1"/>
      </w:tblPr>
      <w:tblGrid>
        <w:gridCol w:w="7767"/>
      </w:tblGrid>
      <w:tr w:rsidR="00CA2A34" w:rsidRPr="00E03D27" w14:paraId="282A89E9" w14:textId="77777777" w:rsidTr="00EB0B08">
        <w:tc>
          <w:tcPr>
            <w:cnfStyle w:val="000000000100" w:firstRow="0" w:lastRow="0" w:firstColumn="0" w:lastColumn="0" w:oddVBand="0" w:evenVBand="0" w:oddHBand="0" w:evenHBand="0" w:firstRowFirstColumn="1" w:firstRowLastColumn="0" w:lastRowFirstColumn="0" w:lastRowLastColumn="0"/>
            <w:tcW w:w="7767" w:type="dxa"/>
          </w:tcPr>
          <w:p w14:paraId="3A77FCD0" w14:textId="70B10478" w:rsidR="00CA2A34" w:rsidRPr="00E03D27" w:rsidRDefault="00CA2A34" w:rsidP="00EB0B08">
            <w:pPr>
              <w:pStyle w:val="HTSSGRAPH"/>
            </w:pPr>
            <w:r w:rsidRPr="00E03D27">
              <w:t>总收益率</w:t>
            </w:r>
            <w:r>
              <w:rPr>
                <w:rFonts w:hint="eastAsia"/>
              </w:rPr>
              <w:t>及其</w:t>
            </w:r>
            <w:r w:rsidRPr="00E03D27">
              <w:t>各</w:t>
            </w:r>
            <w:r>
              <w:rPr>
                <w:rFonts w:hint="eastAsia"/>
              </w:rPr>
              <w:t>分解</w:t>
            </w:r>
            <w:r w:rsidRPr="00E03D27">
              <w:t>效应</w:t>
            </w:r>
            <w:r w:rsidR="00950DBA">
              <w:rPr>
                <w:rFonts w:hint="eastAsia"/>
              </w:rPr>
              <w:t>各</w:t>
            </w:r>
            <w:r w:rsidRPr="00E03D27">
              <w:t>季度均值时间序列</w:t>
            </w:r>
          </w:p>
        </w:tc>
      </w:tr>
      <w:tr w:rsidR="00CA2A34" w:rsidRPr="00E03D27" w14:paraId="37F164AE" w14:textId="77777777" w:rsidTr="00EB0B08">
        <w:trPr>
          <w:trHeight w:val="283"/>
        </w:trPr>
        <w:tc>
          <w:tcPr>
            <w:tcW w:w="7767" w:type="dxa"/>
          </w:tcPr>
          <w:p w14:paraId="02F97B07" w14:textId="77777777" w:rsidR="00CA2A34" w:rsidRPr="00E03D27" w:rsidRDefault="00CA2A34" w:rsidP="00EB0B08">
            <w:pPr>
              <w:jc w:val="center"/>
            </w:pPr>
            <w:r w:rsidRPr="00E03D27">
              <w:rPr>
                <w:noProof/>
              </w:rPr>
              <w:drawing>
                <wp:inline distT="0" distB="0" distL="0" distR="0" wp14:anchorId="278958F4" wp14:editId="5B263E37">
                  <wp:extent cx="4897315" cy="2109470"/>
                  <wp:effectExtent l="0" t="0" r="0" b="0"/>
                  <wp:docPr id="11" name="Chart 1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tc>
      </w:tr>
      <w:tr w:rsidR="00CA2A34" w:rsidRPr="00E03D27" w14:paraId="7D216AE3" w14:textId="77777777" w:rsidTr="00EB0B08">
        <w:tc>
          <w:tcPr>
            <w:cnfStyle w:val="000000000001" w:firstRow="0" w:lastRow="0" w:firstColumn="0" w:lastColumn="0" w:oddVBand="0" w:evenVBand="0" w:oddHBand="0" w:evenHBand="0" w:firstRowFirstColumn="0" w:firstRowLastColumn="0" w:lastRowFirstColumn="1" w:lastRowLastColumn="0"/>
            <w:tcW w:w="7767" w:type="dxa"/>
          </w:tcPr>
          <w:p w14:paraId="42B03656" w14:textId="77777777" w:rsidR="00CA2A34" w:rsidRPr="00E03D27" w:rsidRDefault="00CA2A34" w:rsidP="00EB0B08">
            <w:pPr>
              <w:pStyle w:val="HTSSRESOURCE"/>
            </w:pPr>
            <w:r w:rsidRPr="00E03D27">
              <w:rPr>
                <w:rFonts w:hint="eastAsia"/>
              </w:rPr>
              <w:t>资料来源：华泰证券研究所</w:t>
            </w:r>
          </w:p>
        </w:tc>
      </w:tr>
    </w:tbl>
    <w:p w14:paraId="060E8B04" w14:textId="77777777" w:rsidR="00CA2A34" w:rsidRDefault="00CA2A34" w:rsidP="00CA2A34">
      <w:pPr>
        <w:pStyle w:val="HTSSCONTENT"/>
      </w:pPr>
    </w:p>
    <w:p w14:paraId="76F7D85D" w14:textId="77777777" w:rsidR="00CA2A34" w:rsidRDefault="00CA2A34" w:rsidP="00CA2A34">
      <w:pPr>
        <w:pStyle w:val="HTSSCONTENT"/>
      </w:pPr>
      <w:r>
        <w:rPr>
          <w:rFonts w:hint="eastAsia"/>
        </w:rPr>
        <w:t>上图中浅蓝色和深蓝色两条曲线分别对应总收益率和收入效应，整体表现出总收益率以收入效应为轴上下波动的特征。</w:t>
      </w:r>
    </w:p>
    <w:p w14:paraId="1D3465AB" w14:textId="77777777" w:rsidR="00CA2A34" w:rsidRDefault="00CA2A34" w:rsidP="00CA2A34">
      <w:pPr>
        <w:pStyle w:val="HTSSCONTENT"/>
      </w:pPr>
    </w:p>
    <w:p w14:paraId="7E2D0A96" w14:textId="77777777" w:rsidR="00CA2A34" w:rsidRDefault="00CA2A34" w:rsidP="00CA2A34">
      <w:pPr>
        <w:pStyle w:val="HTSSTHIRDTITLE"/>
      </w:pPr>
      <w:bookmarkStart w:id="58" w:name="_Toc57215030"/>
      <w:bookmarkStart w:id="59" w:name="_Toc57299519"/>
      <w:r>
        <w:rPr>
          <w:rFonts w:hint="eastAsia"/>
        </w:rPr>
        <w:lastRenderedPageBreak/>
        <w:t>收入效应大小保持在</w:t>
      </w:r>
      <w:r>
        <w:rPr>
          <w:rFonts w:hint="eastAsia"/>
        </w:rPr>
        <w:t>1%</w:t>
      </w:r>
      <w:r>
        <w:rPr>
          <w:rFonts w:hint="eastAsia"/>
        </w:rPr>
        <w:t>左右</w:t>
      </w:r>
      <w:bookmarkEnd w:id="58"/>
      <w:bookmarkEnd w:id="59"/>
    </w:p>
    <w:p w14:paraId="20FC28E9" w14:textId="77777777" w:rsidR="00CA2A34" w:rsidRDefault="00CA2A34" w:rsidP="00CA2A34">
      <w:pPr>
        <w:pStyle w:val="HTSSCONTENT"/>
      </w:pPr>
      <w:r>
        <w:rPr>
          <w:rFonts w:hint="eastAsia"/>
        </w:rPr>
        <w:t>首先，我们能清晰地看到收入效应在长达</w:t>
      </w:r>
      <w:r>
        <w:rPr>
          <w:rFonts w:hint="eastAsia"/>
        </w:rPr>
        <w:t>1</w:t>
      </w:r>
      <w:r>
        <w:t>3</w:t>
      </w:r>
      <w:r>
        <w:rPr>
          <w:rFonts w:hint="eastAsia"/>
        </w:rPr>
        <w:t>个季度的时间内基本保持在</w:t>
      </w:r>
      <w:r>
        <w:rPr>
          <w:rFonts w:hint="eastAsia"/>
        </w:rPr>
        <w:t>1%</w:t>
      </w:r>
      <w:r>
        <w:rPr>
          <w:rFonts w:hint="eastAsia"/>
        </w:rPr>
        <w:t>左右的水平，</w:t>
      </w:r>
      <w:proofErr w:type="gramStart"/>
      <w:r>
        <w:rPr>
          <w:rFonts w:hint="eastAsia"/>
        </w:rPr>
        <w:t>年化大约</w:t>
      </w:r>
      <w:proofErr w:type="gramEnd"/>
      <w:r>
        <w:rPr>
          <w:rFonts w:hint="eastAsia"/>
        </w:rPr>
        <w:t>是</w:t>
      </w:r>
      <w:r>
        <w:rPr>
          <w:rFonts w:hint="eastAsia"/>
        </w:rPr>
        <w:t>4%</w:t>
      </w:r>
      <w:r>
        <w:rPr>
          <w:rFonts w:hint="eastAsia"/>
        </w:rPr>
        <w:t>，这一数值和我国当前整体利率环境也是相符的。</w:t>
      </w:r>
      <w:r>
        <w:rPr>
          <w:rFonts w:hint="eastAsia"/>
        </w:rPr>
        <w:t>2</w:t>
      </w:r>
      <w:r>
        <w:t>018</w:t>
      </w:r>
      <w:r>
        <w:rPr>
          <w:rFonts w:hint="eastAsia"/>
        </w:rPr>
        <w:t>年一季度以来，利率逐渐走低，使得收入效应同期也处在缓慢下滑的状态当中，从</w:t>
      </w:r>
      <w:r>
        <w:rPr>
          <w:rFonts w:hint="eastAsia"/>
        </w:rPr>
        <w:t>2</w:t>
      </w:r>
      <w:r>
        <w:t>018</w:t>
      </w:r>
      <w:r>
        <w:rPr>
          <w:rFonts w:hint="eastAsia"/>
        </w:rPr>
        <w:t>年一季度的</w:t>
      </w:r>
      <w:r>
        <w:rPr>
          <w:rFonts w:hint="eastAsia"/>
        </w:rPr>
        <w:t>1</w:t>
      </w:r>
      <w:r>
        <w:t>.17</w:t>
      </w:r>
      <w:r>
        <w:rPr>
          <w:rFonts w:hint="eastAsia"/>
        </w:rPr>
        <w:t>%</w:t>
      </w:r>
      <w:r>
        <w:rPr>
          <w:rFonts w:hint="eastAsia"/>
        </w:rPr>
        <w:t>下降至最近</w:t>
      </w:r>
      <w:r>
        <w:rPr>
          <w:rFonts w:hint="eastAsia"/>
        </w:rPr>
        <w:t>2</w:t>
      </w:r>
      <w:r>
        <w:t>020</w:t>
      </w:r>
      <w:r>
        <w:rPr>
          <w:rFonts w:hint="eastAsia"/>
        </w:rPr>
        <w:t>年三季度的</w:t>
      </w:r>
      <w:r>
        <w:t>0.91</w:t>
      </w:r>
      <w:r>
        <w:rPr>
          <w:rFonts w:hint="eastAsia"/>
        </w:rPr>
        <w:t>%.</w:t>
      </w:r>
    </w:p>
    <w:p w14:paraId="04BA3569" w14:textId="77777777" w:rsidR="00CA2A34" w:rsidRDefault="00CA2A34" w:rsidP="00CA2A34">
      <w:pPr>
        <w:pStyle w:val="HTSSCONTENT"/>
      </w:pPr>
    </w:p>
    <w:p w14:paraId="769FAA8C" w14:textId="77777777" w:rsidR="00CA2A34" w:rsidRDefault="00CA2A34" w:rsidP="00CA2A34">
      <w:pPr>
        <w:pStyle w:val="HTSSCONTENT"/>
      </w:pPr>
      <w:r>
        <w:rPr>
          <w:rFonts w:hint="eastAsia"/>
        </w:rPr>
        <w:t>其次，除了</w:t>
      </w:r>
      <w:r>
        <w:rPr>
          <w:rFonts w:hint="eastAsia"/>
        </w:rPr>
        <w:t>2</w:t>
      </w:r>
      <w:r>
        <w:t>020</w:t>
      </w:r>
      <w:r>
        <w:rPr>
          <w:rFonts w:hint="eastAsia"/>
        </w:rPr>
        <w:t>年一季度由于疫情导致市场恐慌、国债收益率快速下行，从而当季国债效应超过收入效应以外，其他任何时间收入效应的数值都大于另外三种效应，在图形上表现为收入效应的浅蓝色曲线总体压制在另外三种效应对应曲线的上方。</w:t>
      </w:r>
    </w:p>
    <w:p w14:paraId="665EBFE8" w14:textId="77777777" w:rsidR="00CA2A34" w:rsidRDefault="00CA2A34" w:rsidP="00CA2A34">
      <w:pPr>
        <w:pStyle w:val="HTSSCONTENT"/>
      </w:pPr>
    </w:p>
    <w:p w14:paraId="5BF51BA5" w14:textId="77777777" w:rsidR="00CA2A34" w:rsidRDefault="00CA2A34" w:rsidP="00CA2A34">
      <w:pPr>
        <w:pStyle w:val="HTSSTHIRDTITLE"/>
      </w:pPr>
      <w:bookmarkStart w:id="60" w:name="_Toc57215031"/>
      <w:bookmarkStart w:id="61" w:name="_Toc57299520"/>
      <w:r>
        <w:rPr>
          <w:rFonts w:hint="eastAsia"/>
        </w:rPr>
        <w:t>相同季度内收入效应个体差异较小</w:t>
      </w:r>
      <w:bookmarkEnd w:id="60"/>
      <w:bookmarkEnd w:id="61"/>
    </w:p>
    <w:p w14:paraId="65326626" w14:textId="691DA109" w:rsidR="00CA2A34" w:rsidRDefault="00CA2A34" w:rsidP="00CA2A34">
      <w:pPr>
        <w:pStyle w:val="HTSSCONTENT"/>
        <w:spacing w:line="240" w:lineRule="auto"/>
      </w:pPr>
      <w:r>
        <w:rPr>
          <w:rFonts w:hint="eastAsia"/>
        </w:rPr>
        <w:t>我们不仅发现全市场债券基金整体的收入效应大小在时间维度上比较稳定，还发现相同季度内不同基金之间的收入效应差异也比较小。时间维度的稳定性在图表</w:t>
      </w:r>
      <w:r>
        <w:rPr>
          <w:rFonts w:hint="eastAsia"/>
        </w:rPr>
        <w:t>1</w:t>
      </w:r>
      <w:r w:rsidR="00A15F9C">
        <w:t>4</w:t>
      </w:r>
      <w:r>
        <w:rPr>
          <w:rFonts w:hint="eastAsia"/>
        </w:rPr>
        <w:t>中表现为收入效应的曲线非常平缓，接近一条直线，而其他效应的曲线起伏比较大。个体维度的稳定性则可通过进一步计算说明：在每个季度内，对各效应求标准差——</w:t>
      </w:r>
      <w:proofErr w:type="gramStart"/>
      <w:r>
        <w:rPr>
          <w:rFonts w:hint="eastAsia"/>
        </w:rPr>
        <w:t>记基金</w:t>
      </w:r>
      <w:proofErr w:type="gramEnd"/>
      <m:oMath>
        <m:r>
          <w:rPr>
            <w:rFonts w:ascii="Cambria Math" w:hAnsi="Cambria Math" w:hint="eastAsia"/>
          </w:rPr>
          <m:t>i</m:t>
        </m:r>
      </m:oMath>
      <w:r>
        <w:rPr>
          <w:rFonts w:hint="eastAsia"/>
        </w:rPr>
        <w:t>在季度</w:t>
      </w:r>
      <m:oMath>
        <m:r>
          <w:rPr>
            <w:rFonts w:ascii="Cambria Math" w:hAnsi="Cambria Math" w:hint="eastAsia"/>
          </w:rPr>
          <m:t>j</m:t>
        </m:r>
      </m:oMath>
      <w:r>
        <w:rPr>
          <w:rFonts w:hint="eastAsia"/>
        </w:rPr>
        <w:t>内某效应</w:t>
      </w:r>
      <m:oMath>
        <m:r>
          <w:rPr>
            <w:rFonts w:ascii="Cambria Math" w:hAnsi="Cambria Math" w:hint="eastAsia"/>
          </w:rPr>
          <m:t>x</m:t>
        </m:r>
      </m:oMath>
      <w:r>
        <w:rPr>
          <w:rFonts w:hint="eastAsia"/>
        </w:rPr>
        <w:t>为</w:t>
      </w:r>
      <m:oMath>
        <m:sSub>
          <m:sSubPr>
            <m:ctrlPr>
              <w:rPr>
                <w:rFonts w:ascii="Cambria Math" w:hAnsi="Cambria Math"/>
              </w:rPr>
            </m:ctrlPr>
          </m:sSubPr>
          <m:e>
            <m:r>
              <w:rPr>
                <w:rFonts w:ascii="Cambria Math" w:hAnsi="Cambria Math" w:hint="eastAsia"/>
              </w:rPr>
              <m:t>x</m:t>
            </m:r>
          </m:e>
          <m:sub>
            <m:r>
              <w:rPr>
                <w:rFonts w:ascii="Cambria Math" w:hAnsi="Cambria Math" w:hint="eastAsia"/>
              </w:rPr>
              <m:t>ij</m:t>
            </m:r>
          </m:sub>
        </m:sSub>
      </m:oMath>
      <w:r>
        <w:rPr>
          <w:rFonts w:hint="eastAsia"/>
        </w:rPr>
        <w:t>，那么在每个季度</w:t>
      </w:r>
      <m:oMath>
        <m:r>
          <w:rPr>
            <w:rFonts w:ascii="Cambria Math" w:hAnsi="Cambria Math" w:hint="eastAsia"/>
          </w:rPr>
          <m:t>j</m:t>
        </m:r>
      </m:oMath>
      <w:r>
        <w:rPr>
          <w:rFonts w:hint="eastAsia"/>
        </w:rPr>
        <w:t>，</w:t>
      </w:r>
      <m:oMath>
        <m:sSub>
          <m:sSubPr>
            <m:ctrlPr>
              <w:rPr>
                <w:rFonts w:ascii="Cambria Math" w:hAnsi="Cambria Math"/>
              </w:rPr>
            </m:ctrlPr>
          </m:sSubPr>
          <m:e>
            <m:r>
              <w:rPr>
                <w:rFonts w:ascii="Cambria Math" w:hAnsi="Cambria Math" w:hint="eastAsia"/>
              </w:rPr>
              <m:t>x</m:t>
            </m:r>
          </m:e>
          <m:sub>
            <m:r>
              <w:rPr>
                <w:rFonts w:ascii="Cambria Math" w:hAnsi="Cambria Math" w:hint="eastAsia"/>
              </w:rPr>
              <m:t>ij</m:t>
            </m:r>
          </m:sub>
        </m:sSub>
      </m:oMath>
      <w:r>
        <w:rPr>
          <w:rFonts w:hint="eastAsia"/>
        </w:rPr>
        <w:t>对</w:t>
      </w:r>
      <m:oMath>
        <m:r>
          <w:rPr>
            <w:rFonts w:ascii="Cambria Math" w:hAnsi="Cambria Math" w:hint="eastAsia"/>
          </w:rPr>
          <m:t>i</m:t>
        </m:r>
      </m:oMath>
      <w:r>
        <w:rPr>
          <w:rFonts w:hint="eastAsia"/>
        </w:rPr>
        <w:t>求标准差，结果如下图所示。收入效应的标准差始终保持在</w:t>
      </w:r>
      <w:r>
        <w:rPr>
          <w:rFonts w:hint="eastAsia"/>
        </w:rPr>
        <w:t>0</w:t>
      </w:r>
      <w:r>
        <w:t>.14</w:t>
      </w:r>
      <w:r>
        <w:rPr>
          <w:rFonts w:hint="eastAsia"/>
        </w:rPr>
        <w:t>%-</w:t>
      </w:r>
      <w:r>
        <w:t>0.19</w:t>
      </w:r>
      <w:r>
        <w:rPr>
          <w:rFonts w:hint="eastAsia"/>
        </w:rPr>
        <w:t>%</w:t>
      </w:r>
      <w:r>
        <w:rPr>
          <w:rFonts w:hint="eastAsia"/>
        </w:rPr>
        <w:t>的范围内，整体小于另外三种效应，而择</w:t>
      </w:r>
      <w:proofErr w:type="gramStart"/>
      <w:r>
        <w:rPr>
          <w:rFonts w:hint="eastAsia"/>
        </w:rPr>
        <w:t>券</w:t>
      </w:r>
      <w:proofErr w:type="gramEnd"/>
      <w:r>
        <w:rPr>
          <w:rFonts w:hint="eastAsia"/>
        </w:rPr>
        <w:t>效应的标准差总体来说最大。我们还注意到其他效应标准差在时间维度上面的起伏要大于收入效应，尤其是国债和利差效应；也就是说基金个体之间国债和利差效应的差异程度大小会随时间不断变化，该现象的产生的原因</w:t>
      </w:r>
      <w:r w:rsidR="00A15F9C">
        <w:rPr>
          <w:rFonts w:hint="eastAsia"/>
        </w:rPr>
        <w:t>可作为一个</w:t>
      </w:r>
      <w:r>
        <w:rPr>
          <w:rFonts w:hint="eastAsia"/>
        </w:rPr>
        <w:t>后续研究方向。</w:t>
      </w:r>
    </w:p>
    <w:p w14:paraId="5985BE82" w14:textId="77777777" w:rsidR="00CA2A34" w:rsidRDefault="00CA2A34" w:rsidP="00CA2A34">
      <w:pPr>
        <w:pStyle w:val="HTSSCONTENT"/>
      </w:pPr>
    </w:p>
    <w:tbl>
      <w:tblPr>
        <w:tblStyle w:val="HTTTGRAPH"/>
        <w:tblW w:w="0" w:type="auto"/>
        <w:tblLayout w:type="fixed"/>
        <w:tblLook w:val="06E0" w:firstRow="1" w:lastRow="1" w:firstColumn="1" w:lastColumn="0" w:noHBand="1" w:noVBand="1"/>
      </w:tblPr>
      <w:tblGrid>
        <w:gridCol w:w="7767"/>
      </w:tblGrid>
      <w:tr w:rsidR="00CA2A34" w:rsidRPr="006F1B88" w14:paraId="0C9782A2" w14:textId="77777777" w:rsidTr="00EB0B08">
        <w:tc>
          <w:tcPr>
            <w:cnfStyle w:val="000000000100" w:firstRow="0" w:lastRow="0" w:firstColumn="0" w:lastColumn="0" w:oddVBand="0" w:evenVBand="0" w:oddHBand="0" w:evenHBand="0" w:firstRowFirstColumn="1" w:firstRowLastColumn="0" w:lastRowFirstColumn="0" w:lastRowLastColumn="0"/>
            <w:tcW w:w="7767" w:type="dxa"/>
          </w:tcPr>
          <w:p w14:paraId="7AEA60FB" w14:textId="5AEFE27F" w:rsidR="00CA2A34" w:rsidRPr="006F1B88" w:rsidRDefault="00CA2A34" w:rsidP="00EB0B08">
            <w:pPr>
              <w:pStyle w:val="HTSSGRAPH"/>
            </w:pPr>
            <w:r w:rsidRPr="006F1B88">
              <w:rPr>
                <w:rFonts w:hint="eastAsia"/>
              </w:rPr>
              <w:t>总收益率分解中各</w:t>
            </w:r>
            <w:r w:rsidRPr="006F1B88">
              <w:t>效应</w:t>
            </w:r>
            <w:r w:rsidR="004D249D">
              <w:rPr>
                <w:rFonts w:hint="eastAsia"/>
              </w:rPr>
              <w:t>各</w:t>
            </w:r>
            <w:r w:rsidRPr="006F1B88">
              <w:t>季度</w:t>
            </w:r>
            <w:r w:rsidRPr="006F1B88">
              <w:rPr>
                <w:rFonts w:hint="eastAsia"/>
              </w:rPr>
              <w:t>标准差</w:t>
            </w:r>
            <w:r w:rsidRPr="006F1B88">
              <w:t>时间序列</w:t>
            </w:r>
          </w:p>
        </w:tc>
      </w:tr>
      <w:tr w:rsidR="00CA2A34" w:rsidRPr="006F1B88" w14:paraId="3378EAD3" w14:textId="77777777" w:rsidTr="00EB0B08">
        <w:trPr>
          <w:trHeight w:val="283"/>
        </w:trPr>
        <w:tc>
          <w:tcPr>
            <w:tcW w:w="7767" w:type="dxa"/>
          </w:tcPr>
          <w:p w14:paraId="2B7B47A9" w14:textId="77777777" w:rsidR="00CA2A34" w:rsidRPr="006F1B88" w:rsidRDefault="00CA2A34" w:rsidP="00EB0B08">
            <w:pPr>
              <w:jc w:val="center"/>
            </w:pPr>
            <w:r w:rsidRPr="006F1B88">
              <w:rPr>
                <w:noProof/>
              </w:rPr>
              <w:drawing>
                <wp:inline distT="0" distB="0" distL="0" distR="0" wp14:anchorId="652D98F2" wp14:editId="21517B5F">
                  <wp:extent cx="4914069" cy="2303145"/>
                  <wp:effectExtent l="0" t="0" r="0" b="0"/>
                  <wp:docPr id="14" name="Chart 1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tc>
      </w:tr>
      <w:tr w:rsidR="00CA2A34" w:rsidRPr="006F1B88" w14:paraId="549BB58E" w14:textId="77777777" w:rsidTr="00EB0B08">
        <w:tc>
          <w:tcPr>
            <w:cnfStyle w:val="000000000001" w:firstRow="0" w:lastRow="0" w:firstColumn="0" w:lastColumn="0" w:oddVBand="0" w:evenVBand="0" w:oddHBand="0" w:evenHBand="0" w:firstRowFirstColumn="0" w:firstRowLastColumn="0" w:lastRowFirstColumn="1" w:lastRowLastColumn="0"/>
            <w:tcW w:w="7767" w:type="dxa"/>
          </w:tcPr>
          <w:p w14:paraId="40D55E9E" w14:textId="77777777" w:rsidR="00CA2A34" w:rsidRPr="006F1B88" w:rsidRDefault="00CA2A34" w:rsidP="00EB0B08">
            <w:pPr>
              <w:pStyle w:val="HTSSRESOURCE"/>
            </w:pPr>
            <w:r w:rsidRPr="006F1B88">
              <w:rPr>
                <w:rFonts w:hint="eastAsia"/>
              </w:rPr>
              <w:t>资料来源：华泰证券研究所</w:t>
            </w:r>
          </w:p>
        </w:tc>
      </w:tr>
    </w:tbl>
    <w:p w14:paraId="7490E079" w14:textId="77777777" w:rsidR="00CA2A34" w:rsidRDefault="00CA2A34" w:rsidP="00CA2A34">
      <w:pPr>
        <w:pStyle w:val="HTSSCONTENT"/>
      </w:pPr>
    </w:p>
    <w:p w14:paraId="750084A1" w14:textId="2E88C05B" w:rsidR="00CA2A34" w:rsidRDefault="00CA2A34" w:rsidP="00CA2A34">
      <w:pPr>
        <w:pStyle w:val="HTSSCONTENT"/>
      </w:pPr>
      <w:r>
        <w:rPr>
          <w:rFonts w:hint="eastAsia"/>
        </w:rPr>
        <w:t>以上因素综合可见，收入效应是总收益率在时间和个体维度上均比较稳定的重要来源，其大小约</w:t>
      </w:r>
      <w:proofErr w:type="gramStart"/>
      <w:r>
        <w:rPr>
          <w:rFonts w:hint="eastAsia"/>
        </w:rPr>
        <w:t>为年化</w:t>
      </w:r>
      <w:proofErr w:type="gramEnd"/>
      <w:r>
        <w:rPr>
          <w:rFonts w:hint="eastAsia"/>
        </w:rPr>
        <w:t>4%</w:t>
      </w:r>
      <w:r>
        <w:rPr>
          <w:rFonts w:hint="eastAsia"/>
        </w:rPr>
        <w:t>。</w:t>
      </w:r>
    </w:p>
    <w:p w14:paraId="2FED0C4D" w14:textId="77777777" w:rsidR="00CA2A34" w:rsidRDefault="00CA2A34" w:rsidP="00CA2A34">
      <w:pPr>
        <w:pStyle w:val="HTSSCONTENT"/>
      </w:pPr>
    </w:p>
    <w:p w14:paraId="33FDAA88" w14:textId="77777777" w:rsidR="00CA2A34" w:rsidRDefault="00CA2A34" w:rsidP="00CA2A34">
      <w:pPr>
        <w:pStyle w:val="HTSSSECTITLE"/>
      </w:pPr>
      <w:bookmarkStart w:id="62" w:name="_Toc57215032"/>
      <w:bookmarkStart w:id="63" w:name="_Toc57299521"/>
      <w:r>
        <w:rPr>
          <w:rFonts w:hint="eastAsia"/>
        </w:rPr>
        <w:t>国债效应和择</w:t>
      </w:r>
      <w:proofErr w:type="gramStart"/>
      <w:r>
        <w:rPr>
          <w:rFonts w:hint="eastAsia"/>
        </w:rPr>
        <w:t>券</w:t>
      </w:r>
      <w:proofErr w:type="gramEnd"/>
      <w:r>
        <w:rPr>
          <w:rFonts w:hint="eastAsia"/>
        </w:rPr>
        <w:t>效应分别在时间和个体维度驱动总收益率边际变化</w:t>
      </w:r>
      <w:bookmarkEnd w:id="62"/>
      <w:bookmarkEnd w:id="63"/>
    </w:p>
    <w:p w14:paraId="258404F7" w14:textId="77777777" w:rsidR="00CA2A34" w:rsidRDefault="00CA2A34" w:rsidP="00CA2A34">
      <w:pPr>
        <w:pStyle w:val="HTSSCONTENT"/>
      </w:pPr>
    </w:p>
    <w:p w14:paraId="54BF3E3D" w14:textId="77777777" w:rsidR="00CA2A34" w:rsidRDefault="00CA2A34" w:rsidP="00CA2A34">
      <w:pPr>
        <w:pStyle w:val="HTSSTHIRDTITLE"/>
      </w:pPr>
      <w:bookmarkStart w:id="64" w:name="_Toc57215033"/>
      <w:bookmarkStart w:id="65" w:name="_Toc57299522"/>
      <w:r>
        <w:rPr>
          <w:rFonts w:hint="eastAsia"/>
        </w:rPr>
        <w:t>时间维度上国债效应与总收益率正相关性最强</w:t>
      </w:r>
      <w:bookmarkEnd w:id="64"/>
      <w:bookmarkEnd w:id="65"/>
    </w:p>
    <w:p w14:paraId="47C38114" w14:textId="2FD69BC9" w:rsidR="00CA2A34" w:rsidRDefault="00CA2A34" w:rsidP="00CA2A34">
      <w:pPr>
        <w:pStyle w:val="HTSSCONTENT"/>
      </w:pPr>
      <w:r>
        <w:rPr>
          <w:rFonts w:hint="eastAsia"/>
        </w:rPr>
        <w:t>前一小节提到收入效应在时间维度上的稳定性，即</w:t>
      </w:r>
      <w:r w:rsidR="003848B1">
        <w:rPr>
          <w:rFonts w:hint="eastAsia"/>
        </w:rPr>
        <w:t>它是</w:t>
      </w:r>
      <w:r>
        <w:rPr>
          <w:rFonts w:hint="eastAsia"/>
        </w:rPr>
        <w:t>总收益率波动的轴；但我们需要进一步考虑是什么在驱动</w:t>
      </w:r>
      <w:r w:rsidR="00866A7E">
        <w:rPr>
          <w:rFonts w:hint="eastAsia"/>
        </w:rPr>
        <w:t>这些</w:t>
      </w:r>
      <w:r>
        <w:rPr>
          <w:rFonts w:hint="eastAsia"/>
        </w:rPr>
        <w:t>波动。图表</w:t>
      </w:r>
      <w:r>
        <w:rPr>
          <w:rFonts w:hint="eastAsia"/>
        </w:rPr>
        <w:t>1</w:t>
      </w:r>
      <w:r w:rsidR="000712A3">
        <w:t>4</w:t>
      </w:r>
      <w:r>
        <w:rPr>
          <w:rFonts w:hint="eastAsia"/>
        </w:rPr>
        <w:t>清晰地展示了这一问题的答案：浅蓝色和红色两条曲线分别对应国债效应与总收益率，它们的形态高度相似。由此推断，国债效应是总收益率在时间序列上边际变化的最大驱动因素，其背后的经济学含义是无风险利率</w:t>
      </w:r>
      <w:r w:rsidR="000712A3">
        <w:rPr>
          <w:rFonts w:hint="eastAsia"/>
        </w:rPr>
        <w:t>所蕴含的</w:t>
      </w:r>
      <w:r>
        <w:rPr>
          <w:rFonts w:hint="eastAsia"/>
        </w:rPr>
        <w:t>系统性风险变化是债券基金总收益率变化的主要影响因素。</w:t>
      </w:r>
    </w:p>
    <w:p w14:paraId="323BAAB7" w14:textId="77777777" w:rsidR="00CA2A34" w:rsidRDefault="00CA2A34" w:rsidP="00CA2A34">
      <w:pPr>
        <w:pStyle w:val="HTSSCONTENT"/>
      </w:pPr>
    </w:p>
    <w:p w14:paraId="36110F24" w14:textId="15671BF8" w:rsidR="00CA2A34" w:rsidRDefault="00CA2A34" w:rsidP="00CA2A34">
      <w:pPr>
        <w:pStyle w:val="HTSSCONTENT"/>
      </w:pPr>
      <w:r>
        <w:rPr>
          <w:rFonts w:hint="eastAsia"/>
        </w:rPr>
        <w:t>基于所有</w:t>
      </w:r>
      <w:r>
        <w:rPr>
          <w:rFonts w:hint="eastAsia"/>
        </w:rPr>
        <w:t>1</w:t>
      </w:r>
      <w:r>
        <w:t>3</w:t>
      </w:r>
      <w:r>
        <w:rPr>
          <w:rFonts w:hint="eastAsia"/>
        </w:rPr>
        <w:t>个季度内归因分析得到各效应及总收益率的均值，即图表</w:t>
      </w:r>
      <w:r>
        <w:rPr>
          <w:rFonts w:hint="eastAsia"/>
        </w:rPr>
        <w:t>1</w:t>
      </w:r>
      <w:r w:rsidR="000712A3">
        <w:t>4</w:t>
      </w:r>
      <w:r>
        <w:rPr>
          <w:rFonts w:hint="eastAsia"/>
        </w:rPr>
        <w:t>所展示的数据，我们计算了以下总收益率和各效应均值之间的相关系数矩阵，发现国债效应与总收益率的</w:t>
      </w:r>
      <w:r>
        <w:rPr>
          <w:rFonts w:hint="eastAsia"/>
        </w:rPr>
        <w:lastRenderedPageBreak/>
        <w:t>正相关性最强，相关系数高达</w:t>
      </w:r>
      <w:r>
        <w:rPr>
          <w:rFonts w:hint="eastAsia"/>
        </w:rPr>
        <w:t>0</w:t>
      </w:r>
      <w:r>
        <w:t>.9071</w:t>
      </w:r>
      <w:r>
        <w:rPr>
          <w:rFonts w:hint="eastAsia"/>
        </w:rPr>
        <w:t>，可进一步从数值上验证上述推断。收入效应与总收益率也有一定的正相关性，但考虑到前者在时间维度上比较稳定，实践中更应该关注国债效应对总收益率的正向作用，</w:t>
      </w:r>
      <w:r w:rsidR="000712A3">
        <w:rPr>
          <w:rFonts w:hint="eastAsia"/>
        </w:rPr>
        <w:t>对无风险利率的后续变动</w:t>
      </w:r>
      <w:r w:rsidR="004119E7">
        <w:rPr>
          <w:rFonts w:hint="eastAsia"/>
        </w:rPr>
        <w:t>做出</w:t>
      </w:r>
      <w:r w:rsidR="000712A3">
        <w:rPr>
          <w:rFonts w:hint="eastAsia"/>
        </w:rPr>
        <w:t>尽可能准确的判断，以指导对这部分系统性风险暴露大小的配置，</w:t>
      </w:r>
      <w:r>
        <w:rPr>
          <w:rFonts w:hint="eastAsia"/>
        </w:rPr>
        <w:t>尤其是在注重绝对收益时。</w:t>
      </w:r>
    </w:p>
    <w:p w14:paraId="477E97B1" w14:textId="77777777" w:rsidR="00CA2A34" w:rsidRDefault="00CA2A34" w:rsidP="00CA2A34">
      <w:pPr>
        <w:pStyle w:val="HTSSCONTENT"/>
      </w:pPr>
    </w:p>
    <w:p w14:paraId="5E8E434E" w14:textId="77777777" w:rsidR="00CA2A34" w:rsidRPr="00714D64" w:rsidRDefault="00CA2A34" w:rsidP="00CA2A34">
      <w:pPr>
        <w:pStyle w:val="HTSSGRAPHSUO"/>
      </w:pPr>
      <w:r>
        <w:rPr>
          <w:rFonts w:hint="eastAsia"/>
        </w:rPr>
        <w:t>总收益率及其各分解效应均值相关系数矩阵</w:t>
      </w:r>
    </w:p>
    <w:tbl>
      <w:tblPr>
        <w:tblStyle w:val="HTTTTABLE"/>
        <w:tblW w:w="10431" w:type="dxa"/>
        <w:tblInd w:w="-2665" w:type="dxa"/>
        <w:tblCellMar>
          <w:right w:w="11" w:type="dxa"/>
        </w:tblCellMar>
        <w:tblLook w:val="06E0" w:firstRow="1" w:lastRow="1" w:firstColumn="1" w:lastColumn="0" w:noHBand="1" w:noVBand="1"/>
      </w:tblPr>
      <w:tblGrid>
        <w:gridCol w:w="1737"/>
        <w:gridCol w:w="1738"/>
        <w:gridCol w:w="1739"/>
        <w:gridCol w:w="1739"/>
        <w:gridCol w:w="1739"/>
        <w:gridCol w:w="1739"/>
      </w:tblGrid>
      <w:tr w:rsidR="00CA2A34" w:rsidRPr="00BB6AF0" w14:paraId="4B87C3FA" w14:textId="77777777" w:rsidTr="00EB0B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12B8F7A8" w14:textId="77777777" w:rsidR="00CA2A34" w:rsidRPr="00BB6AF0" w:rsidRDefault="00CA2A34" w:rsidP="00EB0B08">
            <w:pPr>
              <w:jc w:val="left"/>
            </w:pPr>
          </w:p>
        </w:tc>
        <w:tc>
          <w:tcPr>
            <w:tcW w:w="1738" w:type="dxa"/>
          </w:tcPr>
          <w:p w14:paraId="5D01A638" w14:textId="77777777" w:rsidR="00CA2A34" w:rsidRPr="00BB6AF0" w:rsidRDefault="00CA2A34" w:rsidP="00EB0B08">
            <w:pPr>
              <w:cnfStyle w:val="100000000000" w:firstRow="1" w:lastRow="0" w:firstColumn="0" w:lastColumn="0" w:oddVBand="0" w:evenVBand="0" w:oddHBand="0" w:evenHBand="0" w:firstRowFirstColumn="0" w:firstRowLastColumn="0" w:lastRowFirstColumn="0" w:lastRowLastColumn="0"/>
            </w:pPr>
            <w:r w:rsidRPr="00BB6AF0">
              <w:rPr>
                <w:rFonts w:hint="eastAsia"/>
              </w:rPr>
              <w:t>收入效应</w:t>
            </w:r>
          </w:p>
        </w:tc>
        <w:tc>
          <w:tcPr>
            <w:tcW w:w="1739" w:type="dxa"/>
          </w:tcPr>
          <w:p w14:paraId="2352A968" w14:textId="77777777" w:rsidR="00CA2A34" w:rsidRPr="00BB6AF0" w:rsidRDefault="00CA2A34" w:rsidP="00EB0B08">
            <w:pPr>
              <w:cnfStyle w:val="100000000000" w:firstRow="1" w:lastRow="0" w:firstColumn="0" w:lastColumn="0" w:oddVBand="0" w:evenVBand="0" w:oddHBand="0" w:evenHBand="0" w:firstRowFirstColumn="0" w:firstRowLastColumn="0" w:lastRowFirstColumn="0" w:lastRowLastColumn="0"/>
            </w:pPr>
            <w:r w:rsidRPr="00BB6AF0">
              <w:rPr>
                <w:rFonts w:hint="eastAsia"/>
              </w:rPr>
              <w:t>国债效应</w:t>
            </w:r>
          </w:p>
        </w:tc>
        <w:tc>
          <w:tcPr>
            <w:tcW w:w="1739" w:type="dxa"/>
          </w:tcPr>
          <w:p w14:paraId="3539C64F" w14:textId="77777777" w:rsidR="00CA2A34" w:rsidRPr="00BB6AF0" w:rsidRDefault="00CA2A34" w:rsidP="00EB0B08">
            <w:pPr>
              <w:cnfStyle w:val="100000000000" w:firstRow="1" w:lastRow="0" w:firstColumn="0" w:lastColumn="0" w:oddVBand="0" w:evenVBand="0" w:oddHBand="0" w:evenHBand="0" w:firstRowFirstColumn="0" w:firstRowLastColumn="0" w:lastRowFirstColumn="0" w:lastRowLastColumn="0"/>
            </w:pPr>
            <w:r w:rsidRPr="00BB6AF0">
              <w:rPr>
                <w:rFonts w:hint="eastAsia"/>
              </w:rPr>
              <w:t>利差效应</w:t>
            </w:r>
          </w:p>
        </w:tc>
        <w:tc>
          <w:tcPr>
            <w:tcW w:w="1739" w:type="dxa"/>
          </w:tcPr>
          <w:p w14:paraId="0479A224" w14:textId="77777777" w:rsidR="00CA2A34" w:rsidRPr="00BB6AF0" w:rsidRDefault="00CA2A34" w:rsidP="00EB0B08">
            <w:pPr>
              <w:cnfStyle w:val="100000000000" w:firstRow="1" w:lastRow="0" w:firstColumn="0" w:lastColumn="0" w:oddVBand="0" w:evenVBand="0" w:oddHBand="0" w:evenHBand="0" w:firstRowFirstColumn="0" w:firstRowLastColumn="0" w:lastRowFirstColumn="0" w:lastRowLastColumn="0"/>
            </w:pPr>
            <w:r w:rsidRPr="00BB6AF0">
              <w:rPr>
                <w:rFonts w:hint="eastAsia"/>
              </w:rPr>
              <w:t>择</w:t>
            </w:r>
            <w:proofErr w:type="gramStart"/>
            <w:r w:rsidRPr="00BB6AF0">
              <w:rPr>
                <w:rFonts w:hint="eastAsia"/>
              </w:rPr>
              <w:t>券</w:t>
            </w:r>
            <w:proofErr w:type="gramEnd"/>
            <w:r w:rsidRPr="00BB6AF0">
              <w:rPr>
                <w:rFonts w:hint="eastAsia"/>
              </w:rPr>
              <w:t>效应</w:t>
            </w:r>
          </w:p>
        </w:tc>
        <w:tc>
          <w:tcPr>
            <w:tcW w:w="1739" w:type="dxa"/>
          </w:tcPr>
          <w:p w14:paraId="494DDF99" w14:textId="77777777" w:rsidR="00CA2A34" w:rsidRPr="00BB6AF0" w:rsidRDefault="00CA2A34" w:rsidP="00EB0B08">
            <w:pPr>
              <w:cnfStyle w:val="100000000000" w:firstRow="1" w:lastRow="0" w:firstColumn="0" w:lastColumn="0" w:oddVBand="0" w:evenVBand="0" w:oddHBand="0" w:evenHBand="0" w:firstRowFirstColumn="0" w:firstRowLastColumn="0" w:lastRowFirstColumn="0" w:lastRowLastColumn="0"/>
            </w:pPr>
            <w:r w:rsidRPr="00BB6AF0">
              <w:rPr>
                <w:rFonts w:hint="eastAsia"/>
              </w:rPr>
              <w:t>总</w:t>
            </w:r>
            <w:r>
              <w:rPr>
                <w:rFonts w:hint="eastAsia"/>
              </w:rPr>
              <w:t>收益率</w:t>
            </w:r>
          </w:p>
        </w:tc>
      </w:tr>
      <w:tr w:rsidR="00CA2A34" w:rsidRPr="00BB6AF0" w14:paraId="44DFA549" w14:textId="77777777" w:rsidTr="00EB0B08">
        <w:tc>
          <w:tcPr>
            <w:cnfStyle w:val="001000000000" w:firstRow="0" w:lastRow="0" w:firstColumn="1" w:lastColumn="0" w:oddVBand="0" w:evenVBand="0" w:oddHBand="0" w:evenHBand="0" w:firstRowFirstColumn="0" w:firstRowLastColumn="0" w:lastRowFirstColumn="0" w:lastRowLastColumn="0"/>
            <w:tcW w:w="1737" w:type="dxa"/>
          </w:tcPr>
          <w:p w14:paraId="32762E08" w14:textId="77777777" w:rsidR="00CA2A34" w:rsidRPr="00BB6AF0" w:rsidRDefault="00CA2A34" w:rsidP="00EB0B08">
            <w:pPr>
              <w:jc w:val="left"/>
              <w:rPr>
                <w:b/>
              </w:rPr>
            </w:pPr>
            <w:r w:rsidRPr="00BB6AF0">
              <w:rPr>
                <w:rFonts w:hint="eastAsia"/>
                <w:b/>
              </w:rPr>
              <w:t>收入效应</w:t>
            </w:r>
          </w:p>
        </w:tc>
        <w:tc>
          <w:tcPr>
            <w:tcW w:w="1738" w:type="dxa"/>
          </w:tcPr>
          <w:p w14:paraId="7AD0A512"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t>1.0000</w:t>
            </w:r>
          </w:p>
        </w:tc>
        <w:tc>
          <w:tcPr>
            <w:tcW w:w="1739" w:type="dxa"/>
          </w:tcPr>
          <w:p w14:paraId="31599E46"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p>
        </w:tc>
        <w:tc>
          <w:tcPr>
            <w:tcW w:w="1739" w:type="dxa"/>
          </w:tcPr>
          <w:p w14:paraId="5619AB49"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p>
        </w:tc>
        <w:tc>
          <w:tcPr>
            <w:tcW w:w="1739" w:type="dxa"/>
          </w:tcPr>
          <w:p w14:paraId="31CCF0C7"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p>
        </w:tc>
        <w:tc>
          <w:tcPr>
            <w:tcW w:w="1739" w:type="dxa"/>
          </w:tcPr>
          <w:p w14:paraId="1E3DD34B"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p>
        </w:tc>
      </w:tr>
      <w:tr w:rsidR="00CA2A34" w:rsidRPr="00BB6AF0" w14:paraId="0FAEF9AB" w14:textId="77777777" w:rsidTr="00EB0B08">
        <w:tc>
          <w:tcPr>
            <w:cnfStyle w:val="001000000000" w:firstRow="0" w:lastRow="0" w:firstColumn="1" w:lastColumn="0" w:oddVBand="0" w:evenVBand="0" w:oddHBand="0" w:evenHBand="0" w:firstRowFirstColumn="0" w:firstRowLastColumn="0" w:lastRowFirstColumn="0" w:lastRowLastColumn="0"/>
            <w:tcW w:w="1737" w:type="dxa"/>
          </w:tcPr>
          <w:p w14:paraId="52D4AE78" w14:textId="77777777" w:rsidR="00CA2A34" w:rsidRPr="00BB6AF0" w:rsidRDefault="00CA2A34" w:rsidP="00EB0B08">
            <w:pPr>
              <w:jc w:val="left"/>
              <w:rPr>
                <w:b/>
              </w:rPr>
            </w:pPr>
            <w:r w:rsidRPr="00BB6AF0">
              <w:rPr>
                <w:rFonts w:hint="eastAsia"/>
                <w:b/>
              </w:rPr>
              <w:t>国债效应</w:t>
            </w:r>
          </w:p>
        </w:tc>
        <w:tc>
          <w:tcPr>
            <w:tcW w:w="1738" w:type="dxa"/>
          </w:tcPr>
          <w:p w14:paraId="44362056"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t>0.3646</w:t>
            </w:r>
          </w:p>
        </w:tc>
        <w:tc>
          <w:tcPr>
            <w:tcW w:w="1739" w:type="dxa"/>
          </w:tcPr>
          <w:p w14:paraId="6B836EE9"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sidRPr="00BB6AF0">
              <w:t>1</w:t>
            </w:r>
            <w:r>
              <w:t>.0000</w:t>
            </w:r>
          </w:p>
        </w:tc>
        <w:tc>
          <w:tcPr>
            <w:tcW w:w="1739" w:type="dxa"/>
          </w:tcPr>
          <w:p w14:paraId="2C42E186"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p>
        </w:tc>
        <w:tc>
          <w:tcPr>
            <w:tcW w:w="1739" w:type="dxa"/>
          </w:tcPr>
          <w:p w14:paraId="1CD29558"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p>
        </w:tc>
        <w:tc>
          <w:tcPr>
            <w:tcW w:w="1739" w:type="dxa"/>
          </w:tcPr>
          <w:p w14:paraId="55B80545"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p>
        </w:tc>
      </w:tr>
      <w:tr w:rsidR="00CA2A34" w:rsidRPr="00BB6AF0" w14:paraId="06C4001F" w14:textId="77777777" w:rsidTr="00EB0B08">
        <w:tc>
          <w:tcPr>
            <w:cnfStyle w:val="001000000000" w:firstRow="0" w:lastRow="0" w:firstColumn="1" w:lastColumn="0" w:oddVBand="0" w:evenVBand="0" w:oddHBand="0" w:evenHBand="0" w:firstRowFirstColumn="0" w:firstRowLastColumn="0" w:lastRowFirstColumn="0" w:lastRowLastColumn="0"/>
            <w:tcW w:w="1737" w:type="dxa"/>
          </w:tcPr>
          <w:p w14:paraId="46ACC12E" w14:textId="77777777" w:rsidR="00CA2A34" w:rsidRPr="00BB6AF0" w:rsidRDefault="00CA2A34" w:rsidP="00EB0B08">
            <w:pPr>
              <w:jc w:val="left"/>
              <w:rPr>
                <w:b/>
              </w:rPr>
            </w:pPr>
            <w:r w:rsidRPr="00BB6AF0">
              <w:rPr>
                <w:rFonts w:hint="eastAsia"/>
                <w:b/>
              </w:rPr>
              <w:t>利差效应</w:t>
            </w:r>
          </w:p>
        </w:tc>
        <w:tc>
          <w:tcPr>
            <w:tcW w:w="1738" w:type="dxa"/>
          </w:tcPr>
          <w:p w14:paraId="6C7BD40E"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t>0.1251</w:t>
            </w:r>
          </w:p>
        </w:tc>
        <w:tc>
          <w:tcPr>
            <w:tcW w:w="1739" w:type="dxa"/>
          </w:tcPr>
          <w:p w14:paraId="65830ED3"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Pr>
                <w:rFonts w:hint="eastAsia"/>
              </w:rPr>
              <w:t>﹣</w:t>
            </w:r>
            <w:r>
              <w:t>0.1939</w:t>
            </w:r>
          </w:p>
        </w:tc>
        <w:tc>
          <w:tcPr>
            <w:tcW w:w="1739" w:type="dxa"/>
          </w:tcPr>
          <w:p w14:paraId="6FDCAAA9"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sidRPr="00BB6AF0">
              <w:t>1</w:t>
            </w:r>
            <w:r>
              <w:t>.0000</w:t>
            </w:r>
          </w:p>
        </w:tc>
        <w:tc>
          <w:tcPr>
            <w:tcW w:w="1739" w:type="dxa"/>
          </w:tcPr>
          <w:p w14:paraId="7F8C18D1"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p>
        </w:tc>
        <w:tc>
          <w:tcPr>
            <w:tcW w:w="1739" w:type="dxa"/>
          </w:tcPr>
          <w:p w14:paraId="3CA0FAD8"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p>
        </w:tc>
      </w:tr>
      <w:tr w:rsidR="00CA2A34" w:rsidRPr="00BB6AF0" w14:paraId="555F8958" w14:textId="77777777" w:rsidTr="00EB0B08">
        <w:tc>
          <w:tcPr>
            <w:cnfStyle w:val="001000000000" w:firstRow="0" w:lastRow="0" w:firstColumn="1" w:lastColumn="0" w:oddVBand="0" w:evenVBand="0" w:oddHBand="0" w:evenHBand="0" w:firstRowFirstColumn="0" w:firstRowLastColumn="0" w:lastRowFirstColumn="0" w:lastRowLastColumn="0"/>
            <w:tcW w:w="1737" w:type="dxa"/>
          </w:tcPr>
          <w:p w14:paraId="28455BF6" w14:textId="77777777" w:rsidR="00CA2A34" w:rsidRPr="00BB6AF0" w:rsidRDefault="00CA2A34" w:rsidP="00EB0B08">
            <w:pPr>
              <w:jc w:val="left"/>
              <w:rPr>
                <w:b/>
              </w:rPr>
            </w:pPr>
            <w:r w:rsidRPr="00BB6AF0">
              <w:rPr>
                <w:rFonts w:hint="eastAsia"/>
                <w:b/>
              </w:rPr>
              <w:t>择</w:t>
            </w:r>
            <w:proofErr w:type="gramStart"/>
            <w:r w:rsidRPr="00BB6AF0">
              <w:rPr>
                <w:rFonts w:hint="eastAsia"/>
                <w:b/>
              </w:rPr>
              <w:t>券</w:t>
            </w:r>
            <w:proofErr w:type="gramEnd"/>
            <w:r w:rsidRPr="00BB6AF0">
              <w:rPr>
                <w:rFonts w:hint="eastAsia"/>
                <w:b/>
              </w:rPr>
              <w:t>效应</w:t>
            </w:r>
          </w:p>
        </w:tc>
        <w:tc>
          <w:tcPr>
            <w:tcW w:w="1738" w:type="dxa"/>
          </w:tcPr>
          <w:p w14:paraId="07E5B6C6"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Pr>
                <w:rFonts w:hint="eastAsia"/>
              </w:rPr>
              <w:t>﹣</w:t>
            </w:r>
            <w:r w:rsidRPr="00BB6AF0">
              <w:t>0.</w:t>
            </w:r>
            <w:r>
              <w:t>7760</w:t>
            </w:r>
          </w:p>
        </w:tc>
        <w:tc>
          <w:tcPr>
            <w:tcW w:w="1739" w:type="dxa"/>
          </w:tcPr>
          <w:p w14:paraId="12A18B92"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Pr>
                <w:rFonts w:hint="eastAsia"/>
              </w:rPr>
              <w:t>﹣</w:t>
            </w:r>
            <w:r w:rsidRPr="00BB6AF0">
              <w:t>0.</w:t>
            </w:r>
            <w:r>
              <w:t>0582</w:t>
            </w:r>
          </w:p>
        </w:tc>
        <w:tc>
          <w:tcPr>
            <w:tcW w:w="1739" w:type="dxa"/>
          </w:tcPr>
          <w:p w14:paraId="5A741802"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Pr>
                <w:rFonts w:hint="eastAsia"/>
              </w:rPr>
              <w:t>﹣</w:t>
            </w:r>
            <w:r w:rsidRPr="00BB6AF0">
              <w:t>0.</w:t>
            </w:r>
            <w:r>
              <w:t>3239</w:t>
            </w:r>
          </w:p>
        </w:tc>
        <w:tc>
          <w:tcPr>
            <w:tcW w:w="1739" w:type="dxa"/>
          </w:tcPr>
          <w:p w14:paraId="32C9F8DE"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sidRPr="00BB6AF0">
              <w:t>1</w:t>
            </w:r>
            <w:r>
              <w:rPr>
                <w:rFonts w:hint="eastAsia"/>
              </w:rPr>
              <w:t>.</w:t>
            </w:r>
            <w:r>
              <w:t>0000</w:t>
            </w:r>
          </w:p>
        </w:tc>
        <w:tc>
          <w:tcPr>
            <w:tcW w:w="1739" w:type="dxa"/>
          </w:tcPr>
          <w:p w14:paraId="095D24F5"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p>
        </w:tc>
      </w:tr>
      <w:tr w:rsidR="00CA2A34" w:rsidRPr="00BB6AF0" w14:paraId="472E7458" w14:textId="77777777" w:rsidTr="00EB0B08">
        <w:tc>
          <w:tcPr>
            <w:cnfStyle w:val="001000000000" w:firstRow="0" w:lastRow="0" w:firstColumn="1" w:lastColumn="0" w:oddVBand="0" w:evenVBand="0" w:oddHBand="0" w:evenHBand="0" w:firstRowFirstColumn="0" w:firstRowLastColumn="0" w:lastRowFirstColumn="0" w:lastRowLastColumn="0"/>
            <w:tcW w:w="1737" w:type="dxa"/>
          </w:tcPr>
          <w:p w14:paraId="4D24D39A" w14:textId="77777777" w:rsidR="00CA2A34" w:rsidRPr="00BB6AF0" w:rsidRDefault="00CA2A34" w:rsidP="00EB0B08">
            <w:pPr>
              <w:jc w:val="left"/>
              <w:rPr>
                <w:b/>
              </w:rPr>
            </w:pPr>
            <w:r w:rsidRPr="00BB6AF0">
              <w:rPr>
                <w:rFonts w:hint="eastAsia"/>
                <w:b/>
              </w:rPr>
              <w:t>总</w:t>
            </w:r>
            <w:r>
              <w:rPr>
                <w:rFonts w:hint="eastAsia"/>
                <w:b/>
              </w:rPr>
              <w:t>收益率</w:t>
            </w:r>
          </w:p>
        </w:tc>
        <w:tc>
          <w:tcPr>
            <w:tcW w:w="1738" w:type="dxa"/>
          </w:tcPr>
          <w:p w14:paraId="18D6A499"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sidRPr="00BB6AF0">
              <w:t>0</w:t>
            </w:r>
            <w:r>
              <w:t>.3865</w:t>
            </w:r>
          </w:p>
        </w:tc>
        <w:tc>
          <w:tcPr>
            <w:tcW w:w="1739" w:type="dxa"/>
          </w:tcPr>
          <w:p w14:paraId="7D753966" w14:textId="77777777" w:rsidR="00CA2A34" w:rsidRPr="00770E03" w:rsidRDefault="00CA2A34" w:rsidP="00EB0B08">
            <w:pPr>
              <w:cnfStyle w:val="000000000000" w:firstRow="0" w:lastRow="0" w:firstColumn="0" w:lastColumn="0" w:oddVBand="0" w:evenVBand="0" w:oddHBand="0" w:evenHBand="0" w:firstRowFirstColumn="0" w:firstRowLastColumn="0" w:lastRowFirstColumn="0" w:lastRowLastColumn="0"/>
              <w:rPr>
                <w:b/>
                <w:color w:val="FF0000"/>
              </w:rPr>
            </w:pPr>
            <w:r w:rsidRPr="00770E03">
              <w:rPr>
                <w:b/>
                <w:color w:val="FF0000"/>
              </w:rPr>
              <w:t>0.</w:t>
            </w:r>
            <w:r>
              <w:rPr>
                <w:b/>
                <w:color w:val="FF0000"/>
              </w:rPr>
              <w:t>9071</w:t>
            </w:r>
          </w:p>
        </w:tc>
        <w:tc>
          <w:tcPr>
            <w:tcW w:w="1739" w:type="dxa"/>
          </w:tcPr>
          <w:p w14:paraId="15280AA0"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sidRPr="00BB6AF0">
              <w:t>0.</w:t>
            </w:r>
            <w:r>
              <w:t>2239</w:t>
            </w:r>
          </w:p>
        </w:tc>
        <w:tc>
          <w:tcPr>
            <w:tcW w:w="1739" w:type="dxa"/>
          </w:tcPr>
          <w:p w14:paraId="3C2C464F"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Pr>
                <w:rFonts w:hint="eastAsia"/>
              </w:rPr>
              <w:t>﹣</w:t>
            </w:r>
            <w:r>
              <w:rPr>
                <w:rFonts w:hint="eastAsia"/>
              </w:rPr>
              <w:t>0</w:t>
            </w:r>
            <w:r>
              <w:t>.1144</w:t>
            </w:r>
          </w:p>
        </w:tc>
        <w:tc>
          <w:tcPr>
            <w:tcW w:w="1739" w:type="dxa"/>
          </w:tcPr>
          <w:p w14:paraId="099228A8"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sidRPr="00BB6AF0">
              <w:t>1</w:t>
            </w:r>
            <w:r>
              <w:rPr>
                <w:rFonts w:hint="eastAsia"/>
              </w:rPr>
              <w:t>.</w:t>
            </w:r>
            <w:r>
              <w:t>0000</w:t>
            </w:r>
          </w:p>
        </w:tc>
      </w:tr>
    </w:tbl>
    <w:p w14:paraId="5C324077" w14:textId="77777777" w:rsidR="00CA2A34" w:rsidRDefault="00CA2A34" w:rsidP="00CA2A34">
      <w:pPr>
        <w:pStyle w:val="HTSSRESOURCESUO"/>
      </w:pPr>
      <w:r>
        <w:rPr>
          <w:rFonts w:hint="eastAsia"/>
        </w:rPr>
        <w:t>资料来源：华泰证券研究所</w:t>
      </w:r>
    </w:p>
    <w:p w14:paraId="0EDFEFAC" w14:textId="77777777" w:rsidR="00CA2A34" w:rsidRDefault="00CA2A34" w:rsidP="00CA2A34">
      <w:pPr>
        <w:pStyle w:val="HTSSCONTENT"/>
        <w:rPr>
          <w:color w:val="7F7F7F"/>
          <w:sz w:val="14"/>
        </w:rPr>
      </w:pPr>
    </w:p>
    <w:p w14:paraId="3FFA562D" w14:textId="77777777" w:rsidR="00CA2A34" w:rsidRDefault="00CA2A34" w:rsidP="00CA2A34">
      <w:pPr>
        <w:pStyle w:val="HTSSTHIRDTITLE"/>
      </w:pPr>
      <w:bookmarkStart w:id="66" w:name="_Toc57215034"/>
      <w:bookmarkStart w:id="67" w:name="_Toc57299523"/>
      <w:r>
        <w:rPr>
          <w:rFonts w:hint="eastAsia"/>
        </w:rPr>
        <w:t>时间维度上国债效应与利差效应的相关性可能取决于宏观环境</w:t>
      </w:r>
      <w:bookmarkEnd w:id="66"/>
      <w:bookmarkEnd w:id="67"/>
    </w:p>
    <w:p w14:paraId="01C8DB23" w14:textId="5992A5B2" w:rsidR="00CA2A34" w:rsidRDefault="00CA2A34" w:rsidP="00CA2A34">
      <w:pPr>
        <w:pStyle w:val="HTSSCONTENT"/>
      </w:pPr>
      <w:r>
        <w:rPr>
          <w:rFonts w:hint="eastAsia"/>
        </w:rPr>
        <w:t>此外，我们还观察到图表</w:t>
      </w:r>
      <w:r>
        <w:rPr>
          <w:rFonts w:hint="eastAsia"/>
        </w:rPr>
        <w:t>1</w:t>
      </w:r>
      <w:r w:rsidR="004119E7">
        <w:t>4</w:t>
      </w:r>
      <w:r>
        <w:rPr>
          <w:rFonts w:hint="eastAsia"/>
        </w:rPr>
        <w:t>中分别代表国债效应和利差效应的红绿两色线走势略微相反。在上面的相关系数矩阵中，也可以看到这两种效应具有一定负相关性。我们首先指出这种</w:t>
      </w:r>
      <w:r w:rsidR="004119E7">
        <w:rPr>
          <w:rFonts w:hint="eastAsia"/>
        </w:rPr>
        <w:t>负相关</w:t>
      </w:r>
      <w:r>
        <w:rPr>
          <w:rFonts w:hint="eastAsia"/>
        </w:rPr>
        <w:t>性本质上是国债收益率和信用利差变化的负相关性通过</w:t>
      </w:r>
      <w:proofErr w:type="spellStart"/>
      <w:r>
        <w:rPr>
          <w:rFonts w:hint="eastAsia"/>
        </w:rPr>
        <w:t>Campisi</w:t>
      </w:r>
      <w:proofErr w:type="spellEnd"/>
      <w:r>
        <w:rPr>
          <w:rFonts w:hint="eastAsia"/>
        </w:rPr>
        <w:t>模型自有机制改变了一种表现形态，接下来通过实际数据印证这一结论，最后再深入分析其背后的原理。</w:t>
      </w:r>
    </w:p>
    <w:p w14:paraId="118B7894" w14:textId="77777777" w:rsidR="00CA2A34" w:rsidRDefault="00CA2A34" w:rsidP="00CA2A34">
      <w:pPr>
        <w:pStyle w:val="HTSSCONTENT"/>
      </w:pPr>
    </w:p>
    <w:p w14:paraId="2E9D7559" w14:textId="77777777" w:rsidR="00CA2A34" w:rsidRDefault="00CA2A34" w:rsidP="00CA2A34">
      <w:pPr>
        <w:pStyle w:val="HTSSCONTENT"/>
      </w:pPr>
      <w:r>
        <w:rPr>
          <w:rFonts w:hint="eastAsia"/>
        </w:rPr>
        <w:t>在下面两张图中，我们分别绘制出各个季度国债收益率和信用利差的变化，并将其分别与国债效应和利差效应绘制在同一张图中比对。国债收益率计算时采用中债给出的</w:t>
      </w:r>
      <w:r>
        <w:rPr>
          <w:rFonts w:hint="eastAsia"/>
        </w:rPr>
        <w:t>2</w:t>
      </w:r>
      <w:r>
        <w:rPr>
          <w:rFonts w:hint="eastAsia"/>
        </w:rPr>
        <w:t>年期国债到期收益率，信用利差用中债</w:t>
      </w:r>
      <w:r>
        <w:rPr>
          <w:rFonts w:hint="eastAsia"/>
        </w:rPr>
        <w:t>-</w:t>
      </w:r>
      <w:proofErr w:type="gramStart"/>
      <w:r>
        <w:rPr>
          <w:rFonts w:hint="eastAsia"/>
        </w:rPr>
        <w:t>信用债总财富</w:t>
      </w:r>
      <w:proofErr w:type="gramEnd"/>
      <w:r>
        <w:rPr>
          <w:rFonts w:hint="eastAsia"/>
        </w:rPr>
        <w:t>（</w:t>
      </w:r>
      <w:r>
        <w:rPr>
          <w:rFonts w:hint="eastAsia"/>
        </w:rPr>
        <w:t>1-</w:t>
      </w:r>
      <w:r>
        <w:t>3</w:t>
      </w:r>
      <w:r>
        <w:rPr>
          <w:rFonts w:hint="eastAsia"/>
        </w:rPr>
        <w:t>）</w:t>
      </w:r>
      <w:proofErr w:type="gramStart"/>
      <w:r>
        <w:rPr>
          <w:rFonts w:hint="eastAsia"/>
        </w:rPr>
        <w:t>年指</w:t>
      </w:r>
      <w:proofErr w:type="gramEnd"/>
      <w:r>
        <w:rPr>
          <w:rFonts w:hint="eastAsia"/>
        </w:rPr>
        <w:t>数到期收益率减去国债收益率来估计，变化则用各个季度收盘减去上个季度收盘计算。</w:t>
      </w:r>
    </w:p>
    <w:p w14:paraId="69ABAEEC" w14:textId="77777777" w:rsidR="00CA2A34" w:rsidRDefault="00CA2A34" w:rsidP="00CA2A34">
      <w:pPr>
        <w:pStyle w:val="HTSSCONTENT"/>
      </w:pPr>
    </w:p>
    <w:tbl>
      <w:tblPr>
        <w:tblStyle w:val="HTTTGRAPH"/>
        <w:tblW w:w="0" w:type="auto"/>
        <w:tblInd w:w="-2665" w:type="dxa"/>
        <w:tblLayout w:type="fixed"/>
        <w:tblLook w:val="07E0" w:firstRow="1" w:lastRow="1" w:firstColumn="1" w:lastColumn="1" w:noHBand="1" w:noVBand="1"/>
      </w:tblPr>
      <w:tblGrid>
        <w:gridCol w:w="5074"/>
        <w:gridCol w:w="283"/>
        <w:gridCol w:w="5074"/>
      </w:tblGrid>
      <w:tr w:rsidR="00CA2A34" w:rsidRPr="00883194" w14:paraId="0E724A6D" w14:textId="77777777" w:rsidTr="00EB0B08">
        <w:tc>
          <w:tcPr>
            <w:cnfStyle w:val="000000000100" w:firstRow="0" w:lastRow="0" w:firstColumn="0" w:lastColumn="0" w:oddVBand="0" w:evenVBand="0" w:oddHBand="0" w:evenHBand="0" w:firstRowFirstColumn="1" w:firstRowLastColumn="0" w:lastRowFirstColumn="0" w:lastRowLastColumn="0"/>
            <w:tcW w:w="5074" w:type="dxa"/>
          </w:tcPr>
          <w:p w14:paraId="7A627A88" w14:textId="77777777" w:rsidR="00CA2A34" w:rsidRPr="00883194" w:rsidRDefault="00CA2A34" w:rsidP="00EB0B08">
            <w:pPr>
              <w:pStyle w:val="HTSSGRAPH"/>
            </w:pPr>
            <w:r>
              <w:rPr>
                <w:rFonts w:hint="eastAsia"/>
              </w:rPr>
              <w:t>国债效应与国债收益率变化</w:t>
            </w:r>
          </w:p>
        </w:tc>
        <w:tc>
          <w:tcPr>
            <w:tcW w:w="283" w:type="dxa"/>
          </w:tcPr>
          <w:p w14:paraId="2F03BBB4" w14:textId="77777777" w:rsidR="00CA2A34" w:rsidRPr="00883194" w:rsidRDefault="00CA2A34" w:rsidP="00EB0B08">
            <w:pPr>
              <w:cnfStyle w:val="000000000000" w:firstRow="0" w:lastRow="0" w:firstColumn="0" w:lastColumn="0" w:oddVBand="0" w:evenVBand="0" w:oddHBand="0" w:evenHBand="0" w:firstRowFirstColumn="0" w:firstRowLastColumn="0" w:lastRowFirstColumn="0" w:lastRowLastColumn="0"/>
            </w:pPr>
          </w:p>
        </w:tc>
        <w:tc>
          <w:tcPr>
            <w:cnfStyle w:val="000000001000" w:firstRow="0" w:lastRow="0" w:firstColumn="0" w:lastColumn="0" w:oddVBand="0" w:evenVBand="0" w:oddHBand="0" w:evenHBand="0" w:firstRowFirstColumn="0" w:firstRowLastColumn="1" w:lastRowFirstColumn="0" w:lastRowLastColumn="0"/>
            <w:tcW w:w="5074" w:type="dxa"/>
          </w:tcPr>
          <w:p w14:paraId="3D44AB74" w14:textId="77777777" w:rsidR="00CA2A34" w:rsidRPr="00883194" w:rsidRDefault="00CA2A34" w:rsidP="00EB0B08">
            <w:pPr>
              <w:pStyle w:val="HTSSGRAPH"/>
            </w:pPr>
            <w:r>
              <w:rPr>
                <w:rFonts w:hint="eastAsia"/>
              </w:rPr>
              <w:t>利差效应与信用利差变化</w:t>
            </w:r>
          </w:p>
        </w:tc>
      </w:tr>
      <w:tr w:rsidR="00CA2A34" w:rsidRPr="00883194" w14:paraId="1A51A612" w14:textId="77777777" w:rsidTr="00EB0B08">
        <w:tc>
          <w:tcPr>
            <w:tcW w:w="5074" w:type="dxa"/>
          </w:tcPr>
          <w:p w14:paraId="519DDD70" w14:textId="77777777" w:rsidR="00CA2A34" w:rsidRPr="00883194" w:rsidRDefault="00CA2A34" w:rsidP="00EB0B08">
            <w:pPr>
              <w:jc w:val="center"/>
            </w:pPr>
            <w:r w:rsidRPr="00E03D27">
              <w:rPr>
                <w:noProof/>
              </w:rPr>
              <w:drawing>
                <wp:inline distT="0" distB="0" distL="0" distR="0" wp14:anchorId="4DF69DDD" wp14:editId="09130387">
                  <wp:extent cx="3139440" cy="2103120"/>
                  <wp:effectExtent l="0" t="0" r="0" b="0"/>
                  <wp:docPr id="16" name="Chart 1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tc>
        <w:tc>
          <w:tcPr>
            <w:tcW w:w="283" w:type="dxa"/>
          </w:tcPr>
          <w:p w14:paraId="3044E11D" w14:textId="77777777" w:rsidR="00CA2A34" w:rsidRPr="00883194" w:rsidRDefault="00CA2A34" w:rsidP="00EB0B08">
            <w:pPr>
              <w:jc w:val="center"/>
            </w:pPr>
          </w:p>
        </w:tc>
        <w:tc>
          <w:tcPr>
            <w:tcW w:w="5074" w:type="dxa"/>
          </w:tcPr>
          <w:p w14:paraId="5D7CDDB1" w14:textId="77777777" w:rsidR="00CA2A34" w:rsidRPr="00883194" w:rsidRDefault="00CA2A34" w:rsidP="00EB0B08">
            <w:pPr>
              <w:jc w:val="center"/>
            </w:pPr>
            <w:r w:rsidRPr="00E03D27">
              <w:rPr>
                <w:noProof/>
              </w:rPr>
              <w:drawing>
                <wp:inline distT="0" distB="0" distL="0" distR="0" wp14:anchorId="397AF629" wp14:editId="3D424B80">
                  <wp:extent cx="3139440" cy="2103120"/>
                  <wp:effectExtent l="0" t="0" r="0" b="0"/>
                  <wp:docPr id="17" name="Chart 1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tc>
      </w:tr>
      <w:tr w:rsidR="00CA2A34" w:rsidRPr="00883194" w14:paraId="7ECA62F5" w14:textId="77777777" w:rsidTr="00EB0B08">
        <w:tc>
          <w:tcPr>
            <w:cnfStyle w:val="000000000001" w:firstRow="0" w:lastRow="0" w:firstColumn="0" w:lastColumn="0" w:oddVBand="0" w:evenVBand="0" w:oddHBand="0" w:evenHBand="0" w:firstRowFirstColumn="0" w:firstRowLastColumn="0" w:lastRowFirstColumn="1" w:lastRowLastColumn="0"/>
            <w:tcW w:w="5074" w:type="dxa"/>
          </w:tcPr>
          <w:p w14:paraId="495CC10D" w14:textId="77777777" w:rsidR="00CA2A34" w:rsidRPr="00883194" w:rsidRDefault="00CA2A34" w:rsidP="00EB0B08">
            <w:pPr>
              <w:pStyle w:val="HTSSRESOURCE"/>
            </w:pPr>
            <w:r>
              <w:rPr>
                <w:rFonts w:hint="eastAsia"/>
              </w:rPr>
              <w:t>资料来源：</w:t>
            </w:r>
            <w:r>
              <w:rPr>
                <w:rFonts w:hint="eastAsia"/>
              </w:rPr>
              <w:t>Wind</w:t>
            </w:r>
            <w:r>
              <w:rPr>
                <w:rFonts w:hint="eastAsia"/>
              </w:rPr>
              <w:t>，华泰证券研究所</w:t>
            </w:r>
          </w:p>
        </w:tc>
        <w:tc>
          <w:tcPr>
            <w:tcW w:w="283" w:type="dxa"/>
          </w:tcPr>
          <w:p w14:paraId="0666F8A0" w14:textId="77777777" w:rsidR="00CA2A34" w:rsidRPr="00883194" w:rsidRDefault="00CA2A34" w:rsidP="00EB0B08">
            <w:pPr>
              <w:pStyle w:val="HTSSRESOURCE"/>
              <w:cnfStyle w:val="000000000000" w:firstRow="0" w:lastRow="0" w:firstColumn="0" w:lastColumn="0" w:oddVBand="0" w:evenVBand="0" w:oddHBand="0" w:evenHBand="0" w:firstRowFirstColumn="0" w:firstRowLastColumn="0" w:lastRowFirstColumn="0" w:lastRowLastColumn="0"/>
            </w:pPr>
          </w:p>
        </w:tc>
        <w:tc>
          <w:tcPr>
            <w:cnfStyle w:val="000000000010" w:firstRow="0" w:lastRow="0" w:firstColumn="0" w:lastColumn="0" w:oddVBand="0" w:evenVBand="0" w:oddHBand="0" w:evenHBand="0" w:firstRowFirstColumn="0" w:firstRowLastColumn="0" w:lastRowFirstColumn="0" w:lastRowLastColumn="1"/>
            <w:tcW w:w="5074" w:type="dxa"/>
          </w:tcPr>
          <w:p w14:paraId="375CD0FE" w14:textId="77777777" w:rsidR="00CA2A34" w:rsidRPr="00883194" w:rsidRDefault="00CA2A34" w:rsidP="00EB0B08">
            <w:pPr>
              <w:pStyle w:val="HTSSRESOURCE"/>
            </w:pPr>
            <w:r>
              <w:rPr>
                <w:rFonts w:hint="eastAsia"/>
              </w:rPr>
              <w:t>资料来源：</w:t>
            </w:r>
            <w:r>
              <w:rPr>
                <w:rFonts w:hint="eastAsia"/>
              </w:rPr>
              <w:t>Wind</w:t>
            </w:r>
            <w:r>
              <w:rPr>
                <w:rFonts w:hint="eastAsia"/>
              </w:rPr>
              <w:t>，华泰证券研究所</w:t>
            </w:r>
          </w:p>
        </w:tc>
      </w:tr>
    </w:tbl>
    <w:p w14:paraId="3543442B" w14:textId="77777777" w:rsidR="00CA2A34" w:rsidRDefault="00CA2A34" w:rsidP="00CA2A34">
      <w:pPr>
        <w:pStyle w:val="HTSSCONTENT"/>
      </w:pPr>
    </w:p>
    <w:p w14:paraId="709B0680" w14:textId="49AB12AA" w:rsidR="00CA2A34" w:rsidRDefault="00CA2A34" w:rsidP="00CA2A34">
      <w:pPr>
        <w:pStyle w:val="HTSSCONTENT"/>
      </w:pPr>
      <w:r>
        <w:rPr>
          <w:rFonts w:hint="eastAsia"/>
        </w:rPr>
        <w:t>从图中可以很明显地看到，虽然在归因分析时每个基金在每个季度内都具有不同的期</w:t>
      </w:r>
      <w:proofErr w:type="gramStart"/>
      <w:r>
        <w:rPr>
          <w:rFonts w:hint="eastAsia"/>
        </w:rPr>
        <w:t>初久期</w:t>
      </w:r>
      <w:proofErr w:type="gramEnd"/>
      <w:r>
        <w:rPr>
          <w:rFonts w:hint="eastAsia"/>
        </w:rPr>
        <w:t>、被选取了不同的基准，因而也对应不同的国债收益率变化和信用利差变化，但用均值代表的全市场基金国债和利差效应水平在研究期内仍然和我们用上述方法、采取统一指标计算得到的国债收益率和信用利差变化表现出明显的反向关系。</w:t>
      </w:r>
    </w:p>
    <w:p w14:paraId="06555763" w14:textId="77777777" w:rsidR="00CA2A34" w:rsidRDefault="00CA2A34" w:rsidP="00CA2A34">
      <w:pPr>
        <w:pStyle w:val="HTSSCONTENT"/>
      </w:pPr>
    </w:p>
    <w:p w14:paraId="1306203F" w14:textId="0F2EB43E" w:rsidR="00CA2A34" w:rsidRDefault="00CA2A34" w:rsidP="00CA2A34">
      <w:pPr>
        <w:pStyle w:val="HTSSCONTENT"/>
      </w:pPr>
      <w:r>
        <w:rPr>
          <w:rFonts w:hint="eastAsia"/>
        </w:rPr>
        <w:t>这不仅从一个侧面印证了我们模型设定的合理性，更说明</w:t>
      </w:r>
      <w:r w:rsidR="00F10F94">
        <w:rPr>
          <w:rFonts w:hint="eastAsia"/>
        </w:rPr>
        <w:t>想</w:t>
      </w:r>
      <w:r>
        <w:rPr>
          <w:rFonts w:hint="eastAsia"/>
        </w:rPr>
        <w:t>要解释归因结果中国债和利差效应的相关性，本质上就要在经济学范畴内尝试解释国债收益率变化和信用利差变化的相关性。比如，如果在较长期内国债收益率和信用利差</w:t>
      </w:r>
      <w:r w:rsidR="00F10F94">
        <w:rPr>
          <w:rFonts w:hint="eastAsia"/>
        </w:rPr>
        <w:t>的</w:t>
      </w:r>
      <w:r>
        <w:rPr>
          <w:rFonts w:hint="eastAsia"/>
        </w:rPr>
        <w:t>变化</w:t>
      </w:r>
      <w:r w:rsidR="00F10F94">
        <w:rPr>
          <w:rFonts w:hint="eastAsia"/>
        </w:rPr>
        <w:t>主要是由宏观经济状况变化决定的</w:t>
      </w:r>
      <w:r>
        <w:rPr>
          <w:rFonts w:hint="eastAsia"/>
        </w:rPr>
        <w:t>，那么在经济下行周期，资金流入安全资产，就可能出现国债收益率走低同时伴随信用利差扩张的现象，经济上行周期反之，二者反向，两个效应负相关；但如果在中短期内</w:t>
      </w:r>
      <w:r w:rsidR="00F10F94">
        <w:rPr>
          <w:rFonts w:hint="eastAsia"/>
        </w:rPr>
        <w:t>国债收益率和信用利差的</w:t>
      </w:r>
      <w:r>
        <w:rPr>
          <w:rFonts w:hint="eastAsia"/>
        </w:rPr>
        <w:t>变化的</w:t>
      </w:r>
      <w:r w:rsidR="00F10F94">
        <w:rPr>
          <w:rFonts w:hint="eastAsia"/>
        </w:rPr>
        <w:t>主要是由流动性环境变化决定的</w:t>
      </w:r>
      <w:r>
        <w:rPr>
          <w:rFonts w:hint="eastAsia"/>
        </w:rPr>
        <w:t>，那么在流动性宽裕时，二者就可能同时走低，流动性紧张时同时走高，从而导致两个效应在局部时段正相关。</w:t>
      </w:r>
    </w:p>
    <w:p w14:paraId="6D0FDBF6" w14:textId="77777777" w:rsidR="00CA2A34" w:rsidRDefault="00CA2A34" w:rsidP="00CA2A34">
      <w:pPr>
        <w:pStyle w:val="HTSSCONTENT"/>
      </w:pPr>
    </w:p>
    <w:p w14:paraId="14766CB9" w14:textId="20B5CAB9" w:rsidR="00CA2A34" w:rsidRDefault="00CA2A34" w:rsidP="00CA2A34">
      <w:pPr>
        <w:pStyle w:val="HTSSCONTENT"/>
      </w:pPr>
      <w:r>
        <w:rPr>
          <w:rFonts w:hint="eastAsia"/>
        </w:rPr>
        <w:lastRenderedPageBreak/>
        <w:t>最后，我们具体分析</w:t>
      </w:r>
      <w:proofErr w:type="spellStart"/>
      <w:r>
        <w:rPr>
          <w:rFonts w:hint="eastAsia"/>
        </w:rPr>
        <w:t>Campisi</w:t>
      </w:r>
      <w:proofErr w:type="spellEnd"/>
      <w:r>
        <w:rPr>
          <w:rFonts w:hint="eastAsia"/>
        </w:rPr>
        <w:t>模型到底是通过什么机制来把国债收益率变化和信用利差变化的相关性翻译为国债效应和利差效应的相关性。注意到</w:t>
      </w:r>
      <w:proofErr w:type="spellStart"/>
      <w:r>
        <w:rPr>
          <w:rFonts w:hint="eastAsia"/>
        </w:rPr>
        <w:t>Campisi</w:t>
      </w:r>
      <w:proofErr w:type="spellEnd"/>
      <w:r>
        <w:rPr>
          <w:rFonts w:hint="eastAsia"/>
        </w:rPr>
        <w:t>模型本身的设定中，国债效应＝﹣期</w:t>
      </w:r>
      <w:proofErr w:type="gramStart"/>
      <w:r>
        <w:rPr>
          <w:rFonts w:hint="eastAsia"/>
        </w:rPr>
        <w:t>初久期</w:t>
      </w:r>
      <w:proofErr w:type="gramEnd"/>
      <w:r>
        <w:rPr>
          <w:rFonts w:hint="eastAsia"/>
        </w:rPr>
        <w:t>×国债收益率变化，利差效应＝﹣期</w:t>
      </w:r>
      <w:proofErr w:type="gramStart"/>
      <w:r>
        <w:rPr>
          <w:rFonts w:hint="eastAsia"/>
        </w:rPr>
        <w:t>初久</w:t>
      </w:r>
      <w:proofErr w:type="gramEnd"/>
      <w:r>
        <w:rPr>
          <w:rFonts w:hint="eastAsia"/>
        </w:rPr>
        <w:t>期×基准</w:t>
      </w:r>
      <w:r w:rsidR="006721EA">
        <w:rPr>
          <w:rFonts w:hint="eastAsia"/>
        </w:rPr>
        <w:t>信用</w:t>
      </w:r>
      <w:r>
        <w:rPr>
          <w:rFonts w:hint="eastAsia"/>
        </w:rPr>
        <w:t>利差变化，其中</w:t>
      </w:r>
      <w:proofErr w:type="gramStart"/>
      <w:r>
        <w:rPr>
          <w:rFonts w:hint="eastAsia"/>
        </w:rPr>
        <w:t>负期初久</w:t>
      </w:r>
      <w:proofErr w:type="gramEnd"/>
      <w:r>
        <w:rPr>
          <w:rFonts w:hint="eastAsia"/>
        </w:rPr>
        <w:t>期这一因数是完全相同的。那么在某个季度，如果国债收益率和</w:t>
      </w:r>
      <w:r w:rsidR="006721EA">
        <w:rPr>
          <w:rFonts w:hint="eastAsia"/>
        </w:rPr>
        <w:t>基准信用</w:t>
      </w:r>
      <w:r>
        <w:rPr>
          <w:rFonts w:hint="eastAsia"/>
        </w:rPr>
        <w:t>利差同向变化，即以上两个公式中第二个因数同号，就有国债效应和利差效应同号；反之，如果国债收益率和</w:t>
      </w:r>
      <w:r w:rsidR="006721EA">
        <w:rPr>
          <w:rFonts w:hint="eastAsia"/>
        </w:rPr>
        <w:t>基准信用</w:t>
      </w:r>
      <w:r>
        <w:rPr>
          <w:rFonts w:hint="eastAsia"/>
        </w:rPr>
        <w:t>利差一个升高一个降低，以上两个公式中第二个因数异号，就有国债效应和利差效应异号。</w:t>
      </w:r>
    </w:p>
    <w:p w14:paraId="1E35AE88" w14:textId="77777777" w:rsidR="00CA2A34" w:rsidRDefault="00CA2A34" w:rsidP="00CA2A34">
      <w:pPr>
        <w:pStyle w:val="HTSSCONTENT"/>
      </w:pPr>
    </w:p>
    <w:p w14:paraId="0C75492A" w14:textId="29A02FFD" w:rsidR="00CA2A34" w:rsidRDefault="00CA2A34" w:rsidP="00CA2A34">
      <w:pPr>
        <w:pStyle w:val="HTSSCONTENT"/>
      </w:pPr>
      <w:r>
        <w:rPr>
          <w:rFonts w:hint="eastAsia"/>
        </w:rPr>
        <w:t>进一步考虑多个季度之间，如果国债收益率和</w:t>
      </w:r>
      <w:r w:rsidR="006721EA">
        <w:rPr>
          <w:rFonts w:hint="eastAsia"/>
        </w:rPr>
        <w:t>信用</w:t>
      </w:r>
      <w:r>
        <w:rPr>
          <w:rFonts w:hint="eastAsia"/>
        </w:rPr>
        <w:t>利差保持同向变化，尽管这个方向可能在某些季度是二者都升高，另一些季度是二者都降低，国债效应和利差效应仍然会始终保持同号，只不过是在国债收益率和</w:t>
      </w:r>
      <w:r w:rsidR="006721EA">
        <w:rPr>
          <w:rFonts w:hint="eastAsia"/>
        </w:rPr>
        <w:t>信用</w:t>
      </w:r>
      <w:r>
        <w:rPr>
          <w:rFonts w:hint="eastAsia"/>
        </w:rPr>
        <w:t>利差都升高的季度同负，都降低的季度同正。如果国债收益率和</w:t>
      </w:r>
      <w:r w:rsidR="006721EA">
        <w:rPr>
          <w:rFonts w:hint="eastAsia"/>
        </w:rPr>
        <w:t>信用</w:t>
      </w:r>
      <w:r>
        <w:rPr>
          <w:rFonts w:hint="eastAsia"/>
        </w:rPr>
        <w:t>利差保持反向变化，</w:t>
      </w:r>
      <w:r w:rsidR="004D5C2E">
        <w:rPr>
          <w:rFonts w:hint="eastAsia"/>
        </w:rPr>
        <w:t>同理</w:t>
      </w:r>
      <w:r>
        <w:rPr>
          <w:rFonts w:hint="eastAsia"/>
        </w:rPr>
        <w:t>推演可知国债效应和利差效应</w:t>
      </w:r>
      <w:r w:rsidR="00AA1DD9">
        <w:rPr>
          <w:rFonts w:hint="eastAsia"/>
        </w:rPr>
        <w:t>就</w:t>
      </w:r>
      <w:r>
        <w:rPr>
          <w:rFonts w:hint="eastAsia"/>
        </w:rPr>
        <w:t>会保持异号。</w:t>
      </w:r>
    </w:p>
    <w:p w14:paraId="0A8474C0" w14:textId="77777777" w:rsidR="00CA2A34" w:rsidRDefault="00CA2A34" w:rsidP="00CA2A34">
      <w:pPr>
        <w:pStyle w:val="HTSSCONTENT"/>
      </w:pPr>
    </w:p>
    <w:p w14:paraId="167FAED6" w14:textId="7268EDAC" w:rsidR="00CA2A34" w:rsidRDefault="00E336DC" w:rsidP="00CA2A34">
      <w:pPr>
        <w:pStyle w:val="HTSSCONTENT"/>
      </w:pPr>
      <w:r>
        <w:rPr>
          <w:rFonts w:hint="eastAsia"/>
        </w:rPr>
        <w:t>具体回到</w:t>
      </w:r>
      <w:r w:rsidR="00DE5C52">
        <w:rPr>
          <w:rFonts w:hint="eastAsia"/>
        </w:rPr>
        <w:t>我们</w:t>
      </w:r>
      <w:r>
        <w:rPr>
          <w:rFonts w:hint="eastAsia"/>
        </w:rPr>
        <w:t>的</w:t>
      </w:r>
      <w:r w:rsidR="00DE5C52">
        <w:rPr>
          <w:rFonts w:hint="eastAsia"/>
        </w:rPr>
        <w:t>统计结果</w:t>
      </w:r>
      <w:r>
        <w:rPr>
          <w:rFonts w:hint="eastAsia"/>
        </w:rPr>
        <w:t>。如果在</w:t>
      </w:r>
      <w:r w:rsidR="00DE5C52">
        <w:rPr>
          <w:rFonts w:hint="eastAsia"/>
        </w:rPr>
        <w:t>对应研究时间范围</w:t>
      </w:r>
      <w:r>
        <w:rPr>
          <w:rFonts w:hint="eastAsia"/>
        </w:rPr>
        <w:t>内</w:t>
      </w:r>
      <w:r w:rsidR="007D3385">
        <w:rPr>
          <w:rFonts w:hint="eastAsia"/>
        </w:rPr>
        <w:t>国债收益率和信用利差的变化更多受宏观经济状况变化影响</w:t>
      </w:r>
      <w:r w:rsidR="00CA2A34">
        <w:rPr>
          <w:rFonts w:hint="eastAsia"/>
        </w:rPr>
        <w:t>，二者更多表现出</w:t>
      </w:r>
      <w:r w:rsidR="000E2F61">
        <w:rPr>
          <w:rFonts w:hint="eastAsia"/>
        </w:rPr>
        <w:t>反向变化</w:t>
      </w:r>
      <w:r w:rsidR="00CA2A34">
        <w:rPr>
          <w:rFonts w:hint="eastAsia"/>
        </w:rPr>
        <w:t>的一面，国债效应和利差效应</w:t>
      </w:r>
      <w:r>
        <w:rPr>
          <w:rFonts w:hint="eastAsia"/>
        </w:rPr>
        <w:t>就会</w:t>
      </w:r>
      <w:r w:rsidR="00CA2A34">
        <w:rPr>
          <w:rFonts w:hint="eastAsia"/>
        </w:rPr>
        <w:t>更多表现为异号。但是较长期内</w:t>
      </w:r>
      <w:r w:rsidR="00DE5C52">
        <w:rPr>
          <w:rFonts w:hint="eastAsia"/>
        </w:rPr>
        <w:t>也不太可能出现</w:t>
      </w:r>
      <w:r w:rsidR="00CA2A34">
        <w:rPr>
          <w:rFonts w:hint="eastAsia"/>
        </w:rPr>
        <w:t>国债收益率</w:t>
      </w:r>
      <w:r>
        <w:rPr>
          <w:rFonts w:hint="eastAsia"/>
        </w:rPr>
        <w:t>无尽头地</w:t>
      </w:r>
      <w:r w:rsidR="00CA2A34">
        <w:rPr>
          <w:rFonts w:hint="eastAsia"/>
        </w:rPr>
        <w:t>在所有季度内都走高（走低）、信用利差</w:t>
      </w:r>
      <w:r>
        <w:rPr>
          <w:rFonts w:hint="eastAsia"/>
        </w:rPr>
        <w:t>无尽头地</w:t>
      </w:r>
      <w:r w:rsidR="00CA2A34">
        <w:rPr>
          <w:rFonts w:hint="eastAsia"/>
        </w:rPr>
        <w:t>在所有季度内都走低（走高）</w:t>
      </w:r>
      <w:r w:rsidR="00DE5C52">
        <w:rPr>
          <w:rFonts w:hint="eastAsia"/>
        </w:rPr>
        <w:t>的现象。</w:t>
      </w:r>
      <w:r w:rsidR="00CA2A34">
        <w:rPr>
          <w:rFonts w:hint="eastAsia"/>
        </w:rPr>
        <w:t>就算是近</w:t>
      </w:r>
      <w:r w:rsidR="00CA2A34">
        <w:rPr>
          <w:rFonts w:hint="eastAsia"/>
        </w:rPr>
        <w:t>4</w:t>
      </w:r>
      <w:r w:rsidR="00CA2A34">
        <w:t>0</w:t>
      </w:r>
      <w:r w:rsidR="00CA2A34">
        <w:rPr>
          <w:rFonts w:hint="eastAsia"/>
        </w:rPr>
        <w:t>年整体而言全球利率趋势性下行，经济运行也仍然具有周期性，受其影响国债收益率和信用利差的负相关也可能会在具体谁</w:t>
      </w:r>
      <w:proofErr w:type="gramStart"/>
      <w:r w:rsidR="00CA2A34">
        <w:rPr>
          <w:rFonts w:hint="eastAsia"/>
        </w:rPr>
        <w:t>走高谁</w:t>
      </w:r>
      <w:proofErr w:type="gramEnd"/>
      <w:r w:rsidR="00CA2A34">
        <w:rPr>
          <w:rFonts w:hint="eastAsia"/>
        </w:rPr>
        <w:t>走低之间交替，从而导致国债效应和利差效应的异号在具体</w:t>
      </w:r>
      <w:proofErr w:type="gramStart"/>
      <w:r w:rsidR="00CA2A34">
        <w:rPr>
          <w:rFonts w:hint="eastAsia"/>
        </w:rPr>
        <w:t>谁正谁负之</w:t>
      </w:r>
      <w:proofErr w:type="gramEnd"/>
      <w:r w:rsidR="00CA2A34">
        <w:rPr>
          <w:rFonts w:hint="eastAsia"/>
        </w:rPr>
        <w:t>间交替，例如下表所示的一个假设情形。</w:t>
      </w:r>
    </w:p>
    <w:p w14:paraId="3B630D5A" w14:textId="77777777" w:rsidR="00CA2A34" w:rsidRDefault="00CA2A34" w:rsidP="00CA2A34">
      <w:pPr>
        <w:pStyle w:val="HTSSCONTENT"/>
      </w:pPr>
    </w:p>
    <w:tbl>
      <w:tblPr>
        <w:tblStyle w:val="HTTTGRAPH"/>
        <w:tblW w:w="0" w:type="auto"/>
        <w:tblLayout w:type="fixed"/>
        <w:tblLook w:val="06E0" w:firstRow="1" w:lastRow="1" w:firstColumn="1" w:lastColumn="0" w:noHBand="1" w:noVBand="1"/>
      </w:tblPr>
      <w:tblGrid>
        <w:gridCol w:w="7767"/>
      </w:tblGrid>
      <w:tr w:rsidR="00CA2A34" w:rsidRPr="00301B94" w14:paraId="4F5C3D62" w14:textId="77777777" w:rsidTr="00EB0B08">
        <w:tc>
          <w:tcPr>
            <w:cnfStyle w:val="000000000100" w:firstRow="0" w:lastRow="0" w:firstColumn="0" w:lastColumn="0" w:oddVBand="0" w:evenVBand="0" w:oddHBand="0" w:evenHBand="0" w:firstRowFirstColumn="1" w:firstRowLastColumn="0" w:lastRowFirstColumn="0" w:lastRowLastColumn="0"/>
            <w:tcW w:w="7767" w:type="dxa"/>
          </w:tcPr>
          <w:p w14:paraId="620405B8" w14:textId="3C6FB1A1" w:rsidR="00CA2A34" w:rsidRPr="00E03D27" w:rsidRDefault="00CA2A34" w:rsidP="00EB0B08">
            <w:pPr>
              <w:pStyle w:val="HTSSGRAPH"/>
            </w:pPr>
            <w:r>
              <w:rPr>
                <w:rFonts w:hint="eastAsia"/>
              </w:rPr>
              <w:t>国债收益率</w:t>
            </w:r>
            <w:r w:rsidR="00E438A1">
              <w:rPr>
                <w:rFonts w:hint="eastAsia"/>
              </w:rPr>
              <w:t>和</w:t>
            </w:r>
            <w:r w:rsidR="00DE5C52">
              <w:rPr>
                <w:rFonts w:hint="eastAsia"/>
              </w:rPr>
              <w:t>信用</w:t>
            </w:r>
            <w:r>
              <w:rPr>
                <w:rFonts w:hint="eastAsia"/>
              </w:rPr>
              <w:t>利差变化</w:t>
            </w:r>
            <w:r w:rsidR="00E438A1">
              <w:rPr>
                <w:rFonts w:hint="eastAsia"/>
              </w:rPr>
              <w:t>方向交替及国债和利差效应正负号</w:t>
            </w:r>
            <w:r>
              <w:rPr>
                <w:rFonts w:hint="eastAsia"/>
              </w:rPr>
              <w:t>交替</w:t>
            </w:r>
            <w:r w:rsidR="00324F3A">
              <w:rPr>
                <w:rFonts w:hint="eastAsia"/>
              </w:rPr>
              <w:t>示例</w:t>
            </w:r>
          </w:p>
        </w:tc>
      </w:tr>
      <w:tr w:rsidR="00CA2A34" w:rsidRPr="00301B94" w14:paraId="26EB776F" w14:textId="77777777" w:rsidTr="00EB0B08">
        <w:trPr>
          <w:trHeight w:val="283"/>
        </w:trPr>
        <w:tc>
          <w:tcPr>
            <w:tcW w:w="7767" w:type="dxa"/>
          </w:tcPr>
          <w:tbl>
            <w:tblPr>
              <w:tblStyle w:val="TableGrid"/>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579"/>
              <w:gridCol w:w="1624"/>
              <w:gridCol w:w="1624"/>
              <w:gridCol w:w="1578"/>
              <w:gridCol w:w="1578"/>
            </w:tblGrid>
            <w:tr w:rsidR="00CA2A34" w14:paraId="718E1D96" w14:textId="77777777" w:rsidTr="00EB0B08">
              <w:tc>
                <w:tcPr>
                  <w:tcW w:w="1579" w:type="dxa"/>
                </w:tcPr>
                <w:p w14:paraId="20ABB4C4" w14:textId="77777777" w:rsidR="00CA2A34" w:rsidRDefault="00CA2A34" w:rsidP="00EB0B08">
                  <w:pPr>
                    <w:pStyle w:val="HTSSCONTENT"/>
                  </w:pPr>
                  <w:r>
                    <w:rPr>
                      <w:rFonts w:hint="eastAsia"/>
                    </w:rPr>
                    <w:t>季度</w:t>
                  </w:r>
                </w:p>
              </w:tc>
              <w:tc>
                <w:tcPr>
                  <w:tcW w:w="1624" w:type="dxa"/>
                </w:tcPr>
                <w:p w14:paraId="764286B6" w14:textId="77777777" w:rsidR="00CA2A34" w:rsidRDefault="00CA2A34" w:rsidP="00EB0B08">
                  <w:pPr>
                    <w:pStyle w:val="HTSSCONTENT"/>
                  </w:pPr>
                  <w:r>
                    <w:rPr>
                      <w:rFonts w:hint="eastAsia"/>
                    </w:rPr>
                    <w:t>国债收益率变化</w:t>
                  </w:r>
                </w:p>
              </w:tc>
              <w:tc>
                <w:tcPr>
                  <w:tcW w:w="1624" w:type="dxa"/>
                </w:tcPr>
                <w:p w14:paraId="7136E734" w14:textId="120EB6B8" w:rsidR="00CA2A34" w:rsidRDefault="00DE5C52" w:rsidP="00EB0B08">
                  <w:pPr>
                    <w:pStyle w:val="HTSSCONTENT"/>
                  </w:pPr>
                  <w:r>
                    <w:rPr>
                      <w:rFonts w:hint="eastAsia"/>
                    </w:rPr>
                    <w:t>信用</w:t>
                  </w:r>
                  <w:r w:rsidR="00CA2A34">
                    <w:rPr>
                      <w:rFonts w:hint="eastAsia"/>
                    </w:rPr>
                    <w:t>利差变化</w:t>
                  </w:r>
                </w:p>
              </w:tc>
              <w:tc>
                <w:tcPr>
                  <w:tcW w:w="1578" w:type="dxa"/>
                </w:tcPr>
                <w:p w14:paraId="6250B617" w14:textId="77777777" w:rsidR="00CA2A34" w:rsidRDefault="00CA2A34" w:rsidP="00EB0B08">
                  <w:pPr>
                    <w:pStyle w:val="HTSSCONTENT"/>
                  </w:pPr>
                  <w:r>
                    <w:rPr>
                      <w:rFonts w:hint="eastAsia"/>
                    </w:rPr>
                    <w:t>国债效应</w:t>
                  </w:r>
                </w:p>
              </w:tc>
              <w:tc>
                <w:tcPr>
                  <w:tcW w:w="1578" w:type="dxa"/>
                </w:tcPr>
                <w:p w14:paraId="4D668877" w14:textId="77777777" w:rsidR="00CA2A34" w:rsidRDefault="00CA2A34" w:rsidP="00EB0B08">
                  <w:pPr>
                    <w:pStyle w:val="HTSSCONTENT"/>
                  </w:pPr>
                  <w:r>
                    <w:rPr>
                      <w:rFonts w:hint="eastAsia"/>
                    </w:rPr>
                    <w:t>利差效应</w:t>
                  </w:r>
                </w:p>
              </w:tc>
            </w:tr>
            <w:tr w:rsidR="00CA2A34" w14:paraId="560CC7E7" w14:textId="77777777" w:rsidTr="00EB0B08">
              <w:tc>
                <w:tcPr>
                  <w:tcW w:w="1579" w:type="dxa"/>
                </w:tcPr>
                <w:p w14:paraId="7411F3F5" w14:textId="77777777" w:rsidR="00CA2A34" w:rsidRDefault="00CA2A34" w:rsidP="00EB0B08">
                  <w:pPr>
                    <w:pStyle w:val="HTSSCONTENT"/>
                  </w:pPr>
                  <w:r>
                    <w:t>1</w:t>
                  </w:r>
                </w:p>
              </w:tc>
              <w:tc>
                <w:tcPr>
                  <w:tcW w:w="1624" w:type="dxa"/>
                </w:tcPr>
                <w:p w14:paraId="6FC8F091" w14:textId="77777777" w:rsidR="00CA2A34" w:rsidRDefault="00CA2A34" w:rsidP="00EB0B08">
                  <w:pPr>
                    <w:pStyle w:val="HTSSCONTENT"/>
                  </w:pPr>
                  <w:r>
                    <w:rPr>
                      <w:rFonts w:hint="eastAsia"/>
                    </w:rPr>
                    <w:t>﹢（上升）</w:t>
                  </w:r>
                </w:p>
              </w:tc>
              <w:tc>
                <w:tcPr>
                  <w:tcW w:w="1624" w:type="dxa"/>
                </w:tcPr>
                <w:p w14:paraId="0AC1E08B" w14:textId="77777777" w:rsidR="00CA2A34" w:rsidRDefault="00CA2A34" w:rsidP="00EB0B08">
                  <w:pPr>
                    <w:pStyle w:val="HTSSCONTENT"/>
                  </w:pPr>
                  <w:r>
                    <w:rPr>
                      <w:rFonts w:hint="eastAsia"/>
                    </w:rPr>
                    <w:t>﹣（下降）</w:t>
                  </w:r>
                </w:p>
              </w:tc>
              <w:tc>
                <w:tcPr>
                  <w:tcW w:w="1578" w:type="dxa"/>
                </w:tcPr>
                <w:p w14:paraId="4ACFDD55" w14:textId="77777777" w:rsidR="00CA2A34" w:rsidRDefault="00CA2A34" w:rsidP="00EB0B08">
                  <w:pPr>
                    <w:pStyle w:val="HTSSCONTENT"/>
                  </w:pPr>
                  <w:r>
                    <w:rPr>
                      <w:rFonts w:hint="eastAsia"/>
                    </w:rPr>
                    <w:t>﹣（负）</w:t>
                  </w:r>
                </w:p>
              </w:tc>
              <w:tc>
                <w:tcPr>
                  <w:tcW w:w="1578" w:type="dxa"/>
                </w:tcPr>
                <w:p w14:paraId="236ADF7F" w14:textId="77777777" w:rsidR="00CA2A34" w:rsidRDefault="00CA2A34" w:rsidP="00EB0B08">
                  <w:pPr>
                    <w:pStyle w:val="HTSSCONTENT"/>
                  </w:pPr>
                  <w:r>
                    <w:rPr>
                      <w:rFonts w:hint="eastAsia"/>
                    </w:rPr>
                    <w:t>﹢（正）</w:t>
                  </w:r>
                </w:p>
              </w:tc>
            </w:tr>
            <w:tr w:rsidR="00CA2A34" w14:paraId="314884E1" w14:textId="77777777" w:rsidTr="00EB0B08">
              <w:tc>
                <w:tcPr>
                  <w:tcW w:w="1579" w:type="dxa"/>
                </w:tcPr>
                <w:p w14:paraId="435DCEAC" w14:textId="77777777" w:rsidR="00CA2A34" w:rsidRDefault="00CA2A34" w:rsidP="00EB0B08">
                  <w:pPr>
                    <w:pStyle w:val="HTSSCONTENT"/>
                  </w:pPr>
                  <w:r>
                    <w:t>2</w:t>
                  </w:r>
                </w:p>
              </w:tc>
              <w:tc>
                <w:tcPr>
                  <w:tcW w:w="1624" w:type="dxa"/>
                </w:tcPr>
                <w:p w14:paraId="00CE6997" w14:textId="77777777" w:rsidR="00CA2A34" w:rsidRDefault="00CA2A34" w:rsidP="00EB0B08">
                  <w:pPr>
                    <w:pStyle w:val="HTSSCONTENT"/>
                  </w:pPr>
                  <w:r>
                    <w:rPr>
                      <w:rFonts w:hint="eastAsia"/>
                    </w:rPr>
                    <w:t>﹣（下降）</w:t>
                  </w:r>
                </w:p>
              </w:tc>
              <w:tc>
                <w:tcPr>
                  <w:tcW w:w="1624" w:type="dxa"/>
                </w:tcPr>
                <w:p w14:paraId="09B575D0" w14:textId="77777777" w:rsidR="00CA2A34" w:rsidRDefault="00CA2A34" w:rsidP="00EB0B08">
                  <w:pPr>
                    <w:pStyle w:val="HTSSCONTENT"/>
                  </w:pPr>
                  <w:r>
                    <w:rPr>
                      <w:rFonts w:hint="eastAsia"/>
                    </w:rPr>
                    <w:t>﹢（上升）</w:t>
                  </w:r>
                </w:p>
              </w:tc>
              <w:tc>
                <w:tcPr>
                  <w:tcW w:w="1578" w:type="dxa"/>
                </w:tcPr>
                <w:p w14:paraId="117569A2" w14:textId="77777777" w:rsidR="00CA2A34" w:rsidRDefault="00CA2A34" w:rsidP="00EB0B08">
                  <w:pPr>
                    <w:pStyle w:val="HTSSCONTENT"/>
                  </w:pPr>
                  <w:r>
                    <w:rPr>
                      <w:rFonts w:hint="eastAsia"/>
                    </w:rPr>
                    <w:t>﹢（正）</w:t>
                  </w:r>
                </w:p>
              </w:tc>
              <w:tc>
                <w:tcPr>
                  <w:tcW w:w="1578" w:type="dxa"/>
                </w:tcPr>
                <w:p w14:paraId="60622C40" w14:textId="77777777" w:rsidR="00CA2A34" w:rsidRDefault="00CA2A34" w:rsidP="00EB0B08">
                  <w:pPr>
                    <w:pStyle w:val="HTSSCONTENT"/>
                  </w:pPr>
                  <w:r>
                    <w:rPr>
                      <w:rFonts w:hint="eastAsia"/>
                    </w:rPr>
                    <w:t>﹣（负）</w:t>
                  </w:r>
                </w:p>
              </w:tc>
            </w:tr>
            <w:tr w:rsidR="00CA2A34" w14:paraId="1FEDB1DC" w14:textId="77777777" w:rsidTr="00EB0B08">
              <w:tc>
                <w:tcPr>
                  <w:tcW w:w="1579" w:type="dxa"/>
                </w:tcPr>
                <w:p w14:paraId="461E8401" w14:textId="77777777" w:rsidR="00CA2A34" w:rsidRDefault="00CA2A34" w:rsidP="00EB0B08">
                  <w:pPr>
                    <w:pStyle w:val="HTSSCONTENT"/>
                  </w:pPr>
                  <w:r>
                    <w:t>3</w:t>
                  </w:r>
                </w:p>
              </w:tc>
              <w:tc>
                <w:tcPr>
                  <w:tcW w:w="1624" w:type="dxa"/>
                </w:tcPr>
                <w:p w14:paraId="1BBAF328" w14:textId="77777777" w:rsidR="00CA2A34" w:rsidRDefault="00CA2A34" w:rsidP="00EB0B08">
                  <w:pPr>
                    <w:pStyle w:val="HTSSCONTENT"/>
                  </w:pPr>
                  <w:r>
                    <w:rPr>
                      <w:rFonts w:hint="eastAsia"/>
                    </w:rPr>
                    <w:t>﹢（上升）</w:t>
                  </w:r>
                </w:p>
              </w:tc>
              <w:tc>
                <w:tcPr>
                  <w:tcW w:w="1624" w:type="dxa"/>
                </w:tcPr>
                <w:p w14:paraId="6E0F025F" w14:textId="77777777" w:rsidR="00CA2A34" w:rsidRDefault="00CA2A34" w:rsidP="00EB0B08">
                  <w:pPr>
                    <w:pStyle w:val="HTSSCONTENT"/>
                  </w:pPr>
                  <w:r>
                    <w:rPr>
                      <w:rFonts w:hint="eastAsia"/>
                    </w:rPr>
                    <w:t>﹣（下降）</w:t>
                  </w:r>
                </w:p>
              </w:tc>
              <w:tc>
                <w:tcPr>
                  <w:tcW w:w="1578" w:type="dxa"/>
                </w:tcPr>
                <w:p w14:paraId="50DAE33B" w14:textId="77777777" w:rsidR="00CA2A34" w:rsidRDefault="00CA2A34" w:rsidP="00EB0B08">
                  <w:pPr>
                    <w:pStyle w:val="HTSSCONTENT"/>
                  </w:pPr>
                  <w:r>
                    <w:rPr>
                      <w:rFonts w:hint="eastAsia"/>
                    </w:rPr>
                    <w:t>﹣（负）</w:t>
                  </w:r>
                </w:p>
              </w:tc>
              <w:tc>
                <w:tcPr>
                  <w:tcW w:w="1578" w:type="dxa"/>
                </w:tcPr>
                <w:p w14:paraId="784C3DD9" w14:textId="77777777" w:rsidR="00CA2A34" w:rsidRDefault="00CA2A34" w:rsidP="00EB0B08">
                  <w:pPr>
                    <w:pStyle w:val="HTSSCONTENT"/>
                  </w:pPr>
                  <w:r>
                    <w:rPr>
                      <w:rFonts w:hint="eastAsia"/>
                    </w:rPr>
                    <w:t>﹢（正）</w:t>
                  </w:r>
                </w:p>
              </w:tc>
            </w:tr>
            <w:tr w:rsidR="00CA2A34" w14:paraId="1AA4C539" w14:textId="77777777" w:rsidTr="00EB0B08">
              <w:tc>
                <w:tcPr>
                  <w:tcW w:w="1579" w:type="dxa"/>
                </w:tcPr>
                <w:p w14:paraId="7CCCFA7E" w14:textId="77777777" w:rsidR="00CA2A34" w:rsidRDefault="00CA2A34" w:rsidP="00EB0B08">
                  <w:pPr>
                    <w:pStyle w:val="HTSSCONTENT"/>
                  </w:pPr>
                  <w:r>
                    <w:rPr>
                      <w:rFonts w:hint="eastAsia"/>
                    </w:rPr>
                    <w:t>…</w:t>
                  </w:r>
                </w:p>
              </w:tc>
              <w:tc>
                <w:tcPr>
                  <w:tcW w:w="1624" w:type="dxa"/>
                </w:tcPr>
                <w:p w14:paraId="5EB2AF1B" w14:textId="77777777" w:rsidR="00CA2A34" w:rsidRDefault="00CA2A34" w:rsidP="00EB0B08">
                  <w:pPr>
                    <w:pStyle w:val="HTSSCONTENT"/>
                  </w:pPr>
                  <w:r>
                    <w:rPr>
                      <w:rFonts w:hint="eastAsia"/>
                    </w:rPr>
                    <w:t>…</w:t>
                  </w:r>
                </w:p>
              </w:tc>
              <w:tc>
                <w:tcPr>
                  <w:tcW w:w="1624" w:type="dxa"/>
                </w:tcPr>
                <w:p w14:paraId="07F4780D" w14:textId="77777777" w:rsidR="00CA2A34" w:rsidRDefault="00CA2A34" w:rsidP="00EB0B08">
                  <w:pPr>
                    <w:pStyle w:val="HTSSCONTENT"/>
                  </w:pPr>
                  <w:r>
                    <w:rPr>
                      <w:rFonts w:hint="eastAsia"/>
                    </w:rPr>
                    <w:t>…</w:t>
                  </w:r>
                </w:p>
              </w:tc>
              <w:tc>
                <w:tcPr>
                  <w:tcW w:w="1578" w:type="dxa"/>
                </w:tcPr>
                <w:p w14:paraId="48AE4B03" w14:textId="77777777" w:rsidR="00CA2A34" w:rsidRDefault="00CA2A34" w:rsidP="00EB0B08">
                  <w:pPr>
                    <w:pStyle w:val="HTSSCONTENT"/>
                  </w:pPr>
                  <w:r>
                    <w:rPr>
                      <w:rFonts w:hint="eastAsia"/>
                    </w:rPr>
                    <w:t>…</w:t>
                  </w:r>
                </w:p>
              </w:tc>
              <w:tc>
                <w:tcPr>
                  <w:tcW w:w="1578" w:type="dxa"/>
                </w:tcPr>
                <w:p w14:paraId="61808615" w14:textId="77777777" w:rsidR="00CA2A34" w:rsidRDefault="00CA2A34" w:rsidP="00EB0B08">
                  <w:pPr>
                    <w:pStyle w:val="HTSSCONTENT"/>
                  </w:pPr>
                  <w:r>
                    <w:rPr>
                      <w:rFonts w:hint="eastAsia"/>
                    </w:rPr>
                    <w:t>…</w:t>
                  </w:r>
                </w:p>
              </w:tc>
            </w:tr>
          </w:tbl>
          <w:p w14:paraId="3E2EDD45" w14:textId="77777777" w:rsidR="00CA2A34" w:rsidRPr="00301B94" w:rsidRDefault="00CA2A34" w:rsidP="00EB0B08">
            <w:pPr>
              <w:spacing w:after="120"/>
              <w:jc w:val="center"/>
            </w:pPr>
          </w:p>
        </w:tc>
      </w:tr>
      <w:tr w:rsidR="00CA2A34" w:rsidRPr="00E03D27" w14:paraId="02BBE5A4" w14:textId="77777777" w:rsidTr="00EB0B08">
        <w:tc>
          <w:tcPr>
            <w:cnfStyle w:val="000000000001" w:firstRow="0" w:lastRow="0" w:firstColumn="0" w:lastColumn="0" w:oddVBand="0" w:evenVBand="0" w:oddHBand="0" w:evenHBand="0" w:firstRowFirstColumn="0" w:firstRowLastColumn="0" w:lastRowFirstColumn="1" w:lastRowLastColumn="0"/>
            <w:tcW w:w="7767" w:type="dxa"/>
          </w:tcPr>
          <w:p w14:paraId="3251AF39" w14:textId="77777777" w:rsidR="00CA2A34" w:rsidRPr="00E03D27" w:rsidRDefault="00CA2A34" w:rsidP="00EB0B08">
            <w:pPr>
              <w:pStyle w:val="HTSSRESOURCE"/>
            </w:pPr>
            <w:r w:rsidRPr="00E03D27">
              <w:rPr>
                <w:rFonts w:hint="eastAsia"/>
              </w:rPr>
              <w:t>资料来源：华泰证券研究所</w:t>
            </w:r>
          </w:p>
        </w:tc>
      </w:tr>
    </w:tbl>
    <w:p w14:paraId="7D658670" w14:textId="77777777" w:rsidR="00CA2A34" w:rsidRDefault="00CA2A34" w:rsidP="00CA2A34">
      <w:pPr>
        <w:pStyle w:val="HTSSCONTENT"/>
      </w:pPr>
    </w:p>
    <w:p w14:paraId="3AE369EE" w14:textId="727AB7AA" w:rsidR="00CA2A34" w:rsidRDefault="00CA2A34" w:rsidP="00CA2A34">
      <w:pPr>
        <w:pStyle w:val="HTSSCONTENT"/>
      </w:pPr>
      <w:r>
        <w:rPr>
          <w:rFonts w:hint="eastAsia"/>
        </w:rPr>
        <w:t>建立在较长期内</w:t>
      </w:r>
      <w:r w:rsidR="006721EA">
        <w:rPr>
          <w:rFonts w:hint="eastAsia"/>
        </w:rPr>
        <w:t>国债收益率</w:t>
      </w:r>
      <w:r w:rsidR="000E2F61">
        <w:rPr>
          <w:rFonts w:hint="eastAsia"/>
        </w:rPr>
        <w:t>变化</w:t>
      </w:r>
      <w:r w:rsidR="006721EA">
        <w:rPr>
          <w:rFonts w:hint="eastAsia"/>
        </w:rPr>
        <w:t>和信用利差</w:t>
      </w:r>
      <w:r w:rsidR="000E2F61">
        <w:rPr>
          <w:rFonts w:hint="eastAsia"/>
        </w:rPr>
        <w:t>变化</w:t>
      </w:r>
      <w:r>
        <w:rPr>
          <w:rFonts w:hint="eastAsia"/>
        </w:rPr>
        <w:t>多数</w:t>
      </w:r>
      <w:r w:rsidR="00F50ED8">
        <w:rPr>
          <w:rFonts w:hint="eastAsia"/>
        </w:rPr>
        <w:t>方向相反的基础</w:t>
      </w:r>
      <w:r>
        <w:rPr>
          <w:rFonts w:hint="eastAsia"/>
        </w:rPr>
        <w:t>之上，一旦</w:t>
      </w:r>
      <w:r w:rsidR="00F50ED8">
        <w:rPr>
          <w:rFonts w:hint="eastAsia"/>
        </w:rPr>
        <w:t>它们的具体方向有</w:t>
      </w:r>
      <w:r>
        <w:rPr>
          <w:rFonts w:hint="eastAsia"/>
        </w:rPr>
        <w:t>交替</w:t>
      </w:r>
      <w:r w:rsidR="00F50ED8">
        <w:rPr>
          <w:rFonts w:hint="eastAsia"/>
        </w:rPr>
        <w:t>的情况发生</w:t>
      </w:r>
      <w:r>
        <w:rPr>
          <w:rFonts w:hint="eastAsia"/>
        </w:rPr>
        <w:t>，就会最终</w:t>
      </w:r>
      <w:r w:rsidR="00F50ED8">
        <w:rPr>
          <w:rFonts w:hint="eastAsia"/>
        </w:rPr>
        <w:t>导致</w:t>
      </w:r>
      <w:r>
        <w:rPr>
          <w:rFonts w:hint="eastAsia"/>
        </w:rPr>
        <w:t>国债效应和利差效应</w:t>
      </w:r>
      <w:r w:rsidR="00F50ED8">
        <w:rPr>
          <w:rFonts w:hint="eastAsia"/>
        </w:rPr>
        <w:t>的</w:t>
      </w:r>
      <w:r>
        <w:rPr>
          <w:rFonts w:hint="eastAsia"/>
        </w:rPr>
        <w:t>时间序列在一定时期内、一定程度上</w:t>
      </w:r>
      <w:r w:rsidR="00F50ED8">
        <w:rPr>
          <w:rFonts w:hint="eastAsia"/>
        </w:rPr>
        <w:t>具有</w:t>
      </w:r>
      <w:r>
        <w:rPr>
          <w:rFonts w:hint="eastAsia"/>
        </w:rPr>
        <w:t>负相关性。用一句话总结：我们认为，本节开头提出国债效应和利差效应时间序列的一定负相关性的根源是国债收益率和信用利差变化方向随经济周期</w:t>
      </w:r>
      <w:r w:rsidR="00F50ED8">
        <w:rPr>
          <w:rFonts w:hint="eastAsia"/>
        </w:rPr>
        <w:t>运行</w:t>
      </w:r>
      <w:r>
        <w:rPr>
          <w:rFonts w:hint="eastAsia"/>
        </w:rPr>
        <w:t>的不断交替演变，前后者的连接桥梁是</w:t>
      </w:r>
      <w:proofErr w:type="spellStart"/>
      <w:r>
        <w:rPr>
          <w:rFonts w:hint="eastAsia"/>
        </w:rPr>
        <w:t>Campisi</w:t>
      </w:r>
      <w:proofErr w:type="spellEnd"/>
      <w:r>
        <w:rPr>
          <w:rFonts w:hint="eastAsia"/>
        </w:rPr>
        <w:t>模型中两个效应计算公式的同形性。</w:t>
      </w:r>
    </w:p>
    <w:p w14:paraId="4163A7F4" w14:textId="77777777" w:rsidR="00CA2A34" w:rsidRDefault="00CA2A34" w:rsidP="00CA2A34">
      <w:pPr>
        <w:pStyle w:val="HTSSCONTENT"/>
      </w:pPr>
    </w:p>
    <w:p w14:paraId="272F02F9" w14:textId="77777777" w:rsidR="00CA2A34" w:rsidRDefault="00CA2A34" w:rsidP="00CA2A34">
      <w:pPr>
        <w:pStyle w:val="HTSSTHIRDTITLE"/>
      </w:pPr>
      <w:bookmarkStart w:id="68" w:name="_Toc57215035"/>
      <w:bookmarkStart w:id="69" w:name="_Toc57299524"/>
      <w:r>
        <w:rPr>
          <w:rFonts w:hint="eastAsia"/>
        </w:rPr>
        <w:t>个体维度上则是择</w:t>
      </w:r>
      <w:proofErr w:type="gramStart"/>
      <w:r>
        <w:rPr>
          <w:rFonts w:hint="eastAsia"/>
        </w:rPr>
        <w:t>券</w:t>
      </w:r>
      <w:proofErr w:type="gramEnd"/>
      <w:r>
        <w:rPr>
          <w:rFonts w:hint="eastAsia"/>
        </w:rPr>
        <w:t>效应与总收益率的正相关性最强</w:t>
      </w:r>
      <w:bookmarkEnd w:id="68"/>
      <w:bookmarkEnd w:id="69"/>
    </w:p>
    <w:p w14:paraId="5191E14C" w14:textId="77777777" w:rsidR="00CA2A34" w:rsidRDefault="00CA2A34" w:rsidP="00CA2A34">
      <w:pPr>
        <w:pStyle w:val="HTSSCONTENT"/>
      </w:pPr>
      <w:r>
        <w:rPr>
          <w:rFonts w:hint="eastAsia"/>
        </w:rPr>
        <w:t>实践中除了结合对宏观环境时变的预判，调整对</w:t>
      </w:r>
      <w:proofErr w:type="gramStart"/>
      <w:r>
        <w:rPr>
          <w:rFonts w:hint="eastAsia"/>
        </w:rPr>
        <w:t>纯债基金</w:t>
      </w:r>
      <w:proofErr w:type="gramEnd"/>
      <w:r>
        <w:rPr>
          <w:rFonts w:hint="eastAsia"/>
        </w:rPr>
        <w:t>整体的投资以外，我们还会面临在相同时间点上，从诸多</w:t>
      </w:r>
      <w:proofErr w:type="gramStart"/>
      <w:r>
        <w:rPr>
          <w:rFonts w:hint="eastAsia"/>
        </w:rPr>
        <w:t>纯债基</w:t>
      </w:r>
      <w:proofErr w:type="gramEnd"/>
      <w:r>
        <w:rPr>
          <w:rFonts w:hint="eastAsia"/>
        </w:rPr>
        <w:t>金中择优的问题。对此，在对总收益率和各效应各个季度的均值进行分析以外，我们进一步分季度计算了基金个体维度上总收益率和各效应的相关系数矩阵，基于时效性考虑选取了</w:t>
      </w:r>
      <w:r>
        <w:rPr>
          <w:rFonts w:hint="eastAsia"/>
        </w:rPr>
        <w:t>2</w:t>
      </w:r>
      <w:r>
        <w:t>020</w:t>
      </w:r>
      <w:r>
        <w:rPr>
          <w:rFonts w:hint="eastAsia"/>
        </w:rPr>
        <w:t>年三季度的结果展示于下表。</w:t>
      </w:r>
    </w:p>
    <w:p w14:paraId="647D0E74" w14:textId="77777777" w:rsidR="00CA2A34" w:rsidRDefault="00CA2A34" w:rsidP="00CA2A34">
      <w:pPr>
        <w:pStyle w:val="HTSSCONTENT"/>
      </w:pPr>
    </w:p>
    <w:p w14:paraId="2CA05CEC" w14:textId="77777777" w:rsidR="00CA2A34" w:rsidRPr="00714D64" w:rsidRDefault="00CA2A34" w:rsidP="00CA2A34">
      <w:pPr>
        <w:pStyle w:val="HTSSGRAPHSUO"/>
      </w:pPr>
      <w:r>
        <w:rPr>
          <w:rFonts w:hint="eastAsia"/>
        </w:rPr>
        <w:t>2</w:t>
      </w:r>
      <w:r>
        <w:t>020</w:t>
      </w:r>
      <w:r>
        <w:rPr>
          <w:rFonts w:hint="eastAsia"/>
        </w:rPr>
        <w:t>年三季度总收益率及其各分解效应相关系数矩阵</w:t>
      </w:r>
    </w:p>
    <w:tbl>
      <w:tblPr>
        <w:tblStyle w:val="HTTTTABLE"/>
        <w:tblW w:w="10431" w:type="dxa"/>
        <w:tblInd w:w="-2665" w:type="dxa"/>
        <w:tblCellMar>
          <w:right w:w="11" w:type="dxa"/>
        </w:tblCellMar>
        <w:tblLook w:val="06E0" w:firstRow="1" w:lastRow="1" w:firstColumn="1" w:lastColumn="0" w:noHBand="1" w:noVBand="1"/>
      </w:tblPr>
      <w:tblGrid>
        <w:gridCol w:w="1737"/>
        <w:gridCol w:w="1738"/>
        <w:gridCol w:w="1739"/>
        <w:gridCol w:w="1739"/>
        <w:gridCol w:w="1739"/>
        <w:gridCol w:w="1739"/>
      </w:tblGrid>
      <w:tr w:rsidR="00CA2A34" w:rsidRPr="00BB6AF0" w14:paraId="7BD3FAC4" w14:textId="77777777" w:rsidTr="00EB0B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1F1988FA" w14:textId="77777777" w:rsidR="00CA2A34" w:rsidRPr="00BB6AF0" w:rsidRDefault="00CA2A34" w:rsidP="00EB0B08">
            <w:pPr>
              <w:jc w:val="left"/>
            </w:pPr>
          </w:p>
        </w:tc>
        <w:tc>
          <w:tcPr>
            <w:tcW w:w="1738" w:type="dxa"/>
          </w:tcPr>
          <w:p w14:paraId="31A89DFC" w14:textId="77777777" w:rsidR="00CA2A34" w:rsidRPr="00BB6AF0" w:rsidRDefault="00CA2A34" w:rsidP="00EB0B08">
            <w:pPr>
              <w:cnfStyle w:val="100000000000" w:firstRow="1" w:lastRow="0" w:firstColumn="0" w:lastColumn="0" w:oddVBand="0" w:evenVBand="0" w:oddHBand="0" w:evenHBand="0" w:firstRowFirstColumn="0" w:firstRowLastColumn="0" w:lastRowFirstColumn="0" w:lastRowLastColumn="0"/>
            </w:pPr>
            <w:r w:rsidRPr="00BB6AF0">
              <w:rPr>
                <w:rFonts w:hint="eastAsia"/>
              </w:rPr>
              <w:t>收入效应</w:t>
            </w:r>
          </w:p>
        </w:tc>
        <w:tc>
          <w:tcPr>
            <w:tcW w:w="1739" w:type="dxa"/>
          </w:tcPr>
          <w:p w14:paraId="2CC1AB1C" w14:textId="77777777" w:rsidR="00CA2A34" w:rsidRPr="00BB6AF0" w:rsidRDefault="00CA2A34" w:rsidP="00EB0B08">
            <w:pPr>
              <w:cnfStyle w:val="100000000000" w:firstRow="1" w:lastRow="0" w:firstColumn="0" w:lastColumn="0" w:oddVBand="0" w:evenVBand="0" w:oddHBand="0" w:evenHBand="0" w:firstRowFirstColumn="0" w:firstRowLastColumn="0" w:lastRowFirstColumn="0" w:lastRowLastColumn="0"/>
            </w:pPr>
            <w:r w:rsidRPr="00BB6AF0">
              <w:rPr>
                <w:rFonts w:hint="eastAsia"/>
              </w:rPr>
              <w:t>国债效应</w:t>
            </w:r>
          </w:p>
        </w:tc>
        <w:tc>
          <w:tcPr>
            <w:tcW w:w="1739" w:type="dxa"/>
          </w:tcPr>
          <w:p w14:paraId="1CCE0D7E" w14:textId="77777777" w:rsidR="00CA2A34" w:rsidRPr="00BB6AF0" w:rsidRDefault="00CA2A34" w:rsidP="00EB0B08">
            <w:pPr>
              <w:cnfStyle w:val="100000000000" w:firstRow="1" w:lastRow="0" w:firstColumn="0" w:lastColumn="0" w:oddVBand="0" w:evenVBand="0" w:oddHBand="0" w:evenHBand="0" w:firstRowFirstColumn="0" w:firstRowLastColumn="0" w:lastRowFirstColumn="0" w:lastRowLastColumn="0"/>
            </w:pPr>
            <w:r w:rsidRPr="00BB6AF0">
              <w:rPr>
                <w:rFonts w:hint="eastAsia"/>
              </w:rPr>
              <w:t>利差效应</w:t>
            </w:r>
          </w:p>
        </w:tc>
        <w:tc>
          <w:tcPr>
            <w:tcW w:w="1739" w:type="dxa"/>
          </w:tcPr>
          <w:p w14:paraId="27E856B8" w14:textId="77777777" w:rsidR="00CA2A34" w:rsidRPr="00BB6AF0" w:rsidRDefault="00CA2A34" w:rsidP="00EB0B08">
            <w:pPr>
              <w:cnfStyle w:val="100000000000" w:firstRow="1" w:lastRow="0" w:firstColumn="0" w:lastColumn="0" w:oddVBand="0" w:evenVBand="0" w:oddHBand="0" w:evenHBand="0" w:firstRowFirstColumn="0" w:firstRowLastColumn="0" w:lastRowFirstColumn="0" w:lastRowLastColumn="0"/>
            </w:pPr>
            <w:r w:rsidRPr="00BB6AF0">
              <w:rPr>
                <w:rFonts w:hint="eastAsia"/>
              </w:rPr>
              <w:t>择</w:t>
            </w:r>
            <w:proofErr w:type="gramStart"/>
            <w:r w:rsidRPr="00BB6AF0">
              <w:rPr>
                <w:rFonts w:hint="eastAsia"/>
              </w:rPr>
              <w:t>券</w:t>
            </w:r>
            <w:proofErr w:type="gramEnd"/>
            <w:r w:rsidRPr="00BB6AF0">
              <w:rPr>
                <w:rFonts w:hint="eastAsia"/>
              </w:rPr>
              <w:t>效应</w:t>
            </w:r>
          </w:p>
        </w:tc>
        <w:tc>
          <w:tcPr>
            <w:tcW w:w="1739" w:type="dxa"/>
          </w:tcPr>
          <w:p w14:paraId="17539050" w14:textId="77777777" w:rsidR="00CA2A34" w:rsidRPr="00BB6AF0" w:rsidRDefault="00CA2A34" w:rsidP="00EB0B08">
            <w:pPr>
              <w:cnfStyle w:val="100000000000" w:firstRow="1" w:lastRow="0" w:firstColumn="0" w:lastColumn="0" w:oddVBand="0" w:evenVBand="0" w:oddHBand="0" w:evenHBand="0" w:firstRowFirstColumn="0" w:firstRowLastColumn="0" w:lastRowFirstColumn="0" w:lastRowLastColumn="0"/>
            </w:pPr>
            <w:r w:rsidRPr="00BB6AF0">
              <w:rPr>
                <w:rFonts w:hint="eastAsia"/>
              </w:rPr>
              <w:t>总</w:t>
            </w:r>
            <w:r>
              <w:rPr>
                <w:rFonts w:hint="eastAsia"/>
              </w:rPr>
              <w:t>收益率</w:t>
            </w:r>
          </w:p>
        </w:tc>
      </w:tr>
      <w:tr w:rsidR="00CA2A34" w:rsidRPr="00BB6AF0" w14:paraId="6A4357D3" w14:textId="77777777" w:rsidTr="00EB0B08">
        <w:tc>
          <w:tcPr>
            <w:cnfStyle w:val="001000000000" w:firstRow="0" w:lastRow="0" w:firstColumn="1" w:lastColumn="0" w:oddVBand="0" w:evenVBand="0" w:oddHBand="0" w:evenHBand="0" w:firstRowFirstColumn="0" w:firstRowLastColumn="0" w:lastRowFirstColumn="0" w:lastRowLastColumn="0"/>
            <w:tcW w:w="1737" w:type="dxa"/>
          </w:tcPr>
          <w:p w14:paraId="0E4829C4" w14:textId="77777777" w:rsidR="00CA2A34" w:rsidRPr="00BB6AF0" w:rsidRDefault="00CA2A34" w:rsidP="00EB0B08">
            <w:pPr>
              <w:jc w:val="left"/>
              <w:rPr>
                <w:b/>
              </w:rPr>
            </w:pPr>
            <w:r w:rsidRPr="00BB6AF0">
              <w:rPr>
                <w:rFonts w:hint="eastAsia"/>
                <w:b/>
              </w:rPr>
              <w:t>收入效应</w:t>
            </w:r>
          </w:p>
        </w:tc>
        <w:tc>
          <w:tcPr>
            <w:tcW w:w="1738" w:type="dxa"/>
          </w:tcPr>
          <w:p w14:paraId="017701B9"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t>1.0000</w:t>
            </w:r>
          </w:p>
        </w:tc>
        <w:tc>
          <w:tcPr>
            <w:tcW w:w="1739" w:type="dxa"/>
          </w:tcPr>
          <w:p w14:paraId="4D89CE8D"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p>
        </w:tc>
        <w:tc>
          <w:tcPr>
            <w:tcW w:w="1739" w:type="dxa"/>
          </w:tcPr>
          <w:p w14:paraId="3AC5E7D7"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p>
        </w:tc>
        <w:tc>
          <w:tcPr>
            <w:tcW w:w="1739" w:type="dxa"/>
          </w:tcPr>
          <w:p w14:paraId="555C08A2"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p>
        </w:tc>
        <w:tc>
          <w:tcPr>
            <w:tcW w:w="1739" w:type="dxa"/>
          </w:tcPr>
          <w:p w14:paraId="46C40D69"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p>
        </w:tc>
      </w:tr>
      <w:tr w:rsidR="00CA2A34" w:rsidRPr="00BB6AF0" w14:paraId="3855A1E6" w14:textId="77777777" w:rsidTr="00EB0B08">
        <w:tc>
          <w:tcPr>
            <w:cnfStyle w:val="001000000000" w:firstRow="0" w:lastRow="0" w:firstColumn="1" w:lastColumn="0" w:oddVBand="0" w:evenVBand="0" w:oddHBand="0" w:evenHBand="0" w:firstRowFirstColumn="0" w:firstRowLastColumn="0" w:lastRowFirstColumn="0" w:lastRowLastColumn="0"/>
            <w:tcW w:w="1737" w:type="dxa"/>
          </w:tcPr>
          <w:p w14:paraId="348D1BF6" w14:textId="77777777" w:rsidR="00CA2A34" w:rsidRPr="00BB6AF0" w:rsidRDefault="00CA2A34" w:rsidP="00EB0B08">
            <w:pPr>
              <w:jc w:val="left"/>
              <w:rPr>
                <w:b/>
              </w:rPr>
            </w:pPr>
            <w:r w:rsidRPr="00BB6AF0">
              <w:rPr>
                <w:rFonts w:hint="eastAsia"/>
                <w:b/>
              </w:rPr>
              <w:t>国债效应</w:t>
            </w:r>
          </w:p>
        </w:tc>
        <w:tc>
          <w:tcPr>
            <w:tcW w:w="1738" w:type="dxa"/>
          </w:tcPr>
          <w:p w14:paraId="24766BD5"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Pr>
                <w:rFonts w:hint="eastAsia"/>
              </w:rPr>
              <w:t>﹣</w:t>
            </w:r>
            <w:r>
              <w:rPr>
                <w:rFonts w:hint="eastAsia"/>
              </w:rPr>
              <w:t>0</w:t>
            </w:r>
            <w:r>
              <w:t>.0970</w:t>
            </w:r>
          </w:p>
        </w:tc>
        <w:tc>
          <w:tcPr>
            <w:tcW w:w="1739" w:type="dxa"/>
          </w:tcPr>
          <w:p w14:paraId="6E139E72"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sidRPr="00BB6AF0">
              <w:t>1</w:t>
            </w:r>
            <w:r>
              <w:t>.0000</w:t>
            </w:r>
          </w:p>
        </w:tc>
        <w:tc>
          <w:tcPr>
            <w:tcW w:w="1739" w:type="dxa"/>
          </w:tcPr>
          <w:p w14:paraId="01B273FA"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p>
        </w:tc>
        <w:tc>
          <w:tcPr>
            <w:tcW w:w="1739" w:type="dxa"/>
          </w:tcPr>
          <w:p w14:paraId="3617FB56"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p>
        </w:tc>
        <w:tc>
          <w:tcPr>
            <w:tcW w:w="1739" w:type="dxa"/>
          </w:tcPr>
          <w:p w14:paraId="5111F0F4"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p>
        </w:tc>
      </w:tr>
      <w:tr w:rsidR="00CA2A34" w:rsidRPr="00BB6AF0" w14:paraId="5B31ADE2" w14:textId="77777777" w:rsidTr="00EB0B08">
        <w:tc>
          <w:tcPr>
            <w:cnfStyle w:val="001000000000" w:firstRow="0" w:lastRow="0" w:firstColumn="1" w:lastColumn="0" w:oddVBand="0" w:evenVBand="0" w:oddHBand="0" w:evenHBand="0" w:firstRowFirstColumn="0" w:firstRowLastColumn="0" w:lastRowFirstColumn="0" w:lastRowLastColumn="0"/>
            <w:tcW w:w="1737" w:type="dxa"/>
          </w:tcPr>
          <w:p w14:paraId="4830C58D" w14:textId="77777777" w:rsidR="00CA2A34" w:rsidRPr="00BB6AF0" w:rsidRDefault="00CA2A34" w:rsidP="00EB0B08">
            <w:pPr>
              <w:jc w:val="left"/>
              <w:rPr>
                <w:b/>
              </w:rPr>
            </w:pPr>
            <w:r w:rsidRPr="00BB6AF0">
              <w:rPr>
                <w:rFonts w:hint="eastAsia"/>
                <w:b/>
              </w:rPr>
              <w:t>利差效应</w:t>
            </w:r>
          </w:p>
        </w:tc>
        <w:tc>
          <w:tcPr>
            <w:tcW w:w="1738" w:type="dxa"/>
          </w:tcPr>
          <w:p w14:paraId="121799A0"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Pr>
                <w:rFonts w:hint="eastAsia"/>
              </w:rPr>
              <w:t>0</w:t>
            </w:r>
            <w:r>
              <w:t>.1526</w:t>
            </w:r>
          </w:p>
        </w:tc>
        <w:tc>
          <w:tcPr>
            <w:tcW w:w="1739" w:type="dxa"/>
          </w:tcPr>
          <w:p w14:paraId="2E6D5C14"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Pr>
                <w:rFonts w:hint="eastAsia"/>
              </w:rPr>
              <w:t>﹣</w:t>
            </w:r>
            <w:r>
              <w:t>0.7187</w:t>
            </w:r>
          </w:p>
        </w:tc>
        <w:tc>
          <w:tcPr>
            <w:tcW w:w="1739" w:type="dxa"/>
          </w:tcPr>
          <w:p w14:paraId="347233A6"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sidRPr="00BB6AF0">
              <w:t>1</w:t>
            </w:r>
            <w:r>
              <w:t>.0000</w:t>
            </w:r>
          </w:p>
        </w:tc>
        <w:tc>
          <w:tcPr>
            <w:tcW w:w="1739" w:type="dxa"/>
          </w:tcPr>
          <w:p w14:paraId="1C342C9E"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p>
        </w:tc>
        <w:tc>
          <w:tcPr>
            <w:tcW w:w="1739" w:type="dxa"/>
          </w:tcPr>
          <w:p w14:paraId="18A05D8D"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p>
        </w:tc>
      </w:tr>
      <w:tr w:rsidR="00CA2A34" w:rsidRPr="00BB6AF0" w14:paraId="7E6C014B" w14:textId="77777777" w:rsidTr="00EB0B08">
        <w:tc>
          <w:tcPr>
            <w:cnfStyle w:val="001000000000" w:firstRow="0" w:lastRow="0" w:firstColumn="1" w:lastColumn="0" w:oddVBand="0" w:evenVBand="0" w:oddHBand="0" w:evenHBand="0" w:firstRowFirstColumn="0" w:firstRowLastColumn="0" w:lastRowFirstColumn="0" w:lastRowLastColumn="0"/>
            <w:tcW w:w="1737" w:type="dxa"/>
          </w:tcPr>
          <w:p w14:paraId="1BE891C4" w14:textId="77777777" w:rsidR="00CA2A34" w:rsidRPr="00BB6AF0" w:rsidRDefault="00CA2A34" w:rsidP="00EB0B08">
            <w:pPr>
              <w:jc w:val="left"/>
              <w:rPr>
                <w:b/>
              </w:rPr>
            </w:pPr>
            <w:r w:rsidRPr="00BB6AF0">
              <w:rPr>
                <w:rFonts w:hint="eastAsia"/>
                <w:b/>
              </w:rPr>
              <w:t>择</w:t>
            </w:r>
            <w:proofErr w:type="gramStart"/>
            <w:r w:rsidRPr="00BB6AF0">
              <w:rPr>
                <w:rFonts w:hint="eastAsia"/>
                <w:b/>
              </w:rPr>
              <w:t>券</w:t>
            </w:r>
            <w:proofErr w:type="gramEnd"/>
            <w:r w:rsidRPr="00BB6AF0">
              <w:rPr>
                <w:rFonts w:hint="eastAsia"/>
                <w:b/>
              </w:rPr>
              <w:t>效应</w:t>
            </w:r>
          </w:p>
        </w:tc>
        <w:tc>
          <w:tcPr>
            <w:tcW w:w="1738" w:type="dxa"/>
          </w:tcPr>
          <w:p w14:paraId="442CDDCD"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Pr>
                <w:rFonts w:hint="eastAsia"/>
              </w:rPr>
              <w:t>﹣</w:t>
            </w:r>
            <w:r w:rsidRPr="00BB6AF0">
              <w:t>0.</w:t>
            </w:r>
            <w:r>
              <w:t>0523</w:t>
            </w:r>
          </w:p>
        </w:tc>
        <w:tc>
          <w:tcPr>
            <w:tcW w:w="1739" w:type="dxa"/>
          </w:tcPr>
          <w:p w14:paraId="0845D3E6"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Pr>
                <w:rFonts w:hint="eastAsia"/>
              </w:rPr>
              <w:t>﹣</w:t>
            </w:r>
            <w:r w:rsidRPr="00BB6AF0">
              <w:t>0.</w:t>
            </w:r>
            <w:r>
              <w:t>2228</w:t>
            </w:r>
          </w:p>
        </w:tc>
        <w:tc>
          <w:tcPr>
            <w:tcW w:w="1739" w:type="dxa"/>
          </w:tcPr>
          <w:p w14:paraId="79DECA89"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Pr>
                <w:rFonts w:hint="eastAsia"/>
              </w:rPr>
              <w:t>﹣</w:t>
            </w:r>
            <w:r w:rsidRPr="00BB6AF0">
              <w:t>0.</w:t>
            </w:r>
            <w:r>
              <w:t>0281</w:t>
            </w:r>
          </w:p>
        </w:tc>
        <w:tc>
          <w:tcPr>
            <w:tcW w:w="1739" w:type="dxa"/>
          </w:tcPr>
          <w:p w14:paraId="730CDB82"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sidRPr="00BB6AF0">
              <w:t>1</w:t>
            </w:r>
            <w:r>
              <w:rPr>
                <w:rFonts w:hint="eastAsia"/>
              </w:rPr>
              <w:t>.</w:t>
            </w:r>
            <w:r>
              <w:t>0000</w:t>
            </w:r>
          </w:p>
        </w:tc>
        <w:tc>
          <w:tcPr>
            <w:tcW w:w="1739" w:type="dxa"/>
          </w:tcPr>
          <w:p w14:paraId="4F4E003D"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p>
        </w:tc>
      </w:tr>
      <w:tr w:rsidR="00CA2A34" w:rsidRPr="00BB6AF0" w14:paraId="03AC41D7" w14:textId="77777777" w:rsidTr="00EB0B08">
        <w:tc>
          <w:tcPr>
            <w:cnfStyle w:val="001000000000" w:firstRow="0" w:lastRow="0" w:firstColumn="1" w:lastColumn="0" w:oddVBand="0" w:evenVBand="0" w:oddHBand="0" w:evenHBand="0" w:firstRowFirstColumn="0" w:firstRowLastColumn="0" w:lastRowFirstColumn="0" w:lastRowLastColumn="0"/>
            <w:tcW w:w="1737" w:type="dxa"/>
          </w:tcPr>
          <w:p w14:paraId="107A91FC" w14:textId="77777777" w:rsidR="00CA2A34" w:rsidRPr="00BB6AF0" w:rsidRDefault="00CA2A34" w:rsidP="00EB0B08">
            <w:pPr>
              <w:jc w:val="left"/>
              <w:rPr>
                <w:b/>
              </w:rPr>
            </w:pPr>
            <w:r w:rsidRPr="00BB6AF0">
              <w:rPr>
                <w:rFonts w:hint="eastAsia"/>
                <w:b/>
              </w:rPr>
              <w:t>总</w:t>
            </w:r>
            <w:r>
              <w:rPr>
                <w:rFonts w:hint="eastAsia"/>
                <w:b/>
              </w:rPr>
              <w:t>收益率</w:t>
            </w:r>
          </w:p>
        </w:tc>
        <w:tc>
          <w:tcPr>
            <w:tcW w:w="1738" w:type="dxa"/>
          </w:tcPr>
          <w:p w14:paraId="493F2E36"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sidRPr="00BB6AF0">
              <w:t>0</w:t>
            </w:r>
            <w:r>
              <w:t>.2576</w:t>
            </w:r>
          </w:p>
        </w:tc>
        <w:tc>
          <w:tcPr>
            <w:tcW w:w="1739" w:type="dxa"/>
          </w:tcPr>
          <w:p w14:paraId="17DCBA44" w14:textId="77777777" w:rsidR="00CA2A34" w:rsidRPr="00BA326B" w:rsidRDefault="00CA2A34" w:rsidP="00EB0B08">
            <w:pPr>
              <w:cnfStyle w:val="000000000000" w:firstRow="0" w:lastRow="0" w:firstColumn="0" w:lastColumn="0" w:oddVBand="0" w:evenVBand="0" w:oddHBand="0" w:evenHBand="0" w:firstRowFirstColumn="0" w:firstRowLastColumn="0" w:lastRowFirstColumn="0" w:lastRowLastColumn="0"/>
            </w:pPr>
            <w:r w:rsidRPr="00BA326B">
              <w:t>0.</w:t>
            </w:r>
            <w:r>
              <w:t>3182</w:t>
            </w:r>
          </w:p>
        </w:tc>
        <w:tc>
          <w:tcPr>
            <w:tcW w:w="1739" w:type="dxa"/>
          </w:tcPr>
          <w:p w14:paraId="09E284B8"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Pr>
                <w:rFonts w:hint="eastAsia"/>
              </w:rPr>
              <w:t>﹣</w:t>
            </w:r>
            <w:r>
              <w:rPr>
                <w:rFonts w:hint="eastAsia"/>
              </w:rPr>
              <w:t>0</w:t>
            </w:r>
            <w:r>
              <w:t>.0472</w:t>
            </w:r>
          </w:p>
        </w:tc>
        <w:tc>
          <w:tcPr>
            <w:tcW w:w="1739" w:type="dxa"/>
          </w:tcPr>
          <w:p w14:paraId="520A3B4B" w14:textId="77777777" w:rsidR="00CA2A34" w:rsidRPr="00BA326B" w:rsidRDefault="00CA2A34" w:rsidP="00EB0B08">
            <w:pPr>
              <w:cnfStyle w:val="000000000000" w:firstRow="0" w:lastRow="0" w:firstColumn="0" w:lastColumn="0" w:oddVBand="0" w:evenVBand="0" w:oddHBand="0" w:evenHBand="0" w:firstRowFirstColumn="0" w:firstRowLastColumn="0" w:lastRowFirstColumn="0" w:lastRowLastColumn="0"/>
              <w:rPr>
                <w:b/>
                <w:color w:val="FF0000"/>
              </w:rPr>
            </w:pPr>
            <w:r w:rsidRPr="00BA326B">
              <w:rPr>
                <w:rFonts w:hint="eastAsia"/>
                <w:b/>
                <w:color w:val="FF0000"/>
              </w:rPr>
              <w:t>0</w:t>
            </w:r>
            <w:r w:rsidRPr="00BA326B">
              <w:rPr>
                <w:b/>
                <w:color w:val="FF0000"/>
              </w:rPr>
              <w:t>.</w:t>
            </w:r>
            <w:r>
              <w:rPr>
                <w:b/>
                <w:color w:val="FF0000"/>
              </w:rPr>
              <w:t>6646</w:t>
            </w:r>
          </w:p>
        </w:tc>
        <w:tc>
          <w:tcPr>
            <w:tcW w:w="1739" w:type="dxa"/>
          </w:tcPr>
          <w:p w14:paraId="6D918BC7"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sidRPr="00BB6AF0">
              <w:t>1</w:t>
            </w:r>
            <w:r>
              <w:rPr>
                <w:rFonts w:hint="eastAsia"/>
              </w:rPr>
              <w:t>.</w:t>
            </w:r>
            <w:r>
              <w:t>0000</w:t>
            </w:r>
          </w:p>
        </w:tc>
      </w:tr>
    </w:tbl>
    <w:p w14:paraId="026681FE" w14:textId="77777777" w:rsidR="00CA2A34" w:rsidRDefault="00CA2A34" w:rsidP="00CA2A34">
      <w:pPr>
        <w:pStyle w:val="HTSSRESOURCESUO"/>
      </w:pPr>
      <w:r>
        <w:rPr>
          <w:rFonts w:hint="eastAsia"/>
        </w:rPr>
        <w:t>资料来源：华泰证券研究所</w:t>
      </w:r>
    </w:p>
    <w:p w14:paraId="3195992F" w14:textId="77777777" w:rsidR="00CA2A34" w:rsidRDefault="00CA2A34" w:rsidP="00CA2A34">
      <w:pPr>
        <w:pStyle w:val="HTSSCONTENT"/>
      </w:pPr>
    </w:p>
    <w:p w14:paraId="5322647C" w14:textId="7919F7A8" w:rsidR="00CA2A34" w:rsidRDefault="00CA2A34" w:rsidP="00CA2A34">
      <w:pPr>
        <w:pStyle w:val="HTSSCONTENT"/>
      </w:pPr>
      <w:r>
        <w:rPr>
          <w:rFonts w:hint="eastAsia"/>
        </w:rPr>
        <w:t>清晰可见，在个体维度，择</w:t>
      </w:r>
      <w:proofErr w:type="gramStart"/>
      <w:r>
        <w:rPr>
          <w:rFonts w:hint="eastAsia"/>
        </w:rPr>
        <w:t>券</w:t>
      </w:r>
      <w:proofErr w:type="gramEnd"/>
      <w:r>
        <w:rPr>
          <w:rFonts w:hint="eastAsia"/>
        </w:rPr>
        <w:t>效应与总收益率的正相关性是四个效应中最强的，二者相关系数高达</w:t>
      </w:r>
      <w:r>
        <w:rPr>
          <w:rFonts w:hint="eastAsia"/>
        </w:rPr>
        <w:t>0</w:t>
      </w:r>
      <w:r>
        <w:t>.</w:t>
      </w:r>
      <w:r w:rsidR="0082049C">
        <w:t>6646</w:t>
      </w:r>
      <w:r>
        <w:t>.</w:t>
      </w:r>
      <w:r>
        <w:rPr>
          <w:rFonts w:hint="eastAsia"/>
        </w:rPr>
        <w:t>进一步考虑到择</w:t>
      </w:r>
      <w:proofErr w:type="gramStart"/>
      <w:r>
        <w:rPr>
          <w:rFonts w:hint="eastAsia"/>
        </w:rPr>
        <w:t>券</w:t>
      </w:r>
      <w:proofErr w:type="gramEnd"/>
      <w:r>
        <w:rPr>
          <w:rFonts w:hint="eastAsia"/>
        </w:rPr>
        <w:t>效应的个体差异也是四个效应中最大的（图表</w:t>
      </w:r>
      <w:r>
        <w:rPr>
          <w:rFonts w:hint="eastAsia"/>
        </w:rPr>
        <w:t>1</w:t>
      </w:r>
      <w:r w:rsidR="008B0012">
        <w:t>5</w:t>
      </w:r>
      <w:r>
        <w:rPr>
          <w:rFonts w:hint="eastAsia"/>
        </w:rPr>
        <w:t>），</w:t>
      </w:r>
      <w:proofErr w:type="gramStart"/>
      <w:r>
        <w:rPr>
          <w:rFonts w:hint="eastAsia"/>
        </w:rPr>
        <w:t>纯债基金</w:t>
      </w:r>
      <w:proofErr w:type="gramEnd"/>
      <w:r>
        <w:rPr>
          <w:rFonts w:hint="eastAsia"/>
        </w:rPr>
        <w:t>择优可能更应该着手于择</w:t>
      </w:r>
      <w:proofErr w:type="gramStart"/>
      <w:r>
        <w:rPr>
          <w:rFonts w:hint="eastAsia"/>
        </w:rPr>
        <w:t>券</w:t>
      </w:r>
      <w:proofErr w:type="gramEnd"/>
      <w:r>
        <w:rPr>
          <w:rFonts w:hint="eastAsia"/>
        </w:rPr>
        <w:t>效应。这一结论是符合直觉的——根据国债收益率变</w:t>
      </w:r>
      <w:r>
        <w:rPr>
          <w:rFonts w:hint="eastAsia"/>
        </w:rPr>
        <w:lastRenderedPageBreak/>
        <w:t>化和基准指数利差变化计算得到的国债效应和利差效应反映的是系统性风险对总收益率的影响，基金经理债券投资决策时的个券择优对总收益率的影响则体现在择券效应中。那么依据择券效应进行纯债基金择优，实质上就是在挑选个券选择能力更强的基金经理。</w:t>
      </w:r>
    </w:p>
    <w:p w14:paraId="6975D3AB" w14:textId="77777777" w:rsidR="00CA2A34" w:rsidRDefault="00CA2A34" w:rsidP="00CA2A34">
      <w:pPr>
        <w:pStyle w:val="HTSSCONTENT"/>
      </w:pPr>
    </w:p>
    <w:p w14:paraId="6846332A" w14:textId="77777777" w:rsidR="00CA2A34" w:rsidRDefault="00CA2A34" w:rsidP="00CA2A34">
      <w:pPr>
        <w:pStyle w:val="HTSSCONTENT"/>
      </w:pPr>
      <w:r>
        <w:rPr>
          <w:rFonts w:hint="eastAsia"/>
        </w:rPr>
        <w:t>以上结论在其他季度的结果中同样成立，因而具有稳健性。研究期内所有季度，择</w:t>
      </w:r>
      <w:proofErr w:type="gramStart"/>
      <w:r>
        <w:rPr>
          <w:rFonts w:hint="eastAsia"/>
        </w:rPr>
        <w:t>券</w:t>
      </w:r>
      <w:proofErr w:type="gramEnd"/>
      <w:r>
        <w:rPr>
          <w:rFonts w:hint="eastAsia"/>
        </w:rPr>
        <w:t>效应都是四个效应中与总收益率正相关性最强的；所有季度中，二者相关系数在</w:t>
      </w:r>
      <w:r>
        <w:rPr>
          <w:rFonts w:hint="eastAsia"/>
        </w:rPr>
        <w:t>2</w:t>
      </w:r>
      <w:r>
        <w:t>019</w:t>
      </w:r>
      <w:r>
        <w:rPr>
          <w:rFonts w:hint="eastAsia"/>
        </w:rPr>
        <w:t>年一季度最高，达到</w:t>
      </w:r>
      <w:r>
        <w:rPr>
          <w:rFonts w:hint="eastAsia"/>
        </w:rPr>
        <w:t>0</w:t>
      </w:r>
      <w:r>
        <w:t>.9571</w:t>
      </w:r>
      <w:r>
        <w:rPr>
          <w:rFonts w:hint="eastAsia"/>
        </w:rPr>
        <w:t>，</w:t>
      </w:r>
      <w:r>
        <w:rPr>
          <w:rFonts w:hint="eastAsia"/>
        </w:rPr>
        <w:t>2</w:t>
      </w:r>
      <w:r>
        <w:t>017</w:t>
      </w:r>
      <w:r>
        <w:rPr>
          <w:rFonts w:hint="eastAsia"/>
        </w:rPr>
        <w:t>年四季度最低，但仍有</w:t>
      </w:r>
      <w:r>
        <w:rPr>
          <w:rFonts w:hint="eastAsia"/>
        </w:rPr>
        <w:t>0</w:t>
      </w:r>
      <w:r>
        <w:t>.6113.</w:t>
      </w:r>
    </w:p>
    <w:p w14:paraId="6825CF9C" w14:textId="77777777" w:rsidR="00CA2A34" w:rsidRDefault="00CA2A34" w:rsidP="00CA2A34">
      <w:pPr>
        <w:pStyle w:val="HTSSCONTENT"/>
      </w:pPr>
    </w:p>
    <w:p w14:paraId="0D9A8F75" w14:textId="77777777" w:rsidR="00CA2A34" w:rsidRDefault="00CA2A34" w:rsidP="00CA2A34">
      <w:pPr>
        <w:pStyle w:val="HTSSSECTITLE"/>
      </w:pPr>
      <w:bookmarkStart w:id="70" w:name="_Toc57215036"/>
      <w:bookmarkStart w:id="71" w:name="_Toc57299525"/>
      <w:r>
        <w:rPr>
          <w:rFonts w:hint="eastAsia"/>
        </w:rPr>
        <w:t>择</w:t>
      </w:r>
      <w:proofErr w:type="gramStart"/>
      <w:r>
        <w:rPr>
          <w:rFonts w:hint="eastAsia"/>
        </w:rPr>
        <w:t>券</w:t>
      </w:r>
      <w:proofErr w:type="gramEnd"/>
      <w:r>
        <w:rPr>
          <w:rFonts w:hint="eastAsia"/>
        </w:rPr>
        <w:t>阿尔法是总阿尔法的主要来源，但在个体和时间维度上差异较大</w:t>
      </w:r>
      <w:bookmarkEnd w:id="70"/>
      <w:bookmarkEnd w:id="71"/>
    </w:p>
    <w:p w14:paraId="7D7E31AC" w14:textId="77777777" w:rsidR="00CA2A34" w:rsidRDefault="00CA2A34" w:rsidP="00CA2A34">
      <w:pPr>
        <w:pStyle w:val="HTSSCONTENT"/>
      </w:pPr>
    </w:p>
    <w:tbl>
      <w:tblPr>
        <w:tblStyle w:val="HTTTGRAPH"/>
        <w:tblW w:w="0" w:type="auto"/>
        <w:tblLayout w:type="fixed"/>
        <w:tblLook w:val="06E0" w:firstRow="1" w:lastRow="1" w:firstColumn="1" w:lastColumn="0" w:noHBand="1" w:noVBand="1"/>
      </w:tblPr>
      <w:tblGrid>
        <w:gridCol w:w="7767"/>
      </w:tblGrid>
      <w:tr w:rsidR="00CA2A34" w:rsidRPr="00301B94" w14:paraId="7CC2A329" w14:textId="77777777" w:rsidTr="00EB0B08">
        <w:tc>
          <w:tcPr>
            <w:cnfStyle w:val="000000000100" w:firstRow="0" w:lastRow="0" w:firstColumn="0" w:lastColumn="0" w:oddVBand="0" w:evenVBand="0" w:oddHBand="0" w:evenHBand="0" w:firstRowFirstColumn="1" w:firstRowLastColumn="0" w:lastRowFirstColumn="0" w:lastRowLastColumn="0"/>
            <w:tcW w:w="7767" w:type="dxa"/>
          </w:tcPr>
          <w:p w14:paraId="6D44A033" w14:textId="52056861" w:rsidR="00CA2A34" w:rsidRPr="00E03D27" w:rsidRDefault="00CA2A34" w:rsidP="00EB0B08">
            <w:pPr>
              <w:pStyle w:val="HTSSGRAPH"/>
            </w:pPr>
            <w:r w:rsidRPr="00E03D27">
              <w:t>总</w:t>
            </w:r>
            <w:r>
              <w:rPr>
                <w:rFonts w:hint="eastAsia"/>
              </w:rPr>
              <w:t>阿尔法及其</w:t>
            </w:r>
            <w:r w:rsidRPr="00E03D27">
              <w:t>各</w:t>
            </w:r>
            <w:r>
              <w:rPr>
                <w:rFonts w:hint="eastAsia"/>
              </w:rPr>
              <w:t>分解</w:t>
            </w:r>
            <w:r w:rsidRPr="00E03D27">
              <w:t>效应</w:t>
            </w:r>
            <w:r>
              <w:rPr>
                <w:rFonts w:hint="eastAsia"/>
              </w:rPr>
              <w:t>阿尔法</w:t>
            </w:r>
            <w:r w:rsidR="00950DBA">
              <w:rPr>
                <w:rFonts w:hint="eastAsia"/>
              </w:rPr>
              <w:t>各</w:t>
            </w:r>
            <w:r w:rsidRPr="00E03D27">
              <w:t>季度均值时间序列</w:t>
            </w:r>
          </w:p>
        </w:tc>
      </w:tr>
      <w:tr w:rsidR="00CA2A34" w:rsidRPr="00301B94" w14:paraId="094DA3A1" w14:textId="77777777" w:rsidTr="00EB0B08">
        <w:trPr>
          <w:trHeight w:val="283"/>
        </w:trPr>
        <w:tc>
          <w:tcPr>
            <w:tcW w:w="7767" w:type="dxa"/>
          </w:tcPr>
          <w:p w14:paraId="51FA459E" w14:textId="77777777" w:rsidR="00CA2A34" w:rsidRPr="00301B94" w:rsidRDefault="00CA2A34" w:rsidP="00EB0B08">
            <w:pPr>
              <w:spacing w:after="120"/>
              <w:jc w:val="center"/>
            </w:pPr>
            <w:r w:rsidRPr="00E03D27">
              <w:rPr>
                <w:noProof/>
              </w:rPr>
              <w:drawing>
                <wp:inline distT="0" distB="0" distL="0" distR="0" wp14:anchorId="335747B7" wp14:editId="366705A2">
                  <wp:extent cx="4889256" cy="1971675"/>
                  <wp:effectExtent l="0" t="0" r="0" b="0"/>
                  <wp:docPr id="12" name="Chart 1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tc>
      </w:tr>
      <w:tr w:rsidR="00CA2A34" w:rsidRPr="00E03D27" w14:paraId="2D77FD27" w14:textId="77777777" w:rsidTr="00EB0B08">
        <w:tc>
          <w:tcPr>
            <w:cnfStyle w:val="000000000001" w:firstRow="0" w:lastRow="0" w:firstColumn="0" w:lastColumn="0" w:oddVBand="0" w:evenVBand="0" w:oddHBand="0" w:evenHBand="0" w:firstRowFirstColumn="0" w:firstRowLastColumn="0" w:lastRowFirstColumn="1" w:lastRowLastColumn="0"/>
            <w:tcW w:w="7767" w:type="dxa"/>
          </w:tcPr>
          <w:p w14:paraId="028B1A2E" w14:textId="77777777" w:rsidR="00CA2A34" w:rsidRPr="00E03D27" w:rsidRDefault="00CA2A34" w:rsidP="00EB0B08">
            <w:pPr>
              <w:pStyle w:val="HTSSRESOURCE"/>
            </w:pPr>
            <w:r w:rsidRPr="00E03D27">
              <w:rPr>
                <w:rFonts w:hint="eastAsia"/>
              </w:rPr>
              <w:t>资料来源：华泰证券研究所</w:t>
            </w:r>
          </w:p>
        </w:tc>
      </w:tr>
    </w:tbl>
    <w:p w14:paraId="6F377B9D" w14:textId="77777777" w:rsidR="00CA2A34" w:rsidRDefault="00CA2A34" w:rsidP="00CA2A34">
      <w:pPr>
        <w:pStyle w:val="HTSSCONTENT"/>
      </w:pPr>
    </w:p>
    <w:p w14:paraId="3E8E1A97" w14:textId="77777777" w:rsidR="00CA2A34" w:rsidRDefault="00CA2A34" w:rsidP="00CA2A34">
      <w:pPr>
        <w:pStyle w:val="HTSSCONTENT"/>
      </w:pPr>
      <w:r>
        <w:rPr>
          <w:rFonts w:hint="eastAsia"/>
        </w:rPr>
        <w:t>前面的分析均从总收益率及其分解效应入手，下面我们将</w:t>
      </w:r>
      <w:proofErr w:type="gramStart"/>
      <w:r>
        <w:rPr>
          <w:rFonts w:hint="eastAsia"/>
        </w:rPr>
        <w:t>分析总</w:t>
      </w:r>
      <w:proofErr w:type="gramEnd"/>
      <w:r>
        <w:rPr>
          <w:rFonts w:hint="eastAsia"/>
        </w:rPr>
        <w:t>阿尔法及其分解效应。正如总收益率的分解中总收益率曲线形态与国债效应高度相似，除今年受疫情影响债市波动较大从而国债阿尔法成为主要影响因素以外，上图阿尔法分解的择</w:t>
      </w:r>
      <w:proofErr w:type="gramStart"/>
      <w:r>
        <w:rPr>
          <w:rFonts w:hint="eastAsia"/>
        </w:rPr>
        <w:t>券</w:t>
      </w:r>
      <w:proofErr w:type="gramEnd"/>
      <w:r>
        <w:rPr>
          <w:rFonts w:hint="eastAsia"/>
        </w:rPr>
        <w:t>阿尔法与总阿尔法曲线整体重合度较高，因此我们认为时间序列上总阿尔法的主要来源是择券阿尔法。</w:t>
      </w:r>
    </w:p>
    <w:p w14:paraId="6C9EE3B3" w14:textId="77777777" w:rsidR="00CA2A34" w:rsidRDefault="00CA2A34" w:rsidP="00CA2A34">
      <w:pPr>
        <w:pStyle w:val="HTSSCONTENT"/>
      </w:pPr>
    </w:p>
    <w:p w14:paraId="269249DB" w14:textId="5D035BB0" w:rsidR="00CA2A34" w:rsidRDefault="00CA2A34" w:rsidP="00CA2A34">
      <w:pPr>
        <w:pStyle w:val="HTSSTHIRDTITLE"/>
      </w:pPr>
      <w:bookmarkStart w:id="72" w:name="_Toc57215037"/>
      <w:bookmarkStart w:id="73" w:name="_Toc57299526"/>
      <w:r>
        <w:rPr>
          <w:rFonts w:hint="eastAsia"/>
        </w:rPr>
        <w:t>超过半数</w:t>
      </w:r>
      <w:proofErr w:type="gramStart"/>
      <w:r>
        <w:rPr>
          <w:rFonts w:hint="eastAsia"/>
        </w:rPr>
        <w:t>纯债基金无法跑赢其</w:t>
      </w:r>
      <w:proofErr w:type="gramEnd"/>
      <w:r>
        <w:rPr>
          <w:rFonts w:hint="eastAsia"/>
        </w:rPr>
        <w:t>基准</w:t>
      </w:r>
      <w:bookmarkEnd w:id="72"/>
      <w:r w:rsidR="002C78D2">
        <w:rPr>
          <w:rFonts w:hint="eastAsia"/>
        </w:rPr>
        <w:t>指数</w:t>
      </w:r>
      <w:bookmarkEnd w:id="73"/>
    </w:p>
    <w:p w14:paraId="0129127E" w14:textId="00A73D9E" w:rsidR="00CA2A34" w:rsidRDefault="00CA2A34" w:rsidP="00CA2A34">
      <w:pPr>
        <w:pStyle w:val="HTSSCONTENT"/>
      </w:pPr>
      <w:r>
        <w:rPr>
          <w:rFonts w:hint="eastAsia"/>
        </w:rPr>
        <w:t>首先，除</w:t>
      </w:r>
      <w:r>
        <w:rPr>
          <w:rFonts w:hint="eastAsia"/>
        </w:rPr>
        <w:t>2</w:t>
      </w:r>
      <w:r>
        <w:t>018</w:t>
      </w:r>
      <w:r>
        <w:rPr>
          <w:rFonts w:hint="eastAsia"/>
        </w:rPr>
        <w:t>年四季度、</w:t>
      </w:r>
      <w:r>
        <w:rPr>
          <w:rFonts w:hint="eastAsia"/>
        </w:rPr>
        <w:t>2</w:t>
      </w:r>
      <w:r>
        <w:t>019</w:t>
      </w:r>
      <w:r>
        <w:rPr>
          <w:rFonts w:hint="eastAsia"/>
        </w:rPr>
        <w:t>年一季度、</w:t>
      </w:r>
      <w:r>
        <w:rPr>
          <w:rFonts w:hint="eastAsia"/>
        </w:rPr>
        <w:t>2</w:t>
      </w:r>
      <w:r>
        <w:t>020</w:t>
      </w:r>
      <w:r>
        <w:rPr>
          <w:rFonts w:hint="eastAsia"/>
        </w:rPr>
        <w:t>年一季度、</w:t>
      </w:r>
      <w:r>
        <w:rPr>
          <w:rFonts w:hint="eastAsia"/>
        </w:rPr>
        <w:t>2</w:t>
      </w:r>
      <w:r>
        <w:t>020</w:t>
      </w:r>
      <w:r>
        <w:rPr>
          <w:rFonts w:hint="eastAsia"/>
        </w:rPr>
        <w:t>年三季度以外，其余</w:t>
      </w:r>
      <w:r>
        <w:rPr>
          <w:rFonts w:hint="eastAsia"/>
        </w:rPr>
        <w:t>9</w:t>
      </w:r>
      <w:r>
        <w:rPr>
          <w:rFonts w:hint="eastAsia"/>
        </w:rPr>
        <w:t>个季度的总阿尔法均值都是小于</w:t>
      </w:r>
      <w:r>
        <w:rPr>
          <w:rFonts w:hint="eastAsia"/>
        </w:rPr>
        <w:t>0</w:t>
      </w:r>
      <w:r>
        <w:rPr>
          <w:rFonts w:hint="eastAsia"/>
        </w:rPr>
        <w:t>的。对这</w:t>
      </w:r>
      <w:r>
        <w:rPr>
          <w:rFonts w:hint="eastAsia"/>
        </w:rPr>
        <w:t>9</w:t>
      </w:r>
      <w:r>
        <w:rPr>
          <w:rFonts w:hint="eastAsia"/>
        </w:rPr>
        <w:t>个季度的总阿尔法均值进行单侧假设检验，发现总阿尔法均值大于</w:t>
      </w:r>
      <w:r>
        <w:rPr>
          <w:rFonts w:hint="eastAsia"/>
        </w:rPr>
        <w:t>0</w:t>
      </w:r>
      <w:r>
        <w:rPr>
          <w:rFonts w:hint="eastAsia"/>
        </w:rPr>
        <w:t>的原假设都能够在</w:t>
      </w:r>
      <w:r>
        <w:t>10</w:t>
      </w:r>
      <w:r>
        <w:rPr>
          <w:rFonts w:hint="eastAsia"/>
        </w:rPr>
        <w:t>%</w:t>
      </w:r>
      <w:r>
        <w:rPr>
          <w:rFonts w:hint="eastAsia"/>
        </w:rPr>
        <w:t>（</w:t>
      </w:r>
      <w:r>
        <w:rPr>
          <w:rFonts w:hint="eastAsia"/>
        </w:rPr>
        <w:t>2</w:t>
      </w:r>
      <w:r>
        <w:t>019</w:t>
      </w:r>
      <w:r>
        <w:rPr>
          <w:rFonts w:hint="eastAsia"/>
        </w:rPr>
        <w:t>年三季度）或</w:t>
      </w:r>
      <w:r>
        <w:rPr>
          <w:rFonts w:hint="eastAsia"/>
        </w:rPr>
        <w:t>1%</w:t>
      </w:r>
      <w:r>
        <w:rPr>
          <w:rFonts w:hint="eastAsia"/>
        </w:rPr>
        <w:t>（剩下</w:t>
      </w:r>
      <w:r>
        <w:rPr>
          <w:rFonts w:hint="eastAsia"/>
        </w:rPr>
        <w:t>8</w:t>
      </w:r>
      <w:r>
        <w:rPr>
          <w:rFonts w:hint="eastAsia"/>
        </w:rPr>
        <w:t>个季度）的显著性水平下被拒绝。也就是说，一个处于全市场平均水平的</w:t>
      </w:r>
      <w:proofErr w:type="gramStart"/>
      <w:r>
        <w:rPr>
          <w:rFonts w:hint="eastAsia"/>
        </w:rPr>
        <w:t>纯债基金</w:t>
      </w:r>
      <w:proofErr w:type="gramEnd"/>
      <w:r>
        <w:rPr>
          <w:rFonts w:hint="eastAsia"/>
        </w:rPr>
        <w:t>在研究期内过半时间都</w:t>
      </w:r>
      <w:proofErr w:type="gramStart"/>
      <w:r>
        <w:rPr>
          <w:rFonts w:hint="eastAsia"/>
        </w:rPr>
        <w:t>无法</w:t>
      </w:r>
      <w:proofErr w:type="gramEnd"/>
      <w:r>
        <w:rPr>
          <w:rFonts w:hint="eastAsia"/>
        </w:rPr>
        <w:t>跑赢基准。</w:t>
      </w:r>
    </w:p>
    <w:p w14:paraId="1FB70986" w14:textId="77777777" w:rsidR="00CA2A34" w:rsidRDefault="00CA2A34" w:rsidP="00CA2A34">
      <w:pPr>
        <w:pStyle w:val="HTSSCONTENT"/>
      </w:pPr>
    </w:p>
    <w:p w14:paraId="4BF5116D" w14:textId="77777777" w:rsidR="00CA2A34" w:rsidRDefault="00CA2A34" w:rsidP="00CA2A34">
      <w:pPr>
        <w:pStyle w:val="HTSSCONTENT"/>
      </w:pPr>
      <w:r>
        <w:rPr>
          <w:rFonts w:hint="eastAsia"/>
        </w:rPr>
        <w:t>进一步，我们统计了各个季度总阿尔法大于</w:t>
      </w:r>
      <w:r>
        <w:rPr>
          <w:rFonts w:hint="eastAsia"/>
        </w:rPr>
        <w:t>0</w:t>
      </w:r>
      <w:r>
        <w:rPr>
          <w:rFonts w:hint="eastAsia"/>
        </w:rPr>
        <w:t>即跑赢了其基准的基金个数和比例，结果如下表所示。除</w:t>
      </w:r>
      <w:r>
        <w:rPr>
          <w:rFonts w:hint="eastAsia"/>
        </w:rPr>
        <w:t>2</w:t>
      </w:r>
      <w:r>
        <w:t>018</w:t>
      </w:r>
      <w:r>
        <w:rPr>
          <w:rFonts w:hint="eastAsia"/>
        </w:rPr>
        <w:t>年四季度、</w:t>
      </w:r>
      <w:r>
        <w:rPr>
          <w:rFonts w:hint="eastAsia"/>
        </w:rPr>
        <w:t>2</w:t>
      </w:r>
      <w:r>
        <w:t>020</w:t>
      </w:r>
      <w:r>
        <w:rPr>
          <w:rFonts w:hint="eastAsia"/>
        </w:rPr>
        <w:t>年一季度以外，其余所有时间能够跑赢基准的</w:t>
      </w:r>
      <w:proofErr w:type="gramStart"/>
      <w:r>
        <w:rPr>
          <w:rFonts w:hint="eastAsia"/>
        </w:rPr>
        <w:t>纯债基金</w:t>
      </w:r>
      <w:proofErr w:type="gramEnd"/>
      <w:r>
        <w:rPr>
          <w:rFonts w:hint="eastAsia"/>
        </w:rPr>
        <w:t>占整体的比例都不到一半。</w:t>
      </w:r>
    </w:p>
    <w:p w14:paraId="13AA6D56" w14:textId="77777777" w:rsidR="00CA2A34" w:rsidRDefault="00CA2A34" w:rsidP="00CA2A34">
      <w:pPr>
        <w:pStyle w:val="HTSSCONTENT"/>
      </w:pPr>
    </w:p>
    <w:p w14:paraId="0C31393D" w14:textId="77777777" w:rsidR="00CA2A34" w:rsidRDefault="00CA2A34" w:rsidP="00CA2A34">
      <w:pPr>
        <w:pStyle w:val="HTSSGRAPH"/>
      </w:pPr>
      <w:r>
        <w:rPr>
          <w:rFonts w:hint="eastAsia"/>
        </w:rPr>
        <w:t>研究期内各季度跑赢基准的基金数量统计</w:t>
      </w:r>
    </w:p>
    <w:tbl>
      <w:tblPr>
        <w:tblStyle w:val="HTTTTABLE"/>
        <w:tblW w:w="7778" w:type="dxa"/>
        <w:tblCellMar>
          <w:right w:w="11" w:type="dxa"/>
        </w:tblCellMar>
        <w:tblLook w:val="06E0" w:firstRow="1" w:lastRow="1" w:firstColumn="1" w:lastColumn="0" w:noHBand="1" w:noVBand="1"/>
      </w:tblPr>
      <w:tblGrid>
        <w:gridCol w:w="1638"/>
        <w:gridCol w:w="1558"/>
        <w:gridCol w:w="1619"/>
        <w:gridCol w:w="1494"/>
        <w:gridCol w:w="1469"/>
      </w:tblGrid>
      <w:tr w:rsidR="00CA2A34" w:rsidRPr="00883194" w14:paraId="4D4984D4" w14:textId="77777777" w:rsidTr="00EB0B0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38" w:type="dxa"/>
          </w:tcPr>
          <w:p w14:paraId="576D8717" w14:textId="77777777" w:rsidR="00CA2A34" w:rsidRPr="00883194" w:rsidRDefault="00CA2A34" w:rsidP="00EB0B08">
            <w:pPr>
              <w:jc w:val="left"/>
            </w:pPr>
            <w:r>
              <w:rPr>
                <w:rFonts w:hint="eastAsia"/>
              </w:rPr>
              <w:t>季度</w:t>
            </w:r>
          </w:p>
        </w:tc>
        <w:tc>
          <w:tcPr>
            <w:tcW w:w="1558" w:type="dxa"/>
          </w:tcPr>
          <w:p w14:paraId="1FE46476" w14:textId="77777777" w:rsidR="00CA2A34" w:rsidRDefault="00CA2A34" w:rsidP="00EB0B08">
            <w:pPr>
              <w:cnfStyle w:val="100000000000" w:firstRow="1" w:lastRow="0" w:firstColumn="0" w:lastColumn="0" w:oddVBand="0" w:evenVBand="0" w:oddHBand="0" w:evenHBand="0" w:firstRowFirstColumn="0" w:firstRowLastColumn="0" w:lastRowFirstColumn="0" w:lastRowLastColumn="0"/>
            </w:pPr>
            <w:r>
              <w:rPr>
                <w:rFonts w:hint="eastAsia"/>
              </w:rPr>
              <w:t>总阿尔法均值</w:t>
            </w:r>
          </w:p>
        </w:tc>
        <w:tc>
          <w:tcPr>
            <w:tcW w:w="1619" w:type="dxa"/>
          </w:tcPr>
          <w:p w14:paraId="17EEB3F3" w14:textId="77777777" w:rsidR="00CA2A34" w:rsidRPr="00883194" w:rsidRDefault="00CA2A34" w:rsidP="00EB0B08">
            <w:pPr>
              <w:cnfStyle w:val="100000000000" w:firstRow="1" w:lastRow="0" w:firstColumn="0" w:lastColumn="0" w:oddVBand="0" w:evenVBand="0" w:oddHBand="0" w:evenHBand="0" w:firstRowFirstColumn="0" w:firstRowLastColumn="0" w:lastRowFirstColumn="0" w:lastRowLastColumn="0"/>
            </w:pPr>
            <w:r>
              <w:rPr>
                <w:rFonts w:hint="eastAsia"/>
              </w:rPr>
              <w:t>基金总数量</w:t>
            </w:r>
          </w:p>
        </w:tc>
        <w:tc>
          <w:tcPr>
            <w:tcW w:w="1494" w:type="dxa"/>
          </w:tcPr>
          <w:p w14:paraId="3B7A23C8" w14:textId="77777777" w:rsidR="00CA2A34" w:rsidRPr="00883194" w:rsidRDefault="00CA2A34" w:rsidP="00EB0B08">
            <w:pPr>
              <w:cnfStyle w:val="100000000000" w:firstRow="1" w:lastRow="0" w:firstColumn="0" w:lastColumn="0" w:oddVBand="0" w:evenVBand="0" w:oddHBand="0" w:evenHBand="0" w:firstRowFirstColumn="0" w:firstRowLastColumn="0" w:lastRowFirstColumn="0" w:lastRowLastColumn="0"/>
            </w:pPr>
            <w:r>
              <w:rPr>
                <w:rFonts w:hint="eastAsia"/>
              </w:rPr>
              <w:t>跑赢基准的基金数量</w:t>
            </w:r>
          </w:p>
        </w:tc>
        <w:tc>
          <w:tcPr>
            <w:tcW w:w="1469" w:type="dxa"/>
          </w:tcPr>
          <w:p w14:paraId="57BB7377" w14:textId="77777777" w:rsidR="00CA2A34" w:rsidRPr="00883194" w:rsidRDefault="00CA2A34" w:rsidP="00EB0B08">
            <w:pPr>
              <w:cnfStyle w:val="100000000000" w:firstRow="1" w:lastRow="0" w:firstColumn="0" w:lastColumn="0" w:oddVBand="0" w:evenVBand="0" w:oddHBand="0" w:evenHBand="0" w:firstRowFirstColumn="0" w:firstRowLastColumn="0" w:lastRowFirstColumn="0" w:lastRowLastColumn="0"/>
            </w:pPr>
            <w:r>
              <w:rPr>
                <w:rFonts w:hint="eastAsia"/>
              </w:rPr>
              <w:t>跑赢基准的基金比例</w:t>
            </w:r>
          </w:p>
        </w:tc>
      </w:tr>
      <w:tr w:rsidR="00CA2A34" w:rsidRPr="00883194" w14:paraId="4E400E6E" w14:textId="77777777" w:rsidTr="00EB0B08">
        <w:tc>
          <w:tcPr>
            <w:cnfStyle w:val="001000000000" w:firstRow="0" w:lastRow="0" w:firstColumn="1" w:lastColumn="0" w:oddVBand="0" w:evenVBand="0" w:oddHBand="0" w:evenHBand="0" w:firstRowFirstColumn="0" w:firstRowLastColumn="0" w:lastRowFirstColumn="0" w:lastRowLastColumn="0"/>
            <w:tcW w:w="1638" w:type="dxa"/>
          </w:tcPr>
          <w:p w14:paraId="1879A8BD" w14:textId="77777777" w:rsidR="00CA2A34" w:rsidRPr="00EC53D1" w:rsidRDefault="00CA2A34" w:rsidP="00EB0B08">
            <w:r>
              <w:t>2017</w:t>
            </w:r>
            <w:r>
              <w:rPr>
                <w:rFonts w:hint="eastAsia"/>
              </w:rPr>
              <w:t>年三季度</w:t>
            </w:r>
          </w:p>
        </w:tc>
        <w:tc>
          <w:tcPr>
            <w:tcW w:w="1558" w:type="dxa"/>
            <w:vAlign w:val="bottom"/>
          </w:tcPr>
          <w:p w14:paraId="0E4B0778" w14:textId="77777777" w:rsidR="00CA2A34" w:rsidRDefault="00CA2A34" w:rsidP="00EB0B08">
            <w:pPr>
              <w:cnfStyle w:val="000000000000" w:firstRow="0" w:lastRow="0" w:firstColumn="0" w:lastColumn="0" w:oddVBand="0" w:evenVBand="0" w:oddHBand="0" w:evenHBand="0" w:firstRowFirstColumn="0" w:firstRowLastColumn="0" w:lastRowFirstColumn="0" w:lastRowLastColumn="0"/>
            </w:pPr>
            <w:r w:rsidRPr="00BC6EAE">
              <w:rPr>
                <w:rFonts w:hint="eastAsia"/>
              </w:rPr>
              <w:t>﹣</w:t>
            </w:r>
            <w:r w:rsidRPr="00BC6EAE">
              <w:t>0.11%</w:t>
            </w:r>
          </w:p>
        </w:tc>
        <w:tc>
          <w:tcPr>
            <w:tcW w:w="1619" w:type="dxa"/>
          </w:tcPr>
          <w:p w14:paraId="6F6A51E5" w14:textId="77777777" w:rsidR="00CA2A34" w:rsidRPr="00EC53D1" w:rsidRDefault="00CA2A34" w:rsidP="00EB0B08">
            <w:pPr>
              <w:cnfStyle w:val="000000000000" w:firstRow="0" w:lastRow="0" w:firstColumn="0" w:lastColumn="0" w:oddVBand="0" w:evenVBand="0" w:oddHBand="0" w:evenHBand="0" w:firstRowFirstColumn="0" w:firstRowLastColumn="0" w:lastRowFirstColumn="0" w:lastRowLastColumn="0"/>
            </w:pPr>
            <w:r>
              <w:t>526</w:t>
            </w:r>
          </w:p>
        </w:tc>
        <w:tc>
          <w:tcPr>
            <w:tcW w:w="1494" w:type="dxa"/>
          </w:tcPr>
          <w:p w14:paraId="5CD4AD15" w14:textId="77777777" w:rsidR="00CA2A34" w:rsidRPr="00EC53D1" w:rsidRDefault="00CA2A34" w:rsidP="00EB0B08">
            <w:pPr>
              <w:cnfStyle w:val="000000000000" w:firstRow="0" w:lastRow="0" w:firstColumn="0" w:lastColumn="0" w:oddVBand="0" w:evenVBand="0" w:oddHBand="0" w:evenHBand="0" w:firstRowFirstColumn="0" w:firstRowLastColumn="0" w:lastRowFirstColumn="0" w:lastRowLastColumn="0"/>
            </w:pPr>
            <w:r>
              <w:t>183</w:t>
            </w:r>
          </w:p>
        </w:tc>
        <w:tc>
          <w:tcPr>
            <w:tcW w:w="1469" w:type="dxa"/>
          </w:tcPr>
          <w:p w14:paraId="6600F83C" w14:textId="77777777" w:rsidR="00CA2A34" w:rsidRPr="00EC53D1" w:rsidRDefault="00CA2A34" w:rsidP="00EB0B08">
            <w:pPr>
              <w:cnfStyle w:val="000000000000" w:firstRow="0" w:lastRow="0" w:firstColumn="0" w:lastColumn="0" w:oddVBand="0" w:evenVBand="0" w:oddHBand="0" w:evenHBand="0" w:firstRowFirstColumn="0" w:firstRowLastColumn="0" w:lastRowFirstColumn="0" w:lastRowLastColumn="0"/>
            </w:pPr>
            <w:r>
              <w:t>34.79</w:t>
            </w:r>
            <w:r>
              <w:rPr>
                <w:rFonts w:hint="eastAsia"/>
              </w:rPr>
              <w:t>%</w:t>
            </w:r>
          </w:p>
        </w:tc>
      </w:tr>
      <w:tr w:rsidR="00CA2A34" w:rsidRPr="00883194" w14:paraId="2F0BC8B0" w14:textId="77777777" w:rsidTr="00EB0B08">
        <w:tc>
          <w:tcPr>
            <w:cnfStyle w:val="001000000000" w:firstRow="0" w:lastRow="0" w:firstColumn="1" w:lastColumn="0" w:oddVBand="0" w:evenVBand="0" w:oddHBand="0" w:evenHBand="0" w:firstRowFirstColumn="0" w:firstRowLastColumn="0" w:lastRowFirstColumn="0" w:lastRowLastColumn="0"/>
            <w:tcW w:w="1638" w:type="dxa"/>
          </w:tcPr>
          <w:p w14:paraId="0A767CBD" w14:textId="77777777" w:rsidR="00CA2A34" w:rsidRPr="00EC53D1" w:rsidRDefault="00CA2A34" w:rsidP="00EB0B08">
            <w:r>
              <w:t>2017</w:t>
            </w:r>
            <w:r>
              <w:rPr>
                <w:rFonts w:hint="eastAsia"/>
              </w:rPr>
              <w:t>年四季度</w:t>
            </w:r>
          </w:p>
        </w:tc>
        <w:tc>
          <w:tcPr>
            <w:tcW w:w="1558" w:type="dxa"/>
            <w:vAlign w:val="bottom"/>
          </w:tcPr>
          <w:p w14:paraId="7E9C0BEA" w14:textId="77777777" w:rsidR="00CA2A34" w:rsidRDefault="00CA2A34" w:rsidP="00EB0B08">
            <w:pPr>
              <w:cnfStyle w:val="000000000000" w:firstRow="0" w:lastRow="0" w:firstColumn="0" w:lastColumn="0" w:oddVBand="0" w:evenVBand="0" w:oddHBand="0" w:evenHBand="0" w:firstRowFirstColumn="0" w:firstRowLastColumn="0" w:lastRowFirstColumn="0" w:lastRowLastColumn="0"/>
            </w:pPr>
            <w:r w:rsidRPr="00BC6EAE">
              <w:rPr>
                <w:rFonts w:hint="eastAsia"/>
              </w:rPr>
              <w:t>﹣</w:t>
            </w:r>
            <w:r w:rsidRPr="00BC6EAE">
              <w:rPr>
                <w:rFonts w:hint="eastAsia"/>
              </w:rPr>
              <w:t>0</w:t>
            </w:r>
            <w:r w:rsidRPr="00BC6EAE">
              <w:t>.19%</w:t>
            </w:r>
          </w:p>
        </w:tc>
        <w:tc>
          <w:tcPr>
            <w:tcW w:w="1619" w:type="dxa"/>
          </w:tcPr>
          <w:p w14:paraId="4382051F" w14:textId="77777777" w:rsidR="00CA2A34" w:rsidRPr="00EC53D1" w:rsidRDefault="00CA2A34" w:rsidP="00EB0B08">
            <w:pPr>
              <w:cnfStyle w:val="000000000000" w:firstRow="0" w:lastRow="0" w:firstColumn="0" w:lastColumn="0" w:oddVBand="0" w:evenVBand="0" w:oddHBand="0" w:evenHBand="0" w:firstRowFirstColumn="0" w:firstRowLastColumn="0" w:lastRowFirstColumn="0" w:lastRowLastColumn="0"/>
            </w:pPr>
            <w:r>
              <w:t>568</w:t>
            </w:r>
          </w:p>
        </w:tc>
        <w:tc>
          <w:tcPr>
            <w:tcW w:w="1494" w:type="dxa"/>
          </w:tcPr>
          <w:p w14:paraId="6E0B4C80" w14:textId="77777777" w:rsidR="00CA2A34" w:rsidRPr="00EC53D1" w:rsidRDefault="00CA2A34" w:rsidP="00EB0B08">
            <w:pPr>
              <w:cnfStyle w:val="000000000000" w:firstRow="0" w:lastRow="0" w:firstColumn="0" w:lastColumn="0" w:oddVBand="0" w:evenVBand="0" w:oddHBand="0" w:evenHBand="0" w:firstRowFirstColumn="0" w:firstRowLastColumn="0" w:lastRowFirstColumn="0" w:lastRowLastColumn="0"/>
            </w:pPr>
            <w:r>
              <w:t>209</w:t>
            </w:r>
          </w:p>
        </w:tc>
        <w:tc>
          <w:tcPr>
            <w:tcW w:w="1469" w:type="dxa"/>
          </w:tcPr>
          <w:p w14:paraId="4282CD53" w14:textId="77777777" w:rsidR="00CA2A34" w:rsidRPr="00EC53D1" w:rsidRDefault="00CA2A34" w:rsidP="00EB0B08">
            <w:pPr>
              <w:cnfStyle w:val="000000000000" w:firstRow="0" w:lastRow="0" w:firstColumn="0" w:lastColumn="0" w:oddVBand="0" w:evenVBand="0" w:oddHBand="0" w:evenHBand="0" w:firstRowFirstColumn="0" w:firstRowLastColumn="0" w:lastRowFirstColumn="0" w:lastRowLastColumn="0"/>
            </w:pPr>
            <w:r>
              <w:t>36.80</w:t>
            </w:r>
            <w:r>
              <w:rPr>
                <w:rFonts w:hint="eastAsia"/>
              </w:rPr>
              <w:t>%</w:t>
            </w:r>
          </w:p>
        </w:tc>
      </w:tr>
      <w:tr w:rsidR="00CA2A34" w:rsidRPr="00883194" w14:paraId="15D2CF12" w14:textId="77777777" w:rsidTr="00EB0B08">
        <w:tc>
          <w:tcPr>
            <w:cnfStyle w:val="001000000000" w:firstRow="0" w:lastRow="0" w:firstColumn="1" w:lastColumn="0" w:oddVBand="0" w:evenVBand="0" w:oddHBand="0" w:evenHBand="0" w:firstRowFirstColumn="0" w:firstRowLastColumn="0" w:lastRowFirstColumn="0" w:lastRowLastColumn="0"/>
            <w:tcW w:w="1638" w:type="dxa"/>
          </w:tcPr>
          <w:p w14:paraId="721ED21D" w14:textId="77777777" w:rsidR="00CA2A34" w:rsidRPr="00EC53D1" w:rsidRDefault="00CA2A34" w:rsidP="00EB0B08">
            <w:r>
              <w:t>2018</w:t>
            </w:r>
            <w:r>
              <w:rPr>
                <w:rFonts w:hint="eastAsia"/>
              </w:rPr>
              <w:t>年一季度</w:t>
            </w:r>
          </w:p>
        </w:tc>
        <w:tc>
          <w:tcPr>
            <w:tcW w:w="1558" w:type="dxa"/>
            <w:vAlign w:val="bottom"/>
          </w:tcPr>
          <w:p w14:paraId="236F9BFF" w14:textId="77777777" w:rsidR="00CA2A34" w:rsidRDefault="00CA2A34" w:rsidP="00EB0B08">
            <w:pPr>
              <w:cnfStyle w:val="000000000000" w:firstRow="0" w:lastRow="0" w:firstColumn="0" w:lastColumn="0" w:oddVBand="0" w:evenVBand="0" w:oddHBand="0" w:evenHBand="0" w:firstRowFirstColumn="0" w:firstRowLastColumn="0" w:lastRowFirstColumn="0" w:lastRowLastColumn="0"/>
            </w:pPr>
            <w:r w:rsidRPr="00BC6EAE">
              <w:rPr>
                <w:rFonts w:hint="eastAsia"/>
              </w:rPr>
              <w:t>﹣</w:t>
            </w:r>
            <w:r w:rsidRPr="00BC6EAE">
              <w:t>0.24%</w:t>
            </w:r>
          </w:p>
        </w:tc>
        <w:tc>
          <w:tcPr>
            <w:tcW w:w="1619" w:type="dxa"/>
          </w:tcPr>
          <w:p w14:paraId="0BC04A0D" w14:textId="77777777" w:rsidR="00CA2A34" w:rsidRPr="00EC53D1" w:rsidRDefault="00CA2A34" w:rsidP="00EB0B08">
            <w:pPr>
              <w:cnfStyle w:val="000000000000" w:firstRow="0" w:lastRow="0" w:firstColumn="0" w:lastColumn="0" w:oddVBand="0" w:evenVBand="0" w:oddHBand="0" w:evenHBand="0" w:firstRowFirstColumn="0" w:firstRowLastColumn="0" w:lastRowFirstColumn="0" w:lastRowLastColumn="0"/>
            </w:pPr>
            <w:r>
              <w:t>596</w:t>
            </w:r>
          </w:p>
        </w:tc>
        <w:tc>
          <w:tcPr>
            <w:tcW w:w="1494" w:type="dxa"/>
          </w:tcPr>
          <w:p w14:paraId="6AE581FA" w14:textId="77777777" w:rsidR="00CA2A34" w:rsidRPr="00EC53D1" w:rsidRDefault="00CA2A34" w:rsidP="00EB0B08">
            <w:pPr>
              <w:cnfStyle w:val="000000000000" w:firstRow="0" w:lastRow="0" w:firstColumn="0" w:lastColumn="0" w:oddVBand="0" w:evenVBand="0" w:oddHBand="0" w:evenHBand="0" w:firstRowFirstColumn="0" w:firstRowLastColumn="0" w:lastRowFirstColumn="0" w:lastRowLastColumn="0"/>
            </w:pPr>
            <w:r>
              <w:t>203</w:t>
            </w:r>
          </w:p>
        </w:tc>
        <w:tc>
          <w:tcPr>
            <w:tcW w:w="1469" w:type="dxa"/>
          </w:tcPr>
          <w:p w14:paraId="01B848F0" w14:textId="77777777" w:rsidR="00CA2A34" w:rsidRPr="00EC53D1" w:rsidRDefault="00CA2A34" w:rsidP="00EB0B08">
            <w:pPr>
              <w:cnfStyle w:val="000000000000" w:firstRow="0" w:lastRow="0" w:firstColumn="0" w:lastColumn="0" w:oddVBand="0" w:evenVBand="0" w:oddHBand="0" w:evenHBand="0" w:firstRowFirstColumn="0" w:firstRowLastColumn="0" w:lastRowFirstColumn="0" w:lastRowLastColumn="0"/>
            </w:pPr>
            <w:r>
              <w:t>34.06</w:t>
            </w:r>
            <w:r>
              <w:rPr>
                <w:rFonts w:hint="eastAsia"/>
              </w:rPr>
              <w:t>%</w:t>
            </w:r>
          </w:p>
        </w:tc>
      </w:tr>
      <w:tr w:rsidR="00CA2A34" w:rsidRPr="00883194" w14:paraId="502D437A" w14:textId="77777777" w:rsidTr="00EB0B08">
        <w:tc>
          <w:tcPr>
            <w:cnfStyle w:val="001000000000" w:firstRow="0" w:lastRow="0" w:firstColumn="1" w:lastColumn="0" w:oddVBand="0" w:evenVBand="0" w:oddHBand="0" w:evenHBand="0" w:firstRowFirstColumn="0" w:firstRowLastColumn="0" w:lastRowFirstColumn="0" w:lastRowLastColumn="0"/>
            <w:tcW w:w="1638" w:type="dxa"/>
          </w:tcPr>
          <w:p w14:paraId="535E9BA4" w14:textId="77777777" w:rsidR="00CA2A34" w:rsidRPr="00EC53D1" w:rsidRDefault="00CA2A34" w:rsidP="00EB0B08">
            <w:r>
              <w:t>2018</w:t>
            </w:r>
            <w:r>
              <w:rPr>
                <w:rFonts w:hint="eastAsia"/>
              </w:rPr>
              <w:t>年二季度</w:t>
            </w:r>
          </w:p>
        </w:tc>
        <w:tc>
          <w:tcPr>
            <w:tcW w:w="1558" w:type="dxa"/>
            <w:vAlign w:val="bottom"/>
          </w:tcPr>
          <w:p w14:paraId="6F85B299" w14:textId="77777777" w:rsidR="00CA2A34" w:rsidRDefault="00CA2A34" w:rsidP="00EB0B08">
            <w:pPr>
              <w:cnfStyle w:val="000000000000" w:firstRow="0" w:lastRow="0" w:firstColumn="0" w:lastColumn="0" w:oddVBand="0" w:evenVBand="0" w:oddHBand="0" w:evenHBand="0" w:firstRowFirstColumn="0" w:firstRowLastColumn="0" w:lastRowFirstColumn="0" w:lastRowLastColumn="0"/>
            </w:pPr>
            <w:r w:rsidRPr="00BC6EAE">
              <w:rPr>
                <w:rFonts w:hint="eastAsia"/>
              </w:rPr>
              <w:t>﹣</w:t>
            </w:r>
            <w:r w:rsidRPr="00BC6EAE">
              <w:t>0.27%</w:t>
            </w:r>
          </w:p>
        </w:tc>
        <w:tc>
          <w:tcPr>
            <w:tcW w:w="1619" w:type="dxa"/>
          </w:tcPr>
          <w:p w14:paraId="7721977B" w14:textId="77777777" w:rsidR="00CA2A34" w:rsidRPr="00EC53D1" w:rsidRDefault="00CA2A34" w:rsidP="00EB0B08">
            <w:pPr>
              <w:cnfStyle w:val="000000000000" w:firstRow="0" w:lastRow="0" w:firstColumn="0" w:lastColumn="0" w:oddVBand="0" w:evenVBand="0" w:oddHBand="0" w:evenHBand="0" w:firstRowFirstColumn="0" w:firstRowLastColumn="0" w:lastRowFirstColumn="0" w:lastRowLastColumn="0"/>
            </w:pPr>
            <w:r>
              <w:t>642</w:t>
            </w:r>
          </w:p>
        </w:tc>
        <w:tc>
          <w:tcPr>
            <w:tcW w:w="1494" w:type="dxa"/>
          </w:tcPr>
          <w:p w14:paraId="5EBD4C48" w14:textId="77777777" w:rsidR="00CA2A34" w:rsidRPr="00EC53D1" w:rsidRDefault="00CA2A34" w:rsidP="00EB0B08">
            <w:pPr>
              <w:cnfStyle w:val="000000000000" w:firstRow="0" w:lastRow="0" w:firstColumn="0" w:lastColumn="0" w:oddVBand="0" w:evenVBand="0" w:oddHBand="0" w:evenHBand="0" w:firstRowFirstColumn="0" w:firstRowLastColumn="0" w:lastRowFirstColumn="0" w:lastRowLastColumn="0"/>
            </w:pPr>
            <w:r>
              <w:t>252</w:t>
            </w:r>
          </w:p>
        </w:tc>
        <w:tc>
          <w:tcPr>
            <w:tcW w:w="1469" w:type="dxa"/>
          </w:tcPr>
          <w:p w14:paraId="1F245713" w14:textId="77777777" w:rsidR="00CA2A34" w:rsidRPr="00EC53D1" w:rsidRDefault="00CA2A34" w:rsidP="00EB0B08">
            <w:pPr>
              <w:cnfStyle w:val="000000000000" w:firstRow="0" w:lastRow="0" w:firstColumn="0" w:lastColumn="0" w:oddVBand="0" w:evenVBand="0" w:oddHBand="0" w:evenHBand="0" w:firstRowFirstColumn="0" w:firstRowLastColumn="0" w:lastRowFirstColumn="0" w:lastRowLastColumn="0"/>
            </w:pPr>
            <w:r>
              <w:t>39.25</w:t>
            </w:r>
            <w:r>
              <w:rPr>
                <w:rFonts w:hint="eastAsia"/>
              </w:rPr>
              <w:t>%</w:t>
            </w:r>
          </w:p>
        </w:tc>
      </w:tr>
      <w:tr w:rsidR="00CA2A34" w:rsidRPr="00883194" w14:paraId="2B4B9488" w14:textId="77777777" w:rsidTr="00EB0B08">
        <w:tc>
          <w:tcPr>
            <w:cnfStyle w:val="001000000000" w:firstRow="0" w:lastRow="0" w:firstColumn="1" w:lastColumn="0" w:oddVBand="0" w:evenVBand="0" w:oddHBand="0" w:evenHBand="0" w:firstRowFirstColumn="0" w:firstRowLastColumn="0" w:lastRowFirstColumn="0" w:lastRowLastColumn="0"/>
            <w:tcW w:w="1638" w:type="dxa"/>
          </w:tcPr>
          <w:p w14:paraId="73827569" w14:textId="77777777" w:rsidR="00CA2A34" w:rsidRPr="00EC53D1" w:rsidRDefault="00CA2A34" w:rsidP="00EB0B08">
            <w:r>
              <w:t>2018</w:t>
            </w:r>
            <w:r>
              <w:rPr>
                <w:rFonts w:hint="eastAsia"/>
              </w:rPr>
              <w:t>年三季度</w:t>
            </w:r>
          </w:p>
        </w:tc>
        <w:tc>
          <w:tcPr>
            <w:tcW w:w="1558" w:type="dxa"/>
            <w:vAlign w:val="bottom"/>
          </w:tcPr>
          <w:p w14:paraId="6EDF3208" w14:textId="77777777" w:rsidR="00CA2A34" w:rsidRDefault="00CA2A34" w:rsidP="00EB0B08">
            <w:pPr>
              <w:cnfStyle w:val="000000000000" w:firstRow="0" w:lastRow="0" w:firstColumn="0" w:lastColumn="0" w:oddVBand="0" w:evenVBand="0" w:oddHBand="0" w:evenHBand="0" w:firstRowFirstColumn="0" w:firstRowLastColumn="0" w:lastRowFirstColumn="0" w:lastRowLastColumn="0"/>
            </w:pPr>
            <w:r w:rsidRPr="00BC6EAE">
              <w:rPr>
                <w:rFonts w:hint="eastAsia"/>
              </w:rPr>
              <w:t>﹣</w:t>
            </w:r>
            <w:r w:rsidRPr="00BC6EAE">
              <w:t>0.27%</w:t>
            </w:r>
          </w:p>
        </w:tc>
        <w:tc>
          <w:tcPr>
            <w:tcW w:w="1619" w:type="dxa"/>
          </w:tcPr>
          <w:p w14:paraId="038F4489" w14:textId="77777777" w:rsidR="00CA2A34" w:rsidRPr="00EC53D1" w:rsidRDefault="00CA2A34" w:rsidP="00EB0B08">
            <w:pPr>
              <w:cnfStyle w:val="000000000000" w:firstRow="0" w:lastRow="0" w:firstColumn="0" w:lastColumn="0" w:oddVBand="0" w:evenVBand="0" w:oddHBand="0" w:evenHBand="0" w:firstRowFirstColumn="0" w:firstRowLastColumn="0" w:lastRowFirstColumn="0" w:lastRowLastColumn="0"/>
            </w:pPr>
            <w:r>
              <w:t>708</w:t>
            </w:r>
          </w:p>
        </w:tc>
        <w:tc>
          <w:tcPr>
            <w:tcW w:w="1494" w:type="dxa"/>
          </w:tcPr>
          <w:p w14:paraId="2A44F757" w14:textId="77777777" w:rsidR="00CA2A34" w:rsidRPr="00EC53D1" w:rsidRDefault="00CA2A34" w:rsidP="00EB0B08">
            <w:pPr>
              <w:cnfStyle w:val="000000000000" w:firstRow="0" w:lastRow="0" w:firstColumn="0" w:lastColumn="0" w:oddVBand="0" w:evenVBand="0" w:oddHBand="0" w:evenHBand="0" w:firstRowFirstColumn="0" w:firstRowLastColumn="0" w:lastRowFirstColumn="0" w:lastRowLastColumn="0"/>
            </w:pPr>
            <w:r>
              <w:t>242</w:t>
            </w:r>
          </w:p>
        </w:tc>
        <w:tc>
          <w:tcPr>
            <w:tcW w:w="1469" w:type="dxa"/>
          </w:tcPr>
          <w:p w14:paraId="32D18798" w14:textId="77777777" w:rsidR="00CA2A34" w:rsidRPr="00EC53D1" w:rsidRDefault="00CA2A34" w:rsidP="00EB0B08">
            <w:pPr>
              <w:cnfStyle w:val="000000000000" w:firstRow="0" w:lastRow="0" w:firstColumn="0" w:lastColumn="0" w:oddVBand="0" w:evenVBand="0" w:oddHBand="0" w:evenHBand="0" w:firstRowFirstColumn="0" w:firstRowLastColumn="0" w:lastRowFirstColumn="0" w:lastRowLastColumn="0"/>
            </w:pPr>
            <w:r>
              <w:t>34.18</w:t>
            </w:r>
            <w:r>
              <w:rPr>
                <w:rFonts w:hint="eastAsia"/>
              </w:rPr>
              <w:t>%</w:t>
            </w:r>
          </w:p>
        </w:tc>
      </w:tr>
      <w:tr w:rsidR="00CA2A34" w:rsidRPr="00883194" w14:paraId="425A5536" w14:textId="77777777" w:rsidTr="00EB0B08">
        <w:tc>
          <w:tcPr>
            <w:cnfStyle w:val="001000000000" w:firstRow="0" w:lastRow="0" w:firstColumn="1" w:lastColumn="0" w:oddVBand="0" w:evenVBand="0" w:oddHBand="0" w:evenHBand="0" w:firstRowFirstColumn="0" w:firstRowLastColumn="0" w:lastRowFirstColumn="0" w:lastRowLastColumn="0"/>
            <w:tcW w:w="1638" w:type="dxa"/>
          </w:tcPr>
          <w:p w14:paraId="0D8DF5BC" w14:textId="77777777" w:rsidR="00CA2A34" w:rsidRPr="00EC53D1" w:rsidRDefault="00CA2A34" w:rsidP="00EB0B08">
            <w:r>
              <w:t>2018</w:t>
            </w:r>
            <w:r>
              <w:rPr>
                <w:rFonts w:hint="eastAsia"/>
              </w:rPr>
              <w:t>年四季度</w:t>
            </w:r>
          </w:p>
        </w:tc>
        <w:tc>
          <w:tcPr>
            <w:tcW w:w="1558" w:type="dxa"/>
            <w:vAlign w:val="bottom"/>
          </w:tcPr>
          <w:p w14:paraId="1A18D5FC" w14:textId="77777777" w:rsidR="00CA2A34" w:rsidRDefault="00CA2A34" w:rsidP="00EB0B08">
            <w:pPr>
              <w:cnfStyle w:val="000000000000" w:firstRow="0" w:lastRow="0" w:firstColumn="0" w:lastColumn="0" w:oddVBand="0" w:evenVBand="0" w:oddHBand="0" w:evenHBand="0" w:firstRowFirstColumn="0" w:firstRowLastColumn="0" w:lastRowFirstColumn="0" w:lastRowLastColumn="0"/>
            </w:pPr>
            <w:r w:rsidRPr="00BC6EAE">
              <w:t>0.08%</w:t>
            </w:r>
          </w:p>
        </w:tc>
        <w:tc>
          <w:tcPr>
            <w:tcW w:w="1619" w:type="dxa"/>
          </w:tcPr>
          <w:p w14:paraId="45D5F039" w14:textId="77777777" w:rsidR="00CA2A34" w:rsidRDefault="00CA2A34" w:rsidP="00EB0B08">
            <w:pPr>
              <w:cnfStyle w:val="000000000000" w:firstRow="0" w:lastRow="0" w:firstColumn="0" w:lastColumn="0" w:oddVBand="0" w:evenVBand="0" w:oddHBand="0" w:evenHBand="0" w:firstRowFirstColumn="0" w:firstRowLastColumn="0" w:lastRowFirstColumn="0" w:lastRowLastColumn="0"/>
            </w:pPr>
            <w:r>
              <w:t>780</w:t>
            </w:r>
          </w:p>
        </w:tc>
        <w:tc>
          <w:tcPr>
            <w:tcW w:w="1494" w:type="dxa"/>
          </w:tcPr>
          <w:p w14:paraId="3B6DA614" w14:textId="77777777" w:rsidR="00CA2A34" w:rsidRPr="00EC53D1" w:rsidRDefault="00CA2A34" w:rsidP="00EB0B08">
            <w:pPr>
              <w:cnfStyle w:val="000000000000" w:firstRow="0" w:lastRow="0" w:firstColumn="0" w:lastColumn="0" w:oddVBand="0" w:evenVBand="0" w:oddHBand="0" w:evenHBand="0" w:firstRowFirstColumn="0" w:firstRowLastColumn="0" w:lastRowFirstColumn="0" w:lastRowLastColumn="0"/>
            </w:pPr>
            <w:r>
              <w:t>438</w:t>
            </w:r>
          </w:p>
        </w:tc>
        <w:tc>
          <w:tcPr>
            <w:tcW w:w="1469" w:type="dxa"/>
          </w:tcPr>
          <w:p w14:paraId="78893244" w14:textId="77777777" w:rsidR="00CA2A34" w:rsidRPr="00EC53D1" w:rsidRDefault="00CA2A34" w:rsidP="00EB0B08">
            <w:pPr>
              <w:cnfStyle w:val="000000000000" w:firstRow="0" w:lastRow="0" w:firstColumn="0" w:lastColumn="0" w:oddVBand="0" w:evenVBand="0" w:oddHBand="0" w:evenHBand="0" w:firstRowFirstColumn="0" w:firstRowLastColumn="0" w:lastRowFirstColumn="0" w:lastRowLastColumn="0"/>
            </w:pPr>
            <w:r>
              <w:t>56.15</w:t>
            </w:r>
            <w:r>
              <w:rPr>
                <w:rFonts w:hint="eastAsia"/>
              </w:rPr>
              <w:t>%</w:t>
            </w:r>
          </w:p>
        </w:tc>
      </w:tr>
      <w:tr w:rsidR="00CA2A34" w:rsidRPr="00883194" w14:paraId="6947A011" w14:textId="77777777" w:rsidTr="00EB0B08">
        <w:tc>
          <w:tcPr>
            <w:cnfStyle w:val="001000000000" w:firstRow="0" w:lastRow="0" w:firstColumn="1" w:lastColumn="0" w:oddVBand="0" w:evenVBand="0" w:oddHBand="0" w:evenHBand="0" w:firstRowFirstColumn="0" w:firstRowLastColumn="0" w:lastRowFirstColumn="0" w:lastRowLastColumn="0"/>
            <w:tcW w:w="1638" w:type="dxa"/>
          </w:tcPr>
          <w:p w14:paraId="1E83D1DC" w14:textId="77777777" w:rsidR="00CA2A34" w:rsidRDefault="00CA2A34" w:rsidP="00EB0B08">
            <w:r>
              <w:t>2019</w:t>
            </w:r>
            <w:r>
              <w:rPr>
                <w:rFonts w:hint="eastAsia"/>
              </w:rPr>
              <w:t>年一季度</w:t>
            </w:r>
          </w:p>
        </w:tc>
        <w:tc>
          <w:tcPr>
            <w:tcW w:w="1558" w:type="dxa"/>
            <w:vAlign w:val="bottom"/>
          </w:tcPr>
          <w:p w14:paraId="4216A536" w14:textId="77777777" w:rsidR="00CA2A34" w:rsidRDefault="00CA2A34" w:rsidP="00EB0B08">
            <w:pPr>
              <w:cnfStyle w:val="000000000000" w:firstRow="0" w:lastRow="0" w:firstColumn="0" w:lastColumn="0" w:oddVBand="0" w:evenVBand="0" w:oddHBand="0" w:evenHBand="0" w:firstRowFirstColumn="0" w:firstRowLastColumn="0" w:lastRowFirstColumn="0" w:lastRowLastColumn="0"/>
            </w:pPr>
            <w:r w:rsidRPr="00BC6EAE">
              <w:t>0.03%</w:t>
            </w:r>
          </w:p>
        </w:tc>
        <w:tc>
          <w:tcPr>
            <w:tcW w:w="1619" w:type="dxa"/>
          </w:tcPr>
          <w:p w14:paraId="79CCDC9C" w14:textId="77777777" w:rsidR="00CA2A34" w:rsidRDefault="00CA2A34" w:rsidP="00EB0B08">
            <w:pPr>
              <w:cnfStyle w:val="000000000000" w:firstRow="0" w:lastRow="0" w:firstColumn="0" w:lastColumn="0" w:oddVBand="0" w:evenVBand="0" w:oddHBand="0" w:evenHBand="0" w:firstRowFirstColumn="0" w:firstRowLastColumn="0" w:lastRowFirstColumn="0" w:lastRowLastColumn="0"/>
            </w:pPr>
            <w:r>
              <w:t>855</w:t>
            </w:r>
          </w:p>
        </w:tc>
        <w:tc>
          <w:tcPr>
            <w:tcW w:w="1494" w:type="dxa"/>
          </w:tcPr>
          <w:p w14:paraId="43383E43" w14:textId="77777777" w:rsidR="00CA2A34" w:rsidRPr="00EC53D1" w:rsidRDefault="00CA2A34" w:rsidP="00EB0B08">
            <w:pPr>
              <w:cnfStyle w:val="000000000000" w:firstRow="0" w:lastRow="0" w:firstColumn="0" w:lastColumn="0" w:oddVBand="0" w:evenVBand="0" w:oddHBand="0" w:evenHBand="0" w:firstRowFirstColumn="0" w:firstRowLastColumn="0" w:lastRowFirstColumn="0" w:lastRowLastColumn="0"/>
            </w:pPr>
            <w:r>
              <w:t>402</w:t>
            </w:r>
          </w:p>
        </w:tc>
        <w:tc>
          <w:tcPr>
            <w:tcW w:w="1469" w:type="dxa"/>
          </w:tcPr>
          <w:p w14:paraId="5FB97844" w14:textId="77777777" w:rsidR="00CA2A34" w:rsidRPr="00EC53D1" w:rsidRDefault="00CA2A34" w:rsidP="00EB0B08">
            <w:pPr>
              <w:cnfStyle w:val="000000000000" w:firstRow="0" w:lastRow="0" w:firstColumn="0" w:lastColumn="0" w:oddVBand="0" w:evenVBand="0" w:oddHBand="0" w:evenHBand="0" w:firstRowFirstColumn="0" w:firstRowLastColumn="0" w:lastRowFirstColumn="0" w:lastRowLastColumn="0"/>
            </w:pPr>
            <w:r>
              <w:t>47.02</w:t>
            </w:r>
            <w:r>
              <w:rPr>
                <w:rFonts w:hint="eastAsia"/>
              </w:rPr>
              <w:t>%</w:t>
            </w:r>
          </w:p>
        </w:tc>
      </w:tr>
      <w:tr w:rsidR="00CA2A34" w:rsidRPr="00883194" w14:paraId="0072D278" w14:textId="77777777" w:rsidTr="00EB0B08">
        <w:tc>
          <w:tcPr>
            <w:cnfStyle w:val="001000000000" w:firstRow="0" w:lastRow="0" w:firstColumn="1" w:lastColumn="0" w:oddVBand="0" w:evenVBand="0" w:oddHBand="0" w:evenHBand="0" w:firstRowFirstColumn="0" w:firstRowLastColumn="0" w:lastRowFirstColumn="0" w:lastRowLastColumn="0"/>
            <w:tcW w:w="1638" w:type="dxa"/>
          </w:tcPr>
          <w:p w14:paraId="7BD4A46F" w14:textId="77777777" w:rsidR="00CA2A34" w:rsidRDefault="00CA2A34" w:rsidP="00EB0B08">
            <w:r>
              <w:t>2019</w:t>
            </w:r>
            <w:r>
              <w:rPr>
                <w:rFonts w:hint="eastAsia"/>
              </w:rPr>
              <w:t>年二季度</w:t>
            </w:r>
          </w:p>
        </w:tc>
        <w:tc>
          <w:tcPr>
            <w:tcW w:w="1558" w:type="dxa"/>
            <w:vAlign w:val="bottom"/>
          </w:tcPr>
          <w:p w14:paraId="27B5249F" w14:textId="77777777" w:rsidR="00CA2A34" w:rsidRDefault="00CA2A34" w:rsidP="00EB0B08">
            <w:pPr>
              <w:cnfStyle w:val="000000000000" w:firstRow="0" w:lastRow="0" w:firstColumn="0" w:lastColumn="0" w:oddVBand="0" w:evenVBand="0" w:oddHBand="0" w:evenHBand="0" w:firstRowFirstColumn="0" w:firstRowLastColumn="0" w:lastRowFirstColumn="0" w:lastRowLastColumn="0"/>
            </w:pPr>
            <w:r w:rsidRPr="00BC6EAE">
              <w:rPr>
                <w:rFonts w:hint="eastAsia"/>
              </w:rPr>
              <w:t>﹣</w:t>
            </w:r>
            <w:r w:rsidRPr="00BC6EAE">
              <w:t>0.16%</w:t>
            </w:r>
          </w:p>
        </w:tc>
        <w:tc>
          <w:tcPr>
            <w:tcW w:w="1619" w:type="dxa"/>
          </w:tcPr>
          <w:p w14:paraId="6B4AA99F" w14:textId="77777777" w:rsidR="00CA2A34" w:rsidRDefault="00CA2A34" w:rsidP="00EB0B08">
            <w:pPr>
              <w:cnfStyle w:val="000000000000" w:firstRow="0" w:lastRow="0" w:firstColumn="0" w:lastColumn="0" w:oddVBand="0" w:evenVBand="0" w:oddHBand="0" w:evenHBand="0" w:firstRowFirstColumn="0" w:firstRowLastColumn="0" w:lastRowFirstColumn="0" w:lastRowLastColumn="0"/>
            </w:pPr>
            <w:r>
              <w:t>972</w:t>
            </w:r>
          </w:p>
        </w:tc>
        <w:tc>
          <w:tcPr>
            <w:tcW w:w="1494" w:type="dxa"/>
          </w:tcPr>
          <w:p w14:paraId="2A5A2C01" w14:textId="77777777" w:rsidR="00CA2A34" w:rsidRPr="00EC53D1" w:rsidRDefault="00CA2A34" w:rsidP="00EB0B08">
            <w:pPr>
              <w:cnfStyle w:val="000000000000" w:firstRow="0" w:lastRow="0" w:firstColumn="0" w:lastColumn="0" w:oddVBand="0" w:evenVBand="0" w:oddHBand="0" w:evenHBand="0" w:firstRowFirstColumn="0" w:firstRowLastColumn="0" w:lastRowFirstColumn="0" w:lastRowLastColumn="0"/>
            </w:pPr>
            <w:r>
              <w:t>361</w:t>
            </w:r>
          </w:p>
        </w:tc>
        <w:tc>
          <w:tcPr>
            <w:tcW w:w="1469" w:type="dxa"/>
          </w:tcPr>
          <w:p w14:paraId="6056E3ED" w14:textId="77777777" w:rsidR="00CA2A34" w:rsidRPr="00EC53D1" w:rsidRDefault="00CA2A34" w:rsidP="00EB0B08">
            <w:pPr>
              <w:cnfStyle w:val="000000000000" w:firstRow="0" w:lastRow="0" w:firstColumn="0" w:lastColumn="0" w:oddVBand="0" w:evenVBand="0" w:oddHBand="0" w:evenHBand="0" w:firstRowFirstColumn="0" w:firstRowLastColumn="0" w:lastRowFirstColumn="0" w:lastRowLastColumn="0"/>
            </w:pPr>
            <w:r>
              <w:t>37.14</w:t>
            </w:r>
            <w:r>
              <w:rPr>
                <w:rFonts w:hint="eastAsia"/>
              </w:rPr>
              <w:t>%</w:t>
            </w:r>
          </w:p>
        </w:tc>
      </w:tr>
      <w:tr w:rsidR="00CA2A34" w:rsidRPr="00883194" w14:paraId="7FABFDC1" w14:textId="77777777" w:rsidTr="00EB0B08">
        <w:tc>
          <w:tcPr>
            <w:cnfStyle w:val="001000000000" w:firstRow="0" w:lastRow="0" w:firstColumn="1" w:lastColumn="0" w:oddVBand="0" w:evenVBand="0" w:oddHBand="0" w:evenHBand="0" w:firstRowFirstColumn="0" w:firstRowLastColumn="0" w:lastRowFirstColumn="0" w:lastRowLastColumn="0"/>
            <w:tcW w:w="1638" w:type="dxa"/>
          </w:tcPr>
          <w:p w14:paraId="5000F120" w14:textId="77777777" w:rsidR="00CA2A34" w:rsidRDefault="00CA2A34" w:rsidP="00EB0B08">
            <w:r>
              <w:t>2019</w:t>
            </w:r>
            <w:r>
              <w:rPr>
                <w:rFonts w:hint="eastAsia"/>
              </w:rPr>
              <w:t>年三季度</w:t>
            </w:r>
          </w:p>
        </w:tc>
        <w:tc>
          <w:tcPr>
            <w:tcW w:w="1558" w:type="dxa"/>
            <w:vAlign w:val="bottom"/>
          </w:tcPr>
          <w:p w14:paraId="4F2F46EC" w14:textId="77777777" w:rsidR="00CA2A34" w:rsidRDefault="00CA2A34" w:rsidP="00EB0B08">
            <w:pPr>
              <w:cnfStyle w:val="000000000000" w:firstRow="0" w:lastRow="0" w:firstColumn="0" w:lastColumn="0" w:oddVBand="0" w:evenVBand="0" w:oddHBand="0" w:evenHBand="0" w:firstRowFirstColumn="0" w:firstRowLastColumn="0" w:lastRowFirstColumn="0" w:lastRowLastColumn="0"/>
            </w:pPr>
            <w:r w:rsidRPr="00BC6EAE">
              <w:rPr>
                <w:rFonts w:hint="eastAsia"/>
              </w:rPr>
              <w:t>﹣</w:t>
            </w:r>
            <w:r w:rsidRPr="00BC6EAE">
              <w:t>0.03%</w:t>
            </w:r>
          </w:p>
        </w:tc>
        <w:tc>
          <w:tcPr>
            <w:tcW w:w="1619" w:type="dxa"/>
          </w:tcPr>
          <w:p w14:paraId="63C0990F" w14:textId="77777777" w:rsidR="00CA2A34" w:rsidRDefault="00CA2A34" w:rsidP="00EB0B08">
            <w:pPr>
              <w:cnfStyle w:val="000000000000" w:firstRow="0" w:lastRow="0" w:firstColumn="0" w:lastColumn="0" w:oddVBand="0" w:evenVBand="0" w:oddHBand="0" w:evenHBand="0" w:firstRowFirstColumn="0" w:firstRowLastColumn="0" w:lastRowFirstColumn="0" w:lastRowLastColumn="0"/>
            </w:pPr>
            <w:r>
              <w:t>1</w:t>
            </w:r>
            <w:r>
              <w:rPr>
                <w:rFonts w:hint="eastAsia"/>
              </w:rPr>
              <w:t>,</w:t>
            </w:r>
            <w:r>
              <w:t>021</w:t>
            </w:r>
          </w:p>
        </w:tc>
        <w:tc>
          <w:tcPr>
            <w:tcW w:w="1494" w:type="dxa"/>
          </w:tcPr>
          <w:p w14:paraId="6EBCBFAB" w14:textId="77777777" w:rsidR="00CA2A34" w:rsidRPr="00EC53D1" w:rsidRDefault="00CA2A34" w:rsidP="00EB0B08">
            <w:pPr>
              <w:cnfStyle w:val="000000000000" w:firstRow="0" w:lastRow="0" w:firstColumn="0" w:lastColumn="0" w:oddVBand="0" w:evenVBand="0" w:oddHBand="0" w:evenHBand="0" w:firstRowFirstColumn="0" w:firstRowLastColumn="0" w:lastRowFirstColumn="0" w:lastRowLastColumn="0"/>
            </w:pPr>
            <w:r>
              <w:t>415</w:t>
            </w:r>
          </w:p>
        </w:tc>
        <w:tc>
          <w:tcPr>
            <w:tcW w:w="1469" w:type="dxa"/>
          </w:tcPr>
          <w:p w14:paraId="5A12008D" w14:textId="77777777" w:rsidR="00CA2A34" w:rsidRPr="00EC53D1" w:rsidRDefault="00CA2A34" w:rsidP="00EB0B08">
            <w:pPr>
              <w:cnfStyle w:val="000000000000" w:firstRow="0" w:lastRow="0" w:firstColumn="0" w:lastColumn="0" w:oddVBand="0" w:evenVBand="0" w:oddHBand="0" w:evenHBand="0" w:firstRowFirstColumn="0" w:firstRowLastColumn="0" w:lastRowFirstColumn="0" w:lastRowLastColumn="0"/>
            </w:pPr>
            <w:r>
              <w:t>40.65</w:t>
            </w:r>
            <w:r>
              <w:rPr>
                <w:rFonts w:hint="eastAsia"/>
              </w:rPr>
              <w:t>%</w:t>
            </w:r>
          </w:p>
        </w:tc>
      </w:tr>
      <w:tr w:rsidR="00CA2A34" w:rsidRPr="00883194" w14:paraId="6B18411B" w14:textId="77777777" w:rsidTr="00EB0B08">
        <w:tc>
          <w:tcPr>
            <w:cnfStyle w:val="001000000000" w:firstRow="0" w:lastRow="0" w:firstColumn="1" w:lastColumn="0" w:oddVBand="0" w:evenVBand="0" w:oddHBand="0" w:evenHBand="0" w:firstRowFirstColumn="0" w:firstRowLastColumn="0" w:lastRowFirstColumn="0" w:lastRowLastColumn="0"/>
            <w:tcW w:w="1638" w:type="dxa"/>
          </w:tcPr>
          <w:p w14:paraId="0432E1D5" w14:textId="77777777" w:rsidR="00CA2A34" w:rsidRDefault="00CA2A34" w:rsidP="00EB0B08">
            <w:r>
              <w:t>2019</w:t>
            </w:r>
            <w:r>
              <w:rPr>
                <w:rFonts w:hint="eastAsia"/>
              </w:rPr>
              <w:t>年四季度</w:t>
            </w:r>
          </w:p>
        </w:tc>
        <w:tc>
          <w:tcPr>
            <w:tcW w:w="1558" w:type="dxa"/>
            <w:vAlign w:val="bottom"/>
          </w:tcPr>
          <w:p w14:paraId="2F0E60A7" w14:textId="77777777" w:rsidR="00CA2A34" w:rsidRDefault="00CA2A34" w:rsidP="00EB0B08">
            <w:pPr>
              <w:cnfStyle w:val="000000000000" w:firstRow="0" w:lastRow="0" w:firstColumn="0" w:lastColumn="0" w:oddVBand="0" w:evenVBand="0" w:oddHBand="0" w:evenHBand="0" w:firstRowFirstColumn="0" w:firstRowLastColumn="0" w:lastRowFirstColumn="0" w:lastRowLastColumn="0"/>
            </w:pPr>
            <w:r w:rsidRPr="00BC6EAE">
              <w:rPr>
                <w:rFonts w:hint="eastAsia"/>
              </w:rPr>
              <w:t>﹣</w:t>
            </w:r>
            <w:r w:rsidRPr="00BC6EAE">
              <w:t>0.12%</w:t>
            </w:r>
          </w:p>
        </w:tc>
        <w:tc>
          <w:tcPr>
            <w:tcW w:w="1619" w:type="dxa"/>
          </w:tcPr>
          <w:p w14:paraId="559EA9F4" w14:textId="77777777" w:rsidR="00CA2A34" w:rsidRDefault="00CA2A34" w:rsidP="00EB0B08">
            <w:pPr>
              <w:cnfStyle w:val="000000000000" w:firstRow="0" w:lastRow="0" w:firstColumn="0" w:lastColumn="0" w:oddVBand="0" w:evenVBand="0" w:oddHBand="0" w:evenHBand="0" w:firstRowFirstColumn="0" w:firstRowLastColumn="0" w:lastRowFirstColumn="0" w:lastRowLastColumn="0"/>
            </w:pPr>
            <w:r>
              <w:t>1</w:t>
            </w:r>
            <w:r>
              <w:rPr>
                <w:rFonts w:hint="eastAsia"/>
              </w:rPr>
              <w:t>,</w:t>
            </w:r>
            <w:r>
              <w:t>109</w:t>
            </w:r>
          </w:p>
        </w:tc>
        <w:tc>
          <w:tcPr>
            <w:tcW w:w="1494" w:type="dxa"/>
          </w:tcPr>
          <w:p w14:paraId="42EAD3D3" w14:textId="77777777" w:rsidR="00CA2A34" w:rsidRPr="00EC53D1" w:rsidRDefault="00CA2A34" w:rsidP="00EB0B08">
            <w:pPr>
              <w:cnfStyle w:val="000000000000" w:firstRow="0" w:lastRow="0" w:firstColumn="0" w:lastColumn="0" w:oddVBand="0" w:evenVBand="0" w:oddHBand="0" w:evenHBand="0" w:firstRowFirstColumn="0" w:firstRowLastColumn="0" w:lastRowFirstColumn="0" w:lastRowLastColumn="0"/>
            </w:pPr>
            <w:r>
              <w:t>375</w:t>
            </w:r>
          </w:p>
        </w:tc>
        <w:tc>
          <w:tcPr>
            <w:tcW w:w="1469" w:type="dxa"/>
          </w:tcPr>
          <w:p w14:paraId="45CD2BDB" w14:textId="77777777" w:rsidR="00CA2A34" w:rsidRPr="00EC53D1" w:rsidRDefault="00CA2A34" w:rsidP="00EB0B08">
            <w:pPr>
              <w:cnfStyle w:val="000000000000" w:firstRow="0" w:lastRow="0" w:firstColumn="0" w:lastColumn="0" w:oddVBand="0" w:evenVBand="0" w:oddHBand="0" w:evenHBand="0" w:firstRowFirstColumn="0" w:firstRowLastColumn="0" w:lastRowFirstColumn="0" w:lastRowLastColumn="0"/>
            </w:pPr>
            <w:r>
              <w:t>33.81</w:t>
            </w:r>
            <w:r>
              <w:rPr>
                <w:rFonts w:hint="eastAsia"/>
              </w:rPr>
              <w:t>%</w:t>
            </w:r>
          </w:p>
        </w:tc>
      </w:tr>
      <w:tr w:rsidR="00CA2A34" w:rsidRPr="00883194" w14:paraId="18649B93" w14:textId="77777777" w:rsidTr="00EB0B08">
        <w:tc>
          <w:tcPr>
            <w:cnfStyle w:val="001000000000" w:firstRow="0" w:lastRow="0" w:firstColumn="1" w:lastColumn="0" w:oddVBand="0" w:evenVBand="0" w:oddHBand="0" w:evenHBand="0" w:firstRowFirstColumn="0" w:firstRowLastColumn="0" w:lastRowFirstColumn="0" w:lastRowLastColumn="0"/>
            <w:tcW w:w="1638" w:type="dxa"/>
          </w:tcPr>
          <w:p w14:paraId="1C868CC4" w14:textId="77777777" w:rsidR="00CA2A34" w:rsidRDefault="00CA2A34" w:rsidP="00EB0B08">
            <w:r>
              <w:t>2020</w:t>
            </w:r>
            <w:r>
              <w:rPr>
                <w:rFonts w:hint="eastAsia"/>
              </w:rPr>
              <w:t>年一季度</w:t>
            </w:r>
          </w:p>
        </w:tc>
        <w:tc>
          <w:tcPr>
            <w:tcW w:w="1558" w:type="dxa"/>
            <w:vAlign w:val="bottom"/>
          </w:tcPr>
          <w:p w14:paraId="70D2FAAA" w14:textId="77777777" w:rsidR="00CA2A34" w:rsidRDefault="00CA2A34" w:rsidP="00EB0B08">
            <w:pPr>
              <w:cnfStyle w:val="000000000000" w:firstRow="0" w:lastRow="0" w:firstColumn="0" w:lastColumn="0" w:oddVBand="0" w:evenVBand="0" w:oddHBand="0" w:evenHBand="0" w:firstRowFirstColumn="0" w:firstRowLastColumn="0" w:lastRowFirstColumn="0" w:lastRowLastColumn="0"/>
            </w:pPr>
            <w:r w:rsidRPr="00BC6EAE">
              <w:t>0.11%</w:t>
            </w:r>
          </w:p>
        </w:tc>
        <w:tc>
          <w:tcPr>
            <w:tcW w:w="1619" w:type="dxa"/>
          </w:tcPr>
          <w:p w14:paraId="68E74630" w14:textId="77777777" w:rsidR="00CA2A34" w:rsidRDefault="00CA2A34" w:rsidP="00EB0B08">
            <w:pPr>
              <w:cnfStyle w:val="000000000000" w:firstRow="0" w:lastRow="0" w:firstColumn="0" w:lastColumn="0" w:oddVBand="0" w:evenVBand="0" w:oddHBand="0" w:evenHBand="0" w:firstRowFirstColumn="0" w:firstRowLastColumn="0" w:lastRowFirstColumn="0" w:lastRowLastColumn="0"/>
            </w:pPr>
            <w:r>
              <w:t>1</w:t>
            </w:r>
            <w:r>
              <w:rPr>
                <w:rFonts w:hint="eastAsia"/>
              </w:rPr>
              <w:t>,</w:t>
            </w:r>
            <w:r>
              <w:t>211</w:t>
            </w:r>
          </w:p>
        </w:tc>
        <w:tc>
          <w:tcPr>
            <w:tcW w:w="1494" w:type="dxa"/>
          </w:tcPr>
          <w:p w14:paraId="0B7C9827" w14:textId="77777777" w:rsidR="00CA2A34" w:rsidRPr="00EC53D1" w:rsidRDefault="00CA2A34" w:rsidP="00EB0B08">
            <w:pPr>
              <w:cnfStyle w:val="000000000000" w:firstRow="0" w:lastRow="0" w:firstColumn="0" w:lastColumn="0" w:oddVBand="0" w:evenVBand="0" w:oddHBand="0" w:evenHBand="0" w:firstRowFirstColumn="0" w:firstRowLastColumn="0" w:lastRowFirstColumn="0" w:lastRowLastColumn="0"/>
            </w:pPr>
            <w:r>
              <w:t>732</w:t>
            </w:r>
          </w:p>
        </w:tc>
        <w:tc>
          <w:tcPr>
            <w:tcW w:w="1469" w:type="dxa"/>
          </w:tcPr>
          <w:p w14:paraId="45E5B52F" w14:textId="77777777" w:rsidR="00CA2A34" w:rsidRPr="00EC53D1" w:rsidRDefault="00CA2A34" w:rsidP="00EB0B08">
            <w:pPr>
              <w:cnfStyle w:val="000000000000" w:firstRow="0" w:lastRow="0" w:firstColumn="0" w:lastColumn="0" w:oddVBand="0" w:evenVBand="0" w:oddHBand="0" w:evenHBand="0" w:firstRowFirstColumn="0" w:firstRowLastColumn="0" w:lastRowFirstColumn="0" w:lastRowLastColumn="0"/>
            </w:pPr>
            <w:r>
              <w:t>60.45</w:t>
            </w:r>
            <w:r>
              <w:rPr>
                <w:rFonts w:hint="eastAsia"/>
              </w:rPr>
              <w:t>%</w:t>
            </w:r>
          </w:p>
        </w:tc>
      </w:tr>
      <w:tr w:rsidR="00CA2A34" w:rsidRPr="00883194" w14:paraId="25D7C6C9" w14:textId="77777777" w:rsidTr="00EB0B08">
        <w:tc>
          <w:tcPr>
            <w:cnfStyle w:val="001000000000" w:firstRow="0" w:lastRow="0" w:firstColumn="1" w:lastColumn="0" w:oddVBand="0" w:evenVBand="0" w:oddHBand="0" w:evenHBand="0" w:firstRowFirstColumn="0" w:firstRowLastColumn="0" w:lastRowFirstColumn="0" w:lastRowLastColumn="0"/>
            <w:tcW w:w="1638" w:type="dxa"/>
          </w:tcPr>
          <w:p w14:paraId="66B12586" w14:textId="77777777" w:rsidR="00CA2A34" w:rsidRDefault="00CA2A34" w:rsidP="00EB0B08">
            <w:r>
              <w:lastRenderedPageBreak/>
              <w:t>2020</w:t>
            </w:r>
            <w:r>
              <w:rPr>
                <w:rFonts w:hint="eastAsia"/>
              </w:rPr>
              <w:t>年二季度</w:t>
            </w:r>
          </w:p>
        </w:tc>
        <w:tc>
          <w:tcPr>
            <w:tcW w:w="1558" w:type="dxa"/>
            <w:vAlign w:val="bottom"/>
          </w:tcPr>
          <w:p w14:paraId="34F97EB1" w14:textId="77777777" w:rsidR="00CA2A34" w:rsidRDefault="00CA2A34" w:rsidP="00EB0B08">
            <w:pPr>
              <w:cnfStyle w:val="000000000000" w:firstRow="0" w:lastRow="0" w:firstColumn="0" w:lastColumn="0" w:oddVBand="0" w:evenVBand="0" w:oddHBand="0" w:evenHBand="0" w:firstRowFirstColumn="0" w:firstRowLastColumn="0" w:lastRowFirstColumn="0" w:lastRowLastColumn="0"/>
            </w:pPr>
            <w:r w:rsidRPr="00BC6EAE">
              <w:rPr>
                <w:rFonts w:hint="eastAsia"/>
              </w:rPr>
              <w:t>﹣</w:t>
            </w:r>
            <w:r w:rsidRPr="00BC6EAE">
              <w:t>0.08%</w:t>
            </w:r>
          </w:p>
        </w:tc>
        <w:tc>
          <w:tcPr>
            <w:tcW w:w="1619" w:type="dxa"/>
          </w:tcPr>
          <w:p w14:paraId="627E0D30" w14:textId="77777777" w:rsidR="00CA2A34" w:rsidRDefault="00CA2A34" w:rsidP="00EB0B08">
            <w:pPr>
              <w:cnfStyle w:val="000000000000" w:firstRow="0" w:lastRow="0" w:firstColumn="0" w:lastColumn="0" w:oddVBand="0" w:evenVBand="0" w:oddHBand="0" w:evenHBand="0" w:firstRowFirstColumn="0" w:firstRowLastColumn="0" w:lastRowFirstColumn="0" w:lastRowLastColumn="0"/>
            </w:pPr>
            <w:r>
              <w:t>1,354</w:t>
            </w:r>
          </w:p>
        </w:tc>
        <w:tc>
          <w:tcPr>
            <w:tcW w:w="1494" w:type="dxa"/>
          </w:tcPr>
          <w:p w14:paraId="18CCCFD1" w14:textId="77777777" w:rsidR="00CA2A34" w:rsidRPr="00EC53D1" w:rsidRDefault="00CA2A34" w:rsidP="00EB0B08">
            <w:pPr>
              <w:cnfStyle w:val="000000000000" w:firstRow="0" w:lastRow="0" w:firstColumn="0" w:lastColumn="0" w:oddVBand="0" w:evenVBand="0" w:oddHBand="0" w:evenHBand="0" w:firstRowFirstColumn="0" w:firstRowLastColumn="0" w:lastRowFirstColumn="0" w:lastRowLastColumn="0"/>
            </w:pPr>
            <w:r>
              <w:t>533</w:t>
            </w:r>
          </w:p>
        </w:tc>
        <w:tc>
          <w:tcPr>
            <w:tcW w:w="1469" w:type="dxa"/>
          </w:tcPr>
          <w:p w14:paraId="044D558D" w14:textId="77777777" w:rsidR="00CA2A34" w:rsidRPr="00EC53D1" w:rsidRDefault="00CA2A34" w:rsidP="00EB0B08">
            <w:pPr>
              <w:cnfStyle w:val="000000000000" w:firstRow="0" w:lastRow="0" w:firstColumn="0" w:lastColumn="0" w:oddVBand="0" w:evenVBand="0" w:oddHBand="0" w:evenHBand="0" w:firstRowFirstColumn="0" w:firstRowLastColumn="0" w:lastRowFirstColumn="0" w:lastRowLastColumn="0"/>
            </w:pPr>
            <w:r>
              <w:t>39.36</w:t>
            </w:r>
            <w:r>
              <w:rPr>
                <w:rFonts w:hint="eastAsia"/>
              </w:rPr>
              <w:t>%</w:t>
            </w:r>
          </w:p>
        </w:tc>
      </w:tr>
      <w:tr w:rsidR="00CA2A34" w:rsidRPr="00883194" w14:paraId="49FF59F1" w14:textId="77777777" w:rsidTr="00EB0B08">
        <w:tc>
          <w:tcPr>
            <w:cnfStyle w:val="001000000000" w:firstRow="0" w:lastRow="0" w:firstColumn="1" w:lastColumn="0" w:oddVBand="0" w:evenVBand="0" w:oddHBand="0" w:evenHBand="0" w:firstRowFirstColumn="0" w:firstRowLastColumn="0" w:lastRowFirstColumn="0" w:lastRowLastColumn="0"/>
            <w:tcW w:w="1638" w:type="dxa"/>
          </w:tcPr>
          <w:p w14:paraId="61F1C836" w14:textId="77777777" w:rsidR="00CA2A34" w:rsidRDefault="00CA2A34" w:rsidP="00EB0B08">
            <w:r>
              <w:t>2020</w:t>
            </w:r>
            <w:r>
              <w:rPr>
                <w:rFonts w:hint="eastAsia"/>
              </w:rPr>
              <w:t>年三季度</w:t>
            </w:r>
          </w:p>
        </w:tc>
        <w:tc>
          <w:tcPr>
            <w:tcW w:w="1558" w:type="dxa"/>
            <w:vAlign w:val="bottom"/>
          </w:tcPr>
          <w:p w14:paraId="139AAC7E" w14:textId="77777777" w:rsidR="00CA2A34" w:rsidRDefault="00CA2A34" w:rsidP="00EB0B08">
            <w:pPr>
              <w:cnfStyle w:val="000000000000" w:firstRow="0" w:lastRow="0" w:firstColumn="0" w:lastColumn="0" w:oddVBand="0" w:evenVBand="0" w:oddHBand="0" w:evenHBand="0" w:firstRowFirstColumn="0" w:firstRowLastColumn="0" w:lastRowFirstColumn="0" w:lastRowLastColumn="0"/>
            </w:pPr>
            <w:r w:rsidRPr="00BC6EAE">
              <w:t>0.03%</w:t>
            </w:r>
          </w:p>
        </w:tc>
        <w:tc>
          <w:tcPr>
            <w:tcW w:w="1619" w:type="dxa"/>
          </w:tcPr>
          <w:p w14:paraId="2FD80E54" w14:textId="77777777" w:rsidR="00CA2A34" w:rsidRDefault="00CA2A34" w:rsidP="00EB0B08">
            <w:pPr>
              <w:cnfStyle w:val="000000000000" w:firstRow="0" w:lastRow="0" w:firstColumn="0" w:lastColumn="0" w:oddVBand="0" w:evenVBand="0" w:oddHBand="0" w:evenHBand="0" w:firstRowFirstColumn="0" w:firstRowLastColumn="0" w:lastRowFirstColumn="0" w:lastRowLastColumn="0"/>
            </w:pPr>
            <w:r>
              <w:t>1,460</w:t>
            </w:r>
          </w:p>
        </w:tc>
        <w:tc>
          <w:tcPr>
            <w:tcW w:w="1494" w:type="dxa"/>
          </w:tcPr>
          <w:p w14:paraId="0EAA7AF8" w14:textId="77777777" w:rsidR="00CA2A34" w:rsidRPr="00EC53D1" w:rsidRDefault="00CA2A34" w:rsidP="00EB0B08">
            <w:pPr>
              <w:cnfStyle w:val="000000000000" w:firstRow="0" w:lastRow="0" w:firstColumn="0" w:lastColumn="0" w:oddVBand="0" w:evenVBand="0" w:oddHBand="0" w:evenHBand="0" w:firstRowFirstColumn="0" w:firstRowLastColumn="0" w:lastRowFirstColumn="0" w:lastRowLastColumn="0"/>
            </w:pPr>
            <w:r>
              <w:t>673</w:t>
            </w:r>
          </w:p>
        </w:tc>
        <w:tc>
          <w:tcPr>
            <w:tcW w:w="1469" w:type="dxa"/>
          </w:tcPr>
          <w:p w14:paraId="3D3C3663" w14:textId="77777777" w:rsidR="00CA2A34" w:rsidRPr="00EC53D1" w:rsidRDefault="00CA2A34" w:rsidP="00EB0B08">
            <w:pPr>
              <w:cnfStyle w:val="000000000000" w:firstRow="0" w:lastRow="0" w:firstColumn="0" w:lastColumn="0" w:oddVBand="0" w:evenVBand="0" w:oddHBand="0" w:evenHBand="0" w:firstRowFirstColumn="0" w:firstRowLastColumn="0" w:lastRowFirstColumn="0" w:lastRowLastColumn="0"/>
            </w:pPr>
            <w:r>
              <w:t>46.10</w:t>
            </w:r>
            <w:r>
              <w:rPr>
                <w:rFonts w:hint="eastAsia"/>
              </w:rPr>
              <w:t>%</w:t>
            </w:r>
          </w:p>
        </w:tc>
      </w:tr>
    </w:tbl>
    <w:p w14:paraId="642A548E" w14:textId="77777777" w:rsidR="00CA2A34" w:rsidRDefault="00CA2A34" w:rsidP="00CA2A34">
      <w:pPr>
        <w:pStyle w:val="HTSSRESOURCE"/>
      </w:pPr>
      <w:r>
        <w:rPr>
          <w:rFonts w:hint="eastAsia"/>
        </w:rPr>
        <w:t>资料来源：华泰证券研究所</w:t>
      </w:r>
    </w:p>
    <w:p w14:paraId="46FABBE7" w14:textId="77777777" w:rsidR="00CA2A34" w:rsidRDefault="00CA2A34" w:rsidP="00CA2A34">
      <w:pPr>
        <w:pStyle w:val="HTSSCONTENT"/>
      </w:pPr>
    </w:p>
    <w:p w14:paraId="1C077179" w14:textId="77777777" w:rsidR="00CA2A34" w:rsidRDefault="00CA2A34" w:rsidP="00CA2A34">
      <w:pPr>
        <w:pStyle w:val="HTSSCONTENT"/>
      </w:pPr>
      <w:r>
        <w:rPr>
          <w:rFonts w:hint="eastAsia"/>
        </w:rPr>
        <w:t>注意到总阿尔法＝基金总收益率－基准总收益率，即基金相对基准的总超额收益率，而</w:t>
      </w:r>
      <w:proofErr w:type="spellStart"/>
      <w:r>
        <w:rPr>
          <w:rFonts w:hint="eastAsia"/>
        </w:rPr>
        <w:t>Campisi</w:t>
      </w:r>
      <w:proofErr w:type="spellEnd"/>
      <w:r>
        <w:rPr>
          <w:rFonts w:hint="eastAsia"/>
        </w:rPr>
        <w:t>模型本质上是在将总阿尔法和基金总收益率归因分解到各个效应上。因此，我们以上讨论的总阿尔法这个概念在逻辑上其实是先于和不依赖于</w:t>
      </w:r>
      <w:proofErr w:type="spellStart"/>
      <w:r>
        <w:rPr>
          <w:rFonts w:hint="eastAsia"/>
        </w:rPr>
        <w:t>Campisi</w:t>
      </w:r>
      <w:proofErr w:type="spellEnd"/>
      <w:r>
        <w:rPr>
          <w:rFonts w:hint="eastAsia"/>
        </w:rPr>
        <w:t>模型具体细节而存在的。对于某个特定</w:t>
      </w:r>
      <w:proofErr w:type="gramStart"/>
      <w:r>
        <w:rPr>
          <w:rFonts w:hint="eastAsia"/>
        </w:rPr>
        <w:t>的纯债基金</w:t>
      </w:r>
      <w:proofErr w:type="gramEnd"/>
      <w:r>
        <w:rPr>
          <w:rFonts w:hint="eastAsia"/>
        </w:rPr>
        <w:t>，唯一有可能影响其在某段时间内总阿尔法的只有这段时间之内基准指数的选取。因此上文的分析结论实际上与本文对完整归因分析流程中各分解效应如何计算的具体设定是没有关系的。在基准指数选取的方面，我们也将指数限定在了中债</w:t>
      </w:r>
      <w:r>
        <w:rPr>
          <w:rFonts w:hint="eastAsia"/>
        </w:rPr>
        <w:t>-</w:t>
      </w:r>
      <w:r>
        <w:rPr>
          <w:rFonts w:hint="eastAsia"/>
        </w:rPr>
        <w:t>总财富指数系列和中债</w:t>
      </w:r>
      <w:r>
        <w:rPr>
          <w:rFonts w:hint="eastAsia"/>
        </w:rPr>
        <w:t>-</w:t>
      </w:r>
      <w:proofErr w:type="gramStart"/>
      <w:r>
        <w:rPr>
          <w:rFonts w:hint="eastAsia"/>
        </w:rPr>
        <w:t>信用债总财富</w:t>
      </w:r>
      <w:proofErr w:type="gramEnd"/>
      <w:r>
        <w:rPr>
          <w:rFonts w:hint="eastAsia"/>
        </w:rPr>
        <w:t>指数系列中，分别对应利率债和信用债</w:t>
      </w:r>
      <w:proofErr w:type="gramStart"/>
      <w:r>
        <w:rPr>
          <w:rFonts w:hint="eastAsia"/>
        </w:rPr>
        <w:t>的宽基指</w:t>
      </w:r>
      <w:proofErr w:type="gramEnd"/>
      <w:r>
        <w:rPr>
          <w:rFonts w:hint="eastAsia"/>
        </w:rPr>
        <w:t>数，以尽可能避免基准指数选取范围过大、对市场整体代表性不足的问题。</w:t>
      </w:r>
    </w:p>
    <w:p w14:paraId="6498FFA7" w14:textId="77777777" w:rsidR="00CA2A34" w:rsidRDefault="00CA2A34" w:rsidP="00CA2A34">
      <w:pPr>
        <w:pStyle w:val="HTSSCONTENT"/>
      </w:pPr>
    </w:p>
    <w:p w14:paraId="5C949B8F" w14:textId="333161BA" w:rsidR="00CA2A34" w:rsidRDefault="00CA2A34" w:rsidP="00CA2A34">
      <w:pPr>
        <w:pStyle w:val="HTSSCONTENT"/>
      </w:pPr>
      <w:r>
        <w:rPr>
          <w:rFonts w:hint="eastAsia"/>
        </w:rPr>
        <w:t>所以，我们认为，至少在本文所涉及的研究期内，时间维度上，</w:t>
      </w:r>
      <w:proofErr w:type="gramStart"/>
      <w:r>
        <w:rPr>
          <w:rFonts w:hint="eastAsia"/>
        </w:rPr>
        <w:t>纯债基金</w:t>
      </w:r>
      <w:proofErr w:type="gramEnd"/>
      <w:r>
        <w:rPr>
          <w:rFonts w:hint="eastAsia"/>
        </w:rPr>
        <w:t>整体超过半数数间</w:t>
      </w:r>
      <w:proofErr w:type="gramStart"/>
      <w:r>
        <w:rPr>
          <w:rFonts w:hint="eastAsia"/>
        </w:rPr>
        <w:t>无法</w:t>
      </w:r>
      <w:proofErr w:type="gramEnd"/>
      <w:r>
        <w:rPr>
          <w:rFonts w:hint="eastAsia"/>
        </w:rPr>
        <w:t>跑赢基准；个体维度上，在同一季度内能够跑赢基准指数的基金占总体的比例一般也不会超过一半。这一方面说明被动投资在债券市场也应该占有一席之地；另一方面也表明对于关注相对收益的投资者，在数量繁多的</w:t>
      </w:r>
      <w:proofErr w:type="gramStart"/>
      <w:r>
        <w:rPr>
          <w:rFonts w:hint="eastAsia"/>
        </w:rPr>
        <w:t>纯债基金</w:t>
      </w:r>
      <w:proofErr w:type="gramEnd"/>
      <w:r>
        <w:rPr>
          <w:rFonts w:hint="eastAsia"/>
        </w:rPr>
        <w:t>之间择优并非容易之事。被动锚定债券指数固然是最保守的方式，但如果选择主动投资，就需要在择优上面下</w:t>
      </w:r>
      <w:r w:rsidR="00D96984">
        <w:rPr>
          <w:rFonts w:hint="eastAsia"/>
        </w:rPr>
        <w:t>不少</w:t>
      </w:r>
      <w:r>
        <w:rPr>
          <w:rFonts w:hint="eastAsia"/>
        </w:rPr>
        <w:t>功夫。</w:t>
      </w:r>
    </w:p>
    <w:p w14:paraId="4C209A62" w14:textId="77777777" w:rsidR="00CA2A34" w:rsidRDefault="00CA2A34" w:rsidP="00CA2A34">
      <w:pPr>
        <w:pStyle w:val="HTSSCONTENT"/>
      </w:pPr>
    </w:p>
    <w:p w14:paraId="19CF8EDA" w14:textId="2AB7D93E" w:rsidR="00CA2A34" w:rsidRDefault="00CA2A34" w:rsidP="00CA2A34">
      <w:pPr>
        <w:pStyle w:val="HTSSTHIRDTITLE"/>
      </w:pPr>
      <w:bookmarkStart w:id="74" w:name="_Toc57215038"/>
      <w:bookmarkStart w:id="75" w:name="_Toc57299527"/>
      <w:proofErr w:type="gramStart"/>
      <w:r>
        <w:rPr>
          <w:rFonts w:hint="eastAsia"/>
        </w:rPr>
        <w:t>纯债基金</w:t>
      </w:r>
      <w:proofErr w:type="gramEnd"/>
      <w:r>
        <w:rPr>
          <w:rFonts w:hint="eastAsia"/>
        </w:rPr>
        <w:t>择优应当关注择券阿尔法</w:t>
      </w:r>
      <w:bookmarkEnd w:id="74"/>
      <w:bookmarkEnd w:id="75"/>
    </w:p>
    <w:p w14:paraId="4AA7EE3A" w14:textId="3EE3A58C" w:rsidR="00CA2A34" w:rsidRDefault="00CA2A34" w:rsidP="00CA2A34">
      <w:pPr>
        <w:pStyle w:val="HTSSCONTENT"/>
      </w:pPr>
      <w:r>
        <w:rPr>
          <w:rFonts w:hint="eastAsia"/>
        </w:rPr>
        <w:t>类似地，在观察图表</w:t>
      </w:r>
      <w:r>
        <w:rPr>
          <w:rFonts w:hint="eastAsia"/>
        </w:rPr>
        <w:t>2</w:t>
      </w:r>
      <w:r w:rsidR="00D95CD7">
        <w:t>1</w:t>
      </w:r>
      <w:r>
        <w:rPr>
          <w:rFonts w:hint="eastAsia"/>
        </w:rPr>
        <w:t>发现择</w:t>
      </w:r>
      <w:proofErr w:type="gramStart"/>
      <w:r>
        <w:rPr>
          <w:rFonts w:hint="eastAsia"/>
        </w:rPr>
        <w:t>券</w:t>
      </w:r>
      <w:proofErr w:type="gramEnd"/>
      <w:r>
        <w:rPr>
          <w:rFonts w:hint="eastAsia"/>
        </w:rPr>
        <w:t>阿尔法和总阿尔法曲线重合程度较高的基础上，我们基于所有</w:t>
      </w:r>
      <w:r>
        <w:rPr>
          <w:rFonts w:hint="eastAsia"/>
        </w:rPr>
        <w:t>1</w:t>
      </w:r>
      <w:r>
        <w:t>3</w:t>
      </w:r>
      <w:r>
        <w:rPr>
          <w:rFonts w:hint="eastAsia"/>
        </w:rPr>
        <w:t>个季度内归因分析得到各效应阿尔法及总阿尔法的均值，即图表</w:t>
      </w:r>
      <w:r>
        <w:rPr>
          <w:rFonts w:hint="eastAsia"/>
        </w:rPr>
        <w:t>2</w:t>
      </w:r>
      <w:r>
        <w:t>1</w:t>
      </w:r>
      <w:r>
        <w:rPr>
          <w:rFonts w:hint="eastAsia"/>
        </w:rPr>
        <w:t>所展示的数据，计算了以下总阿尔法和各效应阿尔法均值之间的相关系数矩阵，发现择券阿尔法与总阿尔法的正相关性最强，相关系数高达</w:t>
      </w:r>
      <w:r>
        <w:rPr>
          <w:rFonts w:hint="eastAsia"/>
        </w:rPr>
        <w:t>0</w:t>
      </w:r>
      <w:r>
        <w:t>.9003</w:t>
      </w:r>
      <w:r>
        <w:rPr>
          <w:rFonts w:hint="eastAsia"/>
        </w:rPr>
        <w:t>。</w:t>
      </w:r>
    </w:p>
    <w:p w14:paraId="276B0748" w14:textId="77777777" w:rsidR="00CA2A34" w:rsidRDefault="00CA2A34" w:rsidP="00CA2A34">
      <w:pPr>
        <w:pStyle w:val="HTSSCONTENT"/>
      </w:pPr>
    </w:p>
    <w:p w14:paraId="50031153" w14:textId="77777777" w:rsidR="00CA2A34" w:rsidRPr="00714D64" w:rsidRDefault="00CA2A34" w:rsidP="00CA2A34">
      <w:pPr>
        <w:pStyle w:val="HTSSGRAPHSUO"/>
      </w:pPr>
      <w:r>
        <w:rPr>
          <w:rFonts w:hint="eastAsia"/>
        </w:rPr>
        <w:t>总阿尔法及其各分解效应均值相关系数矩阵</w:t>
      </w:r>
    </w:p>
    <w:tbl>
      <w:tblPr>
        <w:tblStyle w:val="HTTTTABLE"/>
        <w:tblW w:w="10431" w:type="dxa"/>
        <w:tblInd w:w="-2665" w:type="dxa"/>
        <w:tblCellMar>
          <w:right w:w="11" w:type="dxa"/>
        </w:tblCellMar>
        <w:tblLook w:val="06E0" w:firstRow="1" w:lastRow="1" w:firstColumn="1" w:lastColumn="0" w:noHBand="1" w:noVBand="1"/>
      </w:tblPr>
      <w:tblGrid>
        <w:gridCol w:w="1737"/>
        <w:gridCol w:w="1738"/>
        <w:gridCol w:w="1739"/>
        <w:gridCol w:w="1739"/>
        <w:gridCol w:w="1739"/>
        <w:gridCol w:w="1739"/>
      </w:tblGrid>
      <w:tr w:rsidR="00CA2A34" w:rsidRPr="00BB6AF0" w14:paraId="0E3AA5D2" w14:textId="77777777" w:rsidTr="00EB0B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20BC7186" w14:textId="77777777" w:rsidR="00CA2A34" w:rsidRPr="00BB6AF0" w:rsidRDefault="00CA2A34" w:rsidP="00EB0B08">
            <w:pPr>
              <w:jc w:val="left"/>
            </w:pPr>
          </w:p>
        </w:tc>
        <w:tc>
          <w:tcPr>
            <w:tcW w:w="1738" w:type="dxa"/>
          </w:tcPr>
          <w:p w14:paraId="785BE962" w14:textId="77777777" w:rsidR="00CA2A34" w:rsidRPr="00BB6AF0" w:rsidRDefault="00CA2A34" w:rsidP="00EB0B08">
            <w:pPr>
              <w:cnfStyle w:val="100000000000" w:firstRow="1" w:lastRow="0" w:firstColumn="0" w:lastColumn="0" w:oddVBand="0" w:evenVBand="0" w:oddHBand="0" w:evenHBand="0" w:firstRowFirstColumn="0" w:firstRowLastColumn="0" w:lastRowFirstColumn="0" w:lastRowLastColumn="0"/>
            </w:pPr>
            <w:r w:rsidRPr="00BB6AF0">
              <w:rPr>
                <w:rFonts w:hint="eastAsia"/>
              </w:rPr>
              <w:t>收入</w:t>
            </w:r>
            <w:r>
              <w:rPr>
                <w:rFonts w:hint="eastAsia"/>
              </w:rPr>
              <w:t>阿尔法</w:t>
            </w:r>
          </w:p>
        </w:tc>
        <w:tc>
          <w:tcPr>
            <w:tcW w:w="1739" w:type="dxa"/>
          </w:tcPr>
          <w:p w14:paraId="79154E48" w14:textId="77777777" w:rsidR="00CA2A34" w:rsidRPr="00BB6AF0" w:rsidRDefault="00CA2A34" w:rsidP="00EB0B08">
            <w:pPr>
              <w:cnfStyle w:val="100000000000" w:firstRow="1" w:lastRow="0" w:firstColumn="0" w:lastColumn="0" w:oddVBand="0" w:evenVBand="0" w:oddHBand="0" w:evenHBand="0" w:firstRowFirstColumn="0" w:firstRowLastColumn="0" w:lastRowFirstColumn="0" w:lastRowLastColumn="0"/>
            </w:pPr>
            <w:r w:rsidRPr="00BB6AF0">
              <w:rPr>
                <w:rFonts w:hint="eastAsia"/>
              </w:rPr>
              <w:t>国债</w:t>
            </w:r>
            <w:r>
              <w:rPr>
                <w:rFonts w:hint="eastAsia"/>
              </w:rPr>
              <w:t>阿尔法</w:t>
            </w:r>
          </w:p>
        </w:tc>
        <w:tc>
          <w:tcPr>
            <w:tcW w:w="1739" w:type="dxa"/>
          </w:tcPr>
          <w:p w14:paraId="41691FC2" w14:textId="77777777" w:rsidR="00CA2A34" w:rsidRPr="00BB6AF0" w:rsidRDefault="00CA2A34" w:rsidP="00EB0B08">
            <w:pPr>
              <w:cnfStyle w:val="100000000000" w:firstRow="1" w:lastRow="0" w:firstColumn="0" w:lastColumn="0" w:oddVBand="0" w:evenVBand="0" w:oddHBand="0" w:evenHBand="0" w:firstRowFirstColumn="0" w:firstRowLastColumn="0" w:lastRowFirstColumn="0" w:lastRowLastColumn="0"/>
            </w:pPr>
            <w:r w:rsidRPr="00BB6AF0">
              <w:rPr>
                <w:rFonts w:hint="eastAsia"/>
              </w:rPr>
              <w:t>利差</w:t>
            </w:r>
            <w:r>
              <w:rPr>
                <w:rFonts w:hint="eastAsia"/>
              </w:rPr>
              <w:t>阿尔法</w:t>
            </w:r>
          </w:p>
        </w:tc>
        <w:tc>
          <w:tcPr>
            <w:tcW w:w="1739" w:type="dxa"/>
          </w:tcPr>
          <w:p w14:paraId="78F43C33" w14:textId="77777777" w:rsidR="00CA2A34" w:rsidRPr="00BB6AF0" w:rsidRDefault="00CA2A34" w:rsidP="00EB0B08">
            <w:pPr>
              <w:cnfStyle w:val="100000000000" w:firstRow="1" w:lastRow="0" w:firstColumn="0" w:lastColumn="0" w:oddVBand="0" w:evenVBand="0" w:oddHBand="0" w:evenHBand="0" w:firstRowFirstColumn="0" w:firstRowLastColumn="0" w:lastRowFirstColumn="0" w:lastRowLastColumn="0"/>
            </w:pPr>
            <w:r w:rsidRPr="00BB6AF0">
              <w:rPr>
                <w:rFonts w:hint="eastAsia"/>
              </w:rPr>
              <w:t>择</w:t>
            </w:r>
            <w:proofErr w:type="gramStart"/>
            <w:r w:rsidRPr="00BB6AF0">
              <w:rPr>
                <w:rFonts w:hint="eastAsia"/>
              </w:rPr>
              <w:t>券</w:t>
            </w:r>
            <w:proofErr w:type="gramEnd"/>
            <w:r>
              <w:rPr>
                <w:rFonts w:hint="eastAsia"/>
              </w:rPr>
              <w:t>阿尔法</w:t>
            </w:r>
          </w:p>
        </w:tc>
        <w:tc>
          <w:tcPr>
            <w:tcW w:w="1739" w:type="dxa"/>
          </w:tcPr>
          <w:p w14:paraId="4CB671DA" w14:textId="77777777" w:rsidR="00CA2A34" w:rsidRPr="00BB6AF0" w:rsidRDefault="00CA2A34" w:rsidP="00EB0B08">
            <w:pPr>
              <w:cnfStyle w:val="100000000000" w:firstRow="1" w:lastRow="0" w:firstColumn="0" w:lastColumn="0" w:oddVBand="0" w:evenVBand="0" w:oddHBand="0" w:evenHBand="0" w:firstRowFirstColumn="0" w:firstRowLastColumn="0" w:lastRowFirstColumn="0" w:lastRowLastColumn="0"/>
            </w:pPr>
            <w:r w:rsidRPr="00BB6AF0">
              <w:rPr>
                <w:rFonts w:hint="eastAsia"/>
              </w:rPr>
              <w:t>总</w:t>
            </w:r>
            <w:r>
              <w:rPr>
                <w:rFonts w:hint="eastAsia"/>
              </w:rPr>
              <w:t>阿尔法</w:t>
            </w:r>
          </w:p>
        </w:tc>
      </w:tr>
      <w:tr w:rsidR="00CA2A34" w:rsidRPr="00BB6AF0" w14:paraId="7C1A1A36" w14:textId="77777777" w:rsidTr="00EB0B08">
        <w:tc>
          <w:tcPr>
            <w:cnfStyle w:val="001000000000" w:firstRow="0" w:lastRow="0" w:firstColumn="1" w:lastColumn="0" w:oddVBand="0" w:evenVBand="0" w:oddHBand="0" w:evenHBand="0" w:firstRowFirstColumn="0" w:firstRowLastColumn="0" w:lastRowFirstColumn="0" w:lastRowLastColumn="0"/>
            <w:tcW w:w="1737" w:type="dxa"/>
          </w:tcPr>
          <w:p w14:paraId="7AF812CC" w14:textId="77777777" w:rsidR="00CA2A34" w:rsidRPr="00BB6AF0" w:rsidRDefault="00CA2A34" w:rsidP="00EB0B08">
            <w:pPr>
              <w:jc w:val="left"/>
              <w:rPr>
                <w:b/>
              </w:rPr>
            </w:pPr>
            <w:r w:rsidRPr="00BB6AF0">
              <w:rPr>
                <w:rFonts w:hint="eastAsia"/>
                <w:b/>
              </w:rPr>
              <w:t>收入</w:t>
            </w:r>
            <w:r>
              <w:rPr>
                <w:rFonts w:hint="eastAsia"/>
                <w:b/>
              </w:rPr>
              <w:t>阿尔法</w:t>
            </w:r>
          </w:p>
        </w:tc>
        <w:tc>
          <w:tcPr>
            <w:tcW w:w="1738" w:type="dxa"/>
          </w:tcPr>
          <w:p w14:paraId="19F60E14"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t>1.0000</w:t>
            </w:r>
          </w:p>
        </w:tc>
        <w:tc>
          <w:tcPr>
            <w:tcW w:w="1739" w:type="dxa"/>
          </w:tcPr>
          <w:p w14:paraId="0F86D362"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p>
        </w:tc>
        <w:tc>
          <w:tcPr>
            <w:tcW w:w="1739" w:type="dxa"/>
          </w:tcPr>
          <w:p w14:paraId="42682055"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p>
        </w:tc>
        <w:tc>
          <w:tcPr>
            <w:tcW w:w="1739" w:type="dxa"/>
          </w:tcPr>
          <w:p w14:paraId="2FAD2C87"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p>
        </w:tc>
        <w:tc>
          <w:tcPr>
            <w:tcW w:w="1739" w:type="dxa"/>
          </w:tcPr>
          <w:p w14:paraId="2192141B"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p>
        </w:tc>
      </w:tr>
      <w:tr w:rsidR="00CA2A34" w:rsidRPr="00BB6AF0" w14:paraId="1D52ABDE" w14:textId="77777777" w:rsidTr="00EB0B08">
        <w:tc>
          <w:tcPr>
            <w:cnfStyle w:val="001000000000" w:firstRow="0" w:lastRow="0" w:firstColumn="1" w:lastColumn="0" w:oddVBand="0" w:evenVBand="0" w:oddHBand="0" w:evenHBand="0" w:firstRowFirstColumn="0" w:firstRowLastColumn="0" w:lastRowFirstColumn="0" w:lastRowLastColumn="0"/>
            <w:tcW w:w="1737" w:type="dxa"/>
          </w:tcPr>
          <w:p w14:paraId="106C719F" w14:textId="77777777" w:rsidR="00CA2A34" w:rsidRPr="00BB6AF0" w:rsidRDefault="00CA2A34" w:rsidP="00EB0B08">
            <w:pPr>
              <w:jc w:val="left"/>
              <w:rPr>
                <w:b/>
              </w:rPr>
            </w:pPr>
            <w:r w:rsidRPr="00BB6AF0">
              <w:rPr>
                <w:rFonts w:hint="eastAsia"/>
                <w:b/>
              </w:rPr>
              <w:t>国债</w:t>
            </w:r>
            <w:r>
              <w:rPr>
                <w:rFonts w:hint="eastAsia"/>
                <w:b/>
              </w:rPr>
              <w:t>阿尔法</w:t>
            </w:r>
          </w:p>
        </w:tc>
        <w:tc>
          <w:tcPr>
            <w:tcW w:w="1738" w:type="dxa"/>
          </w:tcPr>
          <w:p w14:paraId="2B4F98BC"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Pr>
                <w:rFonts w:hint="eastAsia"/>
              </w:rPr>
              <w:t>﹣</w:t>
            </w:r>
            <w:r>
              <w:rPr>
                <w:rFonts w:hint="eastAsia"/>
              </w:rPr>
              <w:t>0</w:t>
            </w:r>
            <w:r>
              <w:t>.0651</w:t>
            </w:r>
          </w:p>
        </w:tc>
        <w:tc>
          <w:tcPr>
            <w:tcW w:w="1739" w:type="dxa"/>
          </w:tcPr>
          <w:p w14:paraId="27A33213"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sidRPr="00BB6AF0">
              <w:t>1</w:t>
            </w:r>
            <w:r>
              <w:t>.0000</w:t>
            </w:r>
          </w:p>
        </w:tc>
        <w:tc>
          <w:tcPr>
            <w:tcW w:w="1739" w:type="dxa"/>
          </w:tcPr>
          <w:p w14:paraId="3AC4CB35"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p>
        </w:tc>
        <w:tc>
          <w:tcPr>
            <w:tcW w:w="1739" w:type="dxa"/>
          </w:tcPr>
          <w:p w14:paraId="2AB494F6"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p>
        </w:tc>
        <w:tc>
          <w:tcPr>
            <w:tcW w:w="1739" w:type="dxa"/>
          </w:tcPr>
          <w:p w14:paraId="6CC359A3"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p>
        </w:tc>
      </w:tr>
      <w:tr w:rsidR="00CA2A34" w:rsidRPr="00BB6AF0" w14:paraId="5C40A3D7" w14:textId="77777777" w:rsidTr="00EB0B08">
        <w:tc>
          <w:tcPr>
            <w:cnfStyle w:val="001000000000" w:firstRow="0" w:lastRow="0" w:firstColumn="1" w:lastColumn="0" w:oddVBand="0" w:evenVBand="0" w:oddHBand="0" w:evenHBand="0" w:firstRowFirstColumn="0" w:firstRowLastColumn="0" w:lastRowFirstColumn="0" w:lastRowLastColumn="0"/>
            <w:tcW w:w="1737" w:type="dxa"/>
          </w:tcPr>
          <w:p w14:paraId="07981BA0" w14:textId="77777777" w:rsidR="00CA2A34" w:rsidRPr="00BB6AF0" w:rsidRDefault="00CA2A34" w:rsidP="00EB0B08">
            <w:pPr>
              <w:jc w:val="left"/>
              <w:rPr>
                <w:b/>
              </w:rPr>
            </w:pPr>
            <w:r w:rsidRPr="00BB6AF0">
              <w:rPr>
                <w:rFonts w:hint="eastAsia"/>
                <w:b/>
              </w:rPr>
              <w:t>利差</w:t>
            </w:r>
            <w:r>
              <w:rPr>
                <w:rFonts w:hint="eastAsia"/>
                <w:b/>
              </w:rPr>
              <w:t>阿尔法</w:t>
            </w:r>
          </w:p>
        </w:tc>
        <w:tc>
          <w:tcPr>
            <w:tcW w:w="1738" w:type="dxa"/>
          </w:tcPr>
          <w:p w14:paraId="71687089"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Pr>
                <w:rFonts w:hint="eastAsia"/>
              </w:rPr>
              <w:t>﹣</w:t>
            </w:r>
            <w:r>
              <w:rPr>
                <w:rFonts w:hint="eastAsia"/>
              </w:rPr>
              <w:t>0</w:t>
            </w:r>
            <w:r>
              <w:t>.1401</w:t>
            </w:r>
          </w:p>
        </w:tc>
        <w:tc>
          <w:tcPr>
            <w:tcW w:w="1739" w:type="dxa"/>
          </w:tcPr>
          <w:p w14:paraId="4EB22670"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Pr>
                <w:rFonts w:hint="eastAsia"/>
              </w:rPr>
              <w:t>﹣</w:t>
            </w:r>
            <w:r>
              <w:t>0.5630</w:t>
            </w:r>
          </w:p>
        </w:tc>
        <w:tc>
          <w:tcPr>
            <w:tcW w:w="1739" w:type="dxa"/>
          </w:tcPr>
          <w:p w14:paraId="23797B78"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sidRPr="00BB6AF0">
              <w:t>1</w:t>
            </w:r>
            <w:r>
              <w:t>.0000</w:t>
            </w:r>
          </w:p>
        </w:tc>
        <w:tc>
          <w:tcPr>
            <w:tcW w:w="1739" w:type="dxa"/>
          </w:tcPr>
          <w:p w14:paraId="068269D6"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p>
        </w:tc>
        <w:tc>
          <w:tcPr>
            <w:tcW w:w="1739" w:type="dxa"/>
          </w:tcPr>
          <w:p w14:paraId="5422F5E8"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p>
        </w:tc>
      </w:tr>
      <w:tr w:rsidR="00CA2A34" w:rsidRPr="00BB6AF0" w14:paraId="5F056A0C" w14:textId="77777777" w:rsidTr="00EB0B08">
        <w:tc>
          <w:tcPr>
            <w:cnfStyle w:val="001000000000" w:firstRow="0" w:lastRow="0" w:firstColumn="1" w:lastColumn="0" w:oddVBand="0" w:evenVBand="0" w:oddHBand="0" w:evenHBand="0" w:firstRowFirstColumn="0" w:firstRowLastColumn="0" w:lastRowFirstColumn="0" w:lastRowLastColumn="0"/>
            <w:tcW w:w="1737" w:type="dxa"/>
          </w:tcPr>
          <w:p w14:paraId="36DA51C9" w14:textId="77777777" w:rsidR="00CA2A34" w:rsidRPr="00BB6AF0" w:rsidRDefault="00CA2A34" w:rsidP="00EB0B08">
            <w:pPr>
              <w:jc w:val="left"/>
              <w:rPr>
                <w:b/>
              </w:rPr>
            </w:pPr>
            <w:r w:rsidRPr="00BB6AF0">
              <w:rPr>
                <w:rFonts w:hint="eastAsia"/>
                <w:b/>
              </w:rPr>
              <w:t>择</w:t>
            </w:r>
            <w:proofErr w:type="gramStart"/>
            <w:r w:rsidRPr="00BB6AF0">
              <w:rPr>
                <w:rFonts w:hint="eastAsia"/>
                <w:b/>
              </w:rPr>
              <w:t>券</w:t>
            </w:r>
            <w:proofErr w:type="gramEnd"/>
            <w:r>
              <w:rPr>
                <w:rFonts w:hint="eastAsia"/>
                <w:b/>
              </w:rPr>
              <w:t>阿尔法</w:t>
            </w:r>
          </w:p>
        </w:tc>
        <w:tc>
          <w:tcPr>
            <w:tcW w:w="1738" w:type="dxa"/>
          </w:tcPr>
          <w:p w14:paraId="70806E53"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Pr>
                <w:rFonts w:hint="eastAsia"/>
              </w:rPr>
              <w:t>﹣</w:t>
            </w:r>
            <w:r>
              <w:rPr>
                <w:rFonts w:hint="eastAsia"/>
              </w:rPr>
              <w:t>0</w:t>
            </w:r>
            <w:r>
              <w:t>.6911</w:t>
            </w:r>
          </w:p>
        </w:tc>
        <w:tc>
          <w:tcPr>
            <w:tcW w:w="1739" w:type="dxa"/>
          </w:tcPr>
          <w:p w14:paraId="0A154BFC"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Pr>
                <w:rFonts w:hint="eastAsia"/>
              </w:rPr>
              <w:t>0</w:t>
            </w:r>
            <w:r>
              <w:t>.1008</w:t>
            </w:r>
          </w:p>
        </w:tc>
        <w:tc>
          <w:tcPr>
            <w:tcW w:w="1739" w:type="dxa"/>
          </w:tcPr>
          <w:p w14:paraId="6E10B053"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Pr>
                <w:rFonts w:hint="eastAsia"/>
              </w:rPr>
              <w:t>﹣</w:t>
            </w:r>
            <w:r w:rsidRPr="00BB6AF0">
              <w:t>0.</w:t>
            </w:r>
            <w:r>
              <w:t>0206</w:t>
            </w:r>
          </w:p>
        </w:tc>
        <w:tc>
          <w:tcPr>
            <w:tcW w:w="1739" w:type="dxa"/>
          </w:tcPr>
          <w:p w14:paraId="11495FAF"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sidRPr="00BB6AF0">
              <w:t>1</w:t>
            </w:r>
            <w:r>
              <w:rPr>
                <w:rFonts w:hint="eastAsia"/>
              </w:rPr>
              <w:t>.</w:t>
            </w:r>
            <w:r>
              <w:t>0000</w:t>
            </w:r>
          </w:p>
        </w:tc>
        <w:tc>
          <w:tcPr>
            <w:tcW w:w="1739" w:type="dxa"/>
          </w:tcPr>
          <w:p w14:paraId="46E8760B"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p>
        </w:tc>
      </w:tr>
      <w:tr w:rsidR="00CA2A34" w:rsidRPr="00BB6AF0" w14:paraId="4951046D" w14:textId="77777777" w:rsidTr="00EB0B08">
        <w:tc>
          <w:tcPr>
            <w:cnfStyle w:val="001000000000" w:firstRow="0" w:lastRow="0" w:firstColumn="1" w:lastColumn="0" w:oddVBand="0" w:evenVBand="0" w:oddHBand="0" w:evenHBand="0" w:firstRowFirstColumn="0" w:firstRowLastColumn="0" w:lastRowFirstColumn="0" w:lastRowLastColumn="0"/>
            <w:tcW w:w="1737" w:type="dxa"/>
          </w:tcPr>
          <w:p w14:paraId="6DC23755" w14:textId="77777777" w:rsidR="00CA2A34" w:rsidRPr="00BB6AF0" w:rsidRDefault="00CA2A34" w:rsidP="00EB0B08">
            <w:pPr>
              <w:jc w:val="left"/>
              <w:rPr>
                <w:b/>
              </w:rPr>
            </w:pPr>
            <w:r w:rsidRPr="00BB6AF0">
              <w:rPr>
                <w:rFonts w:hint="eastAsia"/>
                <w:b/>
              </w:rPr>
              <w:t>总</w:t>
            </w:r>
            <w:r>
              <w:rPr>
                <w:rFonts w:hint="eastAsia"/>
                <w:b/>
              </w:rPr>
              <w:t>阿尔法</w:t>
            </w:r>
          </w:p>
        </w:tc>
        <w:tc>
          <w:tcPr>
            <w:tcW w:w="1738" w:type="dxa"/>
          </w:tcPr>
          <w:p w14:paraId="4ED1A413"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Pr>
                <w:rFonts w:hint="eastAsia"/>
              </w:rPr>
              <w:t>﹣</w:t>
            </w:r>
            <w:r>
              <w:rPr>
                <w:rFonts w:hint="eastAsia"/>
              </w:rPr>
              <w:t>0</w:t>
            </w:r>
            <w:r>
              <w:t>.6003</w:t>
            </w:r>
          </w:p>
        </w:tc>
        <w:tc>
          <w:tcPr>
            <w:tcW w:w="1739" w:type="dxa"/>
          </w:tcPr>
          <w:p w14:paraId="5B9051D4" w14:textId="77777777" w:rsidR="00CA2A34" w:rsidRPr="002C1F23" w:rsidRDefault="00CA2A34" w:rsidP="00EB0B08">
            <w:pPr>
              <w:cnfStyle w:val="000000000000" w:firstRow="0" w:lastRow="0" w:firstColumn="0" w:lastColumn="0" w:oddVBand="0" w:evenVBand="0" w:oddHBand="0" w:evenHBand="0" w:firstRowFirstColumn="0" w:firstRowLastColumn="0" w:lastRowFirstColumn="0" w:lastRowLastColumn="0"/>
              <w:rPr>
                <w:color w:val="auto"/>
              </w:rPr>
            </w:pPr>
            <w:r w:rsidRPr="002C1F23">
              <w:rPr>
                <w:color w:val="auto"/>
              </w:rPr>
              <w:t>0.4039</w:t>
            </w:r>
          </w:p>
        </w:tc>
        <w:tc>
          <w:tcPr>
            <w:tcW w:w="1739" w:type="dxa"/>
          </w:tcPr>
          <w:p w14:paraId="4AA0258E"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sidRPr="00BB6AF0">
              <w:t>0.</w:t>
            </w:r>
            <w:r>
              <w:t>0372</w:t>
            </w:r>
          </w:p>
        </w:tc>
        <w:tc>
          <w:tcPr>
            <w:tcW w:w="1739" w:type="dxa"/>
          </w:tcPr>
          <w:p w14:paraId="7CCD95DE" w14:textId="77777777" w:rsidR="00CA2A34" w:rsidRPr="002C1F23" w:rsidRDefault="00CA2A34" w:rsidP="00EB0B08">
            <w:pPr>
              <w:cnfStyle w:val="000000000000" w:firstRow="0" w:lastRow="0" w:firstColumn="0" w:lastColumn="0" w:oddVBand="0" w:evenVBand="0" w:oddHBand="0" w:evenHBand="0" w:firstRowFirstColumn="0" w:firstRowLastColumn="0" w:lastRowFirstColumn="0" w:lastRowLastColumn="0"/>
              <w:rPr>
                <w:b/>
                <w:color w:val="FF0000"/>
              </w:rPr>
            </w:pPr>
            <w:r w:rsidRPr="002C1F23">
              <w:rPr>
                <w:rFonts w:hint="eastAsia"/>
                <w:b/>
                <w:color w:val="FF0000"/>
              </w:rPr>
              <w:t>0</w:t>
            </w:r>
            <w:r w:rsidRPr="002C1F23">
              <w:rPr>
                <w:b/>
                <w:color w:val="FF0000"/>
              </w:rPr>
              <w:t>.9003</w:t>
            </w:r>
          </w:p>
        </w:tc>
        <w:tc>
          <w:tcPr>
            <w:tcW w:w="1739" w:type="dxa"/>
          </w:tcPr>
          <w:p w14:paraId="75FB6B51"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sidRPr="00BB6AF0">
              <w:t>1</w:t>
            </w:r>
            <w:r>
              <w:rPr>
                <w:rFonts w:hint="eastAsia"/>
              </w:rPr>
              <w:t>.</w:t>
            </w:r>
            <w:r>
              <w:t>0000</w:t>
            </w:r>
          </w:p>
        </w:tc>
      </w:tr>
    </w:tbl>
    <w:p w14:paraId="4423A922" w14:textId="77777777" w:rsidR="00CA2A34" w:rsidRDefault="00CA2A34" w:rsidP="00CA2A34">
      <w:pPr>
        <w:pStyle w:val="HTSSRESOURCESUO"/>
      </w:pPr>
      <w:r>
        <w:rPr>
          <w:rFonts w:hint="eastAsia"/>
        </w:rPr>
        <w:t>资料来源：华泰证券研究所</w:t>
      </w:r>
    </w:p>
    <w:p w14:paraId="271C4788" w14:textId="77777777" w:rsidR="00CA2A34" w:rsidRDefault="00CA2A34" w:rsidP="00CA2A34">
      <w:pPr>
        <w:pStyle w:val="HTSSCONTENT"/>
      </w:pPr>
    </w:p>
    <w:p w14:paraId="02F0FF81" w14:textId="08FEB18E" w:rsidR="00CA2A34" w:rsidRDefault="00CA2A34" w:rsidP="00CA2A34">
      <w:pPr>
        <w:pStyle w:val="HTSSCONTENT"/>
      </w:pPr>
      <w:r>
        <w:rPr>
          <w:rFonts w:hint="eastAsia"/>
        </w:rPr>
        <w:t>在个体角度，结论也是类似的。分季度计算基金个体维度上阿尔法和各效应阿尔法的相关系数矩阵，同样基于时效性考虑</w:t>
      </w:r>
      <w:r w:rsidR="00702BA9">
        <w:rPr>
          <w:rFonts w:hint="eastAsia"/>
        </w:rPr>
        <w:t>，我们</w:t>
      </w:r>
      <w:r>
        <w:rPr>
          <w:rFonts w:hint="eastAsia"/>
        </w:rPr>
        <w:t>选取</w:t>
      </w:r>
      <w:r>
        <w:rPr>
          <w:rFonts w:hint="eastAsia"/>
        </w:rPr>
        <w:t>2</w:t>
      </w:r>
      <w:r>
        <w:t>020</w:t>
      </w:r>
      <w:r>
        <w:rPr>
          <w:rFonts w:hint="eastAsia"/>
        </w:rPr>
        <w:t>年三季度的结果展示于下表</w:t>
      </w:r>
      <w:r w:rsidR="00302EBE">
        <w:rPr>
          <w:rFonts w:hint="eastAsia"/>
        </w:rPr>
        <w:t>。选取其他季度不会</w:t>
      </w:r>
      <w:r w:rsidR="00AB56E8">
        <w:rPr>
          <w:rFonts w:hint="eastAsia"/>
        </w:rPr>
        <w:t>改变</w:t>
      </w:r>
      <w:r w:rsidR="00302EBE">
        <w:rPr>
          <w:rFonts w:hint="eastAsia"/>
        </w:rPr>
        <w:t>结论，四个效应阿尔法中始终是择</w:t>
      </w:r>
      <w:proofErr w:type="gramStart"/>
      <w:r w:rsidR="00302EBE">
        <w:rPr>
          <w:rFonts w:hint="eastAsia"/>
        </w:rPr>
        <w:t>券</w:t>
      </w:r>
      <w:proofErr w:type="gramEnd"/>
      <w:r w:rsidR="00302EBE">
        <w:rPr>
          <w:rFonts w:hint="eastAsia"/>
        </w:rPr>
        <w:t>阿尔法与总阿尔法的正相关性最强。</w:t>
      </w:r>
    </w:p>
    <w:p w14:paraId="7286BC32" w14:textId="77777777" w:rsidR="00CA2A34" w:rsidRDefault="00CA2A34" w:rsidP="00CA2A34">
      <w:pPr>
        <w:pStyle w:val="HTSSCONTENT"/>
      </w:pPr>
    </w:p>
    <w:p w14:paraId="35EEBD2F" w14:textId="77777777" w:rsidR="00CA2A34" w:rsidRPr="00714D64" w:rsidRDefault="00CA2A34" w:rsidP="00CA2A34">
      <w:pPr>
        <w:pStyle w:val="HTSSGRAPHSUO"/>
      </w:pPr>
      <w:r>
        <w:rPr>
          <w:rFonts w:hint="eastAsia"/>
        </w:rPr>
        <w:t>2</w:t>
      </w:r>
      <w:r>
        <w:t>020</w:t>
      </w:r>
      <w:r>
        <w:rPr>
          <w:rFonts w:hint="eastAsia"/>
        </w:rPr>
        <w:t>年三季度总阿尔法及其各分解效应阿尔法相关系数矩阵</w:t>
      </w:r>
    </w:p>
    <w:tbl>
      <w:tblPr>
        <w:tblStyle w:val="HTTTTABLE"/>
        <w:tblW w:w="10431" w:type="dxa"/>
        <w:tblInd w:w="-2665" w:type="dxa"/>
        <w:tblCellMar>
          <w:right w:w="11" w:type="dxa"/>
        </w:tblCellMar>
        <w:tblLook w:val="06E0" w:firstRow="1" w:lastRow="1" w:firstColumn="1" w:lastColumn="0" w:noHBand="1" w:noVBand="1"/>
      </w:tblPr>
      <w:tblGrid>
        <w:gridCol w:w="1737"/>
        <w:gridCol w:w="1738"/>
        <w:gridCol w:w="1739"/>
        <w:gridCol w:w="1739"/>
        <w:gridCol w:w="1739"/>
        <w:gridCol w:w="1739"/>
      </w:tblGrid>
      <w:tr w:rsidR="00CA2A34" w:rsidRPr="00BB6AF0" w14:paraId="36676604" w14:textId="77777777" w:rsidTr="00EB0B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22DC7796" w14:textId="77777777" w:rsidR="00CA2A34" w:rsidRPr="00BB6AF0" w:rsidRDefault="00CA2A34" w:rsidP="00EB0B08">
            <w:pPr>
              <w:jc w:val="left"/>
            </w:pPr>
          </w:p>
        </w:tc>
        <w:tc>
          <w:tcPr>
            <w:tcW w:w="1738" w:type="dxa"/>
          </w:tcPr>
          <w:p w14:paraId="7EE48237" w14:textId="11F8AE1F" w:rsidR="00CA2A34" w:rsidRPr="00BB6AF0" w:rsidRDefault="00CA2A34" w:rsidP="00EB0B08">
            <w:pPr>
              <w:cnfStyle w:val="100000000000" w:firstRow="1" w:lastRow="0" w:firstColumn="0" w:lastColumn="0" w:oddVBand="0" w:evenVBand="0" w:oddHBand="0" w:evenHBand="0" w:firstRowFirstColumn="0" w:firstRowLastColumn="0" w:lastRowFirstColumn="0" w:lastRowLastColumn="0"/>
            </w:pPr>
            <w:r w:rsidRPr="00BB6AF0">
              <w:rPr>
                <w:rFonts w:hint="eastAsia"/>
              </w:rPr>
              <w:t>收入</w:t>
            </w:r>
            <w:r w:rsidR="00302EBE">
              <w:rPr>
                <w:rFonts w:hint="eastAsia"/>
              </w:rPr>
              <w:t>阿尔法</w:t>
            </w:r>
          </w:p>
        </w:tc>
        <w:tc>
          <w:tcPr>
            <w:tcW w:w="1739" w:type="dxa"/>
          </w:tcPr>
          <w:p w14:paraId="1F64782F" w14:textId="46F27639" w:rsidR="00CA2A34" w:rsidRPr="00BB6AF0" w:rsidRDefault="00CA2A34" w:rsidP="00EB0B08">
            <w:pPr>
              <w:cnfStyle w:val="100000000000" w:firstRow="1" w:lastRow="0" w:firstColumn="0" w:lastColumn="0" w:oddVBand="0" w:evenVBand="0" w:oddHBand="0" w:evenHBand="0" w:firstRowFirstColumn="0" w:firstRowLastColumn="0" w:lastRowFirstColumn="0" w:lastRowLastColumn="0"/>
            </w:pPr>
            <w:r w:rsidRPr="00BB6AF0">
              <w:rPr>
                <w:rFonts w:hint="eastAsia"/>
              </w:rPr>
              <w:t>国债</w:t>
            </w:r>
            <w:r w:rsidR="00302EBE">
              <w:rPr>
                <w:rFonts w:hint="eastAsia"/>
              </w:rPr>
              <w:t>阿尔法</w:t>
            </w:r>
          </w:p>
        </w:tc>
        <w:tc>
          <w:tcPr>
            <w:tcW w:w="1739" w:type="dxa"/>
          </w:tcPr>
          <w:p w14:paraId="6C6374D2" w14:textId="227C9185" w:rsidR="00CA2A34" w:rsidRPr="00BB6AF0" w:rsidRDefault="00CA2A34" w:rsidP="00EB0B08">
            <w:pPr>
              <w:cnfStyle w:val="100000000000" w:firstRow="1" w:lastRow="0" w:firstColumn="0" w:lastColumn="0" w:oddVBand="0" w:evenVBand="0" w:oddHBand="0" w:evenHBand="0" w:firstRowFirstColumn="0" w:firstRowLastColumn="0" w:lastRowFirstColumn="0" w:lastRowLastColumn="0"/>
            </w:pPr>
            <w:r w:rsidRPr="00BB6AF0">
              <w:rPr>
                <w:rFonts w:hint="eastAsia"/>
              </w:rPr>
              <w:t>利差</w:t>
            </w:r>
            <w:r w:rsidR="00302EBE">
              <w:rPr>
                <w:rFonts w:hint="eastAsia"/>
              </w:rPr>
              <w:t>阿尔法</w:t>
            </w:r>
          </w:p>
        </w:tc>
        <w:tc>
          <w:tcPr>
            <w:tcW w:w="1739" w:type="dxa"/>
          </w:tcPr>
          <w:p w14:paraId="3E857CA6" w14:textId="40B237CF" w:rsidR="00CA2A34" w:rsidRPr="00BB6AF0" w:rsidRDefault="00CA2A34" w:rsidP="00EB0B08">
            <w:pPr>
              <w:cnfStyle w:val="100000000000" w:firstRow="1" w:lastRow="0" w:firstColumn="0" w:lastColumn="0" w:oddVBand="0" w:evenVBand="0" w:oddHBand="0" w:evenHBand="0" w:firstRowFirstColumn="0" w:firstRowLastColumn="0" w:lastRowFirstColumn="0" w:lastRowLastColumn="0"/>
            </w:pPr>
            <w:r w:rsidRPr="00BB6AF0">
              <w:rPr>
                <w:rFonts w:hint="eastAsia"/>
              </w:rPr>
              <w:t>择</w:t>
            </w:r>
            <w:proofErr w:type="gramStart"/>
            <w:r w:rsidRPr="00BB6AF0">
              <w:rPr>
                <w:rFonts w:hint="eastAsia"/>
              </w:rPr>
              <w:t>券</w:t>
            </w:r>
            <w:proofErr w:type="gramEnd"/>
            <w:r w:rsidR="00302EBE">
              <w:rPr>
                <w:rFonts w:hint="eastAsia"/>
              </w:rPr>
              <w:t>阿尔法</w:t>
            </w:r>
          </w:p>
        </w:tc>
        <w:tc>
          <w:tcPr>
            <w:tcW w:w="1739" w:type="dxa"/>
          </w:tcPr>
          <w:p w14:paraId="220BB690" w14:textId="057DE94D" w:rsidR="00CA2A34" w:rsidRPr="00BB6AF0" w:rsidRDefault="00CA2A34" w:rsidP="00EB0B08">
            <w:pPr>
              <w:cnfStyle w:val="100000000000" w:firstRow="1" w:lastRow="0" w:firstColumn="0" w:lastColumn="0" w:oddVBand="0" w:evenVBand="0" w:oddHBand="0" w:evenHBand="0" w:firstRowFirstColumn="0" w:firstRowLastColumn="0" w:lastRowFirstColumn="0" w:lastRowLastColumn="0"/>
            </w:pPr>
            <w:r w:rsidRPr="00BB6AF0">
              <w:rPr>
                <w:rFonts w:hint="eastAsia"/>
              </w:rPr>
              <w:t>总</w:t>
            </w:r>
            <w:r w:rsidR="00302EBE">
              <w:rPr>
                <w:rFonts w:hint="eastAsia"/>
              </w:rPr>
              <w:t>阿尔法</w:t>
            </w:r>
          </w:p>
        </w:tc>
      </w:tr>
      <w:tr w:rsidR="00CA2A34" w:rsidRPr="00BB6AF0" w14:paraId="5903E3BF" w14:textId="77777777" w:rsidTr="00EB0B08">
        <w:tc>
          <w:tcPr>
            <w:cnfStyle w:val="001000000000" w:firstRow="0" w:lastRow="0" w:firstColumn="1" w:lastColumn="0" w:oddVBand="0" w:evenVBand="0" w:oddHBand="0" w:evenHBand="0" w:firstRowFirstColumn="0" w:firstRowLastColumn="0" w:lastRowFirstColumn="0" w:lastRowLastColumn="0"/>
            <w:tcW w:w="1737" w:type="dxa"/>
          </w:tcPr>
          <w:p w14:paraId="37C167AB" w14:textId="6890DF32" w:rsidR="00CA2A34" w:rsidRPr="00BB6AF0" w:rsidRDefault="00CA2A34" w:rsidP="00EB0B08">
            <w:pPr>
              <w:jc w:val="left"/>
              <w:rPr>
                <w:b/>
              </w:rPr>
            </w:pPr>
            <w:r w:rsidRPr="00BB6AF0">
              <w:rPr>
                <w:rFonts w:hint="eastAsia"/>
                <w:b/>
              </w:rPr>
              <w:t>收入</w:t>
            </w:r>
            <w:r w:rsidR="00302EBE">
              <w:rPr>
                <w:rFonts w:hint="eastAsia"/>
                <w:b/>
              </w:rPr>
              <w:t>阿尔法</w:t>
            </w:r>
          </w:p>
        </w:tc>
        <w:tc>
          <w:tcPr>
            <w:tcW w:w="1738" w:type="dxa"/>
          </w:tcPr>
          <w:p w14:paraId="11B2D827"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t>1.0000</w:t>
            </w:r>
          </w:p>
        </w:tc>
        <w:tc>
          <w:tcPr>
            <w:tcW w:w="1739" w:type="dxa"/>
          </w:tcPr>
          <w:p w14:paraId="151AF928"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p>
        </w:tc>
        <w:tc>
          <w:tcPr>
            <w:tcW w:w="1739" w:type="dxa"/>
          </w:tcPr>
          <w:p w14:paraId="46D534B8"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p>
        </w:tc>
        <w:tc>
          <w:tcPr>
            <w:tcW w:w="1739" w:type="dxa"/>
          </w:tcPr>
          <w:p w14:paraId="7C5451BA"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p>
        </w:tc>
        <w:tc>
          <w:tcPr>
            <w:tcW w:w="1739" w:type="dxa"/>
          </w:tcPr>
          <w:p w14:paraId="49D0596F"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p>
        </w:tc>
      </w:tr>
      <w:tr w:rsidR="00CA2A34" w:rsidRPr="00BB6AF0" w14:paraId="5B019085" w14:textId="77777777" w:rsidTr="00EB0B08">
        <w:tc>
          <w:tcPr>
            <w:cnfStyle w:val="001000000000" w:firstRow="0" w:lastRow="0" w:firstColumn="1" w:lastColumn="0" w:oddVBand="0" w:evenVBand="0" w:oddHBand="0" w:evenHBand="0" w:firstRowFirstColumn="0" w:firstRowLastColumn="0" w:lastRowFirstColumn="0" w:lastRowLastColumn="0"/>
            <w:tcW w:w="1737" w:type="dxa"/>
          </w:tcPr>
          <w:p w14:paraId="0544E9DC" w14:textId="355CCA60" w:rsidR="00CA2A34" w:rsidRPr="00BB6AF0" w:rsidRDefault="00CA2A34" w:rsidP="00EB0B08">
            <w:pPr>
              <w:jc w:val="left"/>
              <w:rPr>
                <w:b/>
              </w:rPr>
            </w:pPr>
            <w:r w:rsidRPr="00BB6AF0">
              <w:rPr>
                <w:rFonts w:hint="eastAsia"/>
                <w:b/>
              </w:rPr>
              <w:t>国债</w:t>
            </w:r>
            <w:r w:rsidR="00302EBE">
              <w:rPr>
                <w:rFonts w:hint="eastAsia"/>
                <w:b/>
              </w:rPr>
              <w:t>阿尔法</w:t>
            </w:r>
          </w:p>
        </w:tc>
        <w:tc>
          <w:tcPr>
            <w:tcW w:w="1738" w:type="dxa"/>
          </w:tcPr>
          <w:p w14:paraId="3FCC5DBC"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t>0.0605</w:t>
            </w:r>
          </w:p>
        </w:tc>
        <w:tc>
          <w:tcPr>
            <w:tcW w:w="1739" w:type="dxa"/>
          </w:tcPr>
          <w:p w14:paraId="1E34D3B5"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sidRPr="00BB6AF0">
              <w:t>1</w:t>
            </w:r>
            <w:r>
              <w:t>.0000</w:t>
            </w:r>
          </w:p>
        </w:tc>
        <w:tc>
          <w:tcPr>
            <w:tcW w:w="1739" w:type="dxa"/>
          </w:tcPr>
          <w:p w14:paraId="6BAA9B7F"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p>
        </w:tc>
        <w:tc>
          <w:tcPr>
            <w:tcW w:w="1739" w:type="dxa"/>
          </w:tcPr>
          <w:p w14:paraId="0B1C41B0"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p>
        </w:tc>
        <w:tc>
          <w:tcPr>
            <w:tcW w:w="1739" w:type="dxa"/>
          </w:tcPr>
          <w:p w14:paraId="5610BBCD"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p>
        </w:tc>
      </w:tr>
      <w:tr w:rsidR="00CA2A34" w:rsidRPr="00BB6AF0" w14:paraId="4565985C" w14:textId="77777777" w:rsidTr="00EB0B08">
        <w:tc>
          <w:tcPr>
            <w:cnfStyle w:val="001000000000" w:firstRow="0" w:lastRow="0" w:firstColumn="1" w:lastColumn="0" w:oddVBand="0" w:evenVBand="0" w:oddHBand="0" w:evenHBand="0" w:firstRowFirstColumn="0" w:firstRowLastColumn="0" w:lastRowFirstColumn="0" w:lastRowLastColumn="0"/>
            <w:tcW w:w="1737" w:type="dxa"/>
          </w:tcPr>
          <w:p w14:paraId="6612317B" w14:textId="280D1007" w:rsidR="00CA2A34" w:rsidRPr="00BB6AF0" w:rsidRDefault="00CA2A34" w:rsidP="00EB0B08">
            <w:pPr>
              <w:jc w:val="left"/>
              <w:rPr>
                <w:b/>
              </w:rPr>
            </w:pPr>
            <w:r w:rsidRPr="00BB6AF0">
              <w:rPr>
                <w:rFonts w:hint="eastAsia"/>
                <w:b/>
              </w:rPr>
              <w:t>利差</w:t>
            </w:r>
            <w:r w:rsidR="00302EBE">
              <w:rPr>
                <w:rFonts w:hint="eastAsia"/>
                <w:b/>
              </w:rPr>
              <w:t>阿尔法</w:t>
            </w:r>
          </w:p>
        </w:tc>
        <w:tc>
          <w:tcPr>
            <w:tcW w:w="1738" w:type="dxa"/>
          </w:tcPr>
          <w:p w14:paraId="63011C7D"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Pr>
                <w:rFonts w:hint="eastAsia"/>
              </w:rPr>
              <w:t>﹣</w:t>
            </w:r>
            <w:r>
              <w:rPr>
                <w:rFonts w:hint="eastAsia"/>
              </w:rPr>
              <w:t>0</w:t>
            </w:r>
            <w:r>
              <w:t>.2255</w:t>
            </w:r>
          </w:p>
        </w:tc>
        <w:tc>
          <w:tcPr>
            <w:tcW w:w="1739" w:type="dxa"/>
          </w:tcPr>
          <w:p w14:paraId="3CAEDB53"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Pr>
                <w:rFonts w:hint="eastAsia"/>
              </w:rPr>
              <w:t>﹣</w:t>
            </w:r>
            <w:r>
              <w:t>0.4039</w:t>
            </w:r>
          </w:p>
        </w:tc>
        <w:tc>
          <w:tcPr>
            <w:tcW w:w="1739" w:type="dxa"/>
          </w:tcPr>
          <w:p w14:paraId="1B20D8EB"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sidRPr="00BB6AF0">
              <w:t>1</w:t>
            </w:r>
            <w:r>
              <w:t>.0000</w:t>
            </w:r>
          </w:p>
        </w:tc>
        <w:tc>
          <w:tcPr>
            <w:tcW w:w="1739" w:type="dxa"/>
          </w:tcPr>
          <w:p w14:paraId="562E7A13"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p>
        </w:tc>
        <w:tc>
          <w:tcPr>
            <w:tcW w:w="1739" w:type="dxa"/>
          </w:tcPr>
          <w:p w14:paraId="500E086A"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p>
        </w:tc>
      </w:tr>
      <w:tr w:rsidR="00CA2A34" w:rsidRPr="00BB6AF0" w14:paraId="6CB20C02" w14:textId="77777777" w:rsidTr="00EB0B08">
        <w:tc>
          <w:tcPr>
            <w:cnfStyle w:val="001000000000" w:firstRow="0" w:lastRow="0" w:firstColumn="1" w:lastColumn="0" w:oddVBand="0" w:evenVBand="0" w:oddHBand="0" w:evenHBand="0" w:firstRowFirstColumn="0" w:firstRowLastColumn="0" w:lastRowFirstColumn="0" w:lastRowLastColumn="0"/>
            <w:tcW w:w="1737" w:type="dxa"/>
          </w:tcPr>
          <w:p w14:paraId="6592D0B2" w14:textId="3352F11D" w:rsidR="00CA2A34" w:rsidRPr="00BB6AF0" w:rsidRDefault="00CA2A34" w:rsidP="00EB0B08">
            <w:pPr>
              <w:jc w:val="left"/>
              <w:rPr>
                <w:b/>
              </w:rPr>
            </w:pPr>
            <w:r w:rsidRPr="00BB6AF0">
              <w:rPr>
                <w:rFonts w:hint="eastAsia"/>
                <w:b/>
              </w:rPr>
              <w:t>择</w:t>
            </w:r>
            <w:proofErr w:type="gramStart"/>
            <w:r w:rsidRPr="00BB6AF0">
              <w:rPr>
                <w:rFonts w:hint="eastAsia"/>
                <w:b/>
              </w:rPr>
              <w:t>券</w:t>
            </w:r>
            <w:proofErr w:type="gramEnd"/>
            <w:r w:rsidR="00302EBE">
              <w:rPr>
                <w:rFonts w:hint="eastAsia"/>
                <w:b/>
              </w:rPr>
              <w:t>阿尔法</w:t>
            </w:r>
          </w:p>
        </w:tc>
        <w:tc>
          <w:tcPr>
            <w:tcW w:w="1738" w:type="dxa"/>
          </w:tcPr>
          <w:p w14:paraId="4C5D1D3F"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Pr>
                <w:rFonts w:hint="eastAsia"/>
              </w:rPr>
              <w:t>﹣</w:t>
            </w:r>
            <w:r w:rsidRPr="00BB6AF0">
              <w:t>0.</w:t>
            </w:r>
            <w:r>
              <w:t>0607</w:t>
            </w:r>
          </w:p>
        </w:tc>
        <w:tc>
          <w:tcPr>
            <w:tcW w:w="1739" w:type="dxa"/>
          </w:tcPr>
          <w:p w14:paraId="2B37D8E6"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Pr>
                <w:rFonts w:hint="eastAsia"/>
              </w:rPr>
              <w:t>﹣</w:t>
            </w:r>
            <w:r w:rsidRPr="00BB6AF0">
              <w:t>0.</w:t>
            </w:r>
            <w:r>
              <w:t>2782</w:t>
            </w:r>
          </w:p>
        </w:tc>
        <w:tc>
          <w:tcPr>
            <w:tcW w:w="1739" w:type="dxa"/>
          </w:tcPr>
          <w:p w14:paraId="1888AF52"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Pr>
                <w:rFonts w:hint="eastAsia"/>
              </w:rPr>
              <w:t>﹣</w:t>
            </w:r>
            <w:r w:rsidRPr="00BB6AF0">
              <w:t>0.</w:t>
            </w:r>
            <w:r>
              <w:t>0963</w:t>
            </w:r>
          </w:p>
        </w:tc>
        <w:tc>
          <w:tcPr>
            <w:tcW w:w="1739" w:type="dxa"/>
          </w:tcPr>
          <w:p w14:paraId="4EBAA65E"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sidRPr="00BB6AF0">
              <w:t>1</w:t>
            </w:r>
            <w:r>
              <w:rPr>
                <w:rFonts w:hint="eastAsia"/>
              </w:rPr>
              <w:t>.</w:t>
            </w:r>
            <w:r>
              <w:t>0000</w:t>
            </w:r>
          </w:p>
        </w:tc>
        <w:tc>
          <w:tcPr>
            <w:tcW w:w="1739" w:type="dxa"/>
          </w:tcPr>
          <w:p w14:paraId="698D4C39"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p>
        </w:tc>
      </w:tr>
      <w:tr w:rsidR="00CA2A34" w:rsidRPr="00BB6AF0" w14:paraId="0CEC8155" w14:textId="77777777" w:rsidTr="00EB0B08">
        <w:tc>
          <w:tcPr>
            <w:cnfStyle w:val="001000000000" w:firstRow="0" w:lastRow="0" w:firstColumn="1" w:lastColumn="0" w:oddVBand="0" w:evenVBand="0" w:oddHBand="0" w:evenHBand="0" w:firstRowFirstColumn="0" w:firstRowLastColumn="0" w:lastRowFirstColumn="0" w:lastRowLastColumn="0"/>
            <w:tcW w:w="1737" w:type="dxa"/>
          </w:tcPr>
          <w:p w14:paraId="058398C0" w14:textId="5766AAB0" w:rsidR="00CA2A34" w:rsidRPr="00BB6AF0" w:rsidRDefault="00CA2A34" w:rsidP="00EB0B08">
            <w:pPr>
              <w:jc w:val="left"/>
              <w:rPr>
                <w:b/>
              </w:rPr>
            </w:pPr>
            <w:r w:rsidRPr="00BB6AF0">
              <w:rPr>
                <w:rFonts w:hint="eastAsia"/>
                <w:b/>
              </w:rPr>
              <w:t>总</w:t>
            </w:r>
            <w:r w:rsidR="00302EBE">
              <w:rPr>
                <w:rFonts w:hint="eastAsia"/>
                <w:b/>
              </w:rPr>
              <w:t>阿尔法</w:t>
            </w:r>
          </w:p>
        </w:tc>
        <w:tc>
          <w:tcPr>
            <w:tcW w:w="1738" w:type="dxa"/>
          </w:tcPr>
          <w:p w14:paraId="2487A025"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sidRPr="00BB6AF0">
              <w:t>0</w:t>
            </w:r>
            <w:r>
              <w:t>.2349</w:t>
            </w:r>
          </w:p>
        </w:tc>
        <w:tc>
          <w:tcPr>
            <w:tcW w:w="1739" w:type="dxa"/>
          </w:tcPr>
          <w:p w14:paraId="02176D3C" w14:textId="77777777" w:rsidR="00CA2A34" w:rsidRPr="00BA326B" w:rsidRDefault="00CA2A34" w:rsidP="00EB0B08">
            <w:pPr>
              <w:cnfStyle w:val="000000000000" w:firstRow="0" w:lastRow="0" w:firstColumn="0" w:lastColumn="0" w:oddVBand="0" w:evenVBand="0" w:oddHBand="0" w:evenHBand="0" w:firstRowFirstColumn="0" w:firstRowLastColumn="0" w:lastRowFirstColumn="0" w:lastRowLastColumn="0"/>
            </w:pPr>
            <w:r w:rsidRPr="00BA326B">
              <w:t>0.2871</w:t>
            </w:r>
          </w:p>
        </w:tc>
        <w:tc>
          <w:tcPr>
            <w:tcW w:w="1739" w:type="dxa"/>
          </w:tcPr>
          <w:p w14:paraId="57C63657"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Pr>
                <w:rFonts w:hint="eastAsia"/>
              </w:rPr>
              <w:t>﹣</w:t>
            </w:r>
            <w:r>
              <w:rPr>
                <w:rFonts w:hint="eastAsia"/>
              </w:rPr>
              <w:t>0</w:t>
            </w:r>
            <w:r>
              <w:t>.1595</w:t>
            </w:r>
          </w:p>
        </w:tc>
        <w:tc>
          <w:tcPr>
            <w:tcW w:w="1739" w:type="dxa"/>
          </w:tcPr>
          <w:p w14:paraId="6A1F9381" w14:textId="77777777" w:rsidR="00CA2A34" w:rsidRPr="00BA326B" w:rsidRDefault="00CA2A34" w:rsidP="00EB0B08">
            <w:pPr>
              <w:cnfStyle w:val="000000000000" w:firstRow="0" w:lastRow="0" w:firstColumn="0" w:lastColumn="0" w:oddVBand="0" w:evenVBand="0" w:oddHBand="0" w:evenHBand="0" w:firstRowFirstColumn="0" w:firstRowLastColumn="0" w:lastRowFirstColumn="0" w:lastRowLastColumn="0"/>
              <w:rPr>
                <w:b/>
                <w:color w:val="FF0000"/>
              </w:rPr>
            </w:pPr>
            <w:r w:rsidRPr="00BA326B">
              <w:rPr>
                <w:rFonts w:hint="eastAsia"/>
                <w:b/>
                <w:color w:val="FF0000"/>
              </w:rPr>
              <w:t>0</w:t>
            </w:r>
            <w:r w:rsidRPr="00BA326B">
              <w:rPr>
                <w:b/>
                <w:color w:val="FF0000"/>
              </w:rPr>
              <w:t>.7761</w:t>
            </w:r>
          </w:p>
        </w:tc>
        <w:tc>
          <w:tcPr>
            <w:tcW w:w="1739" w:type="dxa"/>
          </w:tcPr>
          <w:p w14:paraId="586A9BEC" w14:textId="77777777" w:rsidR="00CA2A34" w:rsidRPr="00BB6AF0" w:rsidRDefault="00CA2A34" w:rsidP="00EB0B08">
            <w:pPr>
              <w:cnfStyle w:val="000000000000" w:firstRow="0" w:lastRow="0" w:firstColumn="0" w:lastColumn="0" w:oddVBand="0" w:evenVBand="0" w:oddHBand="0" w:evenHBand="0" w:firstRowFirstColumn="0" w:firstRowLastColumn="0" w:lastRowFirstColumn="0" w:lastRowLastColumn="0"/>
            </w:pPr>
            <w:r w:rsidRPr="00BB6AF0">
              <w:t>1</w:t>
            </w:r>
            <w:r>
              <w:rPr>
                <w:rFonts w:hint="eastAsia"/>
              </w:rPr>
              <w:t>.</w:t>
            </w:r>
            <w:r>
              <w:t>0000</w:t>
            </w:r>
          </w:p>
        </w:tc>
      </w:tr>
    </w:tbl>
    <w:p w14:paraId="682A5020" w14:textId="77777777" w:rsidR="00CA2A34" w:rsidRDefault="00CA2A34" w:rsidP="00CA2A34">
      <w:pPr>
        <w:pStyle w:val="HTSSRESOURCESUO"/>
      </w:pPr>
      <w:r>
        <w:rPr>
          <w:rFonts w:hint="eastAsia"/>
        </w:rPr>
        <w:t>资料来源：华泰证券研究所</w:t>
      </w:r>
    </w:p>
    <w:p w14:paraId="3A50C8F2" w14:textId="77777777" w:rsidR="00CA2A34" w:rsidRDefault="00CA2A34" w:rsidP="00CA2A34">
      <w:pPr>
        <w:pStyle w:val="HTSSCONTENT"/>
      </w:pPr>
    </w:p>
    <w:p w14:paraId="4839C647" w14:textId="3E52CEFD" w:rsidR="00CA2A34" w:rsidRDefault="00CA2A34" w:rsidP="00D95CD7">
      <w:pPr>
        <w:pStyle w:val="HTSSCONTENT"/>
        <w:spacing w:line="240" w:lineRule="auto"/>
      </w:pPr>
      <w:r>
        <w:rPr>
          <w:rFonts w:hint="eastAsia"/>
        </w:rPr>
        <w:t>在每个季度内，对各效应阿尔法求标准差——</w:t>
      </w:r>
      <w:proofErr w:type="gramStart"/>
      <w:r>
        <w:rPr>
          <w:rFonts w:hint="eastAsia"/>
        </w:rPr>
        <w:t>记基金</w:t>
      </w:r>
      <w:proofErr w:type="gramEnd"/>
      <m:oMath>
        <m:r>
          <w:rPr>
            <w:rFonts w:ascii="Cambria Math" w:hAnsi="Cambria Math" w:hint="eastAsia"/>
          </w:rPr>
          <m:t>i</m:t>
        </m:r>
      </m:oMath>
      <w:r>
        <w:rPr>
          <w:rFonts w:hint="eastAsia"/>
        </w:rPr>
        <w:t>在季度</w:t>
      </w:r>
      <m:oMath>
        <m:r>
          <w:rPr>
            <w:rFonts w:ascii="Cambria Math" w:hAnsi="Cambria Math" w:hint="eastAsia"/>
          </w:rPr>
          <m:t>j</m:t>
        </m:r>
      </m:oMath>
      <w:r>
        <w:rPr>
          <w:rFonts w:hint="eastAsia"/>
        </w:rPr>
        <w:t>内某效应阿尔法</w:t>
      </w:r>
      <m:oMath>
        <m:r>
          <w:rPr>
            <w:rFonts w:ascii="Cambria Math" w:hAnsi="Cambria Math" w:hint="eastAsia"/>
          </w:rPr>
          <m:t>x</m:t>
        </m:r>
      </m:oMath>
      <w:r>
        <w:rPr>
          <w:rFonts w:hint="eastAsia"/>
        </w:rPr>
        <w:t>为</w:t>
      </w:r>
      <m:oMath>
        <m:sSub>
          <m:sSubPr>
            <m:ctrlPr>
              <w:rPr>
                <w:rFonts w:ascii="Cambria Math" w:hAnsi="Cambria Math"/>
              </w:rPr>
            </m:ctrlPr>
          </m:sSubPr>
          <m:e>
            <m:r>
              <w:rPr>
                <w:rFonts w:ascii="Cambria Math" w:hAnsi="Cambria Math" w:hint="eastAsia"/>
              </w:rPr>
              <m:t>x</m:t>
            </m:r>
          </m:e>
          <m:sub>
            <m:r>
              <w:rPr>
                <w:rFonts w:ascii="Cambria Math" w:hAnsi="Cambria Math" w:hint="eastAsia"/>
              </w:rPr>
              <m:t>ij</m:t>
            </m:r>
          </m:sub>
        </m:sSub>
      </m:oMath>
      <w:r>
        <w:rPr>
          <w:rFonts w:hint="eastAsia"/>
        </w:rPr>
        <w:t>，那么在每个季度</w:t>
      </w:r>
      <m:oMath>
        <m:r>
          <w:rPr>
            <w:rFonts w:ascii="Cambria Math" w:hAnsi="Cambria Math" w:hint="eastAsia"/>
          </w:rPr>
          <m:t>j</m:t>
        </m:r>
      </m:oMath>
      <w:r>
        <w:rPr>
          <w:rFonts w:hint="eastAsia"/>
        </w:rPr>
        <w:t>，</w:t>
      </w:r>
      <m:oMath>
        <m:sSub>
          <m:sSubPr>
            <m:ctrlPr>
              <w:rPr>
                <w:rFonts w:ascii="Cambria Math" w:hAnsi="Cambria Math"/>
              </w:rPr>
            </m:ctrlPr>
          </m:sSubPr>
          <m:e>
            <m:r>
              <w:rPr>
                <w:rFonts w:ascii="Cambria Math" w:hAnsi="Cambria Math" w:hint="eastAsia"/>
              </w:rPr>
              <m:t>x</m:t>
            </m:r>
          </m:e>
          <m:sub>
            <m:r>
              <w:rPr>
                <w:rFonts w:ascii="Cambria Math" w:hAnsi="Cambria Math" w:hint="eastAsia"/>
              </w:rPr>
              <m:t>ij</m:t>
            </m:r>
          </m:sub>
        </m:sSub>
      </m:oMath>
      <w:r>
        <w:rPr>
          <w:rFonts w:hint="eastAsia"/>
        </w:rPr>
        <w:t>对</w:t>
      </w:r>
      <m:oMath>
        <m:r>
          <w:rPr>
            <w:rFonts w:ascii="Cambria Math" w:hAnsi="Cambria Math" w:hint="eastAsia"/>
          </w:rPr>
          <m:t>i</m:t>
        </m:r>
      </m:oMath>
      <w:r>
        <w:rPr>
          <w:rFonts w:hint="eastAsia"/>
        </w:rPr>
        <w:t>求标准差，发现所有季度择券阿尔法的标准差都要大于其他三个效应的阿尔法，结果展示在下图中。其中择</w:t>
      </w:r>
      <w:proofErr w:type="gramStart"/>
      <w:r>
        <w:rPr>
          <w:rFonts w:hint="eastAsia"/>
        </w:rPr>
        <w:t>券</w:t>
      </w:r>
      <w:proofErr w:type="gramEnd"/>
      <w:r>
        <w:rPr>
          <w:rFonts w:hint="eastAsia"/>
        </w:rPr>
        <w:t>阿尔法和前面择券效应的标准差其实是相同的，因为</w:t>
      </w:r>
      <w:proofErr w:type="spellStart"/>
      <w:r>
        <w:rPr>
          <w:rFonts w:hint="eastAsia"/>
        </w:rPr>
        <w:t>Campisi</w:t>
      </w:r>
      <w:proofErr w:type="spellEnd"/>
      <w:r>
        <w:rPr>
          <w:rFonts w:hint="eastAsia"/>
        </w:rPr>
        <w:t>模型中择券阿尔法和择券效应就是相同的。</w:t>
      </w:r>
    </w:p>
    <w:p w14:paraId="6B786DE1" w14:textId="77777777" w:rsidR="00CA2A34" w:rsidRDefault="00CA2A34" w:rsidP="00CA2A34">
      <w:pPr>
        <w:pStyle w:val="HTSSCONTENT"/>
      </w:pPr>
    </w:p>
    <w:tbl>
      <w:tblPr>
        <w:tblStyle w:val="HTTTGRAPH"/>
        <w:tblW w:w="0" w:type="auto"/>
        <w:tblLayout w:type="fixed"/>
        <w:tblLook w:val="06E0" w:firstRow="1" w:lastRow="1" w:firstColumn="1" w:lastColumn="0" w:noHBand="1" w:noVBand="1"/>
      </w:tblPr>
      <w:tblGrid>
        <w:gridCol w:w="7767"/>
      </w:tblGrid>
      <w:tr w:rsidR="00CA2A34" w:rsidRPr="006F1B88" w14:paraId="02F611CB" w14:textId="77777777" w:rsidTr="00EB0B08">
        <w:tc>
          <w:tcPr>
            <w:cnfStyle w:val="000000000100" w:firstRow="0" w:lastRow="0" w:firstColumn="0" w:lastColumn="0" w:oddVBand="0" w:evenVBand="0" w:oddHBand="0" w:evenHBand="0" w:firstRowFirstColumn="1" w:firstRowLastColumn="0" w:lastRowFirstColumn="0" w:lastRowLastColumn="0"/>
            <w:tcW w:w="7767" w:type="dxa"/>
          </w:tcPr>
          <w:p w14:paraId="061C33A6" w14:textId="77777777" w:rsidR="00CA2A34" w:rsidRPr="006F1B88" w:rsidRDefault="00CA2A34" w:rsidP="00EB0B08">
            <w:pPr>
              <w:pStyle w:val="HTSSGRAPH"/>
            </w:pPr>
            <w:r w:rsidRPr="006F1B88">
              <w:rPr>
                <w:rFonts w:hint="eastAsia"/>
              </w:rPr>
              <w:t>总</w:t>
            </w:r>
            <w:r>
              <w:rPr>
                <w:rFonts w:hint="eastAsia"/>
              </w:rPr>
              <w:t>阿尔法</w:t>
            </w:r>
            <w:r w:rsidRPr="006F1B88">
              <w:rPr>
                <w:rFonts w:hint="eastAsia"/>
              </w:rPr>
              <w:t>分解中各</w:t>
            </w:r>
            <w:r w:rsidRPr="006F1B88">
              <w:t>效应</w:t>
            </w:r>
            <w:r>
              <w:rPr>
                <w:rFonts w:hint="eastAsia"/>
              </w:rPr>
              <w:t>阿尔法</w:t>
            </w:r>
            <w:r w:rsidRPr="006F1B88">
              <w:t>季度</w:t>
            </w:r>
            <w:r w:rsidRPr="006F1B88">
              <w:rPr>
                <w:rFonts w:hint="eastAsia"/>
              </w:rPr>
              <w:t>标准差</w:t>
            </w:r>
            <w:r w:rsidRPr="006F1B88">
              <w:t>时间序列</w:t>
            </w:r>
          </w:p>
        </w:tc>
      </w:tr>
      <w:tr w:rsidR="00CA2A34" w:rsidRPr="006F1B88" w14:paraId="0D0B9908" w14:textId="77777777" w:rsidTr="00EB0B08">
        <w:trPr>
          <w:trHeight w:val="283"/>
        </w:trPr>
        <w:tc>
          <w:tcPr>
            <w:tcW w:w="7767" w:type="dxa"/>
          </w:tcPr>
          <w:p w14:paraId="35154BD9" w14:textId="77777777" w:rsidR="00CA2A34" w:rsidRPr="006F1B88" w:rsidRDefault="00CA2A34" w:rsidP="00EB0B08">
            <w:pPr>
              <w:jc w:val="center"/>
            </w:pPr>
            <w:r w:rsidRPr="006F1B88">
              <w:rPr>
                <w:noProof/>
              </w:rPr>
              <w:lastRenderedPageBreak/>
              <w:drawing>
                <wp:inline distT="0" distB="0" distL="0" distR="0" wp14:anchorId="294FDCA3" wp14:editId="77D0294F">
                  <wp:extent cx="4914069" cy="2303145"/>
                  <wp:effectExtent l="0" t="0" r="0" b="0"/>
                  <wp:docPr id="20" name="Chart 2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tc>
      </w:tr>
      <w:tr w:rsidR="00CA2A34" w:rsidRPr="006F1B88" w14:paraId="751427FE" w14:textId="77777777" w:rsidTr="00EB0B08">
        <w:tc>
          <w:tcPr>
            <w:cnfStyle w:val="000000000001" w:firstRow="0" w:lastRow="0" w:firstColumn="0" w:lastColumn="0" w:oddVBand="0" w:evenVBand="0" w:oddHBand="0" w:evenHBand="0" w:firstRowFirstColumn="0" w:firstRowLastColumn="0" w:lastRowFirstColumn="1" w:lastRowLastColumn="0"/>
            <w:tcW w:w="7767" w:type="dxa"/>
          </w:tcPr>
          <w:p w14:paraId="10FA802E" w14:textId="77777777" w:rsidR="00CA2A34" w:rsidRPr="006F1B88" w:rsidRDefault="00CA2A34" w:rsidP="00EB0B08">
            <w:pPr>
              <w:pStyle w:val="HTSSRESOURCE"/>
            </w:pPr>
            <w:r w:rsidRPr="006F1B88">
              <w:rPr>
                <w:rFonts w:hint="eastAsia"/>
              </w:rPr>
              <w:t>资料来源：华泰证券研究所</w:t>
            </w:r>
          </w:p>
        </w:tc>
      </w:tr>
    </w:tbl>
    <w:p w14:paraId="214F3FD3" w14:textId="77777777" w:rsidR="00CA2A34" w:rsidRDefault="00CA2A34" w:rsidP="00CA2A34">
      <w:pPr>
        <w:pStyle w:val="HTSSCONTENT"/>
      </w:pPr>
    </w:p>
    <w:p w14:paraId="4E4F4AA2" w14:textId="47F4E2E1" w:rsidR="004D7F83" w:rsidRPr="00714D64" w:rsidRDefault="00CA2A34" w:rsidP="00714D64">
      <w:pPr>
        <w:pStyle w:val="HTSSCONTENT"/>
      </w:pPr>
      <w:r>
        <w:rPr>
          <w:rFonts w:hint="eastAsia"/>
        </w:rPr>
        <w:t>这表明在某个特定季度内，不同的</w:t>
      </w:r>
      <w:proofErr w:type="gramStart"/>
      <w:r>
        <w:rPr>
          <w:rFonts w:hint="eastAsia"/>
        </w:rPr>
        <w:t>纯债基金</w:t>
      </w:r>
      <w:proofErr w:type="gramEnd"/>
      <w:r>
        <w:rPr>
          <w:rFonts w:hint="eastAsia"/>
        </w:rPr>
        <w:t>之间择券阿尔法的差异程度要大于其他三个效应的阿尔法。进而结合择</w:t>
      </w:r>
      <w:proofErr w:type="gramStart"/>
      <w:r>
        <w:rPr>
          <w:rFonts w:hint="eastAsia"/>
        </w:rPr>
        <w:t>券</w:t>
      </w:r>
      <w:proofErr w:type="gramEnd"/>
      <w:r>
        <w:rPr>
          <w:rFonts w:hint="eastAsia"/>
        </w:rPr>
        <w:t>阿尔法与总阿尔法正相关性最强、个体之间择券阿尔法差异程度最大两方面来看，从超越基准、获取总阿尔法的角度对</w:t>
      </w:r>
      <w:proofErr w:type="gramStart"/>
      <w:r>
        <w:rPr>
          <w:rFonts w:hint="eastAsia"/>
        </w:rPr>
        <w:t>纯债基</w:t>
      </w:r>
      <w:proofErr w:type="gramEnd"/>
      <w:r>
        <w:rPr>
          <w:rFonts w:hint="eastAsia"/>
        </w:rPr>
        <w:t>金择优，我们认为在四个效应所提供的阿尔法当中，更应该重点关注择券阿尔法，从择券阿尔法着手的效率可能最高</w:t>
      </w:r>
      <w:r w:rsidR="002E0D87">
        <w:rPr>
          <w:rFonts w:hint="eastAsia"/>
        </w:rPr>
        <w:t>。</w:t>
      </w:r>
      <w:r w:rsidR="004D7F83" w:rsidRPr="00714D64">
        <w:br w:type="page"/>
      </w:r>
      <w:bookmarkStart w:id="76" w:name="_GoBack"/>
      <w:bookmarkEnd w:id="76"/>
    </w:p>
    <w:permEnd w:id="1762857780"/>
    <w:p w14:paraId="52EF0EE7" w14:textId="77777777" w:rsidR="00497B6E" w:rsidRPr="00D55E60" w:rsidRDefault="00497B6E" w:rsidP="00B26FDE">
      <w:pPr>
        <w:keepNext/>
        <w:pageBreakBefore/>
        <w:spacing w:line="288" w:lineRule="auto"/>
        <w:rPr>
          <w:rFonts w:eastAsia="楷体"/>
          <w:b/>
          <w:color w:val="E61800"/>
          <w:sz w:val="26"/>
          <w:szCs w:val="26"/>
        </w:rPr>
      </w:pPr>
      <w:r w:rsidRPr="00D55E60">
        <w:rPr>
          <w:rFonts w:eastAsia="楷体" w:hint="eastAsia"/>
          <w:b/>
          <w:color w:val="E61800"/>
          <w:sz w:val="26"/>
          <w:szCs w:val="26"/>
        </w:rPr>
        <w:lastRenderedPageBreak/>
        <w:t>免责申明</w:t>
      </w:r>
    </w:p>
    <w:p w14:paraId="381B9CE5" w14:textId="77777777" w:rsidR="00AD4B72" w:rsidRDefault="00AD4B72" w:rsidP="00AD4B72">
      <w:pPr>
        <w:spacing w:line="240" w:lineRule="exact"/>
        <w:rPr>
          <w:rFonts w:ascii="楷体" w:eastAsia="楷体" w:hAnsi="楷体"/>
          <w:kern w:val="0"/>
          <w:sz w:val="20"/>
          <w:szCs w:val="18"/>
        </w:rPr>
      </w:pPr>
      <w:r w:rsidRPr="005F4FCA">
        <w:rPr>
          <w:rFonts w:ascii="楷体" w:eastAsia="楷体" w:hAnsi="楷体" w:hint="eastAsia"/>
          <w:kern w:val="0"/>
          <w:sz w:val="20"/>
          <w:szCs w:val="18"/>
        </w:rPr>
        <w:t>本报告仅供华泰证券股份有限公司（以下简称“本公司”）客户使用。本公司不因接收人收到本报告而视其为客户。</w:t>
      </w:r>
    </w:p>
    <w:p w14:paraId="165EC307" w14:textId="77777777" w:rsidR="00AD4B72" w:rsidRPr="005F4FCA" w:rsidRDefault="00AD4B72" w:rsidP="000829E3">
      <w:pPr>
        <w:spacing w:line="220" w:lineRule="exact"/>
        <w:rPr>
          <w:rFonts w:ascii="楷体" w:eastAsia="楷体" w:hAnsi="楷体"/>
          <w:kern w:val="0"/>
          <w:sz w:val="20"/>
          <w:szCs w:val="18"/>
        </w:rPr>
      </w:pPr>
    </w:p>
    <w:p w14:paraId="4C6CA21C" w14:textId="77777777" w:rsidR="00AD4B72" w:rsidRDefault="00AD4B72" w:rsidP="00AD4B72">
      <w:pPr>
        <w:spacing w:line="240" w:lineRule="exact"/>
        <w:rPr>
          <w:rFonts w:ascii="楷体" w:eastAsia="楷体" w:hAnsi="楷体"/>
          <w:kern w:val="0"/>
          <w:sz w:val="20"/>
          <w:szCs w:val="18"/>
        </w:rPr>
      </w:pPr>
      <w:r w:rsidRPr="005F4FCA">
        <w:rPr>
          <w:rFonts w:ascii="楷体" w:eastAsia="楷体" w:hAnsi="楷体" w:hint="eastAsia"/>
          <w:kern w:val="0"/>
          <w:sz w:val="20"/>
          <w:szCs w:val="18"/>
        </w:rPr>
        <w:t>本报告基于本公司认为可靠的、已公开的信息编制，但本公司对该等信息的准确性及完整性不作任何保证。本报告所载的意见、评估及预测仅反映报告发布当日的观点和判断。在不同时期，本公司可能会发出与本报告所载意见、评估及预测不一致的研究报告。同时，本报告所指的证券或投资标的的价格、价值及投资收入可能会波动。本公司不保证本报告所含信息保持在最新状态。本公司对本报告所含信息可在不发出通知的情形下做出修改，投资者应当自行关注相应的更新或修改。</w:t>
      </w:r>
    </w:p>
    <w:p w14:paraId="7E93D958" w14:textId="77777777" w:rsidR="00AD4B72" w:rsidRPr="005F4FCA" w:rsidRDefault="00AD4B72" w:rsidP="000829E3">
      <w:pPr>
        <w:spacing w:line="220" w:lineRule="exact"/>
        <w:rPr>
          <w:rFonts w:ascii="楷体" w:eastAsia="楷体" w:hAnsi="楷体"/>
          <w:kern w:val="0"/>
          <w:sz w:val="20"/>
          <w:szCs w:val="18"/>
        </w:rPr>
      </w:pPr>
    </w:p>
    <w:p w14:paraId="0906089F" w14:textId="77777777" w:rsidR="00AD4B72" w:rsidRDefault="00AD4B72" w:rsidP="00AD4B72">
      <w:pPr>
        <w:spacing w:line="240" w:lineRule="exact"/>
        <w:rPr>
          <w:rFonts w:ascii="楷体" w:eastAsia="楷体" w:hAnsi="楷体"/>
          <w:kern w:val="0"/>
          <w:sz w:val="20"/>
          <w:szCs w:val="18"/>
        </w:rPr>
      </w:pPr>
      <w:r w:rsidRPr="005F4FCA">
        <w:rPr>
          <w:rFonts w:ascii="楷体" w:eastAsia="楷体" w:hAnsi="楷体" w:hint="eastAsia"/>
          <w:kern w:val="0"/>
          <w:sz w:val="20"/>
          <w:szCs w:val="18"/>
        </w:rPr>
        <w:t>本公司力求报告内容客观、公正，但本报告所载的观点、结论和建议仅供参考，不构成所述证券的买卖出价或征价。该等观点、建议并未考虑到个别投资者的具体投资目的、财务状况以及特定需求，在任何时候均不构成对客户私人投资建议。投资者应当充分考虑自身特定状况，并完整理解和使用本报告内容，不应视本报告为做出投资决策的唯一因素。对依据或者使用本报告所造成的一切后果，本公司及作者均不承担任何法律责任。任何形式的分享证券投资收益或者分担证券投资损失的书面或口头承诺均为无效。</w:t>
      </w:r>
    </w:p>
    <w:p w14:paraId="478574C8" w14:textId="77777777" w:rsidR="00AD4B72" w:rsidRPr="005F4FCA" w:rsidRDefault="00AD4B72" w:rsidP="000829E3">
      <w:pPr>
        <w:spacing w:line="220" w:lineRule="exact"/>
        <w:rPr>
          <w:rFonts w:ascii="楷体" w:eastAsia="楷体" w:hAnsi="楷体"/>
          <w:kern w:val="0"/>
          <w:sz w:val="20"/>
          <w:szCs w:val="18"/>
        </w:rPr>
      </w:pPr>
    </w:p>
    <w:p w14:paraId="65DDFF43" w14:textId="77777777" w:rsidR="00AD4B72" w:rsidRDefault="00AD4B72" w:rsidP="00AD4B72">
      <w:pPr>
        <w:spacing w:line="240" w:lineRule="exact"/>
        <w:rPr>
          <w:rFonts w:ascii="楷体" w:eastAsia="楷体" w:hAnsi="楷体"/>
          <w:kern w:val="0"/>
          <w:sz w:val="20"/>
          <w:szCs w:val="18"/>
        </w:rPr>
      </w:pPr>
      <w:r w:rsidRPr="005F4FCA">
        <w:rPr>
          <w:rFonts w:ascii="楷体" w:eastAsia="楷体" w:hAnsi="楷体" w:hint="eastAsia"/>
          <w:kern w:val="0"/>
          <w:sz w:val="20"/>
          <w:szCs w:val="18"/>
        </w:rPr>
        <w:t>本公司及作者在自身所知情的范围内，与本报告所指的证券或投资标的不存在法律禁止的利害关系。在法律许可的情况下，本公司及其所属关联机构可能会持有报告中提到的公司所发行的证券头寸并进行交易，也可能为之提供或者争取提供投资银行、财务顾问或者金融产品等相关服务。本公司的资产管理部门、自营部门以及其他投资业务部门可能独立做出与本报告中的意见或建议不一致的投资决策。</w:t>
      </w:r>
    </w:p>
    <w:p w14:paraId="109688AE" w14:textId="77777777" w:rsidR="00AD4B72" w:rsidRPr="005F4FCA" w:rsidRDefault="00AD4B72" w:rsidP="000829E3">
      <w:pPr>
        <w:spacing w:line="220" w:lineRule="exact"/>
        <w:rPr>
          <w:rFonts w:ascii="楷体" w:eastAsia="楷体" w:hAnsi="楷体"/>
          <w:kern w:val="0"/>
          <w:sz w:val="20"/>
          <w:szCs w:val="18"/>
        </w:rPr>
      </w:pPr>
    </w:p>
    <w:p w14:paraId="7A063ECB" w14:textId="77777777" w:rsidR="00AD4B72" w:rsidRDefault="00AD4B72" w:rsidP="00AD4B72">
      <w:pPr>
        <w:spacing w:line="240" w:lineRule="exact"/>
        <w:rPr>
          <w:rFonts w:ascii="楷体" w:eastAsia="楷体" w:hAnsi="楷体"/>
          <w:kern w:val="0"/>
          <w:sz w:val="20"/>
          <w:szCs w:val="18"/>
        </w:rPr>
      </w:pPr>
      <w:r w:rsidRPr="005F4FCA">
        <w:rPr>
          <w:rFonts w:ascii="楷体" w:eastAsia="楷体" w:hAnsi="楷体" w:hint="eastAsia"/>
          <w:kern w:val="0"/>
          <w:sz w:val="20"/>
          <w:szCs w:val="18"/>
        </w:rPr>
        <w:t>本报告版权仅为本公司所有。未经本公司书面许可，任何机构或个人不得以翻版、复制、发表、引用或再次分发他人等任何形式侵犯本公司版权。如征得本公司同意进行引用、刊发的，需在允许的范围内使用，并注明出处为“华泰证券研究所”，且不得对本报告进行任何有悖原意的引用、删节和修改。本公司保留追究相关责任的权力。所有本报告中使用的商标、服务标记及标记均为本公司的商标、服务标记及标记。</w:t>
      </w:r>
    </w:p>
    <w:p w14:paraId="5CA3EBCE" w14:textId="77777777" w:rsidR="00AD4B72" w:rsidRPr="005F4FCA" w:rsidRDefault="00AD4B72" w:rsidP="000829E3">
      <w:pPr>
        <w:spacing w:line="220" w:lineRule="exact"/>
        <w:rPr>
          <w:rFonts w:ascii="楷体" w:eastAsia="楷体" w:hAnsi="楷体"/>
          <w:kern w:val="0"/>
          <w:sz w:val="20"/>
          <w:szCs w:val="18"/>
        </w:rPr>
      </w:pPr>
    </w:p>
    <w:p w14:paraId="179A13A2" w14:textId="77777777" w:rsidR="00AD4B72" w:rsidRDefault="00AD4B72" w:rsidP="00AD4B72">
      <w:pPr>
        <w:spacing w:line="240" w:lineRule="exact"/>
        <w:rPr>
          <w:rFonts w:ascii="楷体" w:eastAsia="楷体" w:hAnsi="楷体"/>
          <w:kern w:val="0"/>
          <w:sz w:val="20"/>
          <w:szCs w:val="18"/>
        </w:rPr>
      </w:pPr>
      <w:r w:rsidRPr="005F4FCA">
        <w:rPr>
          <w:rFonts w:ascii="楷体" w:eastAsia="楷体" w:hAnsi="楷体" w:hint="eastAsia"/>
          <w:kern w:val="0"/>
          <w:sz w:val="20"/>
          <w:szCs w:val="18"/>
        </w:rPr>
        <w:t>本公司具有中国证监会核准的“证券投资咨询”业务资格，经营许可证编号为：</w:t>
      </w:r>
      <w:r w:rsidR="000829E3" w:rsidRPr="000829E3">
        <w:rPr>
          <w:rFonts w:ascii="楷体" w:eastAsia="楷体" w:hAnsi="楷体"/>
          <w:kern w:val="0"/>
          <w:sz w:val="20"/>
          <w:szCs w:val="18"/>
        </w:rPr>
        <w:t>91320000704041011J</w:t>
      </w:r>
      <w:r w:rsidRPr="005F4FCA">
        <w:rPr>
          <w:rFonts w:ascii="楷体" w:eastAsia="楷体" w:hAnsi="楷体" w:hint="eastAsia"/>
          <w:kern w:val="0"/>
          <w:sz w:val="20"/>
          <w:szCs w:val="18"/>
        </w:rPr>
        <w:t>。</w:t>
      </w:r>
    </w:p>
    <w:p w14:paraId="0CEFE082" w14:textId="77777777" w:rsidR="00B10A0D" w:rsidRPr="005F4FCA" w:rsidRDefault="00B10A0D" w:rsidP="00AD4B72">
      <w:pPr>
        <w:spacing w:line="240" w:lineRule="exact"/>
        <w:rPr>
          <w:rFonts w:ascii="楷体" w:eastAsia="楷体" w:hAnsi="楷体"/>
          <w:kern w:val="0"/>
          <w:sz w:val="20"/>
          <w:szCs w:val="18"/>
        </w:rPr>
      </w:pPr>
      <w:r w:rsidRPr="00B10A0D">
        <w:rPr>
          <w:rFonts w:ascii="楷体" w:eastAsia="楷体" w:hAnsi="楷体" w:hint="eastAsia"/>
          <w:kern w:val="0"/>
          <w:sz w:val="20"/>
          <w:szCs w:val="18"/>
        </w:rPr>
        <w:t>全资子公司华泰金融控股（香港）有限公司具有香港证监会核准的“就证券提供意见”业务资格，经营许可证编号为：AOK809</w:t>
      </w:r>
    </w:p>
    <w:p w14:paraId="6984869C" w14:textId="1C636223" w:rsidR="00AD4B72" w:rsidRDefault="00AD4B72" w:rsidP="00AD4B72">
      <w:pPr>
        <w:spacing w:line="240" w:lineRule="exact"/>
        <w:rPr>
          <w:rFonts w:ascii="楷体" w:eastAsia="楷体" w:hAnsi="楷体"/>
          <w:kern w:val="0"/>
          <w:sz w:val="20"/>
          <w:szCs w:val="18"/>
        </w:rPr>
      </w:pPr>
      <w:r w:rsidRPr="00E40507">
        <w:rPr>
          <w:rFonts w:ascii="Times New Roman" w:eastAsia="楷体" w:hAnsi="Times New Roman"/>
          <w:kern w:val="0"/>
          <w:sz w:val="20"/>
          <w:szCs w:val="18"/>
        </w:rPr>
        <w:t>©</w:t>
      </w:r>
      <w:r w:rsidRPr="005F4FCA">
        <w:rPr>
          <w:rFonts w:ascii="楷体" w:eastAsia="楷体" w:hAnsi="楷体" w:hint="eastAsia"/>
          <w:kern w:val="0"/>
          <w:sz w:val="20"/>
          <w:szCs w:val="18"/>
        </w:rPr>
        <w:t>版权所有</w:t>
      </w:r>
      <w:r w:rsidR="00467E37" w:rsidRPr="005F4FCA">
        <w:rPr>
          <w:rFonts w:ascii="楷体" w:eastAsia="楷体" w:hAnsi="楷体"/>
          <w:kern w:val="0"/>
          <w:sz w:val="20"/>
          <w:szCs w:val="18"/>
        </w:rPr>
        <w:fldChar w:fldCharType="begin"/>
      </w:r>
      <w:r w:rsidRPr="005F4FCA">
        <w:rPr>
          <w:rFonts w:ascii="楷体" w:eastAsia="楷体" w:hAnsi="楷体"/>
          <w:kern w:val="0"/>
          <w:sz w:val="20"/>
          <w:szCs w:val="18"/>
        </w:rPr>
        <w:instrText xml:space="preserve"> DATE  \@ "yyyy"  \* MERGEFORMAT </w:instrText>
      </w:r>
      <w:r w:rsidR="00467E37" w:rsidRPr="005F4FCA">
        <w:rPr>
          <w:rFonts w:ascii="楷体" w:eastAsia="楷体" w:hAnsi="楷体"/>
          <w:kern w:val="0"/>
          <w:sz w:val="20"/>
          <w:szCs w:val="18"/>
        </w:rPr>
        <w:fldChar w:fldCharType="separate"/>
      </w:r>
      <w:r w:rsidR="009319D5">
        <w:rPr>
          <w:rFonts w:ascii="楷体" w:eastAsia="楷体" w:hAnsi="楷体"/>
          <w:noProof/>
          <w:kern w:val="0"/>
          <w:sz w:val="20"/>
          <w:szCs w:val="18"/>
        </w:rPr>
        <w:t>2020</w:t>
      </w:r>
      <w:r w:rsidR="00467E37" w:rsidRPr="005F4FCA">
        <w:rPr>
          <w:rFonts w:ascii="楷体" w:eastAsia="楷体" w:hAnsi="楷体"/>
          <w:kern w:val="0"/>
          <w:sz w:val="20"/>
          <w:szCs w:val="18"/>
        </w:rPr>
        <w:fldChar w:fldCharType="end"/>
      </w:r>
      <w:r w:rsidRPr="005F4FCA">
        <w:rPr>
          <w:rFonts w:ascii="楷体" w:eastAsia="楷体" w:hAnsi="楷体" w:hint="eastAsia"/>
          <w:kern w:val="0"/>
          <w:sz w:val="20"/>
          <w:szCs w:val="18"/>
        </w:rPr>
        <w:t>年华泰证券股份有限公司</w:t>
      </w:r>
    </w:p>
    <w:p w14:paraId="1C2CEF08" w14:textId="77777777" w:rsidR="00AD4B72" w:rsidRPr="005F4FCA" w:rsidRDefault="00AD4B72" w:rsidP="000829E3">
      <w:pPr>
        <w:spacing w:line="220" w:lineRule="exact"/>
        <w:rPr>
          <w:rFonts w:ascii="楷体" w:eastAsia="楷体" w:hAnsi="楷体"/>
          <w:kern w:val="0"/>
          <w:sz w:val="20"/>
          <w:szCs w:val="18"/>
        </w:rPr>
      </w:pPr>
    </w:p>
    <w:p w14:paraId="02DAD004" w14:textId="77777777" w:rsidR="00AD4B72" w:rsidRPr="00D55E60" w:rsidRDefault="00AD4B72" w:rsidP="00AD4B72">
      <w:pPr>
        <w:keepNext/>
        <w:spacing w:line="320" w:lineRule="exact"/>
        <w:ind w:leftChars="-1417" w:left="-2551"/>
        <w:rPr>
          <w:rFonts w:eastAsia="楷体"/>
          <w:b/>
          <w:noProof/>
          <w:color w:val="E61800"/>
          <w:sz w:val="26"/>
          <w:szCs w:val="26"/>
        </w:rPr>
      </w:pPr>
      <w:r w:rsidRPr="00D55E60">
        <w:rPr>
          <w:rFonts w:eastAsia="楷体" w:hint="eastAsia"/>
          <w:b/>
          <w:noProof/>
          <w:color w:val="E61800"/>
          <w:sz w:val="26"/>
          <w:szCs w:val="26"/>
        </w:rPr>
        <w:t>评级说明</w:t>
      </w:r>
    </w:p>
    <w:tbl>
      <w:tblPr>
        <w:tblStyle w:val="TableGrid"/>
        <w:tblW w:w="0" w:type="auto"/>
        <w:tblInd w:w="-2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59"/>
        <w:gridCol w:w="228"/>
        <w:gridCol w:w="4962"/>
      </w:tblGrid>
      <w:tr w:rsidR="00AD4B72" w:rsidRPr="00BF6A22" w14:paraId="57EC9F70" w14:textId="77777777" w:rsidTr="00796E47">
        <w:tc>
          <w:tcPr>
            <w:tcW w:w="5159" w:type="dxa"/>
            <w:tcBorders>
              <w:top w:val="single" w:sz="8" w:space="0" w:color="E60012"/>
            </w:tcBorders>
            <w:tcMar>
              <w:right w:w="28" w:type="dxa"/>
            </w:tcMar>
          </w:tcPr>
          <w:p w14:paraId="1F6ACF38" w14:textId="77777777" w:rsidR="00AD4B72" w:rsidRPr="00BF6A22" w:rsidRDefault="00AD4B72" w:rsidP="00403E7B">
            <w:pPr>
              <w:spacing w:after="40" w:line="230" w:lineRule="exact"/>
              <w:rPr>
                <w:rFonts w:eastAsia="楷体"/>
                <w:b/>
                <w:sz w:val="16"/>
                <w:szCs w:val="16"/>
              </w:rPr>
            </w:pPr>
            <w:r w:rsidRPr="00BF6A22">
              <w:rPr>
                <w:rFonts w:eastAsia="楷体" w:hint="eastAsia"/>
                <w:b/>
                <w:sz w:val="16"/>
                <w:szCs w:val="16"/>
              </w:rPr>
              <w:t>行业评级体系</w:t>
            </w:r>
          </w:p>
        </w:tc>
        <w:tc>
          <w:tcPr>
            <w:tcW w:w="228" w:type="dxa"/>
            <w:tcMar>
              <w:right w:w="28" w:type="dxa"/>
            </w:tcMar>
          </w:tcPr>
          <w:p w14:paraId="5F9C5FCD" w14:textId="77777777" w:rsidR="00AD4B72" w:rsidRPr="00BF6A22" w:rsidRDefault="00AD4B72" w:rsidP="00403E7B">
            <w:pPr>
              <w:spacing w:after="40" w:line="230" w:lineRule="exact"/>
              <w:rPr>
                <w:rFonts w:eastAsia="楷体"/>
                <w:b/>
                <w:sz w:val="16"/>
                <w:szCs w:val="16"/>
              </w:rPr>
            </w:pPr>
          </w:p>
        </w:tc>
        <w:tc>
          <w:tcPr>
            <w:tcW w:w="4962" w:type="dxa"/>
            <w:tcBorders>
              <w:top w:val="single" w:sz="8" w:space="0" w:color="E60012"/>
            </w:tcBorders>
            <w:tcMar>
              <w:right w:w="28" w:type="dxa"/>
            </w:tcMar>
          </w:tcPr>
          <w:p w14:paraId="0D141EC2" w14:textId="77777777" w:rsidR="00AD4B72" w:rsidRPr="00BF6A22" w:rsidRDefault="00AD4B72" w:rsidP="00403E7B">
            <w:pPr>
              <w:spacing w:after="40" w:line="230" w:lineRule="exact"/>
              <w:rPr>
                <w:rFonts w:eastAsia="楷体"/>
                <w:b/>
                <w:sz w:val="16"/>
                <w:szCs w:val="16"/>
              </w:rPr>
            </w:pPr>
            <w:r w:rsidRPr="00BF6A22">
              <w:rPr>
                <w:rFonts w:eastAsia="楷体" w:hint="eastAsia"/>
                <w:b/>
                <w:sz w:val="16"/>
                <w:szCs w:val="16"/>
              </w:rPr>
              <w:t>公司评级体系</w:t>
            </w:r>
          </w:p>
        </w:tc>
      </w:tr>
      <w:tr w:rsidR="00AD4B72" w:rsidRPr="00BF6A22" w14:paraId="08E0B948" w14:textId="77777777" w:rsidTr="00796E47">
        <w:tc>
          <w:tcPr>
            <w:tcW w:w="5159" w:type="dxa"/>
            <w:tcMar>
              <w:right w:w="28" w:type="dxa"/>
            </w:tcMar>
            <w:vAlign w:val="center"/>
          </w:tcPr>
          <w:p w14:paraId="2BAD76E9" w14:textId="77777777" w:rsidR="00AD4B72" w:rsidRPr="00BF6A22" w:rsidRDefault="00AD4B72" w:rsidP="00403E7B">
            <w:pPr>
              <w:spacing w:after="40" w:line="230" w:lineRule="exact"/>
              <w:rPr>
                <w:rFonts w:eastAsia="楷体"/>
                <w:sz w:val="16"/>
                <w:szCs w:val="16"/>
              </w:rPr>
            </w:pPr>
            <w:r w:rsidRPr="00BF6A22">
              <w:rPr>
                <w:rFonts w:eastAsia="楷体" w:hint="eastAsia"/>
                <w:sz w:val="16"/>
                <w:szCs w:val="16"/>
              </w:rPr>
              <w:t>－报告发布日后的</w:t>
            </w:r>
            <w:r w:rsidRPr="00BF6A22">
              <w:rPr>
                <w:rFonts w:eastAsia="楷体" w:hint="eastAsia"/>
                <w:sz w:val="16"/>
                <w:szCs w:val="16"/>
              </w:rPr>
              <w:t>6</w:t>
            </w:r>
            <w:r w:rsidRPr="00BF6A22">
              <w:rPr>
                <w:rFonts w:eastAsia="楷体" w:hint="eastAsia"/>
                <w:sz w:val="16"/>
                <w:szCs w:val="16"/>
              </w:rPr>
              <w:t>个月内的行业涨跌幅相对同期的沪深</w:t>
            </w:r>
            <w:r w:rsidRPr="00BF6A22">
              <w:rPr>
                <w:rFonts w:eastAsia="楷体" w:hint="eastAsia"/>
                <w:sz w:val="16"/>
                <w:szCs w:val="16"/>
              </w:rPr>
              <w:t>300</w:t>
            </w:r>
            <w:r w:rsidRPr="00BF6A22">
              <w:rPr>
                <w:rFonts w:eastAsia="楷体" w:hint="eastAsia"/>
                <w:sz w:val="16"/>
                <w:szCs w:val="16"/>
              </w:rPr>
              <w:t>指数的涨跌幅为基准；</w:t>
            </w:r>
          </w:p>
          <w:p w14:paraId="38B79FB6" w14:textId="77777777" w:rsidR="00AD4B72" w:rsidRPr="00BF6A22" w:rsidRDefault="00AD4B72" w:rsidP="00403E7B">
            <w:pPr>
              <w:spacing w:after="40" w:line="230" w:lineRule="exact"/>
              <w:rPr>
                <w:rFonts w:eastAsia="楷体"/>
                <w:sz w:val="16"/>
                <w:szCs w:val="16"/>
              </w:rPr>
            </w:pPr>
            <w:r w:rsidRPr="00BF6A22">
              <w:rPr>
                <w:rFonts w:eastAsia="楷体" w:hint="eastAsia"/>
                <w:sz w:val="16"/>
                <w:szCs w:val="16"/>
              </w:rPr>
              <w:t>－投资建议的评级标准</w:t>
            </w:r>
          </w:p>
        </w:tc>
        <w:tc>
          <w:tcPr>
            <w:tcW w:w="228" w:type="dxa"/>
            <w:tcMar>
              <w:right w:w="28" w:type="dxa"/>
            </w:tcMar>
            <w:vAlign w:val="center"/>
          </w:tcPr>
          <w:p w14:paraId="7776E580" w14:textId="77777777" w:rsidR="00AD4B72" w:rsidRPr="00BF6A22" w:rsidRDefault="00AD4B72" w:rsidP="00403E7B">
            <w:pPr>
              <w:spacing w:after="40" w:line="230" w:lineRule="exact"/>
              <w:rPr>
                <w:rFonts w:eastAsia="楷体"/>
                <w:sz w:val="16"/>
                <w:szCs w:val="16"/>
              </w:rPr>
            </w:pPr>
          </w:p>
        </w:tc>
        <w:tc>
          <w:tcPr>
            <w:tcW w:w="4962" w:type="dxa"/>
            <w:tcMar>
              <w:right w:w="28" w:type="dxa"/>
            </w:tcMar>
            <w:vAlign w:val="center"/>
          </w:tcPr>
          <w:p w14:paraId="274F5E48" w14:textId="77777777" w:rsidR="00AD4B72" w:rsidRPr="00BF6A22" w:rsidRDefault="00AD4B72" w:rsidP="00403E7B">
            <w:pPr>
              <w:spacing w:after="40" w:line="230" w:lineRule="exact"/>
              <w:rPr>
                <w:rFonts w:eastAsia="楷体"/>
                <w:sz w:val="16"/>
                <w:szCs w:val="16"/>
              </w:rPr>
            </w:pPr>
            <w:r w:rsidRPr="00BF6A22">
              <w:rPr>
                <w:rFonts w:eastAsia="楷体" w:hint="eastAsia"/>
                <w:sz w:val="16"/>
                <w:szCs w:val="16"/>
              </w:rPr>
              <w:t>－报告发布日后的</w:t>
            </w:r>
            <w:r w:rsidRPr="00BF6A22">
              <w:rPr>
                <w:rFonts w:eastAsia="楷体" w:hint="eastAsia"/>
                <w:sz w:val="16"/>
                <w:szCs w:val="16"/>
              </w:rPr>
              <w:t>6</w:t>
            </w:r>
            <w:r w:rsidRPr="00BF6A22">
              <w:rPr>
                <w:rFonts w:eastAsia="楷体" w:hint="eastAsia"/>
                <w:sz w:val="16"/>
                <w:szCs w:val="16"/>
              </w:rPr>
              <w:t>个月内的公司涨跌幅相对同期的沪深</w:t>
            </w:r>
            <w:r w:rsidRPr="00BF6A22">
              <w:rPr>
                <w:rFonts w:eastAsia="楷体" w:hint="eastAsia"/>
                <w:sz w:val="16"/>
                <w:szCs w:val="16"/>
              </w:rPr>
              <w:t>300</w:t>
            </w:r>
            <w:r w:rsidRPr="00BF6A22">
              <w:rPr>
                <w:rFonts w:eastAsia="楷体" w:hint="eastAsia"/>
                <w:sz w:val="16"/>
                <w:szCs w:val="16"/>
              </w:rPr>
              <w:t>指数的涨跌幅为基准；</w:t>
            </w:r>
          </w:p>
          <w:p w14:paraId="2AE0B085" w14:textId="77777777" w:rsidR="00AD4B72" w:rsidRPr="00BF6A22" w:rsidRDefault="00AD4B72" w:rsidP="00403E7B">
            <w:pPr>
              <w:spacing w:after="40" w:line="230" w:lineRule="exact"/>
              <w:rPr>
                <w:rFonts w:eastAsia="楷体"/>
                <w:sz w:val="16"/>
                <w:szCs w:val="16"/>
              </w:rPr>
            </w:pPr>
            <w:r w:rsidRPr="00BF6A22">
              <w:rPr>
                <w:rFonts w:eastAsia="楷体" w:hint="eastAsia"/>
                <w:sz w:val="16"/>
                <w:szCs w:val="16"/>
              </w:rPr>
              <w:t>－投资建议的评级标准</w:t>
            </w:r>
          </w:p>
        </w:tc>
      </w:tr>
      <w:tr w:rsidR="00AD4B72" w:rsidRPr="00BF6A22" w14:paraId="064F5DE5" w14:textId="77777777" w:rsidTr="00796E47">
        <w:tc>
          <w:tcPr>
            <w:tcW w:w="5159" w:type="dxa"/>
            <w:tcMar>
              <w:right w:w="28" w:type="dxa"/>
            </w:tcMar>
            <w:vAlign w:val="center"/>
          </w:tcPr>
          <w:p w14:paraId="3030C644" w14:textId="77777777" w:rsidR="00AD4B72" w:rsidRPr="00BF6A22" w:rsidRDefault="00AD4B72" w:rsidP="00403E7B">
            <w:pPr>
              <w:spacing w:after="40" w:line="230" w:lineRule="exact"/>
              <w:rPr>
                <w:rFonts w:eastAsia="楷体"/>
                <w:sz w:val="16"/>
                <w:szCs w:val="16"/>
              </w:rPr>
            </w:pPr>
            <w:r w:rsidRPr="00BF6A22">
              <w:rPr>
                <w:rFonts w:eastAsia="楷体" w:hint="eastAsia"/>
                <w:sz w:val="16"/>
                <w:szCs w:val="16"/>
              </w:rPr>
              <w:t>增持行业股票指数超越基准</w:t>
            </w:r>
          </w:p>
        </w:tc>
        <w:tc>
          <w:tcPr>
            <w:tcW w:w="228" w:type="dxa"/>
            <w:tcMar>
              <w:right w:w="28" w:type="dxa"/>
            </w:tcMar>
            <w:vAlign w:val="center"/>
          </w:tcPr>
          <w:p w14:paraId="5A32E0A4" w14:textId="77777777" w:rsidR="00AD4B72" w:rsidRPr="00BF6A22" w:rsidRDefault="00AD4B72" w:rsidP="00403E7B">
            <w:pPr>
              <w:spacing w:after="40" w:line="230" w:lineRule="exact"/>
              <w:rPr>
                <w:rFonts w:eastAsia="楷体"/>
                <w:sz w:val="16"/>
                <w:szCs w:val="16"/>
              </w:rPr>
            </w:pPr>
          </w:p>
        </w:tc>
        <w:tc>
          <w:tcPr>
            <w:tcW w:w="4962" w:type="dxa"/>
            <w:tcMar>
              <w:right w:w="28" w:type="dxa"/>
            </w:tcMar>
            <w:vAlign w:val="center"/>
          </w:tcPr>
          <w:p w14:paraId="6CE0C76C" w14:textId="77777777" w:rsidR="00AD4B72" w:rsidRPr="00BF6A22" w:rsidRDefault="00AD4B72" w:rsidP="00403E7B">
            <w:pPr>
              <w:spacing w:after="40" w:line="230" w:lineRule="exact"/>
              <w:rPr>
                <w:rFonts w:eastAsia="楷体"/>
                <w:sz w:val="16"/>
                <w:szCs w:val="16"/>
              </w:rPr>
            </w:pPr>
            <w:r w:rsidRPr="00BF6A22">
              <w:rPr>
                <w:rFonts w:eastAsia="楷体" w:hint="eastAsia"/>
                <w:sz w:val="16"/>
                <w:szCs w:val="16"/>
              </w:rPr>
              <w:t>买入股价超越基准</w:t>
            </w:r>
            <w:r w:rsidRPr="00BF6A22">
              <w:rPr>
                <w:rFonts w:eastAsia="楷体" w:hint="eastAsia"/>
                <w:sz w:val="16"/>
                <w:szCs w:val="16"/>
              </w:rPr>
              <w:t>20%</w:t>
            </w:r>
            <w:r w:rsidRPr="00BF6A22">
              <w:rPr>
                <w:rFonts w:eastAsia="楷体" w:hint="eastAsia"/>
                <w:sz w:val="16"/>
                <w:szCs w:val="16"/>
              </w:rPr>
              <w:t>以上</w:t>
            </w:r>
          </w:p>
        </w:tc>
      </w:tr>
      <w:tr w:rsidR="00AD4B72" w:rsidRPr="00BF6A22" w14:paraId="70B26CF3" w14:textId="77777777" w:rsidTr="00796E47">
        <w:tc>
          <w:tcPr>
            <w:tcW w:w="5159" w:type="dxa"/>
            <w:tcMar>
              <w:right w:w="28" w:type="dxa"/>
            </w:tcMar>
            <w:vAlign w:val="center"/>
          </w:tcPr>
          <w:p w14:paraId="2DD1BDC9" w14:textId="77777777" w:rsidR="00AD4B72" w:rsidRPr="00BF6A22" w:rsidRDefault="00AD4B72" w:rsidP="00403E7B">
            <w:pPr>
              <w:spacing w:after="40" w:line="230" w:lineRule="exact"/>
              <w:rPr>
                <w:rFonts w:eastAsia="楷体"/>
                <w:sz w:val="16"/>
                <w:szCs w:val="16"/>
              </w:rPr>
            </w:pPr>
            <w:r w:rsidRPr="00BF6A22">
              <w:rPr>
                <w:rFonts w:eastAsia="楷体" w:hint="eastAsia"/>
                <w:sz w:val="16"/>
                <w:szCs w:val="16"/>
              </w:rPr>
              <w:t>中性行业股票指数基本与基准持平</w:t>
            </w:r>
          </w:p>
        </w:tc>
        <w:tc>
          <w:tcPr>
            <w:tcW w:w="228" w:type="dxa"/>
            <w:tcMar>
              <w:right w:w="28" w:type="dxa"/>
            </w:tcMar>
            <w:vAlign w:val="center"/>
          </w:tcPr>
          <w:p w14:paraId="626A8635" w14:textId="77777777" w:rsidR="00AD4B72" w:rsidRPr="00BF6A22" w:rsidRDefault="00AD4B72" w:rsidP="00403E7B">
            <w:pPr>
              <w:spacing w:after="40" w:line="230" w:lineRule="exact"/>
              <w:rPr>
                <w:rFonts w:eastAsia="楷体"/>
                <w:sz w:val="16"/>
                <w:szCs w:val="16"/>
              </w:rPr>
            </w:pPr>
          </w:p>
        </w:tc>
        <w:tc>
          <w:tcPr>
            <w:tcW w:w="4962" w:type="dxa"/>
            <w:tcMar>
              <w:right w:w="28" w:type="dxa"/>
            </w:tcMar>
            <w:vAlign w:val="center"/>
          </w:tcPr>
          <w:p w14:paraId="2BAB9651" w14:textId="77777777" w:rsidR="00AD4B72" w:rsidRPr="00BF6A22" w:rsidRDefault="00AD4B72" w:rsidP="00403E7B">
            <w:pPr>
              <w:spacing w:after="40" w:line="230" w:lineRule="exact"/>
              <w:rPr>
                <w:rFonts w:eastAsia="楷体"/>
                <w:sz w:val="16"/>
                <w:szCs w:val="16"/>
              </w:rPr>
            </w:pPr>
            <w:r w:rsidRPr="00BF6A22">
              <w:rPr>
                <w:rFonts w:eastAsia="楷体" w:hint="eastAsia"/>
                <w:sz w:val="16"/>
                <w:szCs w:val="16"/>
              </w:rPr>
              <w:t>增持股价超越基准</w:t>
            </w:r>
            <w:r w:rsidRPr="00BF6A22">
              <w:rPr>
                <w:rFonts w:eastAsia="楷体" w:hint="eastAsia"/>
                <w:sz w:val="16"/>
                <w:szCs w:val="16"/>
              </w:rPr>
              <w:t>5%-20%</w:t>
            </w:r>
          </w:p>
        </w:tc>
      </w:tr>
      <w:tr w:rsidR="00AD4B72" w:rsidRPr="00BF6A22" w14:paraId="586907A0" w14:textId="77777777" w:rsidTr="00796E47">
        <w:tc>
          <w:tcPr>
            <w:tcW w:w="5159" w:type="dxa"/>
            <w:tcMar>
              <w:right w:w="28" w:type="dxa"/>
            </w:tcMar>
            <w:vAlign w:val="center"/>
          </w:tcPr>
          <w:p w14:paraId="080AAA14" w14:textId="77777777" w:rsidR="00AD4B72" w:rsidRPr="00BF6A22" w:rsidRDefault="00AD4B72" w:rsidP="00403E7B">
            <w:pPr>
              <w:spacing w:after="40" w:line="230" w:lineRule="exact"/>
              <w:rPr>
                <w:rFonts w:eastAsia="楷体"/>
                <w:sz w:val="16"/>
                <w:szCs w:val="16"/>
              </w:rPr>
            </w:pPr>
            <w:r w:rsidRPr="00BF6A22">
              <w:rPr>
                <w:rFonts w:eastAsia="楷体" w:hint="eastAsia"/>
                <w:sz w:val="16"/>
                <w:szCs w:val="16"/>
              </w:rPr>
              <w:t>减持行业股票指数明显弱于基准</w:t>
            </w:r>
          </w:p>
        </w:tc>
        <w:tc>
          <w:tcPr>
            <w:tcW w:w="228" w:type="dxa"/>
            <w:tcMar>
              <w:right w:w="28" w:type="dxa"/>
            </w:tcMar>
            <w:vAlign w:val="center"/>
          </w:tcPr>
          <w:p w14:paraId="1C2B883A" w14:textId="77777777" w:rsidR="00AD4B72" w:rsidRPr="00BF6A22" w:rsidRDefault="00AD4B72" w:rsidP="00403E7B">
            <w:pPr>
              <w:spacing w:after="40" w:line="230" w:lineRule="exact"/>
              <w:rPr>
                <w:rFonts w:eastAsia="楷体"/>
                <w:sz w:val="16"/>
                <w:szCs w:val="16"/>
              </w:rPr>
            </w:pPr>
          </w:p>
        </w:tc>
        <w:tc>
          <w:tcPr>
            <w:tcW w:w="4962" w:type="dxa"/>
            <w:tcMar>
              <w:right w:w="28" w:type="dxa"/>
            </w:tcMar>
            <w:vAlign w:val="center"/>
          </w:tcPr>
          <w:p w14:paraId="4D15CD12" w14:textId="77777777" w:rsidR="00AD4B72" w:rsidRPr="00BF6A22" w:rsidRDefault="00AD4B72" w:rsidP="00403E7B">
            <w:pPr>
              <w:spacing w:after="40" w:line="230" w:lineRule="exact"/>
              <w:rPr>
                <w:rFonts w:eastAsia="楷体"/>
                <w:sz w:val="16"/>
                <w:szCs w:val="16"/>
              </w:rPr>
            </w:pPr>
            <w:r w:rsidRPr="00BF6A22">
              <w:rPr>
                <w:rFonts w:eastAsia="楷体" w:hint="eastAsia"/>
                <w:sz w:val="16"/>
                <w:szCs w:val="16"/>
              </w:rPr>
              <w:t>中性股价相对基准波动在</w:t>
            </w:r>
            <w:r w:rsidRPr="00BF6A22">
              <w:rPr>
                <w:rFonts w:eastAsia="楷体" w:hint="eastAsia"/>
                <w:sz w:val="16"/>
                <w:szCs w:val="16"/>
              </w:rPr>
              <w:t>-5%~5%</w:t>
            </w:r>
            <w:r w:rsidRPr="00BF6A22">
              <w:rPr>
                <w:rFonts w:eastAsia="楷体" w:hint="eastAsia"/>
                <w:sz w:val="16"/>
                <w:szCs w:val="16"/>
              </w:rPr>
              <w:t>之间</w:t>
            </w:r>
          </w:p>
        </w:tc>
      </w:tr>
      <w:tr w:rsidR="00AD4B72" w:rsidRPr="00BF6A22" w14:paraId="4AB4F6F5" w14:textId="77777777" w:rsidTr="00796E47">
        <w:tc>
          <w:tcPr>
            <w:tcW w:w="5159" w:type="dxa"/>
            <w:tcMar>
              <w:right w:w="28" w:type="dxa"/>
            </w:tcMar>
            <w:vAlign w:val="center"/>
          </w:tcPr>
          <w:p w14:paraId="50566808" w14:textId="77777777" w:rsidR="00AD4B72" w:rsidRPr="00BF6A22" w:rsidRDefault="00AD4B72" w:rsidP="00403E7B">
            <w:pPr>
              <w:spacing w:after="40" w:line="230" w:lineRule="exact"/>
              <w:rPr>
                <w:rFonts w:eastAsia="楷体"/>
                <w:sz w:val="16"/>
                <w:szCs w:val="16"/>
              </w:rPr>
            </w:pPr>
          </w:p>
        </w:tc>
        <w:tc>
          <w:tcPr>
            <w:tcW w:w="228" w:type="dxa"/>
            <w:tcMar>
              <w:right w:w="28" w:type="dxa"/>
            </w:tcMar>
            <w:vAlign w:val="center"/>
          </w:tcPr>
          <w:p w14:paraId="1DE1CBC2" w14:textId="77777777" w:rsidR="00AD4B72" w:rsidRPr="00BF6A22" w:rsidRDefault="00AD4B72" w:rsidP="00403E7B">
            <w:pPr>
              <w:spacing w:after="40" w:line="230" w:lineRule="exact"/>
              <w:rPr>
                <w:rFonts w:eastAsia="楷体"/>
                <w:sz w:val="16"/>
                <w:szCs w:val="16"/>
              </w:rPr>
            </w:pPr>
          </w:p>
        </w:tc>
        <w:tc>
          <w:tcPr>
            <w:tcW w:w="4962" w:type="dxa"/>
            <w:tcMar>
              <w:right w:w="28" w:type="dxa"/>
            </w:tcMar>
            <w:vAlign w:val="center"/>
          </w:tcPr>
          <w:p w14:paraId="7A528493" w14:textId="77777777" w:rsidR="00AD4B72" w:rsidRPr="00BF6A22" w:rsidRDefault="00AD4B72" w:rsidP="00403E7B">
            <w:pPr>
              <w:spacing w:after="40" w:line="230" w:lineRule="exact"/>
              <w:rPr>
                <w:rFonts w:eastAsia="楷体"/>
                <w:sz w:val="16"/>
                <w:szCs w:val="16"/>
              </w:rPr>
            </w:pPr>
            <w:r w:rsidRPr="00BF6A22">
              <w:rPr>
                <w:rFonts w:eastAsia="楷体" w:hint="eastAsia"/>
                <w:sz w:val="16"/>
                <w:szCs w:val="16"/>
              </w:rPr>
              <w:t>减持股价弱于基准</w:t>
            </w:r>
            <w:r w:rsidRPr="00BF6A22">
              <w:rPr>
                <w:rFonts w:eastAsia="楷体" w:hint="eastAsia"/>
                <w:sz w:val="16"/>
                <w:szCs w:val="16"/>
              </w:rPr>
              <w:t>5%-20%</w:t>
            </w:r>
          </w:p>
        </w:tc>
      </w:tr>
      <w:tr w:rsidR="00AD4B72" w:rsidRPr="00BF6A22" w14:paraId="20893C91" w14:textId="77777777" w:rsidTr="00796E47">
        <w:tc>
          <w:tcPr>
            <w:tcW w:w="5159" w:type="dxa"/>
            <w:tcMar>
              <w:right w:w="28" w:type="dxa"/>
            </w:tcMar>
            <w:vAlign w:val="center"/>
          </w:tcPr>
          <w:p w14:paraId="1B730313" w14:textId="77777777" w:rsidR="00AD4B72" w:rsidRPr="00BF6A22" w:rsidRDefault="00AD4B72" w:rsidP="00403E7B">
            <w:pPr>
              <w:spacing w:after="40" w:line="230" w:lineRule="exact"/>
              <w:rPr>
                <w:rFonts w:eastAsia="楷体"/>
                <w:sz w:val="16"/>
                <w:szCs w:val="16"/>
              </w:rPr>
            </w:pPr>
          </w:p>
        </w:tc>
        <w:tc>
          <w:tcPr>
            <w:tcW w:w="228" w:type="dxa"/>
            <w:tcMar>
              <w:right w:w="28" w:type="dxa"/>
            </w:tcMar>
            <w:vAlign w:val="center"/>
          </w:tcPr>
          <w:p w14:paraId="2649C339" w14:textId="77777777" w:rsidR="00AD4B72" w:rsidRPr="00BF6A22" w:rsidRDefault="00AD4B72" w:rsidP="00403E7B">
            <w:pPr>
              <w:spacing w:after="40" w:line="230" w:lineRule="exact"/>
              <w:rPr>
                <w:rFonts w:eastAsia="楷体"/>
                <w:sz w:val="16"/>
                <w:szCs w:val="16"/>
              </w:rPr>
            </w:pPr>
          </w:p>
        </w:tc>
        <w:tc>
          <w:tcPr>
            <w:tcW w:w="4962" w:type="dxa"/>
            <w:tcMar>
              <w:right w:w="28" w:type="dxa"/>
            </w:tcMar>
            <w:vAlign w:val="center"/>
          </w:tcPr>
          <w:p w14:paraId="76D33AF2" w14:textId="77777777" w:rsidR="00AD4B72" w:rsidRPr="00BF6A22" w:rsidRDefault="00AD4B72" w:rsidP="00403E7B">
            <w:pPr>
              <w:spacing w:after="40" w:line="230" w:lineRule="exact"/>
              <w:rPr>
                <w:rFonts w:eastAsia="楷体"/>
                <w:sz w:val="16"/>
                <w:szCs w:val="16"/>
              </w:rPr>
            </w:pPr>
            <w:r w:rsidRPr="00BF6A22">
              <w:rPr>
                <w:rFonts w:eastAsia="楷体" w:hint="eastAsia"/>
                <w:sz w:val="16"/>
                <w:szCs w:val="16"/>
              </w:rPr>
              <w:t>卖出股价弱于基准</w:t>
            </w:r>
            <w:r w:rsidRPr="00BF6A22">
              <w:rPr>
                <w:rFonts w:eastAsia="楷体" w:hint="eastAsia"/>
                <w:sz w:val="16"/>
                <w:szCs w:val="16"/>
              </w:rPr>
              <w:t>20%</w:t>
            </w:r>
            <w:r w:rsidRPr="00BF6A22">
              <w:rPr>
                <w:rFonts w:eastAsia="楷体" w:hint="eastAsia"/>
                <w:sz w:val="16"/>
                <w:szCs w:val="16"/>
              </w:rPr>
              <w:t>以上</w:t>
            </w:r>
          </w:p>
        </w:tc>
      </w:tr>
    </w:tbl>
    <w:p w14:paraId="4BE55AD2" w14:textId="77777777" w:rsidR="00AD4B72" w:rsidRPr="00D55E60" w:rsidRDefault="00AD4B72" w:rsidP="00AD4B72">
      <w:pPr>
        <w:keepNext/>
        <w:spacing w:before="120" w:line="320" w:lineRule="exact"/>
        <w:ind w:leftChars="-1417" w:left="-2551"/>
        <w:rPr>
          <w:rFonts w:eastAsia="楷体"/>
          <w:b/>
          <w:noProof/>
          <w:color w:val="E61800"/>
          <w:sz w:val="26"/>
          <w:szCs w:val="26"/>
        </w:rPr>
      </w:pPr>
      <w:r w:rsidRPr="00D55E60">
        <w:rPr>
          <w:rFonts w:eastAsia="楷体" w:hint="eastAsia"/>
          <w:b/>
          <w:noProof/>
          <w:color w:val="E61800"/>
          <w:sz w:val="26"/>
          <w:szCs w:val="26"/>
        </w:rPr>
        <w:t>华泰证券研究</w:t>
      </w:r>
    </w:p>
    <w:tbl>
      <w:tblPr>
        <w:tblStyle w:val="TableGrid"/>
        <w:tblW w:w="0" w:type="auto"/>
        <w:tblInd w:w="-2552" w:type="dxa"/>
        <w:tblBorders>
          <w:top w:val="single" w:sz="8" w:space="0" w:color="C5C5C5"/>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59"/>
        <w:gridCol w:w="228"/>
        <w:gridCol w:w="4962"/>
      </w:tblGrid>
      <w:tr w:rsidR="00AD4B72" w:rsidRPr="00BF6A22" w14:paraId="1B2D466C" w14:textId="77777777" w:rsidTr="00796E47">
        <w:trPr>
          <w:trHeight w:val="20"/>
        </w:trPr>
        <w:tc>
          <w:tcPr>
            <w:tcW w:w="5159" w:type="dxa"/>
            <w:tcBorders>
              <w:top w:val="single" w:sz="8" w:space="0" w:color="E60012"/>
            </w:tcBorders>
            <w:tcMar>
              <w:right w:w="28" w:type="dxa"/>
            </w:tcMar>
          </w:tcPr>
          <w:p w14:paraId="38DA0374" w14:textId="77777777" w:rsidR="00AD4B72" w:rsidRPr="00BF6A22" w:rsidRDefault="00AD4B72" w:rsidP="00403E7B">
            <w:pPr>
              <w:spacing w:after="40" w:line="230" w:lineRule="exact"/>
              <w:rPr>
                <w:rFonts w:eastAsia="楷体"/>
                <w:b/>
                <w:sz w:val="16"/>
                <w:szCs w:val="16"/>
              </w:rPr>
            </w:pPr>
            <w:r w:rsidRPr="00BF6A22">
              <w:rPr>
                <w:rFonts w:eastAsia="楷体" w:hint="eastAsia"/>
                <w:b/>
                <w:sz w:val="16"/>
                <w:szCs w:val="16"/>
              </w:rPr>
              <w:t>南京</w:t>
            </w:r>
          </w:p>
        </w:tc>
        <w:tc>
          <w:tcPr>
            <w:tcW w:w="228" w:type="dxa"/>
            <w:tcBorders>
              <w:top w:val="nil"/>
            </w:tcBorders>
            <w:tcMar>
              <w:right w:w="28" w:type="dxa"/>
            </w:tcMar>
          </w:tcPr>
          <w:p w14:paraId="1EC358D4" w14:textId="77777777" w:rsidR="00AD4B72" w:rsidRPr="00BF6A22" w:rsidRDefault="00AD4B72" w:rsidP="00403E7B">
            <w:pPr>
              <w:spacing w:after="40" w:line="230" w:lineRule="exact"/>
              <w:rPr>
                <w:rFonts w:eastAsia="楷体"/>
                <w:b/>
                <w:sz w:val="16"/>
                <w:szCs w:val="16"/>
              </w:rPr>
            </w:pPr>
          </w:p>
        </w:tc>
        <w:tc>
          <w:tcPr>
            <w:tcW w:w="4962" w:type="dxa"/>
            <w:tcBorders>
              <w:top w:val="single" w:sz="8" w:space="0" w:color="E60012"/>
            </w:tcBorders>
            <w:tcMar>
              <w:right w:w="28" w:type="dxa"/>
            </w:tcMar>
          </w:tcPr>
          <w:p w14:paraId="47336EC5" w14:textId="77777777" w:rsidR="00AD4B72" w:rsidRPr="00BF6A22" w:rsidRDefault="00AD4B72" w:rsidP="00403E7B">
            <w:pPr>
              <w:spacing w:after="40" w:line="230" w:lineRule="exact"/>
              <w:rPr>
                <w:rFonts w:eastAsia="楷体"/>
                <w:b/>
                <w:sz w:val="16"/>
                <w:szCs w:val="16"/>
              </w:rPr>
            </w:pPr>
            <w:r w:rsidRPr="00BF6A22">
              <w:rPr>
                <w:rFonts w:eastAsia="楷体" w:hint="eastAsia"/>
                <w:b/>
                <w:sz w:val="16"/>
                <w:szCs w:val="16"/>
              </w:rPr>
              <w:t>北京</w:t>
            </w:r>
          </w:p>
        </w:tc>
      </w:tr>
      <w:tr w:rsidR="00AD4B72" w:rsidRPr="00BF6A22" w14:paraId="35D82113" w14:textId="77777777" w:rsidTr="00796E47">
        <w:trPr>
          <w:trHeight w:val="20"/>
        </w:trPr>
        <w:tc>
          <w:tcPr>
            <w:tcW w:w="5159" w:type="dxa"/>
            <w:tcMar>
              <w:right w:w="28" w:type="dxa"/>
            </w:tcMar>
          </w:tcPr>
          <w:p w14:paraId="32F36252" w14:textId="77777777" w:rsidR="00AD4B72" w:rsidRPr="00BF6A22" w:rsidRDefault="00AD4B72" w:rsidP="00403E7B">
            <w:pPr>
              <w:spacing w:after="40" w:line="230" w:lineRule="exact"/>
              <w:rPr>
                <w:rFonts w:eastAsia="楷体"/>
                <w:spacing w:val="-6"/>
                <w:sz w:val="16"/>
                <w:szCs w:val="16"/>
              </w:rPr>
            </w:pPr>
            <w:r w:rsidRPr="00BF6A22">
              <w:rPr>
                <w:rFonts w:eastAsia="楷体" w:hint="eastAsia"/>
                <w:spacing w:val="-6"/>
                <w:sz w:val="16"/>
                <w:szCs w:val="16"/>
              </w:rPr>
              <w:t>南京市建邺区江东中路</w:t>
            </w:r>
            <w:r w:rsidRPr="00BF6A22">
              <w:rPr>
                <w:rFonts w:eastAsia="楷体" w:hint="eastAsia"/>
                <w:spacing w:val="-6"/>
                <w:sz w:val="16"/>
                <w:szCs w:val="16"/>
              </w:rPr>
              <w:t>228</w:t>
            </w:r>
            <w:r w:rsidRPr="00BF6A22">
              <w:rPr>
                <w:rFonts w:eastAsia="楷体" w:hint="eastAsia"/>
                <w:spacing w:val="-6"/>
                <w:sz w:val="16"/>
                <w:szCs w:val="16"/>
              </w:rPr>
              <w:t>号华泰证券广场</w:t>
            </w:r>
            <w:r w:rsidRPr="00BF6A22">
              <w:rPr>
                <w:rFonts w:eastAsia="楷体" w:hint="eastAsia"/>
                <w:spacing w:val="-6"/>
                <w:sz w:val="16"/>
                <w:szCs w:val="16"/>
              </w:rPr>
              <w:t>1</w:t>
            </w:r>
            <w:r w:rsidRPr="00BF6A22">
              <w:rPr>
                <w:rFonts w:eastAsia="楷体" w:hint="eastAsia"/>
                <w:spacing w:val="-6"/>
                <w:sz w:val="16"/>
                <w:szCs w:val="16"/>
              </w:rPr>
              <w:t>号楼</w:t>
            </w:r>
            <w:r w:rsidRPr="00BF6A22">
              <w:rPr>
                <w:rFonts w:eastAsia="楷体" w:hint="eastAsia"/>
                <w:spacing w:val="-6"/>
                <w:sz w:val="16"/>
                <w:szCs w:val="16"/>
              </w:rPr>
              <w:t>/</w:t>
            </w:r>
            <w:r w:rsidRPr="00BF6A22">
              <w:rPr>
                <w:rFonts w:eastAsia="楷体" w:hint="eastAsia"/>
                <w:spacing w:val="-6"/>
                <w:sz w:val="16"/>
                <w:szCs w:val="16"/>
              </w:rPr>
              <w:t>邮政编码：</w:t>
            </w:r>
            <w:r w:rsidRPr="00BF6A22">
              <w:rPr>
                <w:rFonts w:eastAsia="楷体" w:hint="eastAsia"/>
                <w:spacing w:val="-6"/>
                <w:sz w:val="16"/>
                <w:szCs w:val="16"/>
              </w:rPr>
              <w:t>210019</w:t>
            </w:r>
          </w:p>
        </w:tc>
        <w:tc>
          <w:tcPr>
            <w:tcW w:w="228" w:type="dxa"/>
            <w:tcBorders>
              <w:top w:val="nil"/>
            </w:tcBorders>
            <w:tcMar>
              <w:right w:w="28" w:type="dxa"/>
            </w:tcMar>
          </w:tcPr>
          <w:p w14:paraId="3E0FA966" w14:textId="77777777" w:rsidR="00AD4B72" w:rsidRPr="00BF6A22" w:rsidRDefault="00AD4B72" w:rsidP="00403E7B">
            <w:pPr>
              <w:spacing w:after="40" w:line="230" w:lineRule="exact"/>
              <w:rPr>
                <w:rFonts w:eastAsia="楷体"/>
                <w:spacing w:val="-6"/>
                <w:sz w:val="16"/>
                <w:szCs w:val="16"/>
              </w:rPr>
            </w:pPr>
          </w:p>
        </w:tc>
        <w:tc>
          <w:tcPr>
            <w:tcW w:w="4962" w:type="dxa"/>
            <w:tcMar>
              <w:right w:w="28" w:type="dxa"/>
            </w:tcMar>
          </w:tcPr>
          <w:p w14:paraId="79E27E13" w14:textId="77777777" w:rsidR="00AD4B72" w:rsidRPr="00BF6A22" w:rsidRDefault="00AD4B72" w:rsidP="00403E7B">
            <w:pPr>
              <w:spacing w:after="40" w:line="230" w:lineRule="exact"/>
              <w:rPr>
                <w:rFonts w:eastAsia="楷体"/>
                <w:spacing w:val="-6"/>
                <w:sz w:val="16"/>
                <w:szCs w:val="16"/>
              </w:rPr>
            </w:pPr>
            <w:r w:rsidRPr="00BF6A22">
              <w:rPr>
                <w:rFonts w:eastAsia="楷体" w:hint="eastAsia"/>
                <w:spacing w:val="-6"/>
                <w:sz w:val="16"/>
                <w:szCs w:val="16"/>
              </w:rPr>
              <w:t>北京市西城区太平桥大街丰盛胡同</w:t>
            </w:r>
            <w:r w:rsidRPr="00BF6A22">
              <w:rPr>
                <w:rFonts w:eastAsia="楷体" w:hint="eastAsia"/>
                <w:spacing w:val="-6"/>
                <w:sz w:val="16"/>
                <w:szCs w:val="16"/>
              </w:rPr>
              <w:t>28</w:t>
            </w:r>
            <w:r w:rsidRPr="00BF6A22">
              <w:rPr>
                <w:rFonts w:eastAsia="楷体" w:hint="eastAsia"/>
                <w:spacing w:val="-6"/>
                <w:sz w:val="16"/>
                <w:szCs w:val="16"/>
              </w:rPr>
              <w:t>号太平洋保险大厦</w:t>
            </w:r>
            <w:r w:rsidRPr="00BF6A22">
              <w:rPr>
                <w:rFonts w:eastAsia="楷体" w:hint="eastAsia"/>
                <w:spacing w:val="-6"/>
                <w:sz w:val="16"/>
                <w:szCs w:val="16"/>
              </w:rPr>
              <w:t>A</w:t>
            </w:r>
            <w:r w:rsidRPr="00BF6A22">
              <w:rPr>
                <w:rFonts w:eastAsia="楷体" w:hint="eastAsia"/>
                <w:spacing w:val="-6"/>
                <w:sz w:val="16"/>
                <w:szCs w:val="16"/>
              </w:rPr>
              <w:t>座</w:t>
            </w:r>
            <w:r w:rsidRPr="00BF6A22">
              <w:rPr>
                <w:rFonts w:eastAsia="楷体" w:hint="eastAsia"/>
                <w:spacing w:val="-6"/>
                <w:sz w:val="16"/>
                <w:szCs w:val="16"/>
              </w:rPr>
              <w:t>18</w:t>
            </w:r>
            <w:r w:rsidRPr="00BF6A22">
              <w:rPr>
                <w:rFonts w:eastAsia="楷体" w:hint="eastAsia"/>
                <w:spacing w:val="-6"/>
                <w:sz w:val="16"/>
                <w:szCs w:val="16"/>
              </w:rPr>
              <w:t>层</w:t>
            </w:r>
          </w:p>
          <w:p w14:paraId="010B9ECF" w14:textId="77777777" w:rsidR="00AD4B72" w:rsidRPr="00BF6A22" w:rsidRDefault="00AD4B72" w:rsidP="00403E7B">
            <w:pPr>
              <w:spacing w:after="40" w:line="230" w:lineRule="exact"/>
              <w:rPr>
                <w:rFonts w:eastAsia="楷体"/>
                <w:spacing w:val="-6"/>
                <w:sz w:val="16"/>
                <w:szCs w:val="16"/>
              </w:rPr>
            </w:pPr>
            <w:r w:rsidRPr="00BF6A22">
              <w:rPr>
                <w:rFonts w:eastAsia="楷体" w:hint="eastAsia"/>
                <w:spacing w:val="-6"/>
                <w:sz w:val="16"/>
                <w:szCs w:val="16"/>
              </w:rPr>
              <w:t>邮政编码：</w:t>
            </w:r>
            <w:r w:rsidRPr="00BF6A22">
              <w:rPr>
                <w:rFonts w:eastAsia="楷体" w:hint="eastAsia"/>
                <w:spacing w:val="-6"/>
                <w:sz w:val="16"/>
                <w:szCs w:val="16"/>
              </w:rPr>
              <w:t>100032</w:t>
            </w:r>
          </w:p>
        </w:tc>
      </w:tr>
      <w:tr w:rsidR="00AD4B72" w:rsidRPr="00BF6A22" w14:paraId="2A6D2A04" w14:textId="77777777" w:rsidTr="00796E47">
        <w:trPr>
          <w:trHeight w:val="20"/>
        </w:trPr>
        <w:tc>
          <w:tcPr>
            <w:tcW w:w="5159" w:type="dxa"/>
            <w:tcMar>
              <w:right w:w="28" w:type="dxa"/>
            </w:tcMar>
          </w:tcPr>
          <w:p w14:paraId="3F79A062" w14:textId="77777777" w:rsidR="00AD4B72" w:rsidRPr="00BF6A22" w:rsidRDefault="00AD4B72" w:rsidP="00403E7B">
            <w:pPr>
              <w:spacing w:after="40" w:line="230" w:lineRule="exact"/>
              <w:rPr>
                <w:rFonts w:eastAsia="楷体"/>
                <w:spacing w:val="-6"/>
                <w:sz w:val="16"/>
                <w:szCs w:val="16"/>
              </w:rPr>
            </w:pPr>
            <w:r w:rsidRPr="00BF6A22">
              <w:rPr>
                <w:rFonts w:eastAsia="楷体" w:hint="eastAsia"/>
                <w:spacing w:val="-6"/>
                <w:sz w:val="16"/>
                <w:szCs w:val="16"/>
              </w:rPr>
              <w:t>电话：</w:t>
            </w:r>
            <w:r w:rsidRPr="00BF6A22">
              <w:rPr>
                <w:rFonts w:eastAsia="楷体"/>
                <w:spacing w:val="-6"/>
                <w:sz w:val="16"/>
                <w:szCs w:val="16"/>
              </w:rPr>
              <w:t xml:space="preserve">86 25 </w:t>
            </w:r>
            <w:r w:rsidRPr="00BF6A22">
              <w:rPr>
                <w:rFonts w:eastAsia="楷体" w:hint="eastAsia"/>
                <w:spacing w:val="-6"/>
                <w:sz w:val="16"/>
                <w:szCs w:val="16"/>
              </w:rPr>
              <w:t>83389999 /</w:t>
            </w:r>
            <w:r w:rsidRPr="00BF6A22">
              <w:rPr>
                <w:rFonts w:eastAsia="楷体" w:hint="eastAsia"/>
                <w:spacing w:val="-6"/>
                <w:sz w:val="16"/>
                <w:szCs w:val="16"/>
              </w:rPr>
              <w:t>传真：</w:t>
            </w:r>
            <w:r w:rsidRPr="00BF6A22">
              <w:rPr>
                <w:rFonts w:eastAsia="楷体"/>
                <w:spacing w:val="-6"/>
                <w:sz w:val="16"/>
                <w:szCs w:val="16"/>
              </w:rPr>
              <w:t>86 25 8</w:t>
            </w:r>
            <w:r w:rsidRPr="00BF6A22">
              <w:rPr>
                <w:rFonts w:eastAsia="楷体" w:hint="eastAsia"/>
                <w:spacing w:val="-6"/>
                <w:sz w:val="16"/>
                <w:szCs w:val="16"/>
              </w:rPr>
              <w:t>3387521</w:t>
            </w:r>
          </w:p>
        </w:tc>
        <w:tc>
          <w:tcPr>
            <w:tcW w:w="228" w:type="dxa"/>
            <w:tcBorders>
              <w:top w:val="nil"/>
            </w:tcBorders>
            <w:tcMar>
              <w:right w:w="28" w:type="dxa"/>
            </w:tcMar>
          </w:tcPr>
          <w:p w14:paraId="380AA3AC" w14:textId="77777777" w:rsidR="00AD4B72" w:rsidRPr="00BF6A22" w:rsidRDefault="00AD4B72" w:rsidP="00403E7B">
            <w:pPr>
              <w:spacing w:after="40" w:line="230" w:lineRule="exact"/>
              <w:rPr>
                <w:rFonts w:eastAsia="楷体"/>
                <w:spacing w:val="-6"/>
                <w:sz w:val="16"/>
                <w:szCs w:val="16"/>
              </w:rPr>
            </w:pPr>
          </w:p>
        </w:tc>
        <w:tc>
          <w:tcPr>
            <w:tcW w:w="4962" w:type="dxa"/>
            <w:tcMar>
              <w:right w:w="28" w:type="dxa"/>
            </w:tcMar>
          </w:tcPr>
          <w:p w14:paraId="0B35CFAF" w14:textId="77777777" w:rsidR="00AD4B72" w:rsidRPr="00BF6A22" w:rsidRDefault="00AD4B72" w:rsidP="00403E7B">
            <w:pPr>
              <w:spacing w:after="40" w:line="230" w:lineRule="exact"/>
              <w:rPr>
                <w:rFonts w:eastAsia="楷体"/>
                <w:spacing w:val="-6"/>
                <w:sz w:val="16"/>
                <w:szCs w:val="16"/>
              </w:rPr>
            </w:pPr>
            <w:r w:rsidRPr="00BF6A22">
              <w:rPr>
                <w:rFonts w:eastAsia="楷体" w:hint="eastAsia"/>
                <w:spacing w:val="-6"/>
                <w:sz w:val="16"/>
                <w:szCs w:val="16"/>
              </w:rPr>
              <w:t>电话：</w:t>
            </w:r>
            <w:r w:rsidRPr="00BF6A22">
              <w:rPr>
                <w:rFonts w:eastAsia="楷体" w:hint="eastAsia"/>
                <w:spacing w:val="-6"/>
                <w:sz w:val="16"/>
                <w:szCs w:val="16"/>
              </w:rPr>
              <w:t>86 10 63211166/</w:t>
            </w:r>
            <w:r w:rsidRPr="00BF6A22">
              <w:rPr>
                <w:rFonts w:eastAsia="楷体" w:hint="eastAsia"/>
                <w:spacing w:val="-6"/>
                <w:sz w:val="16"/>
                <w:szCs w:val="16"/>
              </w:rPr>
              <w:t>传真：</w:t>
            </w:r>
            <w:r w:rsidRPr="00BF6A22">
              <w:rPr>
                <w:rFonts w:eastAsia="楷体" w:hint="eastAsia"/>
                <w:spacing w:val="-6"/>
                <w:sz w:val="16"/>
                <w:szCs w:val="16"/>
              </w:rPr>
              <w:t>86 10 63211275</w:t>
            </w:r>
          </w:p>
        </w:tc>
      </w:tr>
      <w:tr w:rsidR="00AD4B72" w:rsidRPr="00BF6A22" w14:paraId="5D009863" w14:textId="77777777" w:rsidTr="00796E47">
        <w:trPr>
          <w:trHeight w:val="20"/>
        </w:trPr>
        <w:tc>
          <w:tcPr>
            <w:tcW w:w="5159" w:type="dxa"/>
            <w:tcMar>
              <w:right w:w="28" w:type="dxa"/>
            </w:tcMar>
          </w:tcPr>
          <w:p w14:paraId="38F1B332" w14:textId="77777777" w:rsidR="00AD4B72" w:rsidRPr="00BF6A22" w:rsidRDefault="00AD4B72" w:rsidP="00403E7B">
            <w:pPr>
              <w:spacing w:after="40" w:line="230" w:lineRule="exact"/>
              <w:rPr>
                <w:rFonts w:eastAsia="楷体"/>
                <w:spacing w:val="-6"/>
                <w:sz w:val="16"/>
                <w:szCs w:val="16"/>
              </w:rPr>
            </w:pPr>
            <w:r w:rsidRPr="00BF6A22">
              <w:rPr>
                <w:rFonts w:eastAsia="楷体" w:hint="eastAsia"/>
                <w:spacing w:val="-6"/>
                <w:sz w:val="16"/>
                <w:szCs w:val="16"/>
              </w:rPr>
              <w:t>电子邮件：</w:t>
            </w:r>
            <w:bookmarkStart w:id="77" w:name="OLE_LINK1"/>
            <w:bookmarkStart w:id="78" w:name="OLE_LINK2"/>
            <w:r w:rsidRPr="00BF6A22">
              <w:rPr>
                <w:rFonts w:eastAsia="楷体"/>
                <w:spacing w:val="-6"/>
                <w:sz w:val="16"/>
                <w:szCs w:val="16"/>
              </w:rPr>
              <w:t>ht-rd@htsc.com</w:t>
            </w:r>
            <w:bookmarkEnd w:id="77"/>
            <w:bookmarkEnd w:id="78"/>
          </w:p>
        </w:tc>
        <w:tc>
          <w:tcPr>
            <w:tcW w:w="228" w:type="dxa"/>
            <w:tcBorders>
              <w:top w:val="nil"/>
            </w:tcBorders>
            <w:tcMar>
              <w:right w:w="28" w:type="dxa"/>
            </w:tcMar>
          </w:tcPr>
          <w:p w14:paraId="2B74538A" w14:textId="77777777" w:rsidR="00AD4B72" w:rsidRPr="00BF6A22" w:rsidRDefault="00AD4B72" w:rsidP="00403E7B">
            <w:pPr>
              <w:spacing w:after="40" w:line="230" w:lineRule="exact"/>
              <w:rPr>
                <w:rFonts w:eastAsia="楷体"/>
                <w:spacing w:val="-6"/>
                <w:sz w:val="16"/>
                <w:szCs w:val="16"/>
              </w:rPr>
            </w:pPr>
          </w:p>
        </w:tc>
        <w:tc>
          <w:tcPr>
            <w:tcW w:w="4962" w:type="dxa"/>
            <w:tcMar>
              <w:right w:w="28" w:type="dxa"/>
            </w:tcMar>
          </w:tcPr>
          <w:p w14:paraId="28B5AED3" w14:textId="77777777" w:rsidR="00AD4B72" w:rsidRPr="00BF6A22" w:rsidRDefault="00AD4B72" w:rsidP="00403E7B">
            <w:pPr>
              <w:spacing w:after="40" w:line="230" w:lineRule="exact"/>
              <w:rPr>
                <w:rFonts w:eastAsia="楷体"/>
                <w:spacing w:val="-6"/>
                <w:sz w:val="16"/>
                <w:szCs w:val="16"/>
              </w:rPr>
            </w:pPr>
            <w:r w:rsidRPr="00BF6A22">
              <w:rPr>
                <w:rFonts w:eastAsia="楷体" w:hint="eastAsia"/>
                <w:spacing w:val="-6"/>
                <w:sz w:val="16"/>
                <w:szCs w:val="16"/>
              </w:rPr>
              <w:t>电子邮件：</w:t>
            </w:r>
            <w:r w:rsidRPr="00BF6A22">
              <w:rPr>
                <w:rFonts w:eastAsia="楷体"/>
                <w:spacing w:val="-6"/>
                <w:sz w:val="16"/>
                <w:szCs w:val="16"/>
              </w:rPr>
              <w:t>ht-rd@htsc.com</w:t>
            </w:r>
          </w:p>
        </w:tc>
      </w:tr>
      <w:tr w:rsidR="00AD4B72" w:rsidRPr="00BF6A22" w14:paraId="0F850788" w14:textId="77777777" w:rsidTr="00796E47">
        <w:trPr>
          <w:trHeight w:val="20"/>
        </w:trPr>
        <w:tc>
          <w:tcPr>
            <w:tcW w:w="5159" w:type="dxa"/>
            <w:tcMar>
              <w:right w:w="28" w:type="dxa"/>
            </w:tcMar>
          </w:tcPr>
          <w:p w14:paraId="7AE2EF98" w14:textId="77777777" w:rsidR="00AD4B72" w:rsidRPr="00BF6A22" w:rsidRDefault="00AD4B72" w:rsidP="00403E7B">
            <w:pPr>
              <w:spacing w:after="40" w:line="230" w:lineRule="exact"/>
              <w:rPr>
                <w:rFonts w:eastAsia="楷体"/>
                <w:spacing w:val="-6"/>
                <w:sz w:val="16"/>
                <w:szCs w:val="16"/>
              </w:rPr>
            </w:pPr>
          </w:p>
        </w:tc>
        <w:tc>
          <w:tcPr>
            <w:tcW w:w="228" w:type="dxa"/>
            <w:tcBorders>
              <w:top w:val="nil"/>
            </w:tcBorders>
            <w:tcMar>
              <w:right w:w="28" w:type="dxa"/>
            </w:tcMar>
          </w:tcPr>
          <w:p w14:paraId="6F0E8E0E" w14:textId="77777777" w:rsidR="00AD4B72" w:rsidRPr="00BF6A22" w:rsidRDefault="00AD4B72" w:rsidP="00403E7B">
            <w:pPr>
              <w:spacing w:after="40" w:line="230" w:lineRule="exact"/>
              <w:rPr>
                <w:rFonts w:eastAsia="楷体"/>
                <w:sz w:val="16"/>
                <w:szCs w:val="16"/>
              </w:rPr>
            </w:pPr>
          </w:p>
        </w:tc>
        <w:tc>
          <w:tcPr>
            <w:tcW w:w="4962" w:type="dxa"/>
            <w:tcMar>
              <w:right w:w="28" w:type="dxa"/>
            </w:tcMar>
          </w:tcPr>
          <w:p w14:paraId="1C6CA866" w14:textId="77777777" w:rsidR="00AD4B72" w:rsidRPr="00BF6A22" w:rsidRDefault="00AD4B72" w:rsidP="00403E7B">
            <w:pPr>
              <w:spacing w:after="40" w:line="230" w:lineRule="exact"/>
              <w:rPr>
                <w:rFonts w:eastAsia="楷体"/>
                <w:spacing w:val="-6"/>
                <w:sz w:val="16"/>
                <w:szCs w:val="16"/>
              </w:rPr>
            </w:pPr>
          </w:p>
        </w:tc>
      </w:tr>
      <w:tr w:rsidR="00AD4B72" w:rsidRPr="00BF6A22" w14:paraId="6EE4406F" w14:textId="77777777" w:rsidTr="00796E47">
        <w:trPr>
          <w:trHeight w:val="20"/>
        </w:trPr>
        <w:tc>
          <w:tcPr>
            <w:tcW w:w="5159" w:type="dxa"/>
            <w:tcMar>
              <w:right w:w="28" w:type="dxa"/>
            </w:tcMar>
          </w:tcPr>
          <w:p w14:paraId="7D7EA1E7" w14:textId="77777777" w:rsidR="00AD4B72" w:rsidRPr="00BF6A22" w:rsidRDefault="00AD4B72" w:rsidP="00403E7B">
            <w:pPr>
              <w:spacing w:after="40" w:line="230" w:lineRule="exact"/>
              <w:rPr>
                <w:rFonts w:eastAsia="楷体"/>
                <w:b/>
                <w:sz w:val="16"/>
                <w:szCs w:val="16"/>
              </w:rPr>
            </w:pPr>
            <w:r w:rsidRPr="00BF6A22">
              <w:rPr>
                <w:rFonts w:eastAsia="楷体" w:hint="eastAsia"/>
                <w:b/>
                <w:sz w:val="16"/>
                <w:szCs w:val="16"/>
              </w:rPr>
              <w:t>深圳</w:t>
            </w:r>
          </w:p>
        </w:tc>
        <w:tc>
          <w:tcPr>
            <w:tcW w:w="228" w:type="dxa"/>
            <w:tcBorders>
              <w:top w:val="nil"/>
            </w:tcBorders>
            <w:tcMar>
              <w:right w:w="28" w:type="dxa"/>
            </w:tcMar>
          </w:tcPr>
          <w:p w14:paraId="7E160F47" w14:textId="77777777" w:rsidR="00AD4B72" w:rsidRPr="00BF6A22" w:rsidRDefault="00AD4B72" w:rsidP="00403E7B">
            <w:pPr>
              <w:spacing w:after="40" w:line="230" w:lineRule="exact"/>
              <w:rPr>
                <w:rFonts w:eastAsia="楷体"/>
                <w:b/>
                <w:sz w:val="16"/>
                <w:szCs w:val="16"/>
              </w:rPr>
            </w:pPr>
          </w:p>
        </w:tc>
        <w:tc>
          <w:tcPr>
            <w:tcW w:w="4962" w:type="dxa"/>
            <w:tcMar>
              <w:right w:w="28" w:type="dxa"/>
            </w:tcMar>
          </w:tcPr>
          <w:p w14:paraId="2F551A71" w14:textId="77777777" w:rsidR="00AD4B72" w:rsidRPr="00BF6A22" w:rsidRDefault="00AD4B72" w:rsidP="00403E7B">
            <w:pPr>
              <w:spacing w:after="40" w:line="230" w:lineRule="exact"/>
              <w:rPr>
                <w:rFonts w:eastAsia="楷体"/>
                <w:b/>
                <w:sz w:val="16"/>
                <w:szCs w:val="16"/>
              </w:rPr>
            </w:pPr>
            <w:r w:rsidRPr="00BF6A22">
              <w:rPr>
                <w:rFonts w:eastAsia="楷体" w:hint="eastAsia"/>
                <w:b/>
                <w:sz w:val="16"/>
                <w:szCs w:val="16"/>
              </w:rPr>
              <w:t>上海</w:t>
            </w:r>
          </w:p>
        </w:tc>
      </w:tr>
      <w:tr w:rsidR="00AD4B72" w:rsidRPr="00BF6A22" w14:paraId="15586026" w14:textId="77777777" w:rsidTr="00796E47">
        <w:trPr>
          <w:trHeight w:val="20"/>
        </w:trPr>
        <w:tc>
          <w:tcPr>
            <w:tcW w:w="5159" w:type="dxa"/>
            <w:tcMar>
              <w:right w:w="28" w:type="dxa"/>
            </w:tcMar>
          </w:tcPr>
          <w:p w14:paraId="4588C4EE" w14:textId="77777777" w:rsidR="00AD4B72" w:rsidRPr="00BF6A22" w:rsidRDefault="006514E5" w:rsidP="00403E7B">
            <w:pPr>
              <w:spacing w:after="40" w:line="230" w:lineRule="exact"/>
              <w:rPr>
                <w:rFonts w:eastAsia="楷体"/>
                <w:spacing w:val="-6"/>
                <w:sz w:val="16"/>
                <w:szCs w:val="16"/>
              </w:rPr>
            </w:pPr>
            <w:r w:rsidRPr="006514E5">
              <w:rPr>
                <w:rFonts w:eastAsia="楷体" w:hint="eastAsia"/>
                <w:spacing w:val="-6"/>
                <w:sz w:val="16"/>
                <w:szCs w:val="16"/>
              </w:rPr>
              <w:t>深圳市福田区益田路</w:t>
            </w:r>
            <w:r w:rsidRPr="006514E5">
              <w:rPr>
                <w:rFonts w:eastAsia="楷体" w:hint="eastAsia"/>
                <w:spacing w:val="-6"/>
                <w:sz w:val="16"/>
                <w:szCs w:val="16"/>
              </w:rPr>
              <w:t>5999</w:t>
            </w:r>
            <w:r w:rsidRPr="006514E5">
              <w:rPr>
                <w:rFonts w:eastAsia="楷体" w:hint="eastAsia"/>
                <w:spacing w:val="-6"/>
                <w:sz w:val="16"/>
                <w:szCs w:val="16"/>
              </w:rPr>
              <w:t>号基金大厦</w:t>
            </w:r>
            <w:r w:rsidRPr="006514E5">
              <w:rPr>
                <w:rFonts w:eastAsia="楷体" w:hint="eastAsia"/>
                <w:spacing w:val="-6"/>
                <w:sz w:val="16"/>
                <w:szCs w:val="16"/>
              </w:rPr>
              <w:t>10</w:t>
            </w:r>
            <w:r w:rsidRPr="006514E5">
              <w:rPr>
                <w:rFonts w:eastAsia="楷体" w:hint="eastAsia"/>
                <w:spacing w:val="-6"/>
                <w:sz w:val="16"/>
                <w:szCs w:val="16"/>
              </w:rPr>
              <w:t>楼</w:t>
            </w:r>
            <w:r w:rsidRPr="006514E5">
              <w:rPr>
                <w:rFonts w:eastAsia="楷体" w:hint="eastAsia"/>
                <w:spacing w:val="-6"/>
                <w:sz w:val="16"/>
                <w:szCs w:val="16"/>
              </w:rPr>
              <w:t>/</w:t>
            </w:r>
            <w:r w:rsidRPr="006514E5">
              <w:rPr>
                <w:rFonts w:eastAsia="楷体" w:hint="eastAsia"/>
                <w:spacing w:val="-6"/>
                <w:sz w:val="16"/>
                <w:szCs w:val="16"/>
              </w:rPr>
              <w:t>邮政编码：</w:t>
            </w:r>
            <w:r w:rsidRPr="006514E5">
              <w:rPr>
                <w:rFonts w:eastAsia="楷体" w:hint="eastAsia"/>
                <w:spacing w:val="-6"/>
                <w:sz w:val="16"/>
                <w:szCs w:val="16"/>
              </w:rPr>
              <w:t>518017</w:t>
            </w:r>
          </w:p>
        </w:tc>
        <w:tc>
          <w:tcPr>
            <w:tcW w:w="228" w:type="dxa"/>
            <w:tcBorders>
              <w:top w:val="nil"/>
            </w:tcBorders>
            <w:tcMar>
              <w:right w:w="28" w:type="dxa"/>
            </w:tcMar>
          </w:tcPr>
          <w:p w14:paraId="2AF7B9CD" w14:textId="77777777" w:rsidR="00AD4B72" w:rsidRPr="00BF6A22" w:rsidRDefault="00AD4B72" w:rsidP="00403E7B">
            <w:pPr>
              <w:spacing w:after="40" w:line="230" w:lineRule="exact"/>
              <w:rPr>
                <w:rFonts w:eastAsia="楷体"/>
                <w:spacing w:val="-6"/>
                <w:sz w:val="16"/>
                <w:szCs w:val="16"/>
              </w:rPr>
            </w:pPr>
          </w:p>
        </w:tc>
        <w:tc>
          <w:tcPr>
            <w:tcW w:w="4962" w:type="dxa"/>
            <w:tcMar>
              <w:right w:w="28" w:type="dxa"/>
            </w:tcMar>
          </w:tcPr>
          <w:p w14:paraId="7C9FB10E" w14:textId="77777777" w:rsidR="00AD4B72" w:rsidRPr="00BF6A22" w:rsidRDefault="00AD4B72" w:rsidP="00403E7B">
            <w:pPr>
              <w:spacing w:after="40" w:line="230" w:lineRule="exact"/>
              <w:rPr>
                <w:rFonts w:eastAsia="楷体"/>
                <w:spacing w:val="-6"/>
                <w:sz w:val="16"/>
                <w:szCs w:val="16"/>
              </w:rPr>
            </w:pPr>
            <w:r w:rsidRPr="00BF6A22">
              <w:rPr>
                <w:rFonts w:eastAsia="楷体" w:hint="eastAsia"/>
                <w:spacing w:val="-6"/>
                <w:sz w:val="16"/>
                <w:szCs w:val="16"/>
              </w:rPr>
              <w:t>上海市浦东新区东方路</w:t>
            </w:r>
            <w:r w:rsidRPr="00BF6A22">
              <w:rPr>
                <w:rFonts w:eastAsia="楷体"/>
                <w:spacing w:val="-6"/>
                <w:sz w:val="16"/>
                <w:szCs w:val="16"/>
              </w:rPr>
              <w:t>18</w:t>
            </w:r>
            <w:r w:rsidRPr="00BF6A22">
              <w:rPr>
                <w:rFonts w:eastAsia="楷体" w:hint="eastAsia"/>
                <w:spacing w:val="-6"/>
                <w:sz w:val="16"/>
                <w:szCs w:val="16"/>
              </w:rPr>
              <w:t>号保利广场</w:t>
            </w:r>
            <w:r w:rsidRPr="00BF6A22">
              <w:rPr>
                <w:rFonts w:eastAsia="楷体"/>
                <w:spacing w:val="-6"/>
                <w:sz w:val="16"/>
                <w:szCs w:val="16"/>
              </w:rPr>
              <w:t>E</w:t>
            </w:r>
            <w:r w:rsidRPr="00BF6A22">
              <w:rPr>
                <w:rFonts w:eastAsia="楷体" w:hint="eastAsia"/>
                <w:spacing w:val="-6"/>
                <w:sz w:val="16"/>
                <w:szCs w:val="16"/>
              </w:rPr>
              <w:t>栋</w:t>
            </w:r>
            <w:r w:rsidRPr="00BF6A22">
              <w:rPr>
                <w:rFonts w:eastAsia="楷体"/>
                <w:spacing w:val="-6"/>
                <w:sz w:val="16"/>
                <w:szCs w:val="16"/>
              </w:rPr>
              <w:t>23</w:t>
            </w:r>
            <w:r w:rsidRPr="00BF6A22">
              <w:rPr>
                <w:rFonts w:eastAsia="楷体" w:hint="eastAsia"/>
                <w:spacing w:val="-6"/>
                <w:sz w:val="16"/>
                <w:szCs w:val="16"/>
              </w:rPr>
              <w:t>楼</w:t>
            </w:r>
            <w:r w:rsidRPr="00BF6A22">
              <w:rPr>
                <w:rFonts w:eastAsia="楷体"/>
                <w:spacing w:val="-6"/>
                <w:sz w:val="16"/>
                <w:szCs w:val="16"/>
              </w:rPr>
              <w:t>/</w:t>
            </w:r>
            <w:r w:rsidRPr="00BF6A22">
              <w:rPr>
                <w:rFonts w:eastAsia="楷体" w:hint="eastAsia"/>
                <w:spacing w:val="-6"/>
                <w:sz w:val="16"/>
                <w:szCs w:val="16"/>
              </w:rPr>
              <w:t>邮政编码：</w:t>
            </w:r>
            <w:r w:rsidRPr="00BF6A22">
              <w:rPr>
                <w:rFonts w:eastAsia="楷体"/>
                <w:spacing w:val="-6"/>
                <w:sz w:val="16"/>
                <w:szCs w:val="16"/>
              </w:rPr>
              <w:t>200120</w:t>
            </w:r>
          </w:p>
        </w:tc>
      </w:tr>
      <w:tr w:rsidR="00AD4B72" w:rsidRPr="00BF6A22" w14:paraId="60AEEB0E" w14:textId="77777777" w:rsidTr="00796E47">
        <w:trPr>
          <w:trHeight w:val="20"/>
        </w:trPr>
        <w:tc>
          <w:tcPr>
            <w:tcW w:w="5159" w:type="dxa"/>
            <w:tcMar>
              <w:right w:w="28" w:type="dxa"/>
            </w:tcMar>
          </w:tcPr>
          <w:p w14:paraId="7A6D413B" w14:textId="77777777" w:rsidR="00AD4B72" w:rsidRPr="00BF6A22" w:rsidRDefault="00AD4B72" w:rsidP="00403E7B">
            <w:pPr>
              <w:spacing w:after="40" w:line="230" w:lineRule="exact"/>
              <w:rPr>
                <w:rFonts w:eastAsia="楷体"/>
                <w:spacing w:val="-6"/>
                <w:sz w:val="16"/>
                <w:szCs w:val="16"/>
              </w:rPr>
            </w:pPr>
            <w:r w:rsidRPr="00BF6A22">
              <w:rPr>
                <w:rFonts w:eastAsia="楷体"/>
                <w:spacing w:val="-6"/>
                <w:sz w:val="16"/>
                <w:szCs w:val="16"/>
              </w:rPr>
              <w:t>电话：</w:t>
            </w:r>
            <w:r w:rsidRPr="00BF6A22">
              <w:rPr>
                <w:rFonts w:eastAsia="楷体"/>
                <w:spacing w:val="-6"/>
                <w:sz w:val="16"/>
                <w:szCs w:val="16"/>
              </w:rPr>
              <w:t>86 755 8249393</w:t>
            </w:r>
            <w:r w:rsidRPr="00BF6A22">
              <w:rPr>
                <w:rFonts w:eastAsia="楷体" w:hint="eastAsia"/>
                <w:spacing w:val="-6"/>
                <w:sz w:val="16"/>
                <w:szCs w:val="16"/>
              </w:rPr>
              <w:t>2</w:t>
            </w:r>
            <w:r w:rsidRPr="00BF6A22">
              <w:rPr>
                <w:rFonts w:eastAsia="楷体"/>
                <w:spacing w:val="-6"/>
                <w:sz w:val="16"/>
                <w:szCs w:val="16"/>
              </w:rPr>
              <w:t xml:space="preserve"> /</w:t>
            </w:r>
            <w:r w:rsidRPr="00BF6A22">
              <w:rPr>
                <w:rFonts w:eastAsia="楷体"/>
                <w:spacing w:val="-6"/>
                <w:sz w:val="16"/>
                <w:szCs w:val="16"/>
              </w:rPr>
              <w:t>传真：</w:t>
            </w:r>
            <w:r w:rsidRPr="00BF6A22">
              <w:rPr>
                <w:rFonts w:eastAsia="楷体"/>
                <w:spacing w:val="-6"/>
                <w:sz w:val="16"/>
                <w:szCs w:val="16"/>
              </w:rPr>
              <w:t>86 755 82492062</w:t>
            </w:r>
          </w:p>
        </w:tc>
        <w:tc>
          <w:tcPr>
            <w:tcW w:w="228" w:type="dxa"/>
            <w:tcBorders>
              <w:top w:val="nil"/>
            </w:tcBorders>
            <w:tcMar>
              <w:right w:w="28" w:type="dxa"/>
            </w:tcMar>
          </w:tcPr>
          <w:p w14:paraId="4C6C73D0" w14:textId="77777777" w:rsidR="00AD4B72" w:rsidRPr="00BF6A22" w:rsidRDefault="00AD4B72" w:rsidP="00403E7B">
            <w:pPr>
              <w:spacing w:after="40" w:line="230" w:lineRule="exact"/>
              <w:rPr>
                <w:rFonts w:eastAsia="楷体"/>
                <w:spacing w:val="-6"/>
                <w:sz w:val="16"/>
                <w:szCs w:val="16"/>
              </w:rPr>
            </w:pPr>
          </w:p>
        </w:tc>
        <w:tc>
          <w:tcPr>
            <w:tcW w:w="4962" w:type="dxa"/>
            <w:tcMar>
              <w:right w:w="28" w:type="dxa"/>
            </w:tcMar>
          </w:tcPr>
          <w:p w14:paraId="77A3C44E" w14:textId="77777777" w:rsidR="00AD4B72" w:rsidRPr="00BF6A22" w:rsidRDefault="00AD4B72" w:rsidP="00403E7B">
            <w:pPr>
              <w:spacing w:after="40" w:line="230" w:lineRule="exact"/>
              <w:rPr>
                <w:rFonts w:eastAsia="楷体"/>
                <w:spacing w:val="-6"/>
                <w:sz w:val="16"/>
                <w:szCs w:val="16"/>
              </w:rPr>
            </w:pPr>
            <w:r w:rsidRPr="00BF6A22">
              <w:rPr>
                <w:rFonts w:eastAsia="楷体" w:hint="eastAsia"/>
                <w:spacing w:val="-6"/>
                <w:sz w:val="16"/>
                <w:szCs w:val="16"/>
              </w:rPr>
              <w:t>电话：</w:t>
            </w:r>
            <w:r w:rsidRPr="00BF6A22">
              <w:rPr>
                <w:rFonts w:eastAsia="楷体"/>
                <w:spacing w:val="-6"/>
                <w:sz w:val="16"/>
                <w:szCs w:val="16"/>
              </w:rPr>
              <w:t>86 21 28972098 /</w:t>
            </w:r>
            <w:r w:rsidRPr="00BF6A22">
              <w:rPr>
                <w:rFonts w:eastAsia="楷体" w:hint="eastAsia"/>
                <w:spacing w:val="-6"/>
                <w:sz w:val="16"/>
                <w:szCs w:val="16"/>
              </w:rPr>
              <w:t>传真：</w:t>
            </w:r>
            <w:r w:rsidRPr="00BF6A22">
              <w:rPr>
                <w:rFonts w:eastAsia="楷体"/>
                <w:spacing w:val="-6"/>
                <w:sz w:val="16"/>
                <w:szCs w:val="16"/>
              </w:rPr>
              <w:t>86 21 28972068</w:t>
            </w:r>
          </w:p>
        </w:tc>
      </w:tr>
      <w:tr w:rsidR="00AD4B72" w:rsidRPr="00BF6A22" w14:paraId="7A923ADE" w14:textId="77777777" w:rsidTr="00796E47">
        <w:trPr>
          <w:trHeight w:val="20"/>
        </w:trPr>
        <w:tc>
          <w:tcPr>
            <w:tcW w:w="5159" w:type="dxa"/>
            <w:tcMar>
              <w:right w:w="28" w:type="dxa"/>
            </w:tcMar>
          </w:tcPr>
          <w:p w14:paraId="317C68B4" w14:textId="77777777" w:rsidR="00AD4B72" w:rsidRPr="003402F6" w:rsidRDefault="00AD4B72" w:rsidP="00403E7B">
            <w:pPr>
              <w:spacing w:after="40" w:line="230" w:lineRule="exact"/>
              <w:rPr>
                <w:rFonts w:eastAsia="楷体"/>
                <w:spacing w:val="-6"/>
                <w:sz w:val="16"/>
                <w:szCs w:val="16"/>
              </w:rPr>
            </w:pPr>
            <w:r w:rsidRPr="00BF6A22">
              <w:rPr>
                <w:rFonts w:eastAsia="楷体"/>
                <w:spacing w:val="-6"/>
                <w:sz w:val="16"/>
                <w:szCs w:val="16"/>
              </w:rPr>
              <w:t>电子邮件：</w:t>
            </w:r>
            <w:r w:rsidRPr="00BF6A22">
              <w:rPr>
                <w:rFonts w:eastAsia="楷体"/>
                <w:spacing w:val="-6"/>
                <w:sz w:val="16"/>
                <w:szCs w:val="16"/>
              </w:rPr>
              <w:t>ht-rd@htsc.com</w:t>
            </w:r>
          </w:p>
        </w:tc>
        <w:tc>
          <w:tcPr>
            <w:tcW w:w="228" w:type="dxa"/>
            <w:tcBorders>
              <w:top w:val="nil"/>
            </w:tcBorders>
            <w:tcMar>
              <w:right w:w="28" w:type="dxa"/>
            </w:tcMar>
          </w:tcPr>
          <w:p w14:paraId="0CC99B75" w14:textId="77777777" w:rsidR="00AD4B72" w:rsidRPr="003402F6" w:rsidRDefault="00AD4B72" w:rsidP="00403E7B">
            <w:pPr>
              <w:spacing w:after="40" w:line="230" w:lineRule="exact"/>
              <w:rPr>
                <w:rFonts w:eastAsia="楷体"/>
                <w:spacing w:val="-6"/>
                <w:sz w:val="16"/>
                <w:szCs w:val="16"/>
              </w:rPr>
            </w:pPr>
          </w:p>
        </w:tc>
        <w:tc>
          <w:tcPr>
            <w:tcW w:w="4962" w:type="dxa"/>
            <w:tcMar>
              <w:right w:w="28" w:type="dxa"/>
            </w:tcMar>
          </w:tcPr>
          <w:p w14:paraId="2D5D97B8" w14:textId="77777777" w:rsidR="00AD4B72" w:rsidRPr="003402F6" w:rsidRDefault="00AD4B72" w:rsidP="00403E7B">
            <w:pPr>
              <w:spacing w:after="40" w:line="230" w:lineRule="exact"/>
              <w:rPr>
                <w:rFonts w:eastAsia="楷体"/>
                <w:spacing w:val="-6"/>
                <w:sz w:val="16"/>
                <w:szCs w:val="16"/>
              </w:rPr>
            </w:pPr>
            <w:r w:rsidRPr="00BF6A22">
              <w:rPr>
                <w:rFonts w:eastAsia="楷体" w:hint="eastAsia"/>
                <w:spacing w:val="-6"/>
                <w:sz w:val="16"/>
                <w:szCs w:val="16"/>
              </w:rPr>
              <w:t>电子邮件：</w:t>
            </w:r>
            <w:r w:rsidRPr="00BF6A22">
              <w:rPr>
                <w:rFonts w:eastAsia="楷体"/>
                <w:spacing w:val="-6"/>
                <w:sz w:val="16"/>
                <w:szCs w:val="16"/>
              </w:rPr>
              <w:t>ht-rd@htsc.com</w:t>
            </w:r>
          </w:p>
        </w:tc>
      </w:tr>
    </w:tbl>
    <w:p w14:paraId="56E94C5C" w14:textId="2E483024" w:rsidR="00CB135F" w:rsidRPr="000829E3" w:rsidRDefault="00CB135F" w:rsidP="000829E3">
      <w:pPr>
        <w:spacing w:line="14" w:lineRule="exact"/>
      </w:pPr>
    </w:p>
    <w:sectPr w:rsidR="00CB135F" w:rsidRPr="000829E3" w:rsidSect="00A36186">
      <w:pgSz w:w="11906" w:h="16838" w:code="9"/>
      <w:pgMar w:top="1247" w:right="737" w:bottom="737" w:left="3402" w:header="284"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B89692" w14:textId="77777777" w:rsidR="00503155" w:rsidRDefault="00503155">
      <w:r>
        <w:separator/>
      </w:r>
    </w:p>
  </w:endnote>
  <w:endnote w:type="continuationSeparator" w:id="0">
    <w:p w14:paraId="43BBCA7B" w14:textId="77777777" w:rsidR="00503155" w:rsidRDefault="005031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yriad Pro">
    <w:altName w:val="Segoe Print"/>
    <w:charset w:val="00"/>
    <w:family w:val="swiss"/>
    <w:pitch w:val="default"/>
    <w:sig w:usb0="00000001" w:usb1="00000001"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KaiTi">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76197" w14:textId="77777777" w:rsidR="004371DB" w:rsidRDefault="004371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DD512" w14:textId="77777777" w:rsidR="004371DB" w:rsidRPr="00867A58" w:rsidRDefault="004371DB" w:rsidP="00930DB9">
    <w:pPr>
      <w:pStyle w:val="Footer"/>
      <w:tabs>
        <w:tab w:val="clear" w:pos="4153"/>
        <w:tab w:val="clear" w:pos="8306"/>
        <w:tab w:val="right" w:pos="7938"/>
      </w:tabs>
      <w:ind w:leftChars="-1477" w:left="-2659"/>
      <w:rPr>
        <w:rFonts w:eastAsia="楷体"/>
        <w:noProof/>
        <w:position w:val="6"/>
        <w:sz w:val="16"/>
        <w:szCs w:val="16"/>
      </w:rPr>
    </w:pPr>
    <w:r w:rsidRPr="00867A58">
      <w:rPr>
        <w:rFonts w:eastAsia="楷体"/>
        <w:noProof/>
        <w:position w:val="6"/>
        <w:sz w:val="16"/>
        <w:szCs w:val="16"/>
      </w:rPr>
      <w:drawing>
        <wp:anchor distT="0" distB="0" distL="114300" distR="114300" simplePos="0" relativeHeight="251662336" behindDoc="1" locked="0" layoutInCell="1" allowOverlap="1" wp14:anchorId="14A0A3E0" wp14:editId="3DE20893">
          <wp:simplePos x="0" y="0"/>
          <wp:positionH relativeFrom="page">
            <wp:posOffset>466725</wp:posOffset>
          </wp:positionH>
          <wp:positionV relativeFrom="page">
            <wp:posOffset>10334625</wp:posOffset>
          </wp:positionV>
          <wp:extent cx="7124700" cy="504825"/>
          <wp:effectExtent l="19050" t="0" r="0" b="0"/>
          <wp:wrapNone/>
          <wp:docPr id="10" name="图片 4" descr="页脚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页脚3.emf"/>
                  <pic:cNvPicPr/>
                </pic:nvPicPr>
                <pic:blipFill>
                  <a:blip r:embed="rId1"/>
                  <a:stretch>
                    <a:fillRect/>
                  </a:stretch>
                </pic:blipFill>
                <pic:spPr>
                  <a:xfrm>
                    <a:off x="0" y="0"/>
                    <a:ext cx="7124700" cy="504825"/>
                  </a:xfrm>
                  <a:prstGeom prst="rect">
                    <a:avLst/>
                  </a:prstGeom>
                </pic:spPr>
              </pic:pic>
            </a:graphicData>
          </a:graphic>
        </wp:anchor>
      </w:drawing>
    </w:r>
  </w:p>
  <w:p w14:paraId="46A3D806" w14:textId="77777777" w:rsidR="004371DB" w:rsidRPr="00D947E5" w:rsidRDefault="004371DB" w:rsidP="000829E3">
    <w:pPr>
      <w:pStyle w:val="Footer"/>
      <w:tabs>
        <w:tab w:val="clear" w:pos="4153"/>
        <w:tab w:val="clear" w:pos="8306"/>
        <w:tab w:val="right" w:pos="7797"/>
      </w:tabs>
      <w:spacing w:before="100" w:afterLines="80" w:after="192"/>
      <w:ind w:leftChars="-1477" w:left="-2659"/>
      <w:rPr>
        <w:rFonts w:ascii="微软雅黑" w:eastAsia="微软雅黑" w:hAnsi="微软雅黑"/>
        <w:color w:val="FFFFFF" w:themeColor="background1"/>
        <w:position w:val="6"/>
        <w:sz w:val="21"/>
        <w:szCs w:val="21"/>
      </w:rPr>
    </w:pPr>
    <w:r w:rsidRPr="00867A58">
      <w:rPr>
        <w:rFonts w:eastAsia="楷体" w:hint="eastAsia"/>
        <w:position w:val="6"/>
        <w:sz w:val="16"/>
        <w:szCs w:val="16"/>
      </w:rPr>
      <w:t>谨请参阅尾页重要声明及华泰证券股票和行业评级标准</w:t>
    </w:r>
    <w:r w:rsidRPr="00867A58">
      <w:rPr>
        <w:rFonts w:ascii="微软雅黑" w:eastAsia="楷体"/>
        <w:color w:val="FFFFFF" w:themeColor="background1"/>
        <w:position w:val="6"/>
        <w:sz w:val="21"/>
        <w:szCs w:val="21"/>
      </w:rPr>
      <w:tab/>
    </w:r>
    <w:r w:rsidRPr="00867A58">
      <w:rPr>
        <w:rFonts w:eastAsia="楷体" w:cs="Arial"/>
        <w:color w:val="FFFFFF" w:themeColor="background1"/>
        <w:position w:val="6"/>
        <w:sz w:val="20"/>
        <w:szCs w:val="20"/>
      </w:rPr>
      <w:fldChar w:fldCharType="begin"/>
    </w:r>
    <w:r w:rsidRPr="00867A58">
      <w:rPr>
        <w:rFonts w:eastAsia="楷体" w:cs="Arial"/>
        <w:color w:val="FFFFFF" w:themeColor="background1"/>
        <w:position w:val="6"/>
        <w:sz w:val="20"/>
        <w:szCs w:val="20"/>
      </w:rPr>
      <w:instrText>PAGE   \* MERGEFORMAT</w:instrText>
    </w:r>
    <w:r w:rsidRPr="00867A58">
      <w:rPr>
        <w:rFonts w:eastAsia="楷体" w:cs="Arial"/>
        <w:color w:val="FFFFFF" w:themeColor="background1"/>
        <w:position w:val="6"/>
        <w:sz w:val="20"/>
        <w:szCs w:val="20"/>
      </w:rPr>
      <w:fldChar w:fldCharType="separate"/>
    </w:r>
    <w:r w:rsidRPr="009B4183">
      <w:rPr>
        <w:rFonts w:eastAsia="楷体" w:cs="Arial"/>
        <w:noProof/>
        <w:color w:val="FFFFFF" w:themeColor="background1"/>
        <w:position w:val="6"/>
        <w:sz w:val="20"/>
        <w:szCs w:val="20"/>
        <w:lang w:val="zh-CN"/>
      </w:rPr>
      <w:t>2</w:t>
    </w:r>
    <w:r w:rsidRPr="00867A58">
      <w:rPr>
        <w:rFonts w:eastAsia="楷体" w:cs="Arial"/>
        <w:color w:val="FFFFFF" w:themeColor="background1"/>
        <w:position w:val="6"/>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B5DB9" w14:textId="77777777" w:rsidR="004371DB" w:rsidRPr="00124788" w:rsidRDefault="004371DB" w:rsidP="00596E29">
    <w:pPr>
      <w:pStyle w:val="Footer"/>
      <w:tabs>
        <w:tab w:val="clear" w:pos="4153"/>
        <w:tab w:val="clear" w:pos="8306"/>
        <w:tab w:val="right" w:pos="10631"/>
      </w:tabs>
      <w:wordWrap w:val="0"/>
      <w:spacing w:before="100"/>
      <w:ind w:rightChars="-16" w:right="-29"/>
      <w:rPr>
        <w:rFonts w:ascii="微软雅黑" w:eastAsia="楷体"/>
        <w:position w:val="28"/>
        <w:sz w:val="21"/>
        <w:szCs w:val="21"/>
      </w:rPr>
    </w:pPr>
    <w:r w:rsidRPr="00124788">
      <w:rPr>
        <w:rFonts w:eastAsia="楷体" w:hint="eastAsia"/>
        <w:noProof/>
        <w:position w:val="28"/>
        <w:sz w:val="16"/>
        <w:szCs w:val="16"/>
      </w:rPr>
      <w:drawing>
        <wp:anchor distT="0" distB="0" distL="114300" distR="114300" simplePos="0" relativeHeight="251641856" behindDoc="1" locked="0" layoutInCell="1" allowOverlap="1" wp14:anchorId="50D5A79C" wp14:editId="2B13B8A5">
          <wp:simplePos x="0" y="0"/>
          <wp:positionH relativeFrom="page">
            <wp:posOffset>466725</wp:posOffset>
          </wp:positionH>
          <wp:positionV relativeFrom="page">
            <wp:posOffset>10334625</wp:posOffset>
          </wp:positionV>
          <wp:extent cx="7124700" cy="504825"/>
          <wp:effectExtent l="19050" t="0" r="0" b="0"/>
          <wp:wrapNone/>
          <wp:docPr id="23" name="图片 4" descr="页脚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页脚3.emf"/>
                  <pic:cNvPicPr/>
                </pic:nvPicPr>
                <pic:blipFill>
                  <a:blip r:embed="rId1"/>
                  <a:stretch>
                    <a:fillRect/>
                  </a:stretch>
                </pic:blipFill>
                <pic:spPr>
                  <a:xfrm>
                    <a:off x="0" y="0"/>
                    <a:ext cx="7124700" cy="504825"/>
                  </a:xfrm>
                  <a:prstGeom prst="rect">
                    <a:avLst/>
                  </a:prstGeom>
                </pic:spPr>
              </pic:pic>
            </a:graphicData>
          </a:graphic>
        </wp:anchor>
      </w:drawing>
    </w:r>
    <w:r w:rsidRPr="00124788">
      <w:rPr>
        <w:rFonts w:eastAsia="楷体" w:hint="eastAsia"/>
        <w:position w:val="28"/>
        <w:sz w:val="16"/>
        <w:szCs w:val="16"/>
      </w:rPr>
      <w:t>谨请参阅尾页重要声明及华泰证券股票和行业评级标准</w:t>
    </w:r>
    <w:r w:rsidRPr="00124788">
      <w:rPr>
        <w:rFonts w:eastAsia="楷体"/>
        <w:position w:val="28"/>
        <w:sz w:val="16"/>
        <w:szCs w:val="16"/>
      </w:rPr>
      <w:ptab w:relativeTo="margin" w:alignment="right" w:leader="none"/>
    </w:r>
    <w:r w:rsidRPr="00124788">
      <w:rPr>
        <w:rFonts w:eastAsia="楷体" w:cs="Arial"/>
        <w:color w:val="FFFFFF" w:themeColor="background1"/>
        <w:position w:val="28"/>
        <w:sz w:val="20"/>
        <w:szCs w:val="20"/>
      </w:rPr>
      <w:fldChar w:fldCharType="begin"/>
    </w:r>
    <w:r w:rsidRPr="00124788">
      <w:rPr>
        <w:rFonts w:eastAsia="楷体" w:cs="Arial"/>
        <w:color w:val="FFFFFF" w:themeColor="background1"/>
        <w:position w:val="28"/>
        <w:sz w:val="20"/>
        <w:szCs w:val="20"/>
      </w:rPr>
      <w:instrText>PAGE   \* MERGEFORMAT</w:instrText>
    </w:r>
    <w:r w:rsidRPr="00124788">
      <w:rPr>
        <w:rFonts w:eastAsia="楷体" w:cs="Arial"/>
        <w:color w:val="FFFFFF" w:themeColor="background1"/>
        <w:position w:val="28"/>
        <w:sz w:val="20"/>
        <w:szCs w:val="20"/>
      </w:rPr>
      <w:fldChar w:fldCharType="separate"/>
    </w:r>
    <w:r w:rsidRPr="009B4183">
      <w:rPr>
        <w:rFonts w:eastAsia="楷体" w:cs="Arial"/>
        <w:noProof/>
        <w:color w:val="FFFFFF" w:themeColor="background1"/>
        <w:position w:val="28"/>
        <w:sz w:val="20"/>
        <w:szCs w:val="20"/>
        <w:lang w:val="zh-CN"/>
      </w:rPr>
      <w:t>1</w:t>
    </w:r>
    <w:r w:rsidRPr="00124788">
      <w:rPr>
        <w:rFonts w:eastAsia="楷体" w:cs="Arial"/>
        <w:color w:val="FFFFFF" w:themeColor="background1"/>
        <w:position w:val="28"/>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CBDA6C" w14:textId="77777777" w:rsidR="00503155" w:rsidRDefault="00503155">
      <w:r>
        <w:separator/>
      </w:r>
    </w:p>
  </w:footnote>
  <w:footnote w:type="continuationSeparator" w:id="0">
    <w:p w14:paraId="135C1DC6" w14:textId="77777777" w:rsidR="00503155" w:rsidRDefault="005031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A0193" w14:textId="77777777" w:rsidR="004371DB" w:rsidRDefault="004371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5830C" w14:textId="77777777" w:rsidR="004371DB" w:rsidRPr="00124788" w:rsidRDefault="004371DB" w:rsidP="000829E3">
    <w:pPr>
      <w:pStyle w:val="Header"/>
      <w:pBdr>
        <w:bottom w:val="none" w:sz="0" w:space="0" w:color="auto"/>
      </w:pBdr>
      <w:tabs>
        <w:tab w:val="clear" w:pos="4153"/>
        <w:tab w:val="clear" w:pos="8306"/>
        <w:tab w:val="left" w:pos="2360"/>
      </w:tabs>
      <w:spacing w:afterLines="50" w:after="120" w:line="180" w:lineRule="exact"/>
      <w:jc w:val="both"/>
      <w:rPr>
        <w:rFonts w:eastAsia="楷体"/>
      </w:rPr>
    </w:pPr>
    <w:r>
      <w:rPr>
        <w:rFonts w:eastAsia="楷体"/>
        <w:noProof/>
      </w:rPr>
      <w:drawing>
        <wp:anchor distT="0" distB="0" distL="114300" distR="114300" simplePos="0" relativeHeight="251652096" behindDoc="0" locked="0" layoutInCell="1" allowOverlap="1" wp14:anchorId="64B01247" wp14:editId="3C99EB88">
          <wp:simplePos x="0" y="0"/>
          <wp:positionH relativeFrom="column">
            <wp:posOffset>3754755</wp:posOffset>
          </wp:positionH>
          <wp:positionV relativeFrom="paragraph">
            <wp:posOffset>162560</wp:posOffset>
          </wp:positionV>
          <wp:extent cx="1176020" cy="295275"/>
          <wp:effectExtent l="19050" t="0" r="5080" b="0"/>
          <wp:wrapNone/>
          <wp:docPr id="8" name="图片 3" descr="华泰log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华泰logo4.png"/>
                  <pic:cNvPicPr/>
                </pic:nvPicPr>
                <pic:blipFill>
                  <a:blip r:embed="rId1"/>
                  <a:stretch>
                    <a:fillRect/>
                  </a:stretch>
                </pic:blipFill>
                <pic:spPr>
                  <a:xfrm>
                    <a:off x="0" y="0"/>
                    <a:ext cx="1176020" cy="295275"/>
                  </a:xfrm>
                  <a:prstGeom prst="rect">
                    <a:avLst/>
                  </a:prstGeom>
                </pic:spPr>
              </pic:pic>
            </a:graphicData>
          </a:graphic>
        </wp:anchor>
      </w:drawing>
    </w:r>
  </w:p>
  <w:p w14:paraId="64A12153" w14:textId="0FC86F0F" w:rsidR="004371DB" w:rsidRPr="00497B6E" w:rsidRDefault="004371DB" w:rsidP="000829E3">
    <w:pPr>
      <w:pStyle w:val="Header"/>
      <w:pBdr>
        <w:bottom w:val="none" w:sz="0" w:space="0" w:color="auto"/>
      </w:pBdr>
      <w:tabs>
        <w:tab w:val="clear" w:pos="4153"/>
        <w:tab w:val="clear" w:pos="8306"/>
        <w:tab w:val="left" w:pos="5507"/>
      </w:tabs>
      <w:spacing w:afterLines="100" w:after="240" w:line="300" w:lineRule="exact"/>
      <w:ind w:leftChars="-1477" w:left="-2659"/>
      <w:jc w:val="both"/>
      <w:rPr>
        <w:position w:val="-8"/>
        <w:sz w:val="24"/>
        <w:szCs w:val="24"/>
      </w:rPr>
    </w:pPr>
    <w:r>
      <w:rPr>
        <w:rFonts w:eastAsia="楷体" w:hint="eastAsia"/>
        <w:position w:val="-8"/>
        <w:sz w:val="20"/>
        <w:szCs w:val="20"/>
      </w:rPr>
      <w:t>金工</w:t>
    </w:r>
    <w:r w:rsidRPr="00124788">
      <w:rPr>
        <w:rFonts w:eastAsia="楷体" w:hint="eastAsia"/>
        <w:position w:val="-8"/>
        <w:sz w:val="20"/>
        <w:szCs w:val="20"/>
      </w:rPr>
      <w:t>研究</w:t>
    </w:r>
    <w:r>
      <w:rPr>
        <w:noProof/>
      </w:rPr>
      <w:pict w14:anchorId="6A53318B">
        <v:shapetype id="_x0000_t32" coordsize="21600,21600" o:spt="32" o:oned="t" path="m,l21600,21600e" filled="f">
          <v:path arrowok="t" fillok="f" o:connecttype="none"/>
          <o:lock v:ext="edit" shapetype="t"/>
        </v:shapetype>
        <v:shape id="AutoShape 2" o:spid="_x0000_s2049" type="#_x0000_t32" style="position:absolute;left:0;text-align:left;margin-left:-133.35pt;margin-top:20.3pt;width:419.5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" strokecolor="#e60c0f" strokeweight="1.25pt"/>
      </w:pict>
    </w:r>
    <w:r w:rsidRPr="00124788">
      <w:rPr>
        <w:rFonts w:eastAsia="楷体" w:hint="eastAsia"/>
        <w:position w:val="-8"/>
        <w:sz w:val="20"/>
        <w:szCs w:val="20"/>
      </w:rPr>
      <w:t>/</w:t>
    </w:r>
    <w:sdt>
      <w:sdtPr>
        <w:rPr>
          <w:rFonts w:eastAsia="楷体" w:hint="eastAsia"/>
          <w:position w:val="-8"/>
          <w:sz w:val="20"/>
          <w:szCs w:val="20"/>
        </w:rPr>
        <w:alias w:val="报告类型"/>
        <w:tag w:val="BDCONTENTCONTROL_b1cdf86c-2e06-4024-ab9e-23ac98dbf8a0"/>
        <w:id w:val="15948249"/>
        <w:placeholder>
          <w:docPart w:val="A69045E26296482BB93C573FA365FE67"/>
        </w:placeholder>
        <w:text/>
      </w:sdtPr>
      <w:sdtContent>
        <w:r>
          <w:rPr>
            <w:rFonts w:eastAsia="楷体" w:hint="eastAsia"/>
            <w:position w:val="-8"/>
            <w:sz w:val="20"/>
            <w:szCs w:val="20"/>
          </w:rPr>
          <w:t>深度研究</w:t>
        </w:r>
      </w:sdtContent>
    </w:sdt>
    <w:r>
      <w:rPr>
        <w:rFonts w:eastAsia="楷体"/>
        <w:position w:val="-8"/>
        <w:sz w:val="20"/>
        <w:szCs w:val="20"/>
      </w:rPr>
      <w:t xml:space="preserve"> </w:t>
    </w:r>
    <w:r w:rsidRPr="00124788">
      <w:rPr>
        <w:rFonts w:eastAsia="楷体" w:hint="eastAsia"/>
        <w:position w:val="-8"/>
        <w:sz w:val="20"/>
        <w:szCs w:val="20"/>
      </w:rPr>
      <w:t>|</w:t>
    </w:r>
    <w:r>
      <w:rPr>
        <w:rFonts w:eastAsia="楷体"/>
        <w:position w:val="-8"/>
        <w:sz w:val="20"/>
        <w:szCs w:val="20"/>
      </w:rPr>
      <w:t xml:space="preserve"> </w:t>
    </w:r>
    <w:r>
      <w:rPr>
        <w:rFonts w:eastAsia="楷体"/>
        <w:position w:val="-8"/>
        <w:sz w:val="20"/>
        <w:szCs w:val="20"/>
      </w:rPr>
      <w:fldChar w:fldCharType="begin"/>
    </w:r>
    <w:r>
      <w:rPr>
        <w:rFonts w:eastAsia="楷体"/>
        <w:position w:val="-8"/>
        <w:sz w:val="20"/>
        <w:szCs w:val="20"/>
      </w:rPr>
      <w:instrText xml:space="preserve"> TIME  \@ "yyyy'</w:instrText>
    </w:r>
    <w:r>
      <w:rPr>
        <w:rFonts w:eastAsia="楷体"/>
        <w:position w:val="-8"/>
        <w:sz w:val="20"/>
        <w:szCs w:val="20"/>
      </w:rPr>
      <w:instrText>年</w:instrText>
    </w:r>
    <w:r>
      <w:rPr>
        <w:rFonts w:eastAsia="楷体"/>
        <w:position w:val="-8"/>
        <w:sz w:val="20"/>
        <w:szCs w:val="20"/>
      </w:rPr>
      <w:instrText>'MM'</w:instrText>
    </w:r>
    <w:r>
      <w:rPr>
        <w:rFonts w:eastAsia="楷体"/>
        <w:position w:val="-8"/>
        <w:sz w:val="20"/>
        <w:szCs w:val="20"/>
      </w:rPr>
      <w:instrText>月</w:instrText>
    </w:r>
    <w:r>
      <w:rPr>
        <w:rFonts w:eastAsia="楷体"/>
        <w:position w:val="-8"/>
        <w:sz w:val="20"/>
        <w:szCs w:val="20"/>
      </w:rPr>
      <w:instrText>'dd'</w:instrText>
    </w:r>
    <w:r>
      <w:rPr>
        <w:rFonts w:eastAsia="楷体"/>
        <w:position w:val="-8"/>
        <w:sz w:val="20"/>
        <w:szCs w:val="20"/>
      </w:rPr>
      <w:instrText>日</w:instrText>
    </w:r>
    <w:r>
      <w:rPr>
        <w:rFonts w:eastAsia="楷体"/>
        <w:position w:val="-8"/>
        <w:sz w:val="20"/>
        <w:szCs w:val="20"/>
      </w:rPr>
      <w:instrText xml:space="preserve">'"  \* MERGEFORMAT </w:instrText>
    </w:r>
    <w:r>
      <w:rPr>
        <w:rFonts w:eastAsia="楷体"/>
        <w:position w:val="-8"/>
        <w:sz w:val="20"/>
        <w:szCs w:val="20"/>
      </w:rPr>
      <w:fldChar w:fldCharType="separate"/>
    </w:r>
    <w:r>
      <w:rPr>
        <w:rFonts w:eastAsia="楷体" w:hint="eastAsia"/>
        <w:noProof/>
        <w:position w:val="-8"/>
        <w:sz w:val="20"/>
        <w:szCs w:val="20"/>
      </w:rPr>
      <w:t>2020</w:t>
    </w:r>
    <w:r>
      <w:rPr>
        <w:rFonts w:eastAsia="楷体" w:hint="eastAsia"/>
        <w:noProof/>
        <w:position w:val="-8"/>
        <w:sz w:val="20"/>
        <w:szCs w:val="20"/>
      </w:rPr>
      <w:t>年</w:t>
    </w:r>
    <w:r>
      <w:rPr>
        <w:rFonts w:eastAsia="楷体" w:hint="eastAsia"/>
        <w:noProof/>
        <w:position w:val="-8"/>
        <w:sz w:val="20"/>
        <w:szCs w:val="20"/>
      </w:rPr>
      <w:t>12</w:t>
    </w:r>
    <w:r>
      <w:rPr>
        <w:rFonts w:eastAsia="楷体" w:hint="eastAsia"/>
        <w:noProof/>
        <w:position w:val="-8"/>
        <w:sz w:val="20"/>
        <w:szCs w:val="20"/>
      </w:rPr>
      <w:t>月</w:t>
    </w:r>
    <w:r>
      <w:rPr>
        <w:rFonts w:eastAsia="楷体" w:hint="eastAsia"/>
        <w:noProof/>
        <w:position w:val="-8"/>
        <w:sz w:val="20"/>
        <w:szCs w:val="20"/>
      </w:rPr>
      <w:t>15</w:t>
    </w:r>
    <w:r>
      <w:rPr>
        <w:rFonts w:eastAsia="楷体" w:hint="eastAsia"/>
        <w:noProof/>
        <w:position w:val="-8"/>
        <w:sz w:val="20"/>
        <w:szCs w:val="20"/>
      </w:rPr>
      <w:t>日</w:t>
    </w:r>
    <w:r>
      <w:rPr>
        <w:rFonts w:eastAsia="楷体"/>
        <w:position w:val="-8"/>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C5A833" w14:textId="77777777" w:rsidR="004371DB" w:rsidRPr="00DB70A6" w:rsidRDefault="004371DB">
    <w:pPr>
      <w:rPr>
        <w:rFonts w:eastAsia="楷体"/>
      </w:rPr>
    </w:pPr>
    <w:r>
      <w:rPr>
        <w:rFonts w:eastAsia="楷体"/>
        <w:noProof/>
      </w:rPr>
      <w:drawing>
        <wp:anchor distT="0" distB="0" distL="114300" distR="114300" simplePos="0" relativeHeight="251672576" behindDoc="0" locked="0" layoutInCell="1" allowOverlap="1" wp14:anchorId="40DBA83F" wp14:editId="236FC3B3">
          <wp:simplePos x="0" y="0"/>
          <wp:positionH relativeFrom="page">
            <wp:posOffset>5791200</wp:posOffset>
          </wp:positionH>
          <wp:positionV relativeFrom="page">
            <wp:posOffset>361950</wp:posOffset>
          </wp:positionV>
          <wp:extent cx="1287780" cy="323850"/>
          <wp:effectExtent l="19050" t="0" r="7620" b="0"/>
          <wp:wrapNone/>
          <wp:docPr id="21" name="图片 1" descr="华泰log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华泰logo4.png"/>
                  <pic:cNvPicPr/>
                </pic:nvPicPr>
                <pic:blipFill>
                  <a:blip r:embed="rId1"/>
                  <a:stretch>
                    <a:fillRect/>
                  </a:stretch>
                </pic:blipFill>
                <pic:spPr>
                  <a:xfrm>
                    <a:off x="0" y="0"/>
                    <a:ext cx="1287780" cy="323850"/>
                  </a:xfrm>
                  <a:prstGeom prst="rect">
                    <a:avLst/>
                  </a:prstGeom>
                </pic:spPr>
              </pic:pic>
            </a:graphicData>
          </a:graphic>
        </wp:anchor>
      </w:drawing>
    </w:r>
    <w:r>
      <w:rPr>
        <w:rFonts w:eastAsia="楷体"/>
        <w:noProof/>
      </w:rPr>
      <w:drawing>
        <wp:anchor distT="0" distB="0" distL="114300" distR="114300" simplePos="0" relativeHeight="251682816" behindDoc="1" locked="0" layoutInCell="1" allowOverlap="1" wp14:anchorId="30A57C47" wp14:editId="11B36AC5">
          <wp:simplePos x="0" y="0"/>
          <wp:positionH relativeFrom="page">
            <wp:posOffset>461010</wp:posOffset>
          </wp:positionH>
          <wp:positionV relativeFrom="page">
            <wp:posOffset>723900</wp:posOffset>
          </wp:positionV>
          <wp:extent cx="6624320" cy="657225"/>
          <wp:effectExtent l="19050" t="0" r="5080" b="0"/>
          <wp:wrapNone/>
          <wp:docPr id="22" name="图片 2" descr="底图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底图7.emf"/>
                  <pic:cNvPicPr/>
                </pic:nvPicPr>
                <pic:blipFill>
                  <a:blip r:embed="rId2"/>
                  <a:stretch>
                    <a:fillRect/>
                  </a:stretch>
                </pic:blipFill>
                <pic:spPr>
                  <a:xfrm>
                    <a:off x="0" y="0"/>
                    <a:ext cx="6624320" cy="657225"/>
                  </a:xfrm>
                  <a:prstGeom prst="rect">
                    <a:avLst/>
                  </a:prstGeom>
                </pic:spPr>
              </pic:pic>
            </a:graphicData>
          </a:graphic>
        </wp:anchor>
      </w:drawing>
    </w:r>
    <w:r w:rsidRPr="00DB70A6">
      <w:rPr>
        <w:rFonts w:eastAsia="楷体"/>
      </w:rP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9.65pt;height:132.7pt" o:bullet="t">
        <v:imagedata r:id="rId1" o:title="3"/>
      </v:shape>
    </w:pict>
  </w:numPicBullet>
  <w:abstractNum w:abstractNumId="0" w15:restartNumberingAfterBreak="0">
    <w:nsid w:val="FFFFFF7C"/>
    <w:multiLevelType w:val="singleLevel"/>
    <w:tmpl w:val="A76C48C6"/>
    <w:lvl w:ilvl="0">
      <w:start w:val="1"/>
      <w:numFmt w:val="decimal"/>
      <w:pStyle w:val="ListNumber5"/>
      <w:lvlText w:val="%1."/>
      <w:lvlJc w:val="left"/>
      <w:pPr>
        <w:tabs>
          <w:tab w:val="num" w:pos="2040"/>
        </w:tabs>
        <w:ind w:leftChars="800" w:left="2040" w:hangingChars="200" w:hanging="360"/>
      </w:pPr>
    </w:lvl>
  </w:abstractNum>
  <w:abstractNum w:abstractNumId="1" w15:restartNumberingAfterBreak="0">
    <w:nsid w:val="FFFFFF7D"/>
    <w:multiLevelType w:val="singleLevel"/>
    <w:tmpl w:val="5612438C"/>
    <w:lvl w:ilvl="0">
      <w:start w:val="1"/>
      <w:numFmt w:val="decimal"/>
      <w:pStyle w:val="ListNumber4"/>
      <w:lvlText w:val="%1."/>
      <w:lvlJc w:val="left"/>
      <w:pPr>
        <w:tabs>
          <w:tab w:val="num" w:pos="1620"/>
        </w:tabs>
        <w:ind w:leftChars="600" w:left="1620" w:hangingChars="200" w:hanging="360"/>
      </w:pPr>
    </w:lvl>
  </w:abstractNum>
  <w:abstractNum w:abstractNumId="2" w15:restartNumberingAfterBreak="0">
    <w:nsid w:val="FFFFFF7E"/>
    <w:multiLevelType w:val="singleLevel"/>
    <w:tmpl w:val="48DC712E"/>
    <w:lvl w:ilvl="0">
      <w:start w:val="1"/>
      <w:numFmt w:val="decimal"/>
      <w:pStyle w:val="ListNumber3"/>
      <w:lvlText w:val="%1."/>
      <w:lvlJc w:val="left"/>
      <w:pPr>
        <w:tabs>
          <w:tab w:val="num" w:pos="1200"/>
        </w:tabs>
        <w:ind w:leftChars="400" w:left="1200" w:hangingChars="200" w:hanging="360"/>
      </w:pPr>
    </w:lvl>
  </w:abstractNum>
  <w:abstractNum w:abstractNumId="3" w15:restartNumberingAfterBreak="0">
    <w:nsid w:val="FFFFFF7F"/>
    <w:multiLevelType w:val="singleLevel"/>
    <w:tmpl w:val="07D0F97C"/>
    <w:lvl w:ilvl="0">
      <w:start w:val="1"/>
      <w:numFmt w:val="decimal"/>
      <w:pStyle w:val="ListNumber2"/>
      <w:lvlText w:val="%1."/>
      <w:lvlJc w:val="left"/>
      <w:pPr>
        <w:tabs>
          <w:tab w:val="num" w:pos="780"/>
        </w:tabs>
        <w:ind w:leftChars="200" w:left="780" w:hangingChars="200" w:hanging="360"/>
      </w:pPr>
    </w:lvl>
  </w:abstractNum>
  <w:abstractNum w:abstractNumId="4" w15:restartNumberingAfterBreak="0">
    <w:nsid w:val="FFFFFF80"/>
    <w:multiLevelType w:val="singleLevel"/>
    <w:tmpl w:val="D1960E7A"/>
    <w:lvl w:ilvl="0">
      <w:start w:val="1"/>
      <w:numFmt w:val="bullet"/>
      <w:pStyle w:val="ListBullet5"/>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35AF2C6"/>
    <w:lvl w:ilvl="0">
      <w:start w:val="1"/>
      <w:numFmt w:val="bullet"/>
      <w:pStyle w:val="ListBullet4"/>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40E814C"/>
    <w:lvl w:ilvl="0">
      <w:start w:val="1"/>
      <w:numFmt w:val="bullet"/>
      <w:pStyle w:val="ListBullet3"/>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54C8FBB8"/>
    <w:lvl w:ilvl="0">
      <w:start w:val="1"/>
      <w:numFmt w:val="bullet"/>
      <w:pStyle w:val="ListBullet2"/>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DB32A03C"/>
    <w:lvl w:ilvl="0">
      <w:start w:val="1"/>
      <w:numFmt w:val="decimal"/>
      <w:pStyle w:val="ListNumber"/>
      <w:lvlText w:val="%1."/>
      <w:lvlJc w:val="left"/>
      <w:pPr>
        <w:tabs>
          <w:tab w:val="num" w:pos="360"/>
        </w:tabs>
        <w:ind w:left="360" w:hangingChars="200" w:hanging="360"/>
      </w:pPr>
    </w:lvl>
  </w:abstractNum>
  <w:abstractNum w:abstractNumId="9" w15:restartNumberingAfterBreak="0">
    <w:nsid w:val="FFFFFF89"/>
    <w:multiLevelType w:val="singleLevel"/>
    <w:tmpl w:val="D5FA6AA8"/>
    <w:lvl w:ilvl="0">
      <w:start w:val="1"/>
      <w:numFmt w:val="bullet"/>
      <w:pStyle w:val="ListBullet"/>
      <w:lvlText w:val=""/>
      <w:lvlJc w:val="left"/>
      <w:pPr>
        <w:tabs>
          <w:tab w:val="num" w:pos="360"/>
        </w:tabs>
        <w:ind w:left="360" w:hangingChars="200" w:hanging="360"/>
      </w:pPr>
      <w:rPr>
        <w:rFonts w:ascii="Wingdings" w:hAnsi="Wingdings" w:hint="default"/>
      </w:rPr>
    </w:lvl>
  </w:abstractNum>
  <w:abstractNum w:abstractNumId="10" w15:restartNumberingAfterBreak="0">
    <w:nsid w:val="050C421B"/>
    <w:multiLevelType w:val="multilevel"/>
    <w:tmpl w:val="B99C4050"/>
    <w:styleLink w:val="HTENGPAGCONTENTCIRCLEENGMARK"/>
    <w:lvl w:ilvl="0">
      <w:start w:val="1"/>
      <w:numFmt w:val="bullet"/>
      <w:pStyle w:val="HTENGPAGCONTENTCIRCLEENG"/>
      <w:lvlText w:val=""/>
      <w:lvlJc w:val="left"/>
      <w:pPr>
        <w:ind w:left="425" w:hanging="425"/>
      </w:pPr>
      <w:rPr>
        <w:rFonts w:ascii="Symbol" w:hAnsi="Symbol" w:hint="default"/>
        <w:color w:val="auto"/>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077661A0"/>
    <w:multiLevelType w:val="multilevel"/>
    <w:tmpl w:val="E62A7A14"/>
    <w:numStyleLink w:val="HTSTYLESCONTENTTHIRTITLEMARKMARK"/>
  </w:abstractNum>
  <w:abstractNum w:abstractNumId="12" w15:restartNumberingAfterBreak="0">
    <w:nsid w:val="08986261"/>
    <w:multiLevelType w:val="multilevel"/>
    <w:tmpl w:val="B99C4050"/>
    <w:numStyleLink w:val="HTENGPAGCONTENTCIRCLEENGMARK"/>
  </w:abstractNum>
  <w:abstractNum w:abstractNumId="13" w15:restartNumberingAfterBreak="0">
    <w:nsid w:val="10181681"/>
    <w:multiLevelType w:val="multilevel"/>
    <w:tmpl w:val="3B300228"/>
    <w:styleLink w:val="HTSTYLESTABLETITLEMARK"/>
    <w:lvl w:ilvl="0">
      <w:start w:val="1"/>
      <w:numFmt w:val="decimal"/>
      <w:pStyle w:val="HTSTYLESTABLETITLE"/>
      <w:suff w:val="space"/>
      <w:lvlText w:val="表格%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10523EA9"/>
    <w:multiLevelType w:val="multilevel"/>
    <w:tmpl w:val="3B300228"/>
    <w:numStyleLink w:val="HTSTYLESTABLETITLEMARK"/>
  </w:abstractNum>
  <w:abstractNum w:abstractNumId="15" w15:restartNumberingAfterBreak="0">
    <w:nsid w:val="10EF5DAD"/>
    <w:multiLevelType w:val="multilevel"/>
    <w:tmpl w:val="4DA8B6E4"/>
    <w:styleLink w:val="HTSSCONTENTMARKMARK"/>
    <w:lvl w:ilvl="0">
      <w:start w:val="1"/>
      <w:numFmt w:val="bullet"/>
      <w:pStyle w:val="HTSSCONTENTMARK"/>
      <w:lvlText w:val=""/>
      <w:lvlJc w:val="left"/>
      <w:pPr>
        <w:ind w:left="397" w:hanging="397"/>
      </w:pPr>
      <w:rPr>
        <w:rFonts w:ascii="Wingdings" w:hAnsi="Wingding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1119123C"/>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15:restartNumberingAfterBreak="0">
    <w:nsid w:val="12AF6F64"/>
    <w:multiLevelType w:val="multilevel"/>
    <w:tmpl w:val="83F85CAC"/>
    <w:numStyleLink w:val="HTSTYLESGRAPHTITLEMARK"/>
  </w:abstractNum>
  <w:abstractNum w:abstractNumId="18" w15:restartNumberingAfterBreak="0">
    <w:nsid w:val="13BF33D2"/>
    <w:multiLevelType w:val="multilevel"/>
    <w:tmpl w:val="A000C368"/>
    <w:numStyleLink w:val="HTSTYLESGRAPHTITLEENGMARK"/>
  </w:abstractNum>
  <w:abstractNum w:abstractNumId="19" w15:restartNumberingAfterBreak="0">
    <w:nsid w:val="16AD2559"/>
    <w:multiLevelType w:val="multilevel"/>
    <w:tmpl w:val="E62A7A14"/>
    <w:styleLink w:val="HTSTYLESCONTENTTHIRTITLEMARKMARK"/>
    <w:lvl w:ilvl="0">
      <w:start w:val="1"/>
      <w:numFmt w:val="bullet"/>
      <w:pStyle w:val="HTSTYLESCONTENTTHIRTITLEMARK"/>
      <w:lvlText w:val=""/>
      <w:lvlPicBulletId w:val="0"/>
      <w:lvlJc w:val="left"/>
      <w:pPr>
        <w:ind w:left="425" w:hanging="425"/>
      </w:pPr>
      <w:rPr>
        <w:rFonts w:ascii="Symbol" w:hAnsi="Symbol" w:hint="default"/>
        <w:color w:val="auto"/>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1A002197"/>
    <w:multiLevelType w:val="multilevel"/>
    <w:tmpl w:val="FE9EAD92"/>
    <w:styleLink w:val="HTSTYLESTABLEENGMARK"/>
    <w:lvl w:ilvl="0">
      <w:start w:val="1"/>
      <w:numFmt w:val="decimal"/>
      <w:pStyle w:val="HTSTYLESTABLETITLEENG"/>
      <w:suff w:val="space"/>
      <w:lvlText w:val="Table %1: "/>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1C3E3A1D"/>
    <w:multiLevelType w:val="multilevel"/>
    <w:tmpl w:val="AD309882"/>
    <w:numStyleLink w:val="HTSSGRAPHMARK"/>
  </w:abstractNum>
  <w:abstractNum w:abstractNumId="22" w15:restartNumberingAfterBreak="0">
    <w:nsid w:val="1E1C588C"/>
    <w:multiLevelType w:val="multilevel"/>
    <w:tmpl w:val="38740452"/>
    <w:styleLink w:val="HTSSGRAPHENGMARK"/>
    <w:lvl w:ilvl="0">
      <w:start w:val="1"/>
      <w:numFmt w:val="decimal"/>
      <w:pStyle w:val="HTSSGRAPHENG"/>
      <w:suff w:val="space"/>
      <w:lvlText w:val="Fig.%1: "/>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249A57D6"/>
    <w:multiLevelType w:val="multilevel"/>
    <w:tmpl w:val="83F85CAC"/>
    <w:numStyleLink w:val="HTSTYLESGRAPHTITLEMARK"/>
  </w:abstractNum>
  <w:abstractNum w:abstractNumId="24" w15:restartNumberingAfterBreak="0">
    <w:nsid w:val="256E2EA5"/>
    <w:multiLevelType w:val="multilevel"/>
    <w:tmpl w:val="83F85CAC"/>
    <w:numStyleLink w:val="HTSTYLESGRAPHTITLEMARK"/>
  </w:abstractNum>
  <w:abstractNum w:abstractNumId="25" w15:restartNumberingAfterBreak="0">
    <w:nsid w:val="258E7579"/>
    <w:multiLevelType w:val="multilevel"/>
    <w:tmpl w:val="2BA4B37E"/>
    <w:numStyleLink w:val="HTENGPAGCONTENTCIRCLEMARK"/>
  </w:abstractNum>
  <w:abstractNum w:abstractNumId="26" w15:restartNumberingAfterBreak="0">
    <w:nsid w:val="26431780"/>
    <w:multiLevelType w:val="multilevel"/>
    <w:tmpl w:val="83F85CAC"/>
    <w:numStyleLink w:val="HTSTYLESGRAPHTITLEMARK"/>
  </w:abstractNum>
  <w:abstractNum w:abstractNumId="27" w15:restartNumberingAfterBreak="0">
    <w:nsid w:val="26635E2D"/>
    <w:multiLevelType w:val="multilevel"/>
    <w:tmpl w:val="2BA4B37E"/>
    <w:styleLink w:val="HTENGPAGCONTENTCIRCLEMARK"/>
    <w:lvl w:ilvl="0">
      <w:start w:val="1"/>
      <w:numFmt w:val="bullet"/>
      <w:pStyle w:val="HTENGPAGCONTENTCIRCLE"/>
      <w:lvlText w:val=""/>
      <w:lvlJc w:val="left"/>
      <w:pPr>
        <w:ind w:left="425" w:hanging="425"/>
      </w:pPr>
      <w:rPr>
        <w:rFonts w:ascii="Symbol" w:hAnsi="Symbol" w:hint="default"/>
        <w:color w:val="auto"/>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26A94C06"/>
    <w:multiLevelType w:val="multilevel"/>
    <w:tmpl w:val="AD309882"/>
    <w:numStyleLink w:val="HTSSGRAPHMARK"/>
  </w:abstractNum>
  <w:abstractNum w:abstractNumId="29" w15:restartNumberingAfterBreak="0">
    <w:nsid w:val="2D7E09CE"/>
    <w:multiLevelType w:val="multilevel"/>
    <w:tmpl w:val="0409001D"/>
    <w:styleLink w:val="1ai"/>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0" w15:restartNumberingAfterBreak="0">
    <w:nsid w:val="34B23E82"/>
    <w:multiLevelType w:val="multilevel"/>
    <w:tmpl w:val="10CA85F4"/>
    <w:numStyleLink w:val="HTSTYLESSUMMARYCONTENTMARK"/>
  </w:abstractNum>
  <w:abstractNum w:abstractNumId="31" w15:restartNumberingAfterBreak="0">
    <w:nsid w:val="35FD6F3A"/>
    <w:multiLevelType w:val="multilevel"/>
    <w:tmpl w:val="AD309882"/>
    <w:styleLink w:val="HTSSGRAPHMARK"/>
    <w:lvl w:ilvl="0">
      <w:start w:val="1"/>
      <w:numFmt w:val="decimal"/>
      <w:pStyle w:val="HTSSGRAPH"/>
      <w:suff w:val="space"/>
      <w:lvlText w:val="图表%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2" w15:restartNumberingAfterBreak="0">
    <w:nsid w:val="38571B94"/>
    <w:multiLevelType w:val="multilevel"/>
    <w:tmpl w:val="A000C368"/>
    <w:styleLink w:val="HTSTYLESGRAPHTITLEENGMARK"/>
    <w:lvl w:ilvl="0">
      <w:start w:val="1"/>
      <w:numFmt w:val="decimal"/>
      <w:pStyle w:val="HTSTYLESGRAPHTITLEENG"/>
      <w:suff w:val="space"/>
      <w:lvlText w:val="Fig. %1: "/>
      <w:lvlJc w:val="left"/>
      <w:pPr>
        <w:ind w:left="0" w:firstLine="0"/>
      </w:pPr>
      <w:rPr>
        <w:rFonts w:ascii="Arial" w:hAnsi="Arial"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3" w15:restartNumberingAfterBreak="0">
    <w:nsid w:val="3985599A"/>
    <w:multiLevelType w:val="multilevel"/>
    <w:tmpl w:val="10CA85F4"/>
    <w:numStyleLink w:val="HTSTYLESSUMMARYCONTENTMARK"/>
  </w:abstractNum>
  <w:abstractNum w:abstractNumId="34" w15:restartNumberingAfterBreak="0">
    <w:nsid w:val="3E32415D"/>
    <w:multiLevelType w:val="multilevel"/>
    <w:tmpl w:val="38740452"/>
    <w:numStyleLink w:val="HTSSGRAPHENGMARK"/>
  </w:abstractNum>
  <w:abstractNum w:abstractNumId="35" w15:restartNumberingAfterBreak="0">
    <w:nsid w:val="462C5504"/>
    <w:multiLevelType w:val="multilevel"/>
    <w:tmpl w:val="83F85CAC"/>
    <w:numStyleLink w:val="HTSTYLESGRAPHTITLEMARK"/>
  </w:abstractNum>
  <w:abstractNum w:abstractNumId="36" w15:restartNumberingAfterBreak="0">
    <w:nsid w:val="4AB370DC"/>
    <w:multiLevelType w:val="multilevel"/>
    <w:tmpl w:val="38740452"/>
    <w:numStyleLink w:val="HTSSGRAPHENGMARK"/>
  </w:abstractNum>
  <w:abstractNum w:abstractNumId="37" w15:restartNumberingAfterBreak="0">
    <w:nsid w:val="4F152324"/>
    <w:multiLevelType w:val="multilevel"/>
    <w:tmpl w:val="04090023"/>
    <w:styleLink w:val="ArticleSection"/>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8" w15:restartNumberingAfterBreak="0">
    <w:nsid w:val="5CA86130"/>
    <w:multiLevelType w:val="multilevel"/>
    <w:tmpl w:val="1DDA822A"/>
    <w:lvl w:ilvl="0">
      <w:start w:val="1"/>
      <w:numFmt w:val="decimal"/>
      <w:pStyle w:val="HT-6"/>
      <w:suff w:val="space"/>
      <w:lvlText w:val="图 %1："/>
      <w:lvlJc w:val="left"/>
      <w:pPr>
        <w:ind w:left="425" w:hanging="425"/>
      </w:pPr>
      <w:rPr>
        <w:rFonts w:ascii="Arial" w:eastAsia="微软雅黑" w:hAnsi="Arial" w:cs="Times New Roman" w:hint="default"/>
        <w:b/>
        <w:i w:val="0"/>
        <w:color w:val="auto"/>
        <w:sz w:val="21"/>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9" w15:restartNumberingAfterBreak="0">
    <w:nsid w:val="5ED13D9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0" w15:restartNumberingAfterBreak="0">
    <w:nsid w:val="61750083"/>
    <w:multiLevelType w:val="multilevel"/>
    <w:tmpl w:val="83F85CAC"/>
    <w:styleLink w:val="HTSTYLESGRAPHTITLEMARK"/>
    <w:lvl w:ilvl="0">
      <w:start w:val="1"/>
      <w:numFmt w:val="decimal"/>
      <w:pStyle w:val="HTSTYLESGRAPHTITLE"/>
      <w:suff w:val="space"/>
      <w:lvlText w:val="图%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1" w15:restartNumberingAfterBreak="0">
    <w:nsid w:val="69BF0372"/>
    <w:multiLevelType w:val="multilevel"/>
    <w:tmpl w:val="10CA85F4"/>
    <w:numStyleLink w:val="HTSTYLESSUMMARYCONTENTMARK"/>
  </w:abstractNum>
  <w:abstractNum w:abstractNumId="42" w15:restartNumberingAfterBreak="0">
    <w:nsid w:val="6DC85C0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3" w15:restartNumberingAfterBreak="0">
    <w:nsid w:val="76E9297C"/>
    <w:multiLevelType w:val="multilevel"/>
    <w:tmpl w:val="10CA85F4"/>
    <w:styleLink w:val="HTSTYLESSUMMARYCONTENTMARK"/>
    <w:lvl w:ilvl="0">
      <w:start w:val="1"/>
      <w:numFmt w:val="bullet"/>
      <w:pStyle w:val="HTSTYLESSUMMARYCONTENT"/>
      <w:lvlText w:val=""/>
      <w:lvlPicBulletId w:val="0"/>
      <w:lvlJc w:val="left"/>
      <w:pPr>
        <w:ind w:left="0" w:firstLine="0"/>
      </w:pPr>
      <w:rPr>
        <w:rFonts w:ascii="Symbol" w:hAnsi="Symbol" w:hint="default"/>
        <w:color w:val="auto"/>
        <w:sz w:val="2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4" w15:restartNumberingAfterBreak="0">
    <w:nsid w:val="781A5CED"/>
    <w:multiLevelType w:val="multilevel"/>
    <w:tmpl w:val="E62A7A14"/>
    <w:numStyleLink w:val="HTSTYLESCONTENTTHIRTITLEMARKMARK"/>
  </w:abstractNum>
  <w:num w:numId="1">
    <w:abstractNumId w:val="16"/>
  </w:num>
  <w:num w:numId="2">
    <w:abstractNumId w:val="29"/>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37"/>
  </w:num>
  <w:num w:numId="14">
    <w:abstractNumId w:val="40"/>
  </w:num>
  <w:num w:numId="15">
    <w:abstractNumId w:val="13"/>
  </w:num>
  <w:num w:numId="16">
    <w:abstractNumId w:val="35"/>
  </w:num>
  <w:num w:numId="17">
    <w:abstractNumId w:val="14"/>
  </w:num>
  <w:num w:numId="18">
    <w:abstractNumId w:val="43"/>
  </w:num>
  <w:num w:numId="19">
    <w:abstractNumId w:val="33"/>
  </w:num>
  <w:num w:numId="20">
    <w:abstractNumId w:val="32"/>
  </w:num>
  <w:num w:numId="21">
    <w:abstractNumId w:val="18"/>
  </w:num>
  <w:num w:numId="22">
    <w:abstractNumId w:val="20"/>
  </w:num>
  <w:num w:numId="23">
    <w:abstractNumId w:val="19"/>
  </w:num>
  <w:num w:numId="24">
    <w:abstractNumId w:val="44"/>
  </w:num>
  <w:num w:numId="25">
    <w:abstractNumId w:val="38"/>
  </w:num>
  <w:num w:numId="26">
    <w:abstractNumId w:val="31"/>
  </w:num>
  <w:num w:numId="27">
    <w:abstractNumId w:val="28"/>
  </w:num>
  <w:num w:numId="28">
    <w:abstractNumId w:val="22"/>
  </w:num>
  <w:num w:numId="29">
    <w:abstractNumId w:val="15"/>
  </w:num>
  <w:num w:numId="30">
    <w:abstractNumId w:val="34"/>
  </w:num>
  <w:num w:numId="31">
    <w:abstractNumId w:val="24"/>
  </w:num>
  <w:num w:numId="32">
    <w:abstractNumId w:val="26"/>
  </w:num>
  <w:num w:numId="33">
    <w:abstractNumId w:val="17"/>
  </w:num>
  <w:num w:numId="34">
    <w:abstractNumId w:val="23"/>
  </w:num>
  <w:num w:numId="3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1"/>
  </w:num>
  <w:num w:numId="37">
    <w:abstractNumId w:val="30"/>
  </w:num>
  <w:num w:numId="3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21"/>
  </w:num>
  <w:num w:numId="41">
    <w:abstractNumId w:val="42"/>
  </w:num>
  <w:num w:numId="42">
    <w:abstractNumId w:val="39"/>
  </w:num>
  <w:num w:numId="43">
    <w:abstractNumId w:val="36"/>
  </w:num>
  <w:num w:numId="44">
    <w:abstractNumId w:val="27"/>
  </w:num>
  <w:num w:numId="45">
    <w:abstractNumId w:val="10"/>
  </w:num>
  <w:num w:numId="46">
    <w:abstractNumId w:val="25"/>
  </w:num>
  <w:num w:numId="47">
    <w:abstractNumId w:val="12"/>
  </w:num>
  <w:num w:numId="48">
    <w:abstractNumId w:val="28"/>
  </w:num>
  <w:num w:numId="4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bordersDoNotSurroundHeader/>
  <w:bordersDoNotSurroundFooter/>
  <w:proofState w:spelling="clean" w:grammar="clean"/>
  <w:attachedTemplate r:id="rId1"/>
  <w:stylePaneFormatFilter w:val="1B08" w:allStyles="0" w:customStyles="0" w:latentStyles="0" w:stylesInUse="1" w:headingStyles="0" w:numberingStyles="0" w:tableStyles="0" w:directFormattingOnRuns="1" w:directFormattingOnParagraphs="1" w:directFormattingOnNumbering="0" w:directFormattingOnTables="1" w:clearFormatting="1" w:top3HeadingStyles="0" w:visibleStyles="0" w:alternateStyleNames="0"/>
  <w:documentProtection w:edit="readOnly" w:enforcement="1" w:cryptProviderType="rsaAES" w:cryptAlgorithmClass="hash" w:cryptAlgorithmType="typeAny" w:cryptAlgorithmSid="14" w:cryptSpinCount="100000" w:hash="mjM6I04eCWk+w6f6k3eBX9sPKAcGR7TZ5bOsKG2wjdfCkXoRP6ZdiniOhPY4ALGcq+WONJUtwi2oYX3rja38lw==" w:salt="dQNKK8YCpA5vEO6D7oQ3ew=="/>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o:shapelayout v:ext="edit">
      <o:idmap v:ext="edit" data="2"/>
      <o:rules v:ext="edit">
        <o:r id="V:Rule1" type="connector" idref="#AutoShape 2"/>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049D9"/>
    <w:rsid w:val="00000A4A"/>
    <w:rsid w:val="00001910"/>
    <w:rsid w:val="00002FE0"/>
    <w:rsid w:val="00006B5D"/>
    <w:rsid w:val="00010197"/>
    <w:rsid w:val="00011082"/>
    <w:rsid w:val="00011903"/>
    <w:rsid w:val="00013AF9"/>
    <w:rsid w:val="000153C0"/>
    <w:rsid w:val="00015776"/>
    <w:rsid w:val="00016283"/>
    <w:rsid w:val="00016B66"/>
    <w:rsid w:val="00016D74"/>
    <w:rsid w:val="00017054"/>
    <w:rsid w:val="00020176"/>
    <w:rsid w:val="0002234C"/>
    <w:rsid w:val="00022B88"/>
    <w:rsid w:val="00022D4B"/>
    <w:rsid w:val="000242D3"/>
    <w:rsid w:val="00024388"/>
    <w:rsid w:val="00025A55"/>
    <w:rsid w:val="00027941"/>
    <w:rsid w:val="00027B66"/>
    <w:rsid w:val="00030127"/>
    <w:rsid w:val="000327D9"/>
    <w:rsid w:val="0003498B"/>
    <w:rsid w:val="00036D2A"/>
    <w:rsid w:val="000421B6"/>
    <w:rsid w:val="00043156"/>
    <w:rsid w:val="0004373B"/>
    <w:rsid w:val="0004645D"/>
    <w:rsid w:val="00046A43"/>
    <w:rsid w:val="00055943"/>
    <w:rsid w:val="00055F53"/>
    <w:rsid w:val="00057111"/>
    <w:rsid w:val="0006121E"/>
    <w:rsid w:val="000618E3"/>
    <w:rsid w:val="00061C93"/>
    <w:rsid w:val="00061E2D"/>
    <w:rsid w:val="000622F3"/>
    <w:rsid w:val="0006249E"/>
    <w:rsid w:val="000627C3"/>
    <w:rsid w:val="00063017"/>
    <w:rsid w:val="00065882"/>
    <w:rsid w:val="00065BAE"/>
    <w:rsid w:val="0006616A"/>
    <w:rsid w:val="0006665C"/>
    <w:rsid w:val="00066818"/>
    <w:rsid w:val="000712A3"/>
    <w:rsid w:val="000713C9"/>
    <w:rsid w:val="0007314F"/>
    <w:rsid w:val="00076349"/>
    <w:rsid w:val="00076ADF"/>
    <w:rsid w:val="00076CC1"/>
    <w:rsid w:val="00077B48"/>
    <w:rsid w:val="00077CB6"/>
    <w:rsid w:val="00080D82"/>
    <w:rsid w:val="000829D3"/>
    <w:rsid w:val="000829E3"/>
    <w:rsid w:val="00083509"/>
    <w:rsid w:val="00084C27"/>
    <w:rsid w:val="000861C4"/>
    <w:rsid w:val="00091149"/>
    <w:rsid w:val="00096F27"/>
    <w:rsid w:val="000A0308"/>
    <w:rsid w:val="000A1917"/>
    <w:rsid w:val="000A42B9"/>
    <w:rsid w:val="000A46B4"/>
    <w:rsid w:val="000A5C33"/>
    <w:rsid w:val="000A608E"/>
    <w:rsid w:val="000A643C"/>
    <w:rsid w:val="000A7DFF"/>
    <w:rsid w:val="000B002E"/>
    <w:rsid w:val="000B09F7"/>
    <w:rsid w:val="000B131B"/>
    <w:rsid w:val="000B1868"/>
    <w:rsid w:val="000B1E45"/>
    <w:rsid w:val="000B287A"/>
    <w:rsid w:val="000B3509"/>
    <w:rsid w:val="000B52DB"/>
    <w:rsid w:val="000B5855"/>
    <w:rsid w:val="000B5FF8"/>
    <w:rsid w:val="000B7CC5"/>
    <w:rsid w:val="000C6829"/>
    <w:rsid w:val="000D10CD"/>
    <w:rsid w:val="000D10DE"/>
    <w:rsid w:val="000D160C"/>
    <w:rsid w:val="000D22CC"/>
    <w:rsid w:val="000D3F34"/>
    <w:rsid w:val="000D76AC"/>
    <w:rsid w:val="000E0F5E"/>
    <w:rsid w:val="000E266C"/>
    <w:rsid w:val="000E2F61"/>
    <w:rsid w:val="000E3A43"/>
    <w:rsid w:val="000E4464"/>
    <w:rsid w:val="000E69C3"/>
    <w:rsid w:val="000E7367"/>
    <w:rsid w:val="000F18E6"/>
    <w:rsid w:val="000F2DC3"/>
    <w:rsid w:val="000F42A9"/>
    <w:rsid w:val="000F56D7"/>
    <w:rsid w:val="000F6FCE"/>
    <w:rsid w:val="001004AD"/>
    <w:rsid w:val="0010341D"/>
    <w:rsid w:val="00104027"/>
    <w:rsid w:val="001048BC"/>
    <w:rsid w:val="00105FC1"/>
    <w:rsid w:val="00105FC9"/>
    <w:rsid w:val="00106042"/>
    <w:rsid w:val="00106091"/>
    <w:rsid w:val="00106116"/>
    <w:rsid w:val="001064DB"/>
    <w:rsid w:val="0011077C"/>
    <w:rsid w:val="00113552"/>
    <w:rsid w:val="001153BB"/>
    <w:rsid w:val="001157C4"/>
    <w:rsid w:val="00123BE3"/>
    <w:rsid w:val="00124788"/>
    <w:rsid w:val="00127F59"/>
    <w:rsid w:val="001352F6"/>
    <w:rsid w:val="001355BF"/>
    <w:rsid w:val="001364C8"/>
    <w:rsid w:val="0013659B"/>
    <w:rsid w:val="00136BA2"/>
    <w:rsid w:val="00136D48"/>
    <w:rsid w:val="00137E40"/>
    <w:rsid w:val="00141BDB"/>
    <w:rsid w:val="00141C4C"/>
    <w:rsid w:val="00141EF6"/>
    <w:rsid w:val="00141FB8"/>
    <w:rsid w:val="00143848"/>
    <w:rsid w:val="00143CB9"/>
    <w:rsid w:val="0014416B"/>
    <w:rsid w:val="00144C63"/>
    <w:rsid w:val="00146CCA"/>
    <w:rsid w:val="00147995"/>
    <w:rsid w:val="00153F00"/>
    <w:rsid w:val="00154B41"/>
    <w:rsid w:val="00156D27"/>
    <w:rsid w:val="00157AE3"/>
    <w:rsid w:val="00157D53"/>
    <w:rsid w:val="00160091"/>
    <w:rsid w:val="00160758"/>
    <w:rsid w:val="00160D1C"/>
    <w:rsid w:val="00163CBC"/>
    <w:rsid w:val="001642C1"/>
    <w:rsid w:val="001648E7"/>
    <w:rsid w:val="00164D2C"/>
    <w:rsid w:val="00164DB1"/>
    <w:rsid w:val="0016543D"/>
    <w:rsid w:val="00166D19"/>
    <w:rsid w:val="001670D5"/>
    <w:rsid w:val="001710B3"/>
    <w:rsid w:val="00171209"/>
    <w:rsid w:val="00172292"/>
    <w:rsid w:val="001724B0"/>
    <w:rsid w:val="00172C1F"/>
    <w:rsid w:val="00172F21"/>
    <w:rsid w:val="001731A8"/>
    <w:rsid w:val="00175795"/>
    <w:rsid w:val="00176183"/>
    <w:rsid w:val="001763D9"/>
    <w:rsid w:val="00176FE5"/>
    <w:rsid w:val="001811B4"/>
    <w:rsid w:val="001822F3"/>
    <w:rsid w:val="00182482"/>
    <w:rsid w:val="001834A3"/>
    <w:rsid w:val="00183B08"/>
    <w:rsid w:val="00183EF7"/>
    <w:rsid w:val="00184B1E"/>
    <w:rsid w:val="001851AD"/>
    <w:rsid w:val="0018778D"/>
    <w:rsid w:val="00187AA9"/>
    <w:rsid w:val="001932C5"/>
    <w:rsid w:val="00193896"/>
    <w:rsid w:val="00193F2B"/>
    <w:rsid w:val="00194CE9"/>
    <w:rsid w:val="00195120"/>
    <w:rsid w:val="00195546"/>
    <w:rsid w:val="00196C88"/>
    <w:rsid w:val="001A038C"/>
    <w:rsid w:val="001A1868"/>
    <w:rsid w:val="001A29E6"/>
    <w:rsid w:val="001A36B2"/>
    <w:rsid w:val="001A38CD"/>
    <w:rsid w:val="001A3DFF"/>
    <w:rsid w:val="001A51B8"/>
    <w:rsid w:val="001A5CE9"/>
    <w:rsid w:val="001B2FA1"/>
    <w:rsid w:val="001B3247"/>
    <w:rsid w:val="001B4E94"/>
    <w:rsid w:val="001B6A79"/>
    <w:rsid w:val="001B6E0B"/>
    <w:rsid w:val="001B7029"/>
    <w:rsid w:val="001C0129"/>
    <w:rsid w:val="001C245A"/>
    <w:rsid w:val="001C29C9"/>
    <w:rsid w:val="001C307F"/>
    <w:rsid w:val="001C373A"/>
    <w:rsid w:val="001C440C"/>
    <w:rsid w:val="001C4989"/>
    <w:rsid w:val="001C4A38"/>
    <w:rsid w:val="001C66B4"/>
    <w:rsid w:val="001C7D33"/>
    <w:rsid w:val="001D0581"/>
    <w:rsid w:val="001D14EA"/>
    <w:rsid w:val="001D1DB0"/>
    <w:rsid w:val="001D4C5A"/>
    <w:rsid w:val="001D4FEF"/>
    <w:rsid w:val="001D7814"/>
    <w:rsid w:val="001E0B93"/>
    <w:rsid w:val="001E0BDA"/>
    <w:rsid w:val="001E1D1C"/>
    <w:rsid w:val="001E3C42"/>
    <w:rsid w:val="001E4B66"/>
    <w:rsid w:val="001E59F3"/>
    <w:rsid w:val="001E5EEF"/>
    <w:rsid w:val="001E5F31"/>
    <w:rsid w:val="001E7AC4"/>
    <w:rsid w:val="001F0628"/>
    <w:rsid w:val="001F11C3"/>
    <w:rsid w:val="001F1D18"/>
    <w:rsid w:val="001F238F"/>
    <w:rsid w:val="001F25BB"/>
    <w:rsid w:val="001F26F1"/>
    <w:rsid w:val="001F2744"/>
    <w:rsid w:val="001F4FC9"/>
    <w:rsid w:val="001F57D4"/>
    <w:rsid w:val="001F7BC4"/>
    <w:rsid w:val="00200551"/>
    <w:rsid w:val="00201364"/>
    <w:rsid w:val="002014D6"/>
    <w:rsid w:val="002035F5"/>
    <w:rsid w:val="00204FB8"/>
    <w:rsid w:val="00205CBC"/>
    <w:rsid w:val="00205E20"/>
    <w:rsid w:val="002069EF"/>
    <w:rsid w:val="00207A26"/>
    <w:rsid w:val="002108A1"/>
    <w:rsid w:val="00213D02"/>
    <w:rsid w:val="00213E9F"/>
    <w:rsid w:val="00214608"/>
    <w:rsid w:val="00214E6D"/>
    <w:rsid w:val="0021544F"/>
    <w:rsid w:val="00217615"/>
    <w:rsid w:val="00217B64"/>
    <w:rsid w:val="00217FBD"/>
    <w:rsid w:val="00220373"/>
    <w:rsid w:val="00224DF1"/>
    <w:rsid w:val="00226E54"/>
    <w:rsid w:val="00227179"/>
    <w:rsid w:val="00227489"/>
    <w:rsid w:val="002277E3"/>
    <w:rsid w:val="002279C2"/>
    <w:rsid w:val="00230324"/>
    <w:rsid w:val="00230735"/>
    <w:rsid w:val="0023119B"/>
    <w:rsid w:val="00233142"/>
    <w:rsid w:val="00233396"/>
    <w:rsid w:val="002333CF"/>
    <w:rsid w:val="002336DE"/>
    <w:rsid w:val="002344D0"/>
    <w:rsid w:val="0023464E"/>
    <w:rsid w:val="00235073"/>
    <w:rsid w:val="002353E1"/>
    <w:rsid w:val="00235D7E"/>
    <w:rsid w:val="00236928"/>
    <w:rsid w:val="002372BD"/>
    <w:rsid w:val="00240E09"/>
    <w:rsid w:val="00250C84"/>
    <w:rsid w:val="00253D6F"/>
    <w:rsid w:val="00254EB5"/>
    <w:rsid w:val="00255F67"/>
    <w:rsid w:val="00256469"/>
    <w:rsid w:val="00262508"/>
    <w:rsid w:val="002629FF"/>
    <w:rsid w:val="00264693"/>
    <w:rsid w:val="00265EEA"/>
    <w:rsid w:val="00267505"/>
    <w:rsid w:val="00267747"/>
    <w:rsid w:val="00270223"/>
    <w:rsid w:val="00271665"/>
    <w:rsid w:val="00271852"/>
    <w:rsid w:val="00272169"/>
    <w:rsid w:val="0027294F"/>
    <w:rsid w:val="00272B7E"/>
    <w:rsid w:val="00272D33"/>
    <w:rsid w:val="00273759"/>
    <w:rsid w:val="002739CE"/>
    <w:rsid w:val="002740C6"/>
    <w:rsid w:val="0027410A"/>
    <w:rsid w:val="0027477B"/>
    <w:rsid w:val="002747DA"/>
    <w:rsid w:val="00275BB1"/>
    <w:rsid w:val="00275EDC"/>
    <w:rsid w:val="00277125"/>
    <w:rsid w:val="0028151E"/>
    <w:rsid w:val="00281971"/>
    <w:rsid w:val="0028245B"/>
    <w:rsid w:val="0028278D"/>
    <w:rsid w:val="002827C1"/>
    <w:rsid w:val="00282C25"/>
    <w:rsid w:val="00283052"/>
    <w:rsid w:val="00283374"/>
    <w:rsid w:val="002833B7"/>
    <w:rsid w:val="00284951"/>
    <w:rsid w:val="00285B35"/>
    <w:rsid w:val="00287B52"/>
    <w:rsid w:val="00295A30"/>
    <w:rsid w:val="00296352"/>
    <w:rsid w:val="00297547"/>
    <w:rsid w:val="002979CD"/>
    <w:rsid w:val="002B0510"/>
    <w:rsid w:val="002B1466"/>
    <w:rsid w:val="002B16CB"/>
    <w:rsid w:val="002B1CA8"/>
    <w:rsid w:val="002B3B51"/>
    <w:rsid w:val="002B4BA2"/>
    <w:rsid w:val="002B6468"/>
    <w:rsid w:val="002B73A8"/>
    <w:rsid w:val="002B7F1B"/>
    <w:rsid w:val="002C09FC"/>
    <w:rsid w:val="002C2D8A"/>
    <w:rsid w:val="002C4679"/>
    <w:rsid w:val="002C4900"/>
    <w:rsid w:val="002C4C31"/>
    <w:rsid w:val="002C51D1"/>
    <w:rsid w:val="002C74BB"/>
    <w:rsid w:val="002C78D2"/>
    <w:rsid w:val="002D0B0F"/>
    <w:rsid w:val="002D210A"/>
    <w:rsid w:val="002D37B0"/>
    <w:rsid w:val="002D3DF6"/>
    <w:rsid w:val="002D3F0D"/>
    <w:rsid w:val="002D46D8"/>
    <w:rsid w:val="002D5C7F"/>
    <w:rsid w:val="002E0350"/>
    <w:rsid w:val="002E0D87"/>
    <w:rsid w:val="002E16E0"/>
    <w:rsid w:val="002E185E"/>
    <w:rsid w:val="002F1AF6"/>
    <w:rsid w:val="002F1CAA"/>
    <w:rsid w:val="002F267D"/>
    <w:rsid w:val="002F2FA4"/>
    <w:rsid w:val="002F3080"/>
    <w:rsid w:val="002F4C77"/>
    <w:rsid w:val="002F4DDD"/>
    <w:rsid w:val="002F59F1"/>
    <w:rsid w:val="002F7D11"/>
    <w:rsid w:val="00301477"/>
    <w:rsid w:val="003014EF"/>
    <w:rsid w:val="00301F33"/>
    <w:rsid w:val="00302971"/>
    <w:rsid w:val="00302EBE"/>
    <w:rsid w:val="00304E5D"/>
    <w:rsid w:val="003055E1"/>
    <w:rsid w:val="00306C09"/>
    <w:rsid w:val="00306D59"/>
    <w:rsid w:val="0031028A"/>
    <w:rsid w:val="003136D5"/>
    <w:rsid w:val="00313DB9"/>
    <w:rsid w:val="0031482E"/>
    <w:rsid w:val="003154C8"/>
    <w:rsid w:val="003173B7"/>
    <w:rsid w:val="003174AE"/>
    <w:rsid w:val="0032231B"/>
    <w:rsid w:val="0032363D"/>
    <w:rsid w:val="00324F3A"/>
    <w:rsid w:val="00326EE2"/>
    <w:rsid w:val="00327568"/>
    <w:rsid w:val="003304CB"/>
    <w:rsid w:val="00332358"/>
    <w:rsid w:val="00333882"/>
    <w:rsid w:val="003346D5"/>
    <w:rsid w:val="00335817"/>
    <w:rsid w:val="00336313"/>
    <w:rsid w:val="00336368"/>
    <w:rsid w:val="00337032"/>
    <w:rsid w:val="00337108"/>
    <w:rsid w:val="003400FE"/>
    <w:rsid w:val="003402F6"/>
    <w:rsid w:val="00340EC3"/>
    <w:rsid w:val="00343003"/>
    <w:rsid w:val="003431D4"/>
    <w:rsid w:val="003442D5"/>
    <w:rsid w:val="00344398"/>
    <w:rsid w:val="0034453E"/>
    <w:rsid w:val="00345C5B"/>
    <w:rsid w:val="00347000"/>
    <w:rsid w:val="0034768D"/>
    <w:rsid w:val="00347E77"/>
    <w:rsid w:val="00347E7E"/>
    <w:rsid w:val="00351914"/>
    <w:rsid w:val="00353059"/>
    <w:rsid w:val="003545D3"/>
    <w:rsid w:val="00354F20"/>
    <w:rsid w:val="00355F66"/>
    <w:rsid w:val="003565CD"/>
    <w:rsid w:val="00357A95"/>
    <w:rsid w:val="0036047F"/>
    <w:rsid w:val="003604FC"/>
    <w:rsid w:val="00360BA2"/>
    <w:rsid w:val="003611A5"/>
    <w:rsid w:val="00362B66"/>
    <w:rsid w:val="00364479"/>
    <w:rsid w:val="00366A81"/>
    <w:rsid w:val="00372399"/>
    <w:rsid w:val="00373D9A"/>
    <w:rsid w:val="00375927"/>
    <w:rsid w:val="003773F8"/>
    <w:rsid w:val="00381860"/>
    <w:rsid w:val="003837A4"/>
    <w:rsid w:val="00383AE0"/>
    <w:rsid w:val="0038424E"/>
    <w:rsid w:val="003848B1"/>
    <w:rsid w:val="003850CC"/>
    <w:rsid w:val="003859E2"/>
    <w:rsid w:val="00386569"/>
    <w:rsid w:val="00387638"/>
    <w:rsid w:val="00387CE7"/>
    <w:rsid w:val="003918E5"/>
    <w:rsid w:val="0039262A"/>
    <w:rsid w:val="00392BEB"/>
    <w:rsid w:val="0039568A"/>
    <w:rsid w:val="00396FC0"/>
    <w:rsid w:val="00397CD6"/>
    <w:rsid w:val="003A0396"/>
    <w:rsid w:val="003A0A79"/>
    <w:rsid w:val="003A2B01"/>
    <w:rsid w:val="003A3E6A"/>
    <w:rsid w:val="003A60D1"/>
    <w:rsid w:val="003A6AB9"/>
    <w:rsid w:val="003B0180"/>
    <w:rsid w:val="003B06D6"/>
    <w:rsid w:val="003B40BA"/>
    <w:rsid w:val="003B4188"/>
    <w:rsid w:val="003B49DF"/>
    <w:rsid w:val="003B65B0"/>
    <w:rsid w:val="003B78B9"/>
    <w:rsid w:val="003C01E9"/>
    <w:rsid w:val="003C4130"/>
    <w:rsid w:val="003C42A6"/>
    <w:rsid w:val="003C4740"/>
    <w:rsid w:val="003C54C1"/>
    <w:rsid w:val="003D164D"/>
    <w:rsid w:val="003D196E"/>
    <w:rsid w:val="003D209B"/>
    <w:rsid w:val="003D6148"/>
    <w:rsid w:val="003D6BF5"/>
    <w:rsid w:val="003D7A9C"/>
    <w:rsid w:val="003E0946"/>
    <w:rsid w:val="003E2185"/>
    <w:rsid w:val="003E3B49"/>
    <w:rsid w:val="003E48CD"/>
    <w:rsid w:val="003E4B67"/>
    <w:rsid w:val="003F0968"/>
    <w:rsid w:val="003F09CD"/>
    <w:rsid w:val="003F0EAB"/>
    <w:rsid w:val="003F1021"/>
    <w:rsid w:val="003F2E4C"/>
    <w:rsid w:val="003F4028"/>
    <w:rsid w:val="004000AD"/>
    <w:rsid w:val="00400836"/>
    <w:rsid w:val="00400AB6"/>
    <w:rsid w:val="004028B9"/>
    <w:rsid w:val="0040305E"/>
    <w:rsid w:val="00403E7B"/>
    <w:rsid w:val="00404173"/>
    <w:rsid w:val="00404F13"/>
    <w:rsid w:val="0040607E"/>
    <w:rsid w:val="00406C2B"/>
    <w:rsid w:val="00406DCB"/>
    <w:rsid w:val="00407C24"/>
    <w:rsid w:val="00407D41"/>
    <w:rsid w:val="00410ECE"/>
    <w:rsid w:val="00410F45"/>
    <w:rsid w:val="004119E7"/>
    <w:rsid w:val="00412D9D"/>
    <w:rsid w:val="00414207"/>
    <w:rsid w:val="004146D7"/>
    <w:rsid w:val="0041496D"/>
    <w:rsid w:val="00414A8C"/>
    <w:rsid w:val="00415892"/>
    <w:rsid w:val="004170F7"/>
    <w:rsid w:val="0041794A"/>
    <w:rsid w:val="00417A1B"/>
    <w:rsid w:val="00422D15"/>
    <w:rsid w:val="00423161"/>
    <w:rsid w:val="004239FE"/>
    <w:rsid w:val="00423CFD"/>
    <w:rsid w:val="0042493F"/>
    <w:rsid w:val="00425129"/>
    <w:rsid w:val="004267DF"/>
    <w:rsid w:val="00430C0D"/>
    <w:rsid w:val="00430D72"/>
    <w:rsid w:val="004324BE"/>
    <w:rsid w:val="00432EE1"/>
    <w:rsid w:val="00433C17"/>
    <w:rsid w:val="0043422F"/>
    <w:rsid w:val="00436349"/>
    <w:rsid w:val="004371DB"/>
    <w:rsid w:val="00437EBA"/>
    <w:rsid w:val="00441828"/>
    <w:rsid w:val="004420D2"/>
    <w:rsid w:val="00442A65"/>
    <w:rsid w:val="00443237"/>
    <w:rsid w:val="00443A68"/>
    <w:rsid w:val="00446F37"/>
    <w:rsid w:val="0045285F"/>
    <w:rsid w:val="00452DD1"/>
    <w:rsid w:val="00453251"/>
    <w:rsid w:val="004540D6"/>
    <w:rsid w:val="004558E4"/>
    <w:rsid w:val="0045652A"/>
    <w:rsid w:val="00457BD4"/>
    <w:rsid w:val="00460316"/>
    <w:rsid w:val="00460541"/>
    <w:rsid w:val="004608BA"/>
    <w:rsid w:val="0046202A"/>
    <w:rsid w:val="004628C4"/>
    <w:rsid w:val="004634AE"/>
    <w:rsid w:val="00467E37"/>
    <w:rsid w:val="004725A4"/>
    <w:rsid w:val="00472FAD"/>
    <w:rsid w:val="00474743"/>
    <w:rsid w:val="0047528A"/>
    <w:rsid w:val="004820E4"/>
    <w:rsid w:val="00483446"/>
    <w:rsid w:val="0048379F"/>
    <w:rsid w:val="00485350"/>
    <w:rsid w:val="004857C7"/>
    <w:rsid w:val="00485ED9"/>
    <w:rsid w:val="00486126"/>
    <w:rsid w:val="00486140"/>
    <w:rsid w:val="00486179"/>
    <w:rsid w:val="00490E0C"/>
    <w:rsid w:val="00493933"/>
    <w:rsid w:val="00494A38"/>
    <w:rsid w:val="00496AF2"/>
    <w:rsid w:val="00497B6E"/>
    <w:rsid w:val="00497B85"/>
    <w:rsid w:val="004A21FD"/>
    <w:rsid w:val="004A26B8"/>
    <w:rsid w:val="004A6630"/>
    <w:rsid w:val="004A6DB0"/>
    <w:rsid w:val="004A72A0"/>
    <w:rsid w:val="004A7408"/>
    <w:rsid w:val="004A7DA9"/>
    <w:rsid w:val="004B20DD"/>
    <w:rsid w:val="004B3D03"/>
    <w:rsid w:val="004B5B24"/>
    <w:rsid w:val="004B5CE4"/>
    <w:rsid w:val="004B6EF5"/>
    <w:rsid w:val="004C0251"/>
    <w:rsid w:val="004C10BC"/>
    <w:rsid w:val="004C1DC6"/>
    <w:rsid w:val="004C6A2C"/>
    <w:rsid w:val="004C6F44"/>
    <w:rsid w:val="004C75A4"/>
    <w:rsid w:val="004D04E3"/>
    <w:rsid w:val="004D249D"/>
    <w:rsid w:val="004D3E6A"/>
    <w:rsid w:val="004D3FD7"/>
    <w:rsid w:val="004D5613"/>
    <w:rsid w:val="004D5B46"/>
    <w:rsid w:val="004D5C2E"/>
    <w:rsid w:val="004D77DB"/>
    <w:rsid w:val="004D7F83"/>
    <w:rsid w:val="004E0E9B"/>
    <w:rsid w:val="004E1779"/>
    <w:rsid w:val="004E1DD6"/>
    <w:rsid w:val="004E4B78"/>
    <w:rsid w:val="004E4BD5"/>
    <w:rsid w:val="004E56C0"/>
    <w:rsid w:val="004F01AE"/>
    <w:rsid w:val="004F0C7F"/>
    <w:rsid w:val="004F1A4E"/>
    <w:rsid w:val="004F1CFC"/>
    <w:rsid w:val="004F1E98"/>
    <w:rsid w:val="004F2A94"/>
    <w:rsid w:val="004F3A68"/>
    <w:rsid w:val="004F3DEC"/>
    <w:rsid w:val="004F5E5F"/>
    <w:rsid w:val="004F61BC"/>
    <w:rsid w:val="004F6AED"/>
    <w:rsid w:val="00500868"/>
    <w:rsid w:val="00500FE8"/>
    <w:rsid w:val="00501AA4"/>
    <w:rsid w:val="005028DA"/>
    <w:rsid w:val="00503155"/>
    <w:rsid w:val="0050457F"/>
    <w:rsid w:val="0050794B"/>
    <w:rsid w:val="005104BD"/>
    <w:rsid w:val="00510D3C"/>
    <w:rsid w:val="005111E6"/>
    <w:rsid w:val="00513F1D"/>
    <w:rsid w:val="00516B7F"/>
    <w:rsid w:val="00517DA8"/>
    <w:rsid w:val="00517E54"/>
    <w:rsid w:val="0052097B"/>
    <w:rsid w:val="00521904"/>
    <w:rsid w:val="00521D91"/>
    <w:rsid w:val="005220B7"/>
    <w:rsid w:val="00522F00"/>
    <w:rsid w:val="00522FC4"/>
    <w:rsid w:val="0052304D"/>
    <w:rsid w:val="005240D9"/>
    <w:rsid w:val="0052429C"/>
    <w:rsid w:val="00526BA6"/>
    <w:rsid w:val="00527601"/>
    <w:rsid w:val="00527883"/>
    <w:rsid w:val="00531457"/>
    <w:rsid w:val="0053183D"/>
    <w:rsid w:val="00536907"/>
    <w:rsid w:val="005370B5"/>
    <w:rsid w:val="005408E0"/>
    <w:rsid w:val="005433C6"/>
    <w:rsid w:val="00543C68"/>
    <w:rsid w:val="00543DC4"/>
    <w:rsid w:val="00545B3F"/>
    <w:rsid w:val="00546009"/>
    <w:rsid w:val="005475A1"/>
    <w:rsid w:val="005511EC"/>
    <w:rsid w:val="00551693"/>
    <w:rsid w:val="00552F55"/>
    <w:rsid w:val="00553C13"/>
    <w:rsid w:val="005552B5"/>
    <w:rsid w:val="0055662C"/>
    <w:rsid w:val="00556894"/>
    <w:rsid w:val="005609FB"/>
    <w:rsid w:val="00562905"/>
    <w:rsid w:val="00564750"/>
    <w:rsid w:val="00566560"/>
    <w:rsid w:val="005722B5"/>
    <w:rsid w:val="00573768"/>
    <w:rsid w:val="0057413A"/>
    <w:rsid w:val="00575D4C"/>
    <w:rsid w:val="00576209"/>
    <w:rsid w:val="00583F3C"/>
    <w:rsid w:val="00584155"/>
    <w:rsid w:val="0058461E"/>
    <w:rsid w:val="0058683A"/>
    <w:rsid w:val="00593D29"/>
    <w:rsid w:val="00593D34"/>
    <w:rsid w:val="00596E29"/>
    <w:rsid w:val="00596F1C"/>
    <w:rsid w:val="005A52F9"/>
    <w:rsid w:val="005A6687"/>
    <w:rsid w:val="005A7D16"/>
    <w:rsid w:val="005B0310"/>
    <w:rsid w:val="005B151A"/>
    <w:rsid w:val="005B2B15"/>
    <w:rsid w:val="005B3662"/>
    <w:rsid w:val="005B3949"/>
    <w:rsid w:val="005B3C47"/>
    <w:rsid w:val="005B3EF7"/>
    <w:rsid w:val="005B5241"/>
    <w:rsid w:val="005B68C9"/>
    <w:rsid w:val="005C0FFB"/>
    <w:rsid w:val="005C1755"/>
    <w:rsid w:val="005C1ED3"/>
    <w:rsid w:val="005C2072"/>
    <w:rsid w:val="005C42B6"/>
    <w:rsid w:val="005C7324"/>
    <w:rsid w:val="005D5099"/>
    <w:rsid w:val="005D60FA"/>
    <w:rsid w:val="005E0AF8"/>
    <w:rsid w:val="005E1C83"/>
    <w:rsid w:val="005E29F9"/>
    <w:rsid w:val="005E41B8"/>
    <w:rsid w:val="005E5328"/>
    <w:rsid w:val="005E6EEB"/>
    <w:rsid w:val="005E768C"/>
    <w:rsid w:val="005E77D5"/>
    <w:rsid w:val="005E7A05"/>
    <w:rsid w:val="005F04BA"/>
    <w:rsid w:val="005F5A4F"/>
    <w:rsid w:val="005F7B06"/>
    <w:rsid w:val="006008F8"/>
    <w:rsid w:val="00600ECE"/>
    <w:rsid w:val="0060216C"/>
    <w:rsid w:val="006049D9"/>
    <w:rsid w:val="006103C6"/>
    <w:rsid w:val="0061124F"/>
    <w:rsid w:val="00616242"/>
    <w:rsid w:val="00617008"/>
    <w:rsid w:val="00617442"/>
    <w:rsid w:val="00617CB4"/>
    <w:rsid w:val="00617F70"/>
    <w:rsid w:val="00623D84"/>
    <w:rsid w:val="00623E7B"/>
    <w:rsid w:val="00624C44"/>
    <w:rsid w:val="006272EA"/>
    <w:rsid w:val="00630241"/>
    <w:rsid w:val="0063248C"/>
    <w:rsid w:val="0063477C"/>
    <w:rsid w:val="00634BB2"/>
    <w:rsid w:val="00637A08"/>
    <w:rsid w:val="00637D66"/>
    <w:rsid w:val="00640320"/>
    <w:rsid w:val="00641304"/>
    <w:rsid w:val="00641A2C"/>
    <w:rsid w:val="00643442"/>
    <w:rsid w:val="00644EBB"/>
    <w:rsid w:val="0064791D"/>
    <w:rsid w:val="006514E5"/>
    <w:rsid w:val="0065443D"/>
    <w:rsid w:val="006545BA"/>
    <w:rsid w:val="00654DB2"/>
    <w:rsid w:val="006552C4"/>
    <w:rsid w:val="00655705"/>
    <w:rsid w:val="00657FC2"/>
    <w:rsid w:val="006612DA"/>
    <w:rsid w:val="00661A0D"/>
    <w:rsid w:val="006621CD"/>
    <w:rsid w:val="006639F7"/>
    <w:rsid w:val="0066475E"/>
    <w:rsid w:val="006659C3"/>
    <w:rsid w:val="00665F8B"/>
    <w:rsid w:val="00667DEC"/>
    <w:rsid w:val="00667F86"/>
    <w:rsid w:val="00671F5C"/>
    <w:rsid w:val="006721EA"/>
    <w:rsid w:val="00674993"/>
    <w:rsid w:val="00674DDA"/>
    <w:rsid w:val="006750C0"/>
    <w:rsid w:val="00681AF5"/>
    <w:rsid w:val="00684AB6"/>
    <w:rsid w:val="00684EF2"/>
    <w:rsid w:val="006875C4"/>
    <w:rsid w:val="00687D30"/>
    <w:rsid w:val="00687D83"/>
    <w:rsid w:val="00694B8F"/>
    <w:rsid w:val="006955D4"/>
    <w:rsid w:val="00695A56"/>
    <w:rsid w:val="00695C66"/>
    <w:rsid w:val="0069640F"/>
    <w:rsid w:val="00696B9A"/>
    <w:rsid w:val="006A0A86"/>
    <w:rsid w:val="006A227C"/>
    <w:rsid w:val="006A28D5"/>
    <w:rsid w:val="006A3BA2"/>
    <w:rsid w:val="006A48B7"/>
    <w:rsid w:val="006A4CA6"/>
    <w:rsid w:val="006A5754"/>
    <w:rsid w:val="006A5E99"/>
    <w:rsid w:val="006A61D1"/>
    <w:rsid w:val="006B03D8"/>
    <w:rsid w:val="006B1E99"/>
    <w:rsid w:val="006B323E"/>
    <w:rsid w:val="006B3E58"/>
    <w:rsid w:val="006B4347"/>
    <w:rsid w:val="006B4861"/>
    <w:rsid w:val="006B4DEE"/>
    <w:rsid w:val="006B694C"/>
    <w:rsid w:val="006B7D07"/>
    <w:rsid w:val="006C067F"/>
    <w:rsid w:val="006C0C91"/>
    <w:rsid w:val="006C1210"/>
    <w:rsid w:val="006C1BBA"/>
    <w:rsid w:val="006C2981"/>
    <w:rsid w:val="006C4100"/>
    <w:rsid w:val="006C5947"/>
    <w:rsid w:val="006C6A22"/>
    <w:rsid w:val="006D01F7"/>
    <w:rsid w:val="006D20ED"/>
    <w:rsid w:val="006D343D"/>
    <w:rsid w:val="006E2044"/>
    <w:rsid w:val="006E2835"/>
    <w:rsid w:val="006E38B5"/>
    <w:rsid w:val="006E460A"/>
    <w:rsid w:val="006E538C"/>
    <w:rsid w:val="006E7013"/>
    <w:rsid w:val="006F0DC5"/>
    <w:rsid w:val="006F130D"/>
    <w:rsid w:val="006F277B"/>
    <w:rsid w:val="006F3A5D"/>
    <w:rsid w:val="006F4338"/>
    <w:rsid w:val="006F465B"/>
    <w:rsid w:val="006F5614"/>
    <w:rsid w:val="006F6356"/>
    <w:rsid w:val="007000EC"/>
    <w:rsid w:val="007019F9"/>
    <w:rsid w:val="0070201C"/>
    <w:rsid w:val="007023F9"/>
    <w:rsid w:val="00702BA9"/>
    <w:rsid w:val="0070472E"/>
    <w:rsid w:val="00705402"/>
    <w:rsid w:val="0070677E"/>
    <w:rsid w:val="00706978"/>
    <w:rsid w:val="00711C29"/>
    <w:rsid w:val="00713E2A"/>
    <w:rsid w:val="00714AED"/>
    <w:rsid w:val="00714D64"/>
    <w:rsid w:val="00716738"/>
    <w:rsid w:val="00716ACC"/>
    <w:rsid w:val="00716F45"/>
    <w:rsid w:val="00721B3D"/>
    <w:rsid w:val="007240D8"/>
    <w:rsid w:val="00726F56"/>
    <w:rsid w:val="00727D40"/>
    <w:rsid w:val="00730692"/>
    <w:rsid w:val="00731805"/>
    <w:rsid w:val="00732334"/>
    <w:rsid w:val="00732745"/>
    <w:rsid w:val="007339A0"/>
    <w:rsid w:val="00733CFC"/>
    <w:rsid w:val="00733EC8"/>
    <w:rsid w:val="0073425E"/>
    <w:rsid w:val="0073731A"/>
    <w:rsid w:val="00737A1F"/>
    <w:rsid w:val="0074230B"/>
    <w:rsid w:val="007423AB"/>
    <w:rsid w:val="00743A48"/>
    <w:rsid w:val="00744856"/>
    <w:rsid w:val="00744CA6"/>
    <w:rsid w:val="00745BAD"/>
    <w:rsid w:val="00745E2E"/>
    <w:rsid w:val="00747E87"/>
    <w:rsid w:val="00751691"/>
    <w:rsid w:val="00752110"/>
    <w:rsid w:val="00754125"/>
    <w:rsid w:val="0075530A"/>
    <w:rsid w:val="00755DEA"/>
    <w:rsid w:val="00757CCA"/>
    <w:rsid w:val="00760364"/>
    <w:rsid w:val="00760689"/>
    <w:rsid w:val="0076104F"/>
    <w:rsid w:val="00761E7A"/>
    <w:rsid w:val="00762160"/>
    <w:rsid w:val="00762DAB"/>
    <w:rsid w:val="00763DC7"/>
    <w:rsid w:val="00764C78"/>
    <w:rsid w:val="00766683"/>
    <w:rsid w:val="00772A77"/>
    <w:rsid w:val="007738D1"/>
    <w:rsid w:val="007758CF"/>
    <w:rsid w:val="00777C3B"/>
    <w:rsid w:val="00777E3E"/>
    <w:rsid w:val="00781424"/>
    <w:rsid w:val="00781603"/>
    <w:rsid w:val="007817D1"/>
    <w:rsid w:val="00782A2E"/>
    <w:rsid w:val="00783162"/>
    <w:rsid w:val="007837A6"/>
    <w:rsid w:val="00783FBF"/>
    <w:rsid w:val="00785F9D"/>
    <w:rsid w:val="0078766D"/>
    <w:rsid w:val="007923FB"/>
    <w:rsid w:val="00792D1C"/>
    <w:rsid w:val="00792EA3"/>
    <w:rsid w:val="00792ECB"/>
    <w:rsid w:val="007938E6"/>
    <w:rsid w:val="00795F15"/>
    <w:rsid w:val="00796E47"/>
    <w:rsid w:val="007A447C"/>
    <w:rsid w:val="007A5140"/>
    <w:rsid w:val="007A59B5"/>
    <w:rsid w:val="007A5A65"/>
    <w:rsid w:val="007A5BDB"/>
    <w:rsid w:val="007A5EB6"/>
    <w:rsid w:val="007B1644"/>
    <w:rsid w:val="007B1A84"/>
    <w:rsid w:val="007B2472"/>
    <w:rsid w:val="007B2CF8"/>
    <w:rsid w:val="007B2F54"/>
    <w:rsid w:val="007B4ED1"/>
    <w:rsid w:val="007B54B7"/>
    <w:rsid w:val="007B5D26"/>
    <w:rsid w:val="007B774B"/>
    <w:rsid w:val="007B79E5"/>
    <w:rsid w:val="007C0077"/>
    <w:rsid w:val="007C02B0"/>
    <w:rsid w:val="007C0AA1"/>
    <w:rsid w:val="007C0E10"/>
    <w:rsid w:val="007C1F7F"/>
    <w:rsid w:val="007C26D9"/>
    <w:rsid w:val="007C317F"/>
    <w:rsid w:val="007C3368"/>
    <w:rsid w:val="007C336B"/>
    <w:rsid w:val="007C3652"/>
    <w:rsid w:val="007C44EB"/>
    <w:rsid w:val="007C469A"/>
    <w:rsid w:val="007C6BCA"/>
    <w:rsid w:val="007C6FB9"/>
    <w:rsid w:val="007C769C"/>
    <w:rsid w:val="007D0030"/>
    <w:rsid w:val="007D0AE0"/>
    <w:rsid w:val="007D195A"/>
    <w:rsid w:val="007D1B6E"/>
    <w:rsid w:val="007D1C4C"/>
    <w:rsid w:val="007D245E"/>
    <w:rsid w:val="007D3385"/>
    <w:rsid w:val="007D4AF5"/>
    <w:rsid w:val="007D544C"/>
    <w:rsid w:val="007D5805"/>
    <w:rsid w:val="007D65D5"/>
    <w:rsid w:val="007E1063"/>
    <w:rsid w:val="007E5D0A"/>
    <w:rsid w:val="007E6747"/>
    <w:rsid w:val="007E6CD8"/>
    <w:rsid w:val="007E7C05"/>
    <w:rsid w:val="007F1234"/>
    <w:rsid w:val="007F4001"/>
    <w:rsid w:val="007F6959"/>
    <w:rsid w:val="007F6BC8"/>
    <w:rsid w:val="008025E3"/>
    <w:rsid w:val="008035F0"/>
    <w:rsid w:val="008038FA"/>
    <w:rsid w:val="00803A6B"/>
    <w:rsid w:val="00804253"/>
    <w:rsid w:val="0080600B"/>
    <w:rsid w:val="00807359"/>
    <w:rsid w:val="00810695"/>
    <w:rsid w:val="00811459"/>
    <w:rsid w:val="00811EE5"/>
    <w:rsid w:val="00813189"/>
    <w:rsid w:val="0081391F"/>
    <w:rsid w:val="00814A53"/>
    <w:rsid w:val="008152BE"/>
    <w:rsid w:val="00815377"/>
    <w:rsid w:val="00815668"/>
    <w:rsid w:val="00817259"/>
    <w:rsid w:val="0082049C"/>
    <w:rsid w:val="00820A70"/>
    <w:rsid w:val="00822705"/>
    <w:rsid w:val="0082396C"/>
    <w:rsid w:val="00823A23"/>
    <w:rsid w:val="00824912"/>
    <w:rsid w:val="00824F4B"/>
    <w:rsid w:val="008268BA"/>
    <w:rsid w:val="008305BD"/>
    <w:rsid w:val="00837A34"/>
    <w:rsid w:val="00841FDF"/>
    <w:rsid w:val="0084209E"/>
    <w:rsid w:val="00842436"/>
    <w:rsid w:val="00842768"/>
    <w:rsid w:val="00842CFD"/>
    <w:rsid w:val="00843ECE"/>
    <w:rsid w:val="008472F0"/>
    <w:rsid w:val="00850AD5"/>
    <w:rsid w:val="00852ADD"/>
    <w:rsid w:val="008538B1"/>
    <w:rsid w:val="008538B8"/>
    <w:rsid w:val="00853C61"/>
    <w:rsid w:val="00855564"/>
    <w:rsid w:val="008563B5"/>
    <w:rsid w:val="00857051"/>
    <w:rsid w:val="00860AFA"/>
    <w:rsid w:val="00861BF6"/>
    <w:rsid w:val="008637BF"/>
    <w:rsid w:val="00864E06"/>
    <w:rsid w:val="00866A7E"/>
    <w:rsid w:val="00867A58"/>
    <w:rsid w:val="00867CA7"/>
    <w:rsid w:val="00872ABD"/>
    <w:rsid w:val="008746CC"/>
    <w:rsid w:val="00874985"/>
    <w:rsid w:val="00875BF6"/>
    <w:rsid w:val="0087615A"/>
    <w:rsid w:val="008763B4"/>
    <w:rsid w:val="00876893"/>
    <w:rsid w:val="0088014E"/>
    <w:rsid w:val="0088033B"/>
    <w:rsid w:val="00882ABC"/>
    <w:rsid w:val="00882C01"/>
    <w:rsid w:val="00883194"/>
    <w:rsid w:val="00883304"/>
    <w:rsid w:val="008838BC"/>
    <w:rsid w:val="008845E2"/>
    <w:rsid w:val="008851AC"/>
    <w:rsid w:val="00885C79"/>
    <w:rsid w:val="00890754"/>
    <w:rsid w:val="00891777"/>
    <w:rsid w:val="00892C5D"/>
    <w:rsid w:val="00893F0F"/>
    <w:rsid w:val="008940F4"/>
    <w:rsid w:val="008957FD"/>
    <w:rsid w:val="00895F23"/>
    <w:rsid w:val="00895F75"/>
    <w:rsid w:val="008A0354"/>
    <w:rsid w:val="008A07A8"/>
    <w:rsid w:val="008A4094"/>
    <w:rsid w:val="008A472C"/>
    <w:rsid w:val="008B0012"/>
    <w:rsid w:val="008B24ED"/>
    <w:rsid w:val="008B25C7"/>
    <w:rsid w:val="008B55C2"/>
    <w:rsid w:val="008B61FB"/>
    <w:rsid w:val="008B66B6"/>
    <w:rsid w:val="008B6DAF"/>
    <w:rsid w:val="008B7728"/>
    <w:rsid w:val="008B77A4"/>
    <w:rsid w:val="008B7DDF"/>
    <w:rsid w:val="008C1E6A"/>
    <w:rsid w:val="008C401B"/>
    <w:rsid w:val="008C72E5"/>
    <w:rsid w:val="008D1629"/>
    <w:rsid w:val="008D2944"/>
    <w:rsid w:val="008D6485"/>
    <w:rsid w:val="008D77F0"/>
    <w:rsid w:val="008E18A0"/>
    <w:rsid w:val="008E4CB2"/>
    <w:rsid w:val="008E4CBD"/>
    <w:rsid w:val="008E54A6"/>
    <w:rsid w:val="008E6016"/>
    <w:rsid w:val="008F18AA"/>
    <w:rsid w:val="008F1D4B"/>
    <w:rsid w:val="008F3604"/>
    <w:rsid w:val="008F3B2F"/>
    <w:rsid w:val="008F3B78"/>
    <w:rsid w:val="008F41EF"/>
    <w:rsid w:val="008F5AD7"/>
    <w:rsid w:val="008F6F26"/>
    <w:rsid w:val="00900ECC"/>
    <w:rsid w:val="0090165B"/>
    <w:rsid w:val="0090259B"/>
    <w:rsid w:val="0090288F"/>
    <w:rsid w:val="0090297E"/>
    <w:rsid w:val="00905FF6"/>
    <w:rsid w:val="0090667D"/>
    <w:rsid w:val="00907332"/>
    <w:rsid w:val="009107CE"/>
    <w:rsid w:val="00912092"/>
    <w:rsid w:val="00912FE3"/>
    <w:rsid w:val="00913F9C"/>
    <w:rsid w:val="00917ACD"/>
    <w:rsid w:val="0092140C"/>
    <w:rsid w:val="00922174"/>
    <w:rsid w:val="00922B59"/>
    <w:rsid w:val="00922FD3"/>
    <w:rsid w:val="0092307B"/>
    <w:rsid w:val="00926085"/>
    <w:rsid w:val="00926893"/>
    <w:rsid w:val="00930DB9"/>
    <w:rsid w:val="009319D5"/>
    <w:rsid w:val="009324A4"/>
    <w:rsid w:val="00932C12"/>
    <w:rsid w:val="0093394C"/>
    <w:rsid w:val="00933C2A"/>
    <w:rsid w:val="0093581C"/>
    <w:rsid w:val="00937779"/>
    <w:rsid w:val="00941AFC"/>
    <w:rsid w:val="00941EAD"/>
    <w:rsid w:val="00942E6B"/>
    <w:rsid w:val="00945D12"/>
    <w:rsid w:val="00946720"/>
    <w:rsid w:val="00946E85"/>
    <w:rsid w:val="00946EF8"/>
    <w:rsid w:val="0094730D"/>
    <w:rsid w:val="0094798C"/>
    <w:rsid w:val="00950DBA"/>
    <w:rsid w:val="00950E6C"/>
    <w:rsid w:val="00951350"/>
    <w:rsid w:val="009515E3"/>
    <w:rsid w:val="00952E0F"/>
    <w:rsid w:val="009530F5"/>
    <w:rsid w:val="009538E9"/>
    <w:rsid w:val="009544AA"/>
    <w:rsid w:val="00955696"/>
    <w:rsid w:val="00955E11"/>
    <w:rsid w:val="009565B9"/>
    <w:rsid w:val="009607DF"/>
    <w:rsid w:val="00961D93"/>
    <w:rsid w:val="00962784"/>
    <w:rsid w:val="00964AF9"/>
    <w:rsid w:val="00964F9B"/>
    <w:rsid w:val="00970B41"/>
    <w:rsid w:val="00970F22"/>
    <w:rsid w:val="00972D7B"/>
    <w:rsid w:val="00973CF3"/>
    <w:rsid w:val="00975D55"/>
    <w:rsid w:val="00975EFE"/>
    <w:rsid w:val="009818DF"/>
    <w:rsid w:val="00986536"/>
    <w:rsid w:val="009875AE"/>
    <w:rsid w:val="00990CAD"/>
    <w:rsid w:val="00992298"/>
    <w:rsid w:val="00994027"/>
    <w:rsid w:val="0099666A"/>
    <w:rsid w:val="00997068"/>
    <w:rsid w:val="00997747"/>
    <w:rsid w:val="009A002A"/>
    <w:rsid w:val="009A0A19"/>
    <w:rsid w:val="009A1E5A"/>
    <w:rsid w:val="009A2164"/>
    <w:rsid w:val="009A2680"/>
    <w:rsid w:val="009A2F40"/>
    <w:rsid w:val="009A5236"/>
    <w:rsid w:val="009A5500"/>
    <w:rsid w:val="009A6452"/>
    <w:rsid w:val="009A64E5"/>
    <w:rsid w:val="009A704F"/>
    <w:rsid w:val="009A7464"/>
    <w:rsid w:val="009A77FE"/>
    <w:rsid w:val="009A7C1E"/>
    <w:rsid w:val="009A7D12"/>
    <w:rsid w:val="009B03BC"/>
    <w:rsid w:val="009B05C2"/>
    <w:rsid w:val="009B130A"/>
    <w:rsid w:val="009B1B29"/>
    <w:rsid w:val="009B383F"/>
    <w:rsid w:val="009B4183"/>
    <w:rsid w:val="009B5F53"/>
    <w:rsid w:val="009B761C"/>
    <w:rsid w:val="009C3066"/>
    <w:rsid w:val="009C3447"/>
    <w:rsid w:val="009C3C1F"/>
    <w:rsid w:val="009C4C68"/>
    <w:rsid w:val="009C5632"/>
    <w:rsid w:val="009D0B80"/>
    <w:rsid w:val="009D2724"/>
    <w:rsid w:val="009D5C26"/>
    <w:rsid w:val="009D61A5"/>
    <w:rsid w:val="009D646B"/>
    <w:rsid w:val="009E022C"/>
    <w:rsid w:val="009E07DE"/>
    <w:rsid w:val="009E0B63"/>
    <w:rsid w:val="009E2236"/>
    <w:rsid w:val="009E243F"/>
    <w:rsid w:val="009E2F4B"/>
    <w:rsid w:val="009E329C"/>
    <w:rsid w:val="009E3D9D"/>
    <w:rsid w:val="009E6766"/>
    <w:rsid w:val="009E6AFA"/>
    <w:rsid w:val="009E7638"/>
    <w:rsid w:val="009F33A3"/>
    <w:rsid w:val="009F3EA3"/>
    <w:rsid w:val="009F41AE"/>
    <w:rsid w:val="009F4218"/>
    <w:rsid w:val="009F620E"/>
    <w:rsid w:val="00A0222B"/>
    <w:rsid w:val="00A031E7"/>
    <w:rsid w:val="00A033B6"/>
    <w:rsid w:val="00A06AFB"/>
    <w:rsid w:val="00A07C73"/>
    <w:rsid w:val="00A10A8E"/>
    <w:rsid w:val="00A10E19"/>
    <w:rsid w:val="00A12654"/>
    <w:rsid w:val="00A1470B"/>
    <w:rsid w:val="00A14A1B"/>
    <w:rsid w:val="00A15BCA"/>
    <w:rsid w:val="00A15F9C"/>
    <w:rsid w:val="00A162ED"/>
    <w:rsid w:val="00A17090"/>
    <w:rsid w:val="00A17632"/>
    <w:rsid w:val="00A21165"/>
    <w:rsid w:val="00A2416D"/>
    <w:rsid w:val="00A2418E"/>
    <w:rsid w:val="00A2473C"/>
    <w:rsid w:val="00A2557A"/>
    <w:rsid w:val="00A261A6"/>
    <w:rsid w:val="00A262CC"/>
    <w:rsid w:val="00A26C4D"/>
    <w:rsid w:val="00A27923"/>
    <w:rsid w:val="00A30665"/>
    <w:rsid w:val="00A308B5"/>
    <w:rsid w:val="00A32D3B"/>
    <w:rsid w:val="00A3344C"/>
    <w:rsid w:val="00A3463F"/>
    <w:rsid w:val="00A36186"/>
    <w:rsid w:val="00A41C1A"/>
    <w:rsid w:val="00A42840"/>
    <w:rsid w:val="00A4311F"/>
    <w:rsid w:val="00A44155"/>
    <w:rsid w:val="00A467B2"/>
    <w:rsid w:val="00A467F0"/>
    <w:rsid w:val="00A47543"/>
    <w:rsid w:val="00A47F50"/>
    <w:rsid w:val="00A51EE9"/>
    <w:rsid w:val="00A56E5A"/>
    <w:rsid w:val="00A5700B"/>
    <w:rsid w:val="00A57900"/>
    <w:rsid w:val="00A601C7"/>
    <w:rsid w:val="00A6068C"/>
    <w:rsid w:val="00A60746"/>
    <w:rsid w:val="00A611A2"/>
    <w:rsid w:val="00A6162F"/>
    <w:rsid w:val="00A620B2"/>
    <w:rsid w:val="00A627E9"/>
    <w:rsid w:val="00A6384C"/>
    <w:rsid w:val="00A64BD3"/>
    <w:rsid w:val="00A65DF8"/>
    <w:rsid w:val="00A67E39"/>
    <w:rsid w:val="00A67E4F"/>
    <w:rsid w:val="00A70183"/>
    <w:rsid w:val="00A7054B"/>
    <w:rsid w:val="00A71847"/>
    <w:rsid w:val="00A730F4"/>
    <w:rsid w:val="00A73141"/>
    <w:rsid w:val="00A76C57"/>
    <w:rsid w:val="00A801C9"/>
    <w:rsid w:val="00A84474"/>
    <w:rsid w:val="00A84FF9"/>
    <w:rsid w:val="00A851A7"/>
    <w:rsid w:val="00A869D6"/>
    <w:rsid w:val="00A871C7"/>
    <w:rsid w:val="00A87CC9"/>
    <w:rsid w:val="00A920C6"/>
    <w:rsid w:val="00A92415"/>
    <w:rsid w:val="00A92E97"/>
    <w:rsid w:val="00A93334"/>
    <w:rsid w:val="00A9341C"/>
    <w:rsid w:val="00A93FFD"/>
    <w:rsid w:val="00A948C6"/>
    <w:rsid w:val="00A969C0"/>
    <w:rsid w:val="00A96BC6"/>
    <w:rsid w:val="00AA0959"/>
    <w:rsid w:val="00AA0EA3"/>
    <w:rsid w:val="00AA126F"/>
    <w:rsid w:val="00AA1DD9"/>
    <w:rsid w:val="00AA208A"/>
    <w:rsid w:val="00AA3400"/>
    <w:rsid w:val="00AA3F26"/>
    <w:rsid w:val="00AA44DB"/>
    <w:rsid w:val="00AA6E63"/>
    <w:rsid w:val="00AA718C"/>
    <w:rsid w:val="00AB0961"/>
    <w:rsid w:val="00AB0DD9"/>
    <w:rsid w:val="00AB4242"/>
    <w:rsid w:val="00AB56E8"/>
    <w:rsid w:val="00AC204B"/>
    <w:rsid w:val="00AC4D91"/>
    <w:rsid w:val="00AC6FC1"/>
    <w:rsid w:val="00AC7108"/>
    <w:rsid w:val="00AD0B42"/>
    <w:rsid w:val="00AD13C0"/>
    <w:rsid w:val="00AD199D"/>
    <w:rsid w:val="00AD3A4C"/>
    <w:rsid w:val="00AD4B72"/>
    <w:rsid w:val="00AD4F2C"/>
    <w:rsid w:val="00AD528B"/>
    <w:rsid w:val="00AE2EC6"/>
    <w:rsid w:val="00AE40FE"/>
    <w:rsid w:val="00AE4CF6"/>
    <w:rsid w:val="00AE678A"/>
    <w:rsid w:val="00AF0F80"/>
    <w:rsid w:val="00AF1382"/>
    <w:rsid w:val="00AF1F77"/>
    <w:rsid w:val="00AF2B40"/>
    <w:rsid w:val="00AF6C9D"/>
    <w:rsid w:val="00AF78DD"/>
    <w:rsid w:val="00AF7C81"/>
    <w:rsid w:val="00B01918"/>
    <w:rsid w:val="00B02E0C"/>
    <w:rsid w:val="00B03491"/>
    <w:rsid w:val="00B03CE8"/>
    <w:rsid w:val="00B04E6E"/>
    <w:rsid w:val="00B0560F"/>
    <w:rsid w:val="00B0655C"/>
    <w:rsid w:val="00B06E40"/>
    <w:rsid w:val="00B07E9B"/>
    <w:rsid w:val="00B10A0D"/>
    <w:rsid w:val="00B11824"/>
    <w:rsid w:val="00B15D94"/>
    <w:rsid w:val="00B16842"/>
    <w:rsid w:val="00B179CC"/>
    <w:rsid w:val="00B17D8C"/>
    <w:rsid w:val="00B206B1"/>
    <w:rsid w:val="00B20E71"/>
    <w:rsid w:val="00B21B0B"/>
    <w:rsid w:val="00B23201"/>
    <w:rsid w:val="00B23FDE"/>
    <w:rsid w:val="00B243E6"/>
    <w:rsid w:val="00B251A2"/>
    <w:rsid w:val="00B25C3A"/>
    <w:rsid w:val="00B26FDE"/>
    <w:rsid w:val="00B270B1"/>
    <w:rsid w:val="00B309A9"/>
    <w:rsid w:val="00B36A7B"/>
    <w:rsid w:val="00B451C4"/>
    <w:rsid w:val="00B45D01"/>
    <w:rsid w:val="00B52983"/>
    <w:rsid w:val="00B52FC2"/>
    <w:rsid w:val="00B53AD2"/>
    <w:rsid w:val="00B5481E"/>
    <w:rsid w:val="00B552D9"/>
    <w:rsid w:val="00B55BD8"/>
    <w:rsid w:val="00B60F02"/>
    <w:rsid w:val="00B62447"/>
    <w:rsid w:val="00B63F2B"/>
    <w:rsid w:val="00B64F0C"/>
    <w:rsid w:val="00B65206"/>
    <w:rsid w:val="00B65A59"/>
    <w:rsid w:val="00B73A5D"/>
    <w:rsid w:val="00B75FC6"/>
    <w:rsid w:val="00B80E71"/>
    <w:rsid w:val="00B81806"/>
    <w:rsid w:val="00B8316F"/>
    <w:rsid w:val="00B834EE"/>
    <w:rsid w:val="00B84757"/>
    <w:rsid w:val="00B84DB9"/>
    <w:rsid w:val="00B85790"/>
    <w:rsid w:val="00B86821"/>
    <w:rsid w:val="00B8716F"/>
    <w:rsid w:val="00B87CEC"/>
    <w:rsid w:val="00B90AA0"/>
    <w:rsid w:val="00B93578"/>
    <w:rsid w:val="00B941A5"/>
    <w:rsid w:val="00B953AC"/>
    <w:rsid w:val="00BA2275"/>
    <w:rsid w:val="00BA2A36"/>
    <w:rsid w:val="00BA4F5E"/>
    <w:rsid w:val="00BA6139"/>
    <w:rsid w:val="00BA62F2"/>
    <w:rsid w:val="00BA6F24"/>
    <w:rsid w:val="00BA6F5F"/>
    <w:rsid w:val="00BB08FA"/>
    <w:rsid w:val="00BB0A27"/>
    <w:rsid w:val="00BB15DD"/>
    <w:rsid w:val="00BB179A"/>
    <w:rsid w:val="00BB1828"/>
    <w:rsid w:val="00BB1EAA"/>
    <w:rsid w:val="00BB1ED4"/>
    <w:rsid w:val="00BB3721"/>
    <w:rsid w:val="00BB53DD"/>
    <w:rsid w:val="00BB6ACE"/>
    <w:rsid w:val="00BB6AF0"/>
    <w:rsid w:val="00BB75E7"/>
    <w:rsid w:val="00BB7839"/>
    <w:rsid w:val="00BC0C54"/>
    <w:rsid w:val="00BC2F50"/>
    <w:rsid w:val="00BC338B"/>
    <w:rsid w:val="00BC4CCA"/>
    <w:rsid w:val="00BC4FED"/>
    <w:rsid w:val="00BC529B"/>
    <w:rsid w:val="00BC555A"/>
    <w:rsid w:val="00BC6627"/>
    <w:rsid w:val="00BC6E2A"/>
    <w:rsid w:val="00BC7CDE"/>
    <w:rsid w:val="00BD022D"/>
    <w:rsid w:val="00BD169B"/>
    <w:rsid w:val="00BD30D7"/>
    <w:rsid w:val="00BD350C"/>
    <w:rsid w:val="00BD38A5"/>
    <w:rsid w:val="00BD55ED"/>
    <w:rsid w:val="00BD594E"/>
    <w:rsid w:val="00BE192D"/>
    <w:rsid w:val="00BE2CCE"/>
    <w:rsid w:val="00BE4AD3"/>
    <w:rsid w:val="00BE5B9F"/>
    <w:rsid w:val="00BE699F"/>
    <w:rsid w:val="00BF0F0B"/>
    <w:rsid w:val="00BF1240"/>
    <w:rsid w:val="00BF16D7"/>
    <w:rsid w:val="00BF2341"/>
    <w:rsid w:val="00BF2674"/>
    <w:rsid w:val="00BF6A22"/>
    <w:rsid w:val="00C0002C"/>
    <w:rsid w:val="00C005AF"/>
    <w:rsid w:val="00C01EDF"/>
    <w:rsid w:val="00C03484"/>
    <w:rsid w:val="00C04347"/>
    <w:rsid w:val="00C04705"/>
    <w:rsid w:val="00C0525E"/>
    <w:rsid w:val="00C054CD"/>
    <w:rsid w:val="00C113A9"/>
    <w:rsid w:val="00C11480"/>
    <w:rsid w:val="00C12687"/>
    <w:rsid w:val="00C135B4"/>
    <w:rsid w:val="00C14259"/>
    <w:rsid w:val="00C142EE"/>
    <w:rsid w:val="00C146A9"/>
    <w:rsid w:val="00C15D9E"/>
    <w:rsid w:val="00C16020"/>
    <w:rsid w:val="00C16999"/>
    <w:rsid w:val="00C20402"/>
    <w:rsid w:val="00C2084E"/>
    <w:rsid w:val="00C208E5"/>
    <w:rsid w:val="00C20DBD"/>
    <w:rsid w:val="00C22BA8"/>
    <w:rsid w:val="00C22D54"/>
    <w:rsid w:val="00C22DA1"/>
    <w:rsid w:val="00C2626C"/>
    <w:rsid w:val="00C26420"/>
    <w:rsid w:val="00C3059B"/>
    <w:rsid w:val="00C315A6"/>
    <w:rsid w:val="00C32A73"/>
    <w:rsid w:val="00C3470A"/>
    <w:rsid w:val="00C3477E"/>
    <w:rsid w:val="00C3577A"/>
    <w:rsid w:val="00C36BAE"/>
    <w:rsid w:val="00C36C12"/>
    <w:rsid w:val="00C37B67"/>
    <w:rsid w:val="00C42770"/>
    <w:rsid w:val="00C42B89"/>
    <w:rsid w:val="00C45D0A"/>
    <w:rsid w:val="00C45D6C"/>
    <w:rsid w:val="00C46DF8"/>
    <w:rsid w:val="00C470B6"/>
    <w:rsid w:val="00C472EB"/>
    <w:rsid w:val="00C47987"/>
    <w:rsid w:val="00C523BF"/>
    <w:rsid w:val="00C52445"/>
    <w:rsid w:val="00C54026"/>
    <w:rsid w:val="00C540C2"/>
    <w:rsid w:val="00C552D8"/>
    <w:rsid w:val="00C55E52"/>
    <w:rsid w:val="00C57B7E"/>
    <w:rsid w:val="00C57FEF"/>
    <w:rsid w:val="00C6141B"/>
    <w:rsid w:val="00C617A3"/>
    <w:rsid w:val="00C61A0D"/>
    <w:rsid w:val="00C62015"/>
    <w:rsid w:val="00C6278D"/>
    <w:rsid w:val="00C64057"/>
    <w:rsid w:val="00C642BB"/>
    <w:rsid w:val="00C658C0"/>
    <w:rsid w:val="00C65973"/>
    <w:rsid w:val="00C74D87"/>
    <w:rsid w:val="00C77A33"/>
    <w:rsid w:val="00C77C01"/>
    <w:rsid w:val="00C80D6F"/>
    <w:rsid w:val="00C8597D"/>
    <w:rsid w:val="00C8606A"/>
    <w:rsid w:val="00C86364"/>
    <w:rsid w:val="00C9006C"/>
    <w:rsid w:val="00C91B59"/>
    <w:rsid w:val="00C963F2"/>
    <w:rsid w:val="00C97D59"/>
    <w:rsid w:val="00CA0AB3"/>
    <w:rsid w:val="00CA1290"/>
    <w:rsid w:val="00CA208C"/>
    <w:rsid w:val="00CA2A34"/>
    <w:rsid w:val="00CA2CF5"/>
    <w:rsid w:val="00CA41C9"/>
    <w:rsid w:val="00CA457D"/>
    <w:rsid w:val="00CA4CF7"/>
    <w:rsid w:val="00CA70D6"/>
    <w:rsid w:val="00CB0679"/>
    <w:rsid w:val="00CB0BF5"/>
    <w:rsid w:val="00CB0D8F"/>
    <w:rsid w:val="00CB135F"/>
    <w:rsid w:val="00CB1935"/>
    <w:rsid w:val="00CB2FB2"/>
    <w:rsid w:val="00CB3FEA"/>
    <w:rsid w:val="00CB660C"/>
    <w:rsid w:val="00CC0A60"/>
    <w:rsid w:val="00CC189B"/>
    <w:rsid w:val="00CC1FC4"/>
    <w:rsid w:val="00CC3034"/>
    <w:rsid w:val="00CC4497"/>
    <w:rsid w:val="00CC6F4B"/>
    <w:rsid w:val="00CD0246"/>
    <w:rsid w:val="00CD197F"/>
    <w:rsid w:val="00CD2335"/>
    <w:rsid w:val="00CD519A"/>
    <w:rsid w:val="00CD548A"/>
    <w:rsid w:val="00CD5B15"/>
    <w:rsid w:val="00CD7323"/>
    <w:rsid w:val="00CD784F"/>
    <w:rsid w:val="00CD79B6"/>
    <w:rsid w:val="00CE00B7"/>
    <w:rsid w:val="00CE0921"/>
    <w:rsid w:val="00CE0CD2"/>
    <w:rsid w:val="00CE1B08"/>
    <w:rsid w:val="00CE4BF2"/>
    <w:rsid w:val="00CE6826"/>
    <w:rsid w:val="00CE7016"/>
    <w:rsid w:val="00CE76B2"/>
    <w:rsid w:val="00CF1444"/>
    <w:rsid w:val="00CF4082"/>
    <w:rsid w:val="00CF51EA"/>
    <w:rsid w:val="00CF721F"/>
    <w:rsid w:val="00CF7655"/>
    <w:rsid w:val="00CF7774"/>
    <w:rsid w:val="00CF7890"/>
    <w:rsid w:val="00D0128D"/>
    <w:rsid w:val="00D024C5"/>
    <w:rsid w:val="00D024C9"/>
    <w:rsid w:val="00D0473A"/>
    <w:rsid w:val="00D07816"/>
    <w:rsid w:val="00D113D9"/>
    <w:rsid w:val="00D114CF"/>
    <w:rsid w:val="00D12DB6"/>
    <w:rsid w:val="00D13B8A"/>
    <w:rsid w:val="00D13F8B"/>
    <w:rsid w:val="00D14317"/>
    <w:rsid w:val="00D14D66"/>
    <w:rsid w:val="00D153F8"/>
    <w:rsid w:val="00D16230"/>
    <w:rsid w:val="00D1647A"/>
    <w:rsid w:val="00D17ABA"/>
    <w:rsid w:val="00D22D85"/>
    <w:rsid w:val="00D230DD"/>
    <w:rsid w:val="00D32388"/>
    <w:rsid w:val="00D32D7A"/>
    <w:rsid w:val="00D34FAF"/>
    <w:rsid w:val="00D35B43"/>
    <w:rsid w:val="00D369F9"/>
    <w:rsid w:val="00D4094E"/>
    <w:rsid w:val="00D40B99"/>
    <w:rsid w:val="00D412FB"/>
    <w:rsid w:val="00D41E98"/>
    <w:rsid w:val="00D426C6"/>
    <w:rsid w:val="00D47FE9"/>
    <w:rsid w:val="00D508A8"/>
    <w:rsid w:val="00D515FE"/>
    <w:rsid w:val="00D51DCC"/>
    <w:rsid w:val="00D520F6"/>
    <w:rsid w:val="00D558D2"/>
    <w:rsid w:val="00D55E60"/>
    <w:rsid w:val="00D56E99"/>
    <w:rsid w:val="00D57FF6"/>
    <w:rsid w:val="00D60149"/>
    <w:rsid w:val="00D6029C"/>
    <w:rsid w:val="00D62D93"/>
    <w:rsid w:val="00D63919"/>
    <w:rsid w:val="00D6530D"/>
    <w:rsid w:val="00D66504"/>
    <w:rsid w:val="00D70614"/>
    <w:rsid w:val="00D70EFE"/>
    <w:rsid w:val="00D75995"/>
    <w:rsid w:val="00D75F1B"/>
    <w:rsid w:val="00D7610E"/>
    <w:rsid w:val="00D774A3"/>
    <w:rsid w:val="00D81745"/>
    <w:rsid w:val="00D81F39"/>
    <w:rsid w:val="00D8201C"/>
    <w:rsid w:val="00D822C6"/>
    <w:rsid w:val="00D84247"/>
    <w:rsid w:val="00D85CEE"/>
    <w:rsid w:val="00D86831"/>
    <w:rsid w:val="00D906B2"/>
    <w:rsid w:val="00D91DA4"/>
    <w:rsid w:val="00D92AB2"/>
    <w:rsid w:val="00D93C9A"/>
    <w:rsid w:val="00D947E5"/>
    <w:rsid w:val="00D95809"/>
    <w:rsid w:val="00D95CD7"/>
    <w:rsid w:val="00D9677E"/>
    <w:rsid w:val="00D96816"/>
    <w:rsid w:val="00D96984"/>
    <w:rsid w:val="00DA2CCE"/>
    <w:rsid w:val="00DA5972"/>
    <w:rsid w:val="00DA6F6C"/>
    <w:rsid w:val="00DA79DD"/>
    <w:rsid w:val="00DB1F12"/>
    <w:rsid w:val="00DB28D5"/>
    <w:rsid w:val="00DB3271"/>
    <w:rsid w:val="00DB4147"/>
    <w:rsid w:val="00DB50E1"/>
    <w:rsid w:val="00DB5A8E"/>
    <w:rsid w:val="00DB5C7A"/>
    <w:rsid w:val="00DB5F97"/>
    <w:rsid w:val="00DB6213"/>
    <w:rsid w:val="00DB6D3A"/>
    <w:rsid w:val="00DB70A6"/>
    <w:rsid w:val="00DB7914"/>
    <w:rsid w:val="00DC001B"/>
    <w:rsid w:val="00DC064F"/>
    <w:rsid w:val="00DC08BF"/>
    <w:rsid w:val="00DC0A8F"/>
    <w:rsid w:val="00DC1052"/>
    <w:rsid w:val="00DC105E"/>
    <w:rsid w:val="00DC1783"/>
    <w:rsid w:val="00DC313C"/>
    <w:rsid w:val="00DC4678"/>
    <w:rsid w:val="00DC48BB"/>
    <w:rsid w:val="00DC48DC"/>
    <w:rsid w:val="00DC6D6E"/>
    <w:rsid w:val="00DC6EA5"/>
    <w:rsid w:val="00DC70AA"/>
    <w:rsid w:val="00DD2A94"/>
    <w:rsid w:val="00DD3C0C"/>
    <w:rsid w:val="00DD477D"/>
    <w:rsid w:val="00DD590C"/>
    <w:rsid w:val="00DD66E2"/>
    <w:rsid w:val="00DD7635"/>
    <w:rsid w:val="00DE0E39"/>
    <w:rsid w:val="00DE18D4"/>
    <w:rsid w:val="00DE1A05"/>
    <w:rsid w:val="00DE3882"/>
    <w:rsid w:val="00DE4770"/>
    <w:rsid w:val="00DE599D"/>
    <w:rsid w:val="00DE5C52"/>
    <w:rsid w:val="00DE6F86"/>
    <w:rsid w:val="00DE7843"/>
    <w:rsid w:val="00DE7C78"/>
    <w:rsid w:val="00DF06EA"/>
    <w:rsid w:val="00DF08D4"/>
    <w:rsid w:val="00DF1923"/>
    <w:rsid w:val="00DF200C"/>
    <w:rsid w:val="00DF2576"/>
    <w:rsid w:val="00DF2801"/>
    <w:rsid w:val="00DF291A"/>
    <w:rsid w:val="00DF57F5"/>
    <w:rsid w:val="00DF7813"/>
    <w:rsid w:val="00E00AB2"/>
    <w:rsid w:val="00E01003"/>
    <w:rsid w:val="00E044C2"/>
    <w:rsid w:val="00E0754F"/>
    <w:rsid w:val="00E07A86"/>
    <w:rsid w:val="00E10130"/>
    <w:rsid w:val="00E10A89"/>
    <w:rsid w:val="00E10E47"/>
    <w:rsid w:val="00E15F65"/>
    <w:rsid w:val="00E165E3"/>
    <w:rsid w:val="00E16E81"/>
    <w:rsid w:val="00E21A59"/>
    <w:rsid w:val="00E23AF3"/>
    <w:rsid w:val="00E243B4"/>
    <w:rsid w:val="00E26999"/>
    <w:rsid w:val="00E304A9"/>
    <w:rsid w:val="00E30660"/>
    <w:rsid w:val="00E312E0"/>
    <w:rsid w:val="00E33027"/>
    <w:rsid w:val="00E3324E"/>
    <w:rsid w:val="00E336DC"/>
    <w:rsid w:val="00E33BA8"/>
    <w:rsid w:val="00E33D8C"/>
    <w:rsid w:val="00E362EB"/>
    <w:rsid w:val="00E36F0F"/>
    <w:rsid w:val="00E3794B"/>
    <w:rsid w:val="00E40507"/>
    <w:rsid w:val="00E407DB"/>
    <w:rsid w:val="00E40E09"/>
    <w:rsid w:val="00E438A1"/>
    <w:rsid w:val="00E43BD6"/>
    <w:rsid w:val="00E441EA"/>
    <w:rsid w:val="00E44AFF"/>
    <w:rsid w:val="00E463E1"/>
    <w:rsid w:val="00E46864"/>
    <w:rsid w:val="00E50A33"/>
    <w:rsid w:val="00E51211"/>
    <w:rsid w:val="00E51BF8"/>
    <w:rsid w:val="00E53DE5"/>
    <w:rsid w:val="00E54A9B"/>
    <w:rsid w:val="00E57C2D"/>
    <w:rsid w:val="00E6262F"/>
    <w:rsid w:val="00E64AF4"/>
    <w:rsid w:val="00E65DDD"/>
    <w:rsid w:val="00E66669"/>
    <w:rsid w:val="00E6775A"/>
    <w:rsid w:val="00E70D1B"/>
    <w:rsid w:val="00E711FF"/>
    <w:rsid w:val="00E72964"/>
    <w:rsid w:val="00E736B9"/>
    <w:rsid w:val="00E76633"/>
    <w:rsid w:val="00E80F94"/>
    <w:rsid w:val="00E810FE"/>
    <w:rsid w:val="00E82729"/>
    <w:rsid w:val="00E83823"/>
    <w:rsid w:val="00E84F25"/>
    <w:rsid w:val="00E85933"/>
    <w:rsid w:val="00E87960"/>
    <w:rsid w:val="00E87EC4"/>
    <w:rsid w:val="00E904B4"/>
    <w:rsid w:val="00E95773"/>
    <w:rsid w:val="00E976A6"/>
    <w:rsid w:val="00EA1655"/>
    <w:rsid w:val="00EA2C52"/>
    <w:rsid w:val="00EA3667"/>
    <w:rsid w:val="00EA515F"/>
    <w:rsid w:val="00EA6340"/>
    <w:rsid w:val="00EB0717"/>
    <w:rsid w:val="00EB09A9"/>
    <w:rsid w:val="00EB0B08"/>
    <w:rsid w:val="00EB0F57"/>
    <w:rsid w:val="00EB213B"/>
    <w:rsid w:val="00EB22E0"/>
    <w:rsid w:val="00EB2B51"/>
    <w:rsid w:val="00EB336E"/>
    <w:rsid w:val="00EB4181"/>
    <w:rsid w:val="00EC39F6"/>
    <w:rsid w:val="00EC5466"/>
    <w:rsid w:val="00ED141C"/>
    <w:rsid w:val="00ED2C7A"/>
    <w:rsid w:val="00ED5A7C"/>
    <w:rsid w:val="00ED7B18"/>
    <w:rsid w:val="00EE2320"/>
    <w:rsid w:val="00EE2F21"/>
    <w:rsid w:val="00EE59F9"/>
    <w:rsid w:val="00EE5D2E"/>
    <w:rsid w:val="00EE5E6E"/>
    <w:rsid w:val="00EE6567"/>
    <w:rsid w:val="00EE66BA"/>
    <w:rsid w:val="00EF1624"/>
    <w:rsid w:val="00EF2207"/>
    <w:rsid w:val="00EF36E7"/>
    <w:rsid w:val="00EF4B52"/>
    <w:rsid w:val="00EF6D42"/>
    <w:rsid w:val="00EF7080"/>
    <w:rsid w:val="00EF71DC"/>
    <w:rsid w:val="00F01B13"/>
    <w:rsid w:val="00F029B6"/>
    <w:rsid w:val="00F02C70"/>
    <w:rsid w:val="00F02F38"/>
    <w:rsid w:val="00F051C2"/>
    <w:rsid w:val="00F072B6"/>
    <w:rsid w:val="00F10F94"/>
    <w:rsid w:val="00F11C87"/>
    <w:rsid w:val="00F12492"/>
    <w:rsid w:val="00F12844"/>
    <w:rsid w:val="00F14761"/>
    <w:rsid w:val="00F14F1A"/>
    <w:rsid w:val="00F17093"/>
    <w:rsid w:val="00F2036C"/>
    <w:rsid w:val="00F236AA"/>
    <w:rsid w:val="00F24600"/>
    <w:rsid w:val="00F30521"/>
    <w:rsid w:val="00F30AD6"/>
    <w:rsid w:val="00F33B15"/>
    <w:rsid w:val="00F3477D"/>
    <w:rsid w:val="00F34C54"/>
    <w:rsid w:val="00F35B75"/>
    <w:rsid w:val="00F40213"/>
    <w:rsid w:val="00F40F6B"/>
    <w:rsid w:val="00F42256"/>
    <w:rsid w:val="00F42603"/>
    <w:rsid w:val="00F43B2A"/>
    <w:rsid w:val="00F44226"/>
    <w:rsid w:val="00F45CA2"/>
    <w:rsid w:val="00F47780"/>
    <w:rsid w:val="00F501FC"/>
    <w:rsid w:val="00F50ED8"/>
    <w:rsid w:val="00F51F42"/>
    <w:rsid w:val="00F52BA1"/>
    <w:rsid w:val="00F52E30"/>
    <w:rsid w:val="00F538EA"/>
    <w:rsid w:val="00F54CC8"/>
    <w:rsid w:val="00F55CA0"/>
    <w:rsid w:val="00F56F3D"/>
    <w:rsid w:val="00F5741A"/>
    <w:rsid w:val="00F60259"/>
    <w:rsid w:val="00F60C18"/>
    <w:rsid w:val="00F61008"/>
    <w:rsid w:val="00F631A5"/>
    <w:rsid w:val="00F648DB"/>
    <w:rsid w:val="00F6641A"/>
    <w:rsid w:val="00F676EC"/>
    <w:rsid w:val="00F7111E"/>
    <w:rsid w:val="00F7319B"/>
    <w:rsid w:val="00F76AE9"/>
    <w:rsid w:val="00F80677"/>
    <w:rsid w:val="00F80807"/>
    <w:rsid w:val="00F808B7"/>
    <w:rsid w:val="00F82529"/>
    <w:rsid w:val="00F83237"/>
    <w:rsid w:val="00F8502C"/>
    <w:rsid w:val="00F85109"/>
    <w:rsid w:val="00F877F2"/>
    <w:rsid w:val="00F91535"/>
    <w:rsid w:val="00F929B2"/>
    <w:rsid w:val="00F94EF6"/>
    <w:rsid w:val="00FA194C"/>
    <w:rsid w:val="00FA3A4D"/>
    <w:rsid w:val="00FB2813"/>
    <w:rsid w:val="00FB75B6"/>
    <w:rsid w:val="00FC0989"/>
    <w:rsid w:val="00FC11C4"/>
    <w:rsid w:val="00FC18CA"/>
    <w:rsid w:val="00FC2027"/>
    <w:rsid w:val="00FC3496"/>
    <w:rsid w:val="00FC3A24"/>
    <w:rsid w:val="00FC4028"/>
    <w:rsid w:val="00FC52BC"/>
    <w:rsid w:val="00FC53DF"/>
    <w:rsid w:val="00FC5560"/>
    <w:rsid w:val="00FC62D4"/>
    <w:rsid w:val="00FD138A"/>
    <w:rsid w:val="00FD1979"/>
    <w:rsid w:val="00FD5210"/>
    <w:rsid w:val="00FD57CA"/>
    <w:rsid w:val="00FD5AD5"/>
    <w:rsid w:val="00FD7E80"/>
    <w:rsid w:val="00FD7EDA"/>
    <w:rsid w:val="00FE1726"/>
    <w:rsid w:val="00FE273E"/>
    <w:rsid w:val="00FE345A"/>
    <w:rsid w:val="00FE4C9A"/>
    <w:rsid w:val="00FE4DA5"/>
    <w:rsid w:val="00FE5665"/>
    <w:rsid w:val="00FF3C88"/>
    <w:rsid w:val="00FF4117"/>
    <w:rsid w:val="00FF4776"/>
    <w:rsid w:val="00FF6122"/>
    <w:rsid w:val="00FF695A"/>
    <w:rsid w:val="00FF7E9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F0A930E"/>
  <w15:docId w15:val="{E6F5551A-E841-4B5D-874F-FD9F0BD35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楷体_GB2312" w:hAnsi="Arial" w:cs="Times New Roman"/>
        <w:kern w:val="2"/>
        <w:sz w:val="18"/>
        <w:szCs w:val="18"/>
        <w:lang w:val="en-US" w:eastAsia="zh-CN" w:bidi="ar-SA"/>
      </w:rPr>
    </w:rPrDefault>
    <w:pPrDefault/>
  </w:docDefaults>
  <w:latentStyles w:defLockedState="0" w:defUIPriority="0" w:defSemiHidden="0" w:defUnhideWhenUsed="0" w:defQFormat="0" w:count="375">
    <w:lsdException w:name="Normal" w:qFormat="1"/>
    <w:lsdException w:name="heading 1" w:locked="1" w:uiPriority="9" w:qFormat="1"/>
    <w:lsdException w:name="heading 2" w:locked="1"/>
    <w:lsdException w:name="heading 3" w:locked="1"/>
    <w:lsdException w:name="heading 4" w:locked="1"/>
    <w:lsdException w:name="heading 5" w:locked="1"/>
    <w:lsdException w:name="heading 6" w:locked="1"/>
    <w:lsdException w:name="heading 7" w:locked="1" w:semiHidden="1" w:unhideWhenUsed="1"/>
    <w:lsdException w:name="heading 8" w:locked="1" w:semiHidden="1" w:unhideWhenUsed="1"/>
    <w:lsdException w:name="heading 9" w:locked="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locked="1" w:semiHidden="1" w:uiPriority="99" w:unhideWhenUsed="1"/>
    <w:lsdException w:name="footer" w:locked="1" w:semiHidden="1" w:uiPriority="99" w:unhideWhenUsed="1"/>
    <w:lsdException w:name="index heading" w:semiHidden="1" w:unhideWhenUsed="1"/>
    <w:lsdException w:name="caption" w:locked="1"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lsdException w:name="Emphasis" w:lock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Theme" w:semiHidden="1" w:unhideWhenUsed="1"/>
    <w:lsdException w:name="Placeholder Text" w:semiHidden="1" w:uiPriority="99"/>
    <w:lsdException w:name="No Spacing" w:locked="1"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locked="1" w:uiPriority="34"/>
    <w:lsdException w:name="Quote" w:locked="1" w:uiPriority="29"/>
    <w:lsdException w:name="Intense Quote" w:locked="1"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E243F"/>
    <w:pPr>
      <w:widowControl w:val="0"/>
      <w:jc w:val="both"/>
    </w:pPr>
    <w:rPr>
      <w:szCs w:val="22"/>
    </w:rPr>
  </w:style>
  <w:style w:type="paragraph" w:styleId="Heading1">
    <w:name w:val="heading 1"/>
    <w:basedOn w:val="Normal"/>
    <w:next w:val="Normal"/>
    <w:link w:val="Heading1Char"/>
    <w:uiPriority w:val="9"/>
    <w:qFormat/>
    <w:locked/>
    <w:rsid w:val="009E243F"/>
    <w:pPr>
      <w:keepNext/>
      <w:keepLines/>
      <w:spacing w:before="340" w:after="330" w:line="578" w:lineRule="auto"/>
      <w:outlineLvl w:val="0"/>
    </w:pPr>
    <w:rPr>
      <w:b/>
      <w:bCs/>
      <w:kern w:val="44"/>
      <w:sz w:val="44"/>
      <w:szCs w:val="44"/>
      <w:lang w:val="x-none" w:eastAsia="x-none"/>
    </w:rPr>
  </w:style>
  <w:style w:type="paragraph" w:styleId="Heading2">
    <w:name w:val="heading 2"/>
    <w:basedOn w:val="Normal"/>
    <w:next w:val="Normal"/>
    <w:locked/>
    <w:rsid w:val="00E3324E"/>
    <w:pPr>
      <w:keepNext/>
      <w:keepLines/>
      <w:spacing w:before="260" w:after="260" w:line="416" w:lineRule="auto"/>
      <w:outlineLvl w:val="1"/>
    </w:pPr>
    <w:rPr>
      <w:rFonts w:eastAsia="黑体"/>
      <w:b/>
      <w:bCs/>
      <w:sz w:val="32"/>
      <w:szCs w:val="32"/>
    </w:rPr>
  </w:style>
  <w:style w:type="paragraph" w:styleId="Heading3">
    <w:name w:val="heading 3"/>
    <w:basedOn w:val="Normal"/>
    <w:next w:val="Normal"/>
    <w:locked/>
    <w:rsid w:val="00E3324E"/>
    <w:pPr>
      <w:keepNext/>
      <w:keepLines/>
      <w:spacing w:before="260" w:after="260" w:line="416" w:lineRule="auto"/>
      <w:outlineLvl w:val="2"/>
    </w:pPr>
    <w:rPr>
      <w:b/>
      <w:bCs/>
      <w:sz w:val="32"/>
      <w:szCs w:val="32"/>
    </w:rPr>
  </w:style>
  <w:style w:type="paragraph" w:styleId="Heading4">
    <w:name w:val="heading 4"/>
    <w:basedOn w:val="Normal"/>
    <w:next w:val="Normal"/>
    <w:locked/>
    <w:rsid w:val="00E3324E"/>
    <w:pPr>
      <w:keepNext/>
      <w:keepLines/>
      <w:spacing w:before="280" w:after="290" w:line="376" w:lineRule="auto"/>
      <w:outlineLvl w:val="3"/>
    </w:pPr>
    <w:rPr>
      <w:rFonts w:eastAsia="黑体"/>
      <w:b/>
      <w:bCs/>
      <w:sz w:val="28"/>
      <w:szCs w:val="28"/>
    </w:rPr>
  </w:style>
  <w:style w:type="paragraph" w:styleId="Heading5">
    <w:name w:val="heading 5"/>
    <w:basedOn w:val="Normal"/>
    <w:next w:val="Normal"/>
    <w:locked/>
    <w:rsid w:val="00E3324E"/>
    <w:pPr>
      <w:keepNext/>
      <w:keepLines/>
      <w:spacing w:before="280" w:after="290" w:line="376" w:lineRule="auto"/>
      <w:outlineLvl w:val="4"/>
    </w:pPr>
    <w:rPr>
      <w:b/>
      <w:bCs/>
      <w:sz w:val="28"/>
      <w:szCs w:val="28"/>
    </w:rPr>
  </w:style>
  <w:style w:type="paragraph" w:styleId="Heading6">
    <w:name w:val="heading 6"/>
    <w:basedOn w:val="Normal"/>
    <w:next w:val="Normal"/>
    <w:locked/>
    <w:rsid w:val="00E3324E"/>
    <w:pPr>
      <w:keepNext/>
      <w:keepLines/>
      <w:spacing w:before="240" w:after="64" w:line="320" w:lineRule="auto"/>
      <w:outlineLvl w:val="5"/>
    </w:pPr>
    <w:rPr>
      <w:rFonts w:eastAsia="黑体"/>
      <w:b/>
      <w:bCs/>
      <w:sz w:val="24"/>
    </w:rPr>
  </w:style>
  <w:style w:type="paragraph" w:styleId="Heading7">
    <w:name w:val="heading 7"/>
    <w:basedOn w:val="Normal"/>
    <w:next w:val="Normal"/>
    <w:locked/>
    <w:rsid w:val="00E3324E"/>
    <w:pPr>
      <w:keepNext/>
      <w:keepLines/>
      <w:spacing w:before="240" w:after="64" w:line="320" w:lineRule="auto"/>
      <w:outlineLvl w:val="6"/>
    </w:pPr>
    <w:rPr>
      <w:b/>
      <w:bCs/>
      <w:sz w:val="24"/>
    </w:rPr>
  </w:style>
  <w:style w:type="paragraph" w:styleId="Heading8">
    <w:name w:val="heading 8"/>
    <w:basedOn w:val="Normal"/>
    <w:next w:val="Normal"/>
    <w:locked/>
    <w:rsid w:val="00E3324E"/>
    <w:pPr>
      <w:keepNext/>
      <w:keepLines/>
      <w:spacing w:before="240" w:after="64" w:line="320" w:lineRule="auto"/>
      <w:outlineLvl w:val="7"/>
    </w:pPr>
    <w:rPr>
      <w:rFonts w:eastAsia="黑体"/>
      <w:sz w:val="24"/>
    </w:rPr>
  </w:style>
  <w:style w:type="paragraph" w:styleId="Heading9">
    <w:name w:val="heading 9"/>
    <w:basedOn w:val="Normal"/>
    <w:next w:val="Normal"/>
    <w:locked/>
    <w:rsid w:val="00E3324E"/>
    <w:pPr>
      <w:keepNext/>
      <w:keepLines/>
      <w:spacing w:before="240" w:after="64" w:line="320" w:lineRule="auto"/>
      <w:outlineLvl w:val="8"/>
    </w:pPr>
    <w:rPr>
      <w:rFonts w:eastAsia="黑体"/>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ocked/>
    <w:rsid w:val="00217B64"/>
    <w:rPr>
      <w:rFonts w:eastAsia="黑体" w:cs="Arial"/>
      <w:sz w:val="20"/>
      <w:szCs w:val="20"/>
    </w:rPr>
  </w:style>
  <w:style w:type="table" w:customStyle="1" w:styleId="11">
    <w:name w:val="11.单图样式"/>
    <w:basedOn w:val="TableGrid"/>
    <w:locked/>
    <w:rsid w:val="00143CB9"/>
    <w:tblPr>
      <w:jc w:val="center"/>
    </w:tblPr>
    <w:trPr>
      <w:jc w:val="center"/>
    </w:trPr>
    <w:tcPr>
      <w:tcMar>
        <w:left w:w="0" w:type="dxa"/>
        <w:right w:w="0" w:type="dxa"/>
      </w:tcMar>
    </w:tcPr>
    <w:tblStylePr w:type="firstRow">
      <w:pPr>
        <w:wordWrap/>
        <w:jc w:val="center"/>
      </w:pPr>
      <w:tblPr/>
      <w:tcPr>
        <w:tcBorders>
          <w:top w:val="single" w:sz="8" w:space="0" w:color="C5C5C5"/>
          <w:left w:val="single" w:sz="8" w:space="0" w:color="C5C5C5"/>
          <w:bottom w:val="single" w:sz="8" w:space="0" w:color="C5C5C5"/>
          <w:right w:val="single" w:sz="8" w:space="0" w:color="C5C5C5"/>
        </w:tcBorders>
      </w:tcPr>
    </w:tblStylePr>
    <w:tblStylePr w:type="lastRow">
      <w:pPr>
        <w:wordWrap/>
        <w:spacing w:beforeLines="0" w:beforeAutospacing="0" w:afterLines="100" w:afterAutospacing="0" w:line="240" w:lineRule="auto"/>
        <w:ind w:leftChars="0" w:left="0" w:rightChars="0" w:right="0" w:firstLineChars="0" w:firstLine="0"/>
        <w:contextualSpacing w:val="0"/>
        <w:jc w:val="left"/>
        <w:outlineLvl w:val="9"/>
      </w:pPr>
      <w:rPr>
        <w:rFonts w:ascii="Times New Roman" w:eastAsia="Cambria" w:hAnsi="Times New Roman"/>
        <w:color w:val="auto"/>
        <w:sz w:val="16"/>
        <w:szCs w:val="16"/>
      </w:rPr>
      <w:tblPr/>
      <w:tcPr>
        <w:tcBorders>
          <w:top w:val="single" w:sz="8" w:space="0" w:color="C5C5C5"/>
        </w:tcBorders>
      </w:tcPr>
    </w:tblStylePr>
  </w:style>
  <w:style w:type="table" w:styleId="TableGrid">
    <w:name w:val="Table Grid"/>
    <w:basedOn w:val="TableNormal"/>
    <w:semiHidden/>
    <w:rsid w:val="00143CB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12.双图样式"/>
    <w:basedOn w:val="TableGrid"/>
    <w:locked/>
    <w:rsid w:val="00143CB9"/>
    <w:pPr>
      <w:jc w:val="center"/>
    </w:pPr>
    <w:tblPr>
      <w:jc w:val="center"/>
      <w:tblBorders>
        <w:top w:val="single" w:sz="8" w:space="0" w:color="C5C5C5"/>
        <w:left w:val="single" w:sz="8" w:space="0" w:color="C5C5C5"/>
        <w:bottom w:val="single" w:sz="8" w:space="0" w:color="C5C5C5"/>
        <w:right w:val="single" w:sz="8" w:space="0" w:color="C5C5C5"/>
        <w:insideH w:val="none" w:sz="0" w:space="0" w:color="auto"/>
        <w:insideV w:val="single" w:sz="8" w:space="0" w:color="C5C5C5"/>
      </w:tblBorders>
    </w:tblPr>
    <w:trPr>
      <w:jc w:val="center"/>
    </w:trPr>
    <w:tcPr>
      <w:tcMar>
        <w:left w:w="0" w:type="dxa"/>
        <w:right w:w="0" w:type="dxa"/>
      </w:tcMar>
    </w:tcPr>
    <w:tblStylePr w:type="firstRow">
      <w:pPr>
        <w:wordWrap/>
        <w:spacing w:beforeLines="0" w:beforeAutospacing="0" w:afterLines="0" w:afterAutospacing="0" w:line="240" w:lineRule="auto"/>
        <w:ind w:leftChars="0" w:left="0" w:rightChars="0" w:right="0" w:firstLineChars="0" w:firstLine="0"/>
        <w:contextualSpacing w:val="0"/>
        <w:jc w:val="both"/>
        <w:outlineLvl w:val="3"/>
      </w:pPr>
      <w:rPr>
        <w:rFonts w:ascii="Times New Roman" w:eastAsia="Cambria" w:hAnsi="Times New Roman"/>
        <w:color w:val="DD002B"/>
        <w:sz w:val="24"/>
        <w:szCs w:val="24"/>
      </w:rPr>
      <w:tblPr/>
      <w:tcPr>
        <w:vAlign w:val="center"/>
      </w:tcPr>
    </w:tblStylePr>
    <w:tblStylePr w:type="lastRow">
      <w:pPr>
        <w:wordWrap/>
        <w:spacing w:beforeLines="0" w:beforeAutospacing="0" w:afterLines="100" w:afterAutospacing="0" w:line="240" w:lineRule="auto"/>
        <w:ind w:leftChars="0" w:left="0" w:rightChars="0" w:right="0" w:firstLineChars="0" w:firstLine="0"/>
        <w:contextualSpacing w:val="0"/>
        <w:jc w:val="both"/>
        <w:outlineLvl w:val="9"/>
      </w:pPr>
      <w:rPr>
        <w:rFonts w:ascii="Times New Roman" w:eastAsia="Cambria" w:hAnsi="Times New Roman"/>
        <w:color w:val="auto"/>
        <w:sz w:val="16"/>
        <w:szCs w:val="16"/>
      </w:rPr>
    </w:tblStylePr>
  </w:style>
  <w:style w:type="table" w:customStyle="1" w:styleId="13">
    <w:name w:val="13.表格样式"/>
    <w:basedOn w:val="TableGrid"/>
    <w:locked/>
    <w:rsid w:val="00143CB9"/>
    <w:pPr>
      <w:jc w:val="center"/>
    </w:pPr>
    <w:rPr>
      <w:rFonts w:eastAsia="黑体"/>
      <w:sz w:val="16"/>
      <w:szCs w:val="16"/>
    </w:rPr>
    <w:tblPr>
      <w:tblBorders>
        <w:top w:val="single" w:sz="8" w:space="0" w:color="808080"/>
        <w:left w:val="single" w:sz="8" w:space="0" w:color="808080"/>
        <w:bottom w:val="single" w:sz="8" w:space="0" w:color="808080"/>
        <w:right w:val="single" w:sz="8" w:space="0" w:color="808080"/>
        <w:insideH w:val="single" w:sz="4" w:space="0" w:color="C5C5C5"/>
        <w:insideV w:val="single" w:sz="4" w:space="0" w:color="C5C5C5"/>
      </w:tblBorders>
    </w:tblPr>
    <w:tcPr>
      <w:tcMar>
        <w:left w:w="0" w:type="dxa"/>
        <w:right w:w="0" w:type="dxa"/>
      </w:tcMar>
      <w:vAlign w:val="center"/>
    </w:tcPr>
    <w:tblStylePr w:type="firstRow">
      <w:tblPr/>
      <w:tcPr>
        <w:shd w:val="clear" w:color="auto" w:fill="CCCCCC"/>
      </w:tcPr>
    </w:tblStylePr>
  </w:style>
  <w:style w:type="paragraph" w:styleId="Header">
    <w:name w:val="header"/>
    <w:basedOn w:val="Normal"/>
    <w:link w:val="HeaderChar"/>
    <w:uiPriority w:val="99"/>
    <w:unhideWhenUsed/>
    <w:locked/>
    <w:rsid w:val="009E243F"/>
    <w:pPr>
      <w:pBdr>
        <w:bottom w:val="single" w:sz="6" w:space="1" w:color="auto"/>
      </w:pBdr>
      <w:tabs>
        <w:tab w:val="center" w:pos="4153"/>
        <w:tab w:val="right" w:pos="8306"/>
      </w:tabs>
      <w:snapToGrid w:val="0"/>
      <w:jc w:val="center"/>
    </w:pPr>
    <w:rPr>
      <w:szCs w:val="18"/>
    </w:rPr>
  </w:style>
  <w:style w:type="paragraph" w:styleId="Footer">
    <w:name w:val="footer"/>
    <w:basedOn w:val="Normal"/>
    <w:link w:val="FooterChar"/>
    <w:uiPriority w:val="99"/>
    <w:unhideWhenUsed/>
    <w:locked/>
    <w:rsid w:val="009E243F"/>
    <w:pPr>
      <w:tabs>
        <w:tab w:val="center" w:pos="4153"/>
        <w:tab w:val="right" w:pos="8306"/>
      </w:tabs>
      <w:snapToGrid w:val="0"/>
      <w:jc w:val="left"/>
    </w:pPr>
    <w:rPr>
      <w:szCs w:val="18"/>
    </w:rPr>
  </w:style>
  <w:style w:type="character" w:styleId="PageNumber">
    <w:name w:val="page number"/>
    <w:basedOn w:val="DefaultParagraphFont"/>
    <w:semiHidden/>
    <w:rsid w:val="00F7111E"/>
  </w:style>
  <w:style w:type="paragraph" w:customStyle="1" w:styleId="Default">
    <w:name w:val="Default"/>
    <w:semiHidden/>
    <w:locked/>
    <w:rsid w:val="00F7111E"/>
    <w:pPr>
      <w:widowControl w:val="0"/>
      <w:autoSpaceDE w:val="0"/>
      <w:autoSpaceDN w:val="0"/>
      <w:adjustRightInd w:val="0"/>
    </w:pPr>
    <w:rPr>
      <w:color w:val="000000"/>
      <w:sz w:val="24"/>
    </w:rPr>
  </w:style>
  <w:style w:type="paragraph" w:customStyle="1" w:styleId="a">
    <w:basedOn w:val="Normal"/>
    <w:semiHidden/>
    <w:rsid w:val="00F7111E"/>
    <w:pPr>
      <w:widowControl/>
      <w:spacing w:after="160" w:line="240" w:lineRule="exact"/>
      <w:jc w:val="left"/>
    </w:pPr>
    <w:rPr>
      <w:rFonts w:ascii="Verdana" w:hAnsi="Verdana"/>
      <w:kern w:val="0"/>
      <w:sz w:val="20"/>
      <w:szCs w:val="20"/>
      <w:lang w:eastAsia="en-US"/>
    </w:rPr>
  </w:style>
  <w:style w:type="numbering" w:styleId="111111">
    <w:name w:val="Outline List 2"/>
    <w:basedOn w:val="NoList"/>
    <w:semiHidden/>
    <w:rsid w:val="00E3324E"/>
    <w:pPr>
      <w:numPr>
        <w:numId w:val="1"/>
      </w:numPr>
    </w:pPr>
  </w:style>
  <w:style w:type="numbering" w:styleId="1ai">
    <w:name w:val="Outline List 1"/>
    <w:basedOn w:val="NoList"/>
    <w:semiHidden/>
    <w:rsid w:val="00E3324E"/>
    <w:pPr>
      <w:numPr>
        <w:numId w:val="2"/>
      </w:numPr>
    </w:pPr>
  </w:style>
  <w:style w:type="character" w:styleId="HTMLVariable">
    <w:name w:val="HTML Variable"/>
    <w:semiHidden/>
    <w:rsid w:val="00E3324E"/>
    <w:rPr>
      <w:i/>
      <w:iCs/>
    </w:rPr>
  </w:style>
  <w:style w:type="character" w:styleId="HTMLTypewriter">
    <w:name w:val="HTML Typewriter"/>
    <w:semiHidden/>
    <w:rsid w:val="00E3324E"/>
    <w:rPr>
      <w:rFonts w:ascii="Courier New" w:hAnsi="Courier New" w:cs="Courier New"/>
      <w:sz w:val="20"/>
      <w:szCs w:val="20"/>
    </w:rPr>
  </w:style>
  <w:style w:type="character" w:styleId="HTMLCode">
    <w:name w:val="HTML Code"/>
    <w:semiHidden/>
    <w:rsid w:val="00E3324E"/>
    <w:rPr>
      <w:rFonts w:ascii="Courier New" w:hAnsi="Courier New" w:cs="Courier New"/>
      <w:sz w:val="20"/>
      <w:szCs w:val="20"/>
    </w:rPr>
  </w:style>
  <w:style w:type="paragraph" w:styleId="HTMLAddress">
    <w:name w:val="HTML Address"/>
    <w:basedOn w:val="Normal"/>
    <w:semiHidden/>
    <w:rsid w:val="00E3324E"/>
    <w:rPr>
      <w:i/>
      <w:iCs/>
    </w:rPr>
  </w:style>
  <w:style w:type="character" w:styleId="HTMLDefinition">
    <w:name w:val="HTML Definition"/>
    <w:semiHidden/>
    <w:rsid w:val="00E3324E"/>
    <w:rPr>
      <w:i/>
      <w:iCs/>
    </w:rPr>
  </w:style>
  <w:style w:type="character" w:styleId="HTMLKeyboard">
    <w:name w:val="HTML Keyboard"/>
    <w:semiHidden/>
    <w:rsid w:val="00E3324E"/>
    <w:rPr>
      <w:rFonts w:ascii="Courier New" w:hAnsi="Courier New" w:cs="Courier New"/>
      <w:sz w:val="20"/>
      <w:szCs w:val="20"/>
    </w:rPr>
  </w:style>
  <w:style w:type="character" w:styleId="HTMLAcronym">
    <w:name w:val="HTML Acronym"/>
    <w:basedOn w:val="DefaultParagraphFont"/>
    <w:semiHidden/>
    <w:rsid w:val="00E3324E"/>
  </w:style>
  <w:style w:type="character" w:styleId="HTMLSample">
    <w:name w:val="HTML Sample"/>
    <w:semiHidden/>
    <w:rsid w:val="00E3324E"/>
    <w:rPr>
      <w:rFonts w:ascii="Courier New" w:hAnsi="Courier New" w:cs="Courier New"/>
    </w:rPr>
  </w:style>
  <w:style w:type="character" w:styleId="HTMLCite">
    <w:name w:val="HTML Cite"/>
    <w:semiHidden/>
    <w:rsid w:val="00E3324E"/>
    <w:rPr>
      <w:i/>
      <w:iCs/>
    </w:rPr>
  </w:style>
  <w:style w:type="paragraph" w:styleId="HTMLPreformatted">
    <w:name w:val="HTML Preformatted"/>
    <w:basedOn w:val="Normal"/>
    <w:semiHidden/>
    <w:rsid w:val="00E3324E"/>
    <w:rPr>
      <w:rFonts w:ascii="Courier New" w:hAnsi="Courier New" w:cs="Courier New"/>
      <w:sz w:val="20"/>
      <w:szCs w:val="20"/>
    </w:rPr>
  </w:style>
  <w:style w:type="paragraph" w:styleId="Title">
    <w:name w:val="Title"/>
    <w:basedOn w:val="Normal"/>
    <w:locked/>
    <w:rsid w:val="00E3324E"/>
    <w:pPr>
      <w:spacing w:before="240" w:after="60"/>
      <w:jc w:val="center"/>
      <w:outlineLvl w:val="0"/>
    </w:pPr>
    <w:rPr>
      <w:rFonts w:cs="Arial"/>
      <w:b/>
      <w:bCs/>
      <w:sz w:val="32"/>
      <w:szCs w:val="32"/>
    </w:rPr>
  </w:style>
  <w:style w:type="table" w:styleId="TableTheme">
    <w:name w:val="Table Theme"/>
    <w:basedOn w:val="TableNormal"/>
    <w:semiHidden/>
    <w:rsid w:val="00E3324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orful1">
    <w:name w:val="Table Colorful 1"/>
    <w:basedOn w:val="TableNormal"/>
    <w:semiHidden/>
    <w:rsid w:val="00E3324E"/>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E3324E"/>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E3324E"/>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Hyperlink">
    <w:name w:val="Hyperlink"/>
    <w:uiPriority w:val="99"/>
    <w:rsid w:val="001B3247"/>
    <w:rPr>
      <w:b/>
    </w:rPr>
  </w:style>
  <w:style w:type="paragraph" w:styleId="Salutation">
    <w:name w:val="Salutation"/>
    <w:basedOn w:val="Normal"/>
    <w:next w:val="Normal"/>
    <w:semiHidden/>
    <w:rsid w:val="00E3324E"/>
  </w:style>
  <w:style w:type="paragraph" w:styleId="PlainText">
    <w:name w:val="Plain Text"/>
    <w:basedOn w:val="Normal"/>
    <w:semiHidden/>
    <w:rsid w:val="00E3324E"/>
    <w:rPr>
      <w:rFonts w:ascii="宋体" w:hAnsi="Courier New" w:cs="Courier New"/>
      <w:szCs w:val="21"/>
    </w:rPr>
  </w:style>
  <w:style w:type="table" w:styleId="TableElegant">
    <w:name w:val="Table Elegant"/>
    <w:basedOn w:val="TableNormal"/>
    <w:semiHidden/>
    <w:rsid w:val="00E3324E"/>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semiHidden/>
    <w:rsid w:val="00E3324E"/>
  </w:style>
  <w:style w:type="paragraph" w:styleId="Subtitle">
    <w:name w:val="Subtitle"/>
    <w:basedOn w:val="Normal"/>
    <w:locked/>
    <w:rsid w:val="00E3324E"/>
    <w:pPr>
      <w:spacing w:before="240" w:after="60" w:line="312" w:lineRule="auto"/>
      <w:jc w:val="center"/>
      <w:outlineLvl w:val="1"/>
    </w:pPr>
    <w:rPr>
      <w:rFonts w:cs="Arial"/>
      <w:b/>
      <w:bCs/>
      <w:kern w:val="28"/>
      <w:sz w:val="32"/>
      <w:szCs w:val="32"/>
    </w:rPr>
  </w:style>
  <w:style w:type="table" w:styleId="TableClassic1">
    <w:name w:val="Table Classic 1"/>
    <w:basedOn w:val="TableNormal"/>
    <w:semiHidden/>
    <w:rsid w:val="00E3324E"/>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E3324E"/>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E3324E"/>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E3324E"/>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EnvelopeReturn">
    <w:name w:val="envelope return"/>
    <w:basedOn w:val="Normal"/>
    <w:semiHidden/>
    <w:rsid w:val="00E3324E"/>
    <w:pPr>
      <w:snapToGrid w:val="0"/>
    </w:pPr>
    <w:rPr>
      <w:rFonts w:cs="Arial"/>
    </w:rPr>
  </w:style>
  <w:style w:type="table" w:styleId="TableSimple1">
    <w:name w:val="Table Simple 1"/>
    <w:basedOn w:val="TableNormal"/>
    <w:semiHidden/>
    <w:rsid w:val="00E3324E"/>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E3324E"/>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E3324E"/>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Closing">
    <w:name w:val="Closing"/>
    <w:basedOn w:val="Normal"/>
    <w:semiHidden/>
    <w:rsid w:val="00E3324E"/>
    <w:pPr>
      <w:ind w:leftChars="2100" w:left="100"/>
    </w:pPr>
  </w:style>
  <w:style w:type="table" w:styleId="TableSubtle1">
    <w:name w:val="Table Subtle 1"/>
    <w:basedOn w:val="TableNormal"/>
    <w:semiHidden/>
    <w:rsid w:val="00E3324E"/>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E3324E"/>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semiHidden/>
    <w:rsid w:val="00E3324E"/>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E3324E"/>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E3324E"/>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
    <w:name w:val="List"/>
    <w:basedOn w:val="Normal"/>
    <w:semiHidden/>
    <w:rsid w:val="00E3324E"/>
    <w:pPr>
      <w:ind w:left="200" w:hangingChars="200" w:hanging="200"/>
    </w:pPr>
  </w:style>
  <w:style w:type="paragraph" w:styleId="List2">
    <w:name w:val="List 2"/>
    <w:basedOn w:val="Normal"/>
    <w:semiHidden/>
    <w:rsid w:val="00E3324E"/>
    <w:pPr>
      <w:ind w:leftChars="200" w:left="100" w:hangingChars="200" w:hanging="200"/>
    </w:pPr>
  </w:style>
  <w:style w:type="paragraph" w:styleId="List3">
    <w:name w:val="List 3"/>
    <w:basedOn w:val="Normal"/>
    <w:semiHidden/>
    <w:rsid w:val="00E3324E"/>
    <w:pPr>
      <w:ind w:leftChars="400" w:left="100" w:hangingChars="200" w:hanging="200"/>
    </w:pPr>
  </w:style>
  <w:style w:type="paragraph" w:styleId="List4">
    <w:name w:val="List 4"/>
    <w:basedOn w:val="Normal"/>
    <w:semiHidden/>
    <w:rsid w:val="00E3324E"/>
    <w:pPr>
      <w:ind w:leftChars="600" w:left="100" w:hangingChars="200" w:hanging="200"/>
    </w:pPr>
  </w:style>
  <w:style w:type="paragraph" w:styleId="List5">
    <w:name w:val="List 5"/>
    <w:basedOn w:val="Normal"/>
    <w:semiHidden/>
    <w:rsid w:val="00E3324E"/>
    <w:pPr>
      <w:ind w:leftChars="800" w:left="100" w:hangingChars="200" w:hanging="200"/>
    </w:pPr>
  </w:style>
  <w:style w:type="paragraph" w:styleId="ListNumber">
    <w:name w:val="List Number"/>
    <w:basedOn w:val="Normal"/>
    <w:semiHidden/>
    <w:rsid w:val="00E3324E"/>
    <w:pPr>
      <w:numPr>
        <w:numId w:val="3"/>
      </w:numPr>
    </w:pPr>
  </w:style>
  <w:style w:type="paragraph" w:styleId="ListNumber2">
    <w:name w:val="List Number 2"/>
    <w:basedOn w:val="Normal"/>
    <w:semiHidden/>
    <w:rsid w:val="00E3324E"/>
    <w:pPr>
      <w:numPr>
        <w:numId w:val="4"/>
      </w:numPr>
    </w:pPr>
  </w:style>
  <w:style w:type="paragraph" w:styleId="ListNumber3">
    <w:name w:val="List Number 3"/>
    <w:basedOn w:val="Normal"/>
    <w:semiHidden/>
    <w:rsid w:val="00E3324E"/>
    <w:pPr>
      <w:numPr>
        <w:numId w:val="5"/>
      </w:numPr>
    </w:pPr>
  </w:style>
  <w:style w:type="paragraph" w:styleId="ListNumber4">
    <w:name w:val="List Number 4"/>
    <w:basedOn w:val="Normal"/>
    <w:semiHidden/>
    <w:rsid w:val="00E3324E"/>
    <w:pPr>
      <w:numPr>
        <w:numId w:val="6"/>
      </w:numPr>
    </w:pPr>
  </w:style>
  <w:style w:type="paragraph" w:styleId="ListNumber5">
    <w:name w:val="List Number 5"/>
    <w:basedOn w:val="Normal"/>
    <w:semiHidden/>
    <w:rsid w:val="00E3324E"/>
    <w:pPr>
      <w:numPr>
        <w:numId w:val="7"/>
      </w:numPr>
    </w:pPr>
  </w:style>
  <w:style w:type="paragraph" w:styleId="ListContinue">
    <w:name w:val="List Continue"/>
    <w:basedOn w:val="Normal"/>
    <w:semiHidden/>
    <w:rsid w:val="00E3324E"/>
    <w:pPr>
      <w:spacing w:after="120"/>
      <w:ind w:leftChars="200" w:left="420"/>
    </w:pPr>
  </w:style>
  <w:style w:type="paragraph" w:styleId="ListContinue2">
    <w:name w:val="List Continue 2"/>
    <w:basedOn w:val="Normal"/>
    <w:semiHidden/>
    <w:rsid w:val="00E3324E"/>
    <w:pPr>
      <w:spacing w:after="120"/>
      <w:ind w:leftChars="400" w:left="840"/>
    </w:pPr>
  </w:style>
  <w:style w:type="paragraph" w:styleId="ListContinue3">
    <w:name w:val="List Continue 3"/>
    <w:basedOn w:val="Normal"/>
    <w:semiHidden/>
    <w:rsid w:val="00E3324E"/>
    <w:pPr>
      <w:spacing w:after="120"/>
      <w:ind w:leftChars="600" w:left="1260"/>
    </w:pPr>
  </w:style>
  <w:style w:type="paragraph" w:styleId="ListContinue4">
    <w:name w:val="List Continue 4"/>
    <w:basedOn w:val="Normal"/>
    <w:semiHidden/>
    <w:rsid w:val="00E3324E"/>
    <w:pPr>
      <w:spacing w:after="120"/>
      <w:ind w:leftChars="800" w:left="1680"/>
    </w:pPr>
  </w:style>
  <w:style w:type="paragraph" w:styleId="ListContinue5">
    <w:name w:val="List Continue 5"/>
    <w:basedOn w:val="Normal"/>
    <w:semiHidden/>
    <w:rsid w:val="00E3324E"/>
    <w:pPr>
      <w:spacing w:after="120"/>
      <w:ind w:leftChars="1000" w:left="2100"/>
    </w:pPr>
  </w:style>
  <w:style w:type="paragraph" w:styleId="ListBullet">
    <w:name w:val="List Bullet"/>
    <w:basedOn w:val="Normal"/>
    <w:semiHidden/>
    <w:rsid w:val="00E3324E"/>
    <w:pPr>
      <w:numPr>
        <w:numId w:val="8"/>
      </w:numPr>
    </w:pPr>
  </w:style>
  <w:style w:type="paragraph" w:styleId="ListBullet2">
    <w:name w:val="List Bullet 2"/>
    <w:basedOn w:val="Normal"/>
    <w:semiHidden/>
    <w:rsid w:val="00E3324E"/>
    <w:pPr>
      <w:numPr>
        <w:numId w:val="9"/>
      </w:numPr>
    </w:pPr>
  </w:style>
  <w:style w:type="paragraph" w:styleId="ListBullet3">
    <w:name w:val="List Bullet 3"/>
    <w:basedOn w:val="Normal"/>
    <w:semiHidden/>
    <w:rsid w:val="00E3324E"/>
    <w:pPr>
      <w:numPr>
        <w:numId w:val="10"/>
      </w:numPr>
    </w:pPr>
  </w:style>
  <w:style w:type="paragraph" w:styleId="ListBullet4">
    <w:name w:val="List Bullet 4"/>
    <w:basedOn w:val="Normal"/>
    <w:semiHidden/>
    <w:rsid w:val="00E3324E"/>
    <w:pPr>
      <w:numPr>
        <w:numId w:val="11"/>
      </w:numPr>
    </w:pPr>
  </w:style>
  <w:style w:type="paragraph" w:styleId="ListBullet5">
    <w:name w:val="List Bullet 5"/>
    <w:basedOn w:val="Normal"/>
    <w:semiHidden/>
    <w:rsid w:val="00E3324E"/>
    <w:pPr>
      <w:numPr>
        <w:numId w:val="12"/>
      </w:numPr>
    </w:pPr>
  </w:style>
  <w:style w:type="table" w:styleId="TableList1">
    <w:name w:val="Table List 1"/>
    <w:basedOn w:val="TableNormal"/>
    <w:semiHidden/>
    <w:rsid w:val="00E3324E"/>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E3324E"/>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E3324E"/>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E3324E"/>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E3324E"/>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E3324E"/>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TableList7">
    <w:name w:val="Table List 7"/>
    <w:basedOn w:val="TableNormal"/>
    <w:semiHidden/>
    <w:rsid w:val="00E3324E"/>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E3324E"/>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TableContemporary">
    <w:name w:val="Table Contemporary"/>
    <w:basedOn w:val="TableNormal"/>
    <w:semiHidden/>
    <w:rsid w:val="00E3324E"/>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
    <w:name w:val="Normal (Web)"/>
    <w:basedOn w:val="Normal"/>
    <w:semiHidden/>
    <w:rsid w:val="00E3324E"/>
    <w:rPr>
      <w:sz w:val="24"/>
    </w:rPr>
  </w:style>
  <w:style w:type="paragraph" w:styleId="Signature">
    <w:name w:val="Signature"/>
    <w:basedOn w:val="Normal"/>
    <w:semiHidden/>
    <w:rsid w:val="00E3324E"/>
    <w:pPr>
      <w:ind w:leftChars="2100" w:left="100"/>
    </w:pPr>
  </w:style>
  <w:style w:type="character" w:styleId="Emphasis">
    <w:name w:val="Emphasis"/>
    <w:locked/>
    <w:rsid w:val="00E3324E"/>
    <w:rPr>
      <w:i/>
      <w:iCs/>
    </w:rPr>
  </w:style>
  <w:style w:type="paragraph" w:styleId="Date">
    <w:name w:val="Date"/>
    <w:basedOn w:val="Normal"/>
    <w:next w:val="Normal"/>
    <w:semiHidden/>
    <w:rsid w:val="00E3324E"/>
    <w:pPr>
      <w:ind w:leftChars="2500" w:left="100"/>
    </w:pPr>
  </w:style>
  <w:style w:type="paragraph" w:styleId="EnvelopeAddress">
    <w:name w:val="envelope address"/>
    <w:basedOn w:val="Normal"/>
    <w:semiHidden/>
    <w:rsid w:val="00E3324E"/>
    <w:pPr>
      <w:framePr w:w="7920" w:h="1980" w:hRule="exact" w:hSpace="180" w:wrap="auto" w:hAnchor="page" w:xAlign="center" w:yAlign="bottom"/>
      <w:snapToGrid w:val="0"/>
      <w:ind w:leftChars="1400" w:left="100"/>
    </w:pPr>
    <w:rPr>
      <w:rFonts w:cs="Arial"/>
      <w:sz w:val="24"/>
    </w:rPr>
  </w:style>
  <w:style w:type="table" w:styleId="TableColumns1">
    <w:name w:val="Table Columns 1"/>
    <w:basedOn w:val="TableNormal"/>
    <w:semiHidden/>
    <w:rsid w:val="00E3324E"/>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E3324E"/>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E3324E"/>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E3324E"/>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E3324E"/>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semiHidden/>
    <w:rsid w:val="00E3324E"/>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2">
    <w:name w:val="Table Grid 2"/>
    <w:basedOn w:val="TableNormal"/>
    <w:semiHidden/>
    <w:rsid w:val="00E3324E"/>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E3324E"/>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4">
    <w:name w:val="Table Grid 4"/>
    <w:basedOn w:val="TableNormal"/>
    <w:semiHidden/>
    <w:rsid w:val="00E3324E"/>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E3324E"/>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E3324E"/>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E3324E"/>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E3324E"/>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Web1">
    <w:name w:val="Table Web 1"/>
    <w:basedOn w:val="TableNormal"/>
    <w:semiHidden/>
    <w:rsid w:val="00E3324E"/>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E3324E"/>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E3324E"/>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lockText">
    <w:name w:val="Block Text"/>
    <w:basedOn w:val="Normal"/>
    <w:semiHidden/>
    <w:rsid w:val="00E3324E"/>
    <w:pPr>
      <w:spacing w:after="120"/>
      <w:ind w:leftChars="700" w:left="1440" w:rightChars="700" w:right="1440"/>
    </w:pPr>
  </w:style>
  <w:style w:type="numbering" w:styleId="ArticleSection">
    <w:name w:val="Outline List 3"/>
    <w:basedOn w:val="NoList"/>
    <w:semiHidden/>
    <w:rsid w:val="00E3324E"/>
    <w:pPr>
      <w:numPr>
        <w:numId w:val="13"/>
      </w:numPr>
    </w:pPr>
  </w:style>
  <w:style w:type="paragraph" w:styleId="MessageHeader">
    <w:name w:val="Message Header"/>
    <w:basedOn w:val="Normal"/>
    <w:semiHidden/>
    <w:rsid w:val="00E3324E"/>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cs="Arial"/>
      <w:sz w:val="24"/>
    </w:rPr>
  </w:style>
  <w:style w:type="character" w:styleId="LineNumber">
    <w:name w:val="line number"/>
    <w:basedOn w:val="DefaultParagraphFont"/>
    <w:semiHidden/>
    <w:rsid w:val="00E3324E"/>
  </w:style>
  <w:style w:type="character" w:styleId="Strong">
    <w:name w:val="Strong"/>
    <w:locked/>
    <w:rsid w:val="00E3324E"/>
    <w:rPr>
      <w:b/>
      <w:bCs/>
    </w:rPr>
  </w:style>
  <w:style w:type="character" w:styleId="FollowedHyperlink">
    <w:name w:val="FollowedHyperlink"/>
    <w:semiHidden/>
    <w:rsid w:val="00E3324E"/>
    <w:rPr>
      <w:color w:val="800080"/>
      <w:u w:val="single"/>
    </w:rPr>
  </w:style>
  <w:style w:type="paragraph" w:styleId="BodyText">
    <w:name w:val="Body Text"/>
    <w:basedOn w:val="Normal"/>
    <w:semiHidden/>
    <w:rsid w:val="00E3324E"/>
    <w:pPr>
      <w:spacing w:after="120"/>
    </w:pPr>
  </w:style>
  <w:style w:type="paragraph" w:styleId="BodyTextFirstIndent">
    <w:name w:val="Body Text First Indent"/>
    <w:basedOn w:val="BodyText"/>
    <w:semiHidden/>
    <w:rsid w:val="00E3324E"/>
    <w:pPr>
      <w:ind w:firstLineChars="100" w:firstLine="420"/>
    </w:pPr>
  </w:style>
  <w:style w:type="paragraph" w:styleId="BodyTextIndent">
    <w:name w:val="Body Text Indent"/>
    <w:basedOn w:val="Normal"/>
    <w:semiHidden/>
    <w:rsid w:val="00E3324E"/>
    <w:pPr>
      <w:spacing w:after="120"/>
      <w:ind w:leftChars="200" w:left="420"/>
    </w:pPr>
  </w:style>
  <w:style w:type="paragraph" w:styleId="BodyTextFirstIndent2">
    <w:name w:val="Body Text First Indent 2"/>
    <w:basedOn w:val="BodyTextIndent"/>
    <w:semiHidden/>
    <w:rsid w:val="00E3324E"/>
    <w:pPr>
      <w:ind w:firstLineChars="200" w:firstLine="420"/>
    </w:pPr>
  </w:style>
  <w:style w:type="paragraph" w:styleId="NormalIndent">
    <w:name w:val="Normal Indent"/>
    <w:basedOn w:val="Normal"/>
    <w:semiHidden/>
    <w:rsid w:val="00E3324E"/>
    <w:pPr>
      <w:ind w:firstLineChars="200" w:firstLine="420"/>
    </w:pPr>
  </w:style>
  <w:style w:type="paragraph" w:styleId="BodyText2">
    <w:name w:val="Body Text 2"/>
    <w:basedOn w:val="Normal"/>
    <w:semiHidden/>
    <w:rsid w:val="00E3324E"/>
    <w:pPr>
      <w:spacing w:after="120" w:line="480" w:lineRule="auto"/>
    </w:pPr>
  </w:style>
  <w:style w:type="paragraph" w:styleId="BodyText3">
    <w:name w:val="Body Text 3"/>
    <w:basedOn w:val="Normal"/>
    <w:semiHidden/>
    <w:rsid w:val="00E3324E"/>
    <w:pPr>
      <w:spacing w:after="120"/>
    </w:pPr>
    <w:rPr>
      <w:sz w:val="16"/>
      <w:szCs w:val="16"/>
    </w:rPr>
  </w:style>
  <w:style w:type="paragraph" w:styleId="BodyTextIndent2">
    <w:name w:val="Body Text Indent 2"/>
    <w:basedOn w:val="Normal"/>
    <w:semiHidden/>
    <w:rsid w:val="00E3324E"/>
    <w:pPr>
      <w:spacing w:after="120" w:line="480" w:lineRule="auto"/>
      <w:ind w:leftChars="200" w:left="420"/>
    </w:pPr>
  </w:style>
  <w:style w:type="paragraph" w:styleId="BodyTextIndent3">
    <w:name w:val="Body Text Indent 3"/>
    <w:basedOn w:val="Normal"/>
    <w:semiHidden/>
    <w:rsid w:val="00E3324E"/>
    <w:pPr>
      <w:spacing w:after="120"/>
      <w:ind w:leftChars="200" w:left="420"/>
    </w:pPr>
    <w:rPr>
      <w:sz w:val="16"/>
      <w:szCs w:val="16"/>
    </w:rPr>
  </w:style>
  <w:style w:type="paragraph" w:styleId="NoteHeading">
    <w:name w:val="Note Heading"/>
    <w:basedOn w:val="Normal"/>
    <w:next w:val="Normal"/>
    <w:semiHidden/>
    <w:rsid w:val="00E3324E"/>
    <w:pPr>
      <w:jc w:val="center"/>
    </w:pPr>
  </w:style>
  <w:style w:type="table" w:styleId="TableProfessional">
    <w:name w:val="Table Professional"/>
    <w:basedOn w:val="TableNormal"/>
    <w:semiHidden/>
    <w:rsid w:val="00E3324E"/>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BalloonText">
    <w:name w:val="Balloon Text"/>
    <w:basedOn w:val="Normal"/>
    <w:link w:val="BalloonTextChar"/>
    <w:locked/>
    <w:rsid w:val="00205CBC"/>
    <w:rPr>
      <w:szCs w:val="18"/>
    </w:rPr>
  </w:style>
  <w:style w:type="character" w:customStyle="1" w:styleId="BalloonTextChar">
    <w:name w:val="Balloon Text Char"/>
    <w:basedOn w:val="DefaultParagraphFont"/>
    <w:link w:val="BalloonText"/>
    <w:rsid w:val="00205CBC"/>
    <w:rPr>
      <w:kern w:val="2"/>
      <w:sz w:val="18"/>
      <w:szCs w:val="18"/>
    </w:rPr>
  </w:style>
  <w:style w:type="character" w:customStyle="1" w:styleId="FooterChar">
    <w:name w:val="Footer Char"/>
    <w:link w:val="Footer"/>
    <w:uiPriority w:val="99"/>
    <w:rsid w:val="009E243F"/>
  </w:style>
  <w:style w:type="paragraph" w:customStyle="1" w:styleId="CharChar">
    <w:name w:val="Char Char"/>
    <w:basedOn w:val="Normal"/>
    <w:semiHidden/>
    <w:locked/>
    <w:rsid w:val="00BC7CDE"/>
    <w:pPr>
      <w:widowControl/>
      <w:spacing w:after="160" w:line="240" w:lineRule="exact"/>
      <w:jc w:val="left"/>
    </w:pPr>
    <w:rPr>
      <w:rFonts w:ascii="Verdana" w:hAnsi="Verdana"/>
      <w:kern w:val="0"/>
      <w:sz w:val="20"/>
      <w:szCs w:val="20"/>
      <w:lang w:eastAsia="en-US"/>
    </w:rPr>
  </w:style>
  <w:style w:type="paragraph" w:styleId="TOC1">
    <w:name w:val="toc 1"/>
    <w:basedOn w:val="HTMLFIR"/>
    <w:next w:val="Normal"/>
    <w:autoRedefine/>
    <w:uiPriority w:val="39"/>
    <w:rsid w:val="00F6641A"/>
  </w:style>
  <w:style w:type="paragraph" w:styleId="TOC2">
    <w:name w:val="toc 2"/>
    <w:basedOn w:val="HTMLSEC"/>
    <w:next w:val="Normal"/>
    <w:autoRedefine/>
    <w:uiPriority w:val="39"/>
    <w:rsid w:val="00F6641A"/>
  </w:style>
  <w:style w:type="paragraph" w:styleId="TOC3">
    <w:name w:val="toc 3"/>
    <w:basedOn w:val="HTMLTHIRD"/>
    <w:next w:val="Normal"/>
    <w:autoRedefine/>
    <w:uiPriority w:val="39"/>
    <w:rsid w:val="00DB3271"/>
  </w:style>
  <w:style w:type="paragraph" w:styleId="TOC4">
    <w:name w:val="toc 4"/>
    <w:basedOn w:val="Normal"/>
    <w:next w:val="Normal"/>
    <w:autoRedefine/>
    <w:rsid w:val="009C5632"/>
    <w:pPr>
      <w:ind w:left="630"/>
      <w:jc w:val="left"/>
    </w:pPr>
    <w:rPr>
      <w:rFonts w:asciiTheme="minorHAnsi" w:hAnsiTheme="minorHAnsi" w:cstheme="minorHAnsi"/>
      <w:sz w:val="20"/>
      <w:szCs w:val="20"/>
    </w:rPr>
  </w:style>
  <w:style w:type="paragraph" w:styleId="TOC5">
    <w:name w:val="toc 5"/>
    <w:basedOn w:val="Normal"/>
    <w:next w:val="Normal"/>
    <w:autoRedefine/>
    <w:rsid w:val="009C5632"/>
    <w:pPr>
      <w:ind w:left="840"/>
      <w:jc w:val="left"/>
    </w:pPr>
    <w:rPr>
      <w:rFonts w:asciiTheme="minorHAnsi" w:hAnsiTheme="minorHAnsi" w:cstheme="minorHAnsi"/>
      <w:sz w:val="20"/>
      <w:szCs w:val="20"/>
    </w:rPr>
  </w:style>
  <w:style w:type="paragraph" w:styleId="TOC6">
    <w:name w:val="toc 6"/>
    <w:basedOn w:val="HTMLGRAPH"/>
    <w:next w:val="Normal"/>
    <w:autoRedefine/>
    <w:uiPriority w:val="39"/>
    <w:rsid w:val="009C5632"/>
  </w:style>
  <w:style w:type="paragraph" w:styleId="TOC7">
    <w:name w:val="toc 7"/>
    <w:basedOn w:val="HTMLGRAPH"/>
    <w:next w:val="Normal"/>
    <w:autoRedefine/>
    <w:rsid w:val="009C5632"/>
  </w:style>
  <w:style w:type="paragraph" w:styleId="TOC8">
    <w:name w:val="toc 8"/>
    <w:basedOn w:val="Normal"/>
    <w:next w:val="Normal"/>
    <w:autoRedefine/>
    <w:rsid w:val="009C5632"/>
    <w:pPr>
      <w:ind w:left="1470"/>
      <w:jc w:val="left"/>
    </w:pPr>
    <w:rPr>
      <w:rFonts w:asciiTheme="minorHAnsi" w:hAnsiTheme="minorHAnsi" w:cstheme="minorHAnsi"/>
      <w:sz w:val="20"/>
      <w:szCs w:val="20"/>
    </w:rPr>
  </w:style>
  <w:style w:type="paragraph" w:styleId="TOC9">
    <w:name w:val="toc 9"/>
    <w:basedOn w:val="Normal"/>
    <w:next w:val="Normal"/>
    <w:autoRedefine/>
    <w:rsid w:val="009C5632"/>
    <w:pPr>
      <w:ind w:left="1680"/>
      <w:jc w:val="left"/>
    </w:pPr>
    <w:rPr>
      <w:rFonts w:asciiTheme="minorHAnsi" w:hAnsiTheme="minorHAnsi" w:cstheme="minorHAnsi"/>
      <w:sz w:val="20"/>
      <w:szCs w:val="20"/>
    </w:rPr>
  </w:style>
  <w:style w:type="paragraph" w:styleId="TOCHeading">
    <w:name w:val="TOC Heading"/>
    <w:basedOn w:val="Heading1"/>
    <w:next w:val="Normal"/>
    <w:uiPriority w:val="39"/>
    <w:semiHidden/>
    <w:unhideWhenUsed/>
    <w:qFormat/>
    <w:rsid w:val="009C563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CharChar0">
    <w:name w:val="Char Char"/>
    <w:basedOn w:val="Normal"/>
    <w:semiHidden/>
    <w:locked/>
    <w:rsid w:val="00A47543"/>
    <w:pPr>
      <w:widowControl/>
      <w:spacing w:after="160" w:line="240" w:lineRule="exact"/>
      <w:jc w:val="left"/>
    </w:pPr>
    <w:rPr>
      <w:rFonts w:ascii="Verdana" w:hAnsi="Verdana"/>
      <w:kern w:val="0"/>
      <w:sz w:val="20"/>
      <w:szCs w:val="20"/>
      <w:lang w:eastAsia="en-US"/>
    </w:rPr>
  </w:style>
  <w:style w:type="table" w:customStyle="1" w:styleId="a0">
    <w:name w:val="指标预测与估值"/>
    <w:basedOn w:val="TableNormal"/>
    <w:uiPriority w:val="99"/>
    <w:locked/>
    <w:rsid w:val="0021544F"/>
    <w:rPr>
      <w:sz w:val="16"/>
    </w:rPr>
    <w:tblPr>
      <w:tblBorders>
        <w:top w:val="single" w:sz="4" w:space="0" w:color="C5C5C5"/>
        <w:left w:val="single" w:sz="4" w:space="0" w:color="C5C5C5"/>
        <w:bottom w:val="single" w:sz="4" w:space="0" w:color="C5C5C5"/>
        <w:right w:val="single" w:sz="4" w:space="0" w:color="C5C5C5"/>
        <w:insideH w:val="single" w:sz="4" w:space="0" w:color="C5C5C5"/>
        <w:insideV w:val="single" w:sz="4" w:space="0" w:color="C5C5C5"/>
      </w:tblBorders>
    </w:tblPr>
    <w:tblStylePr w:type="firstRow">
      <w:rPr>
        <w:color w:val="C00000"/>
      </w:rPr>
    </w:tblStylePr>
  </w:style>
  <w:style w:type="character" w:styleId="PlaceholderText">
    <w:name w:val="Placeholder Text"/>
    <w:basedOn w:val="DefaultParagraphFont"/>
    <w:uiPriority w:val="99"/>
    <w:semiHidden/>
    <w:rsid w:val="0021544F"/>
    <w:rPr>
      <w:color w:val="808080"/>
    </w:rPr>
  </w:style>
  <w:style w:type="table" w:customStyle="1" w:styleId="GABasicTable">
    <w:name w:val="GABasicTable"/>
    <w:basedOn w:val="TableNormal"/>
    <w:locked/>
    <w:rsid w:val="00A851A7"/>
    <w:tblPr/>
    <w:tblStylePr w:type="firstRow">
      <w:pPr>
        <w:suppressOverlap w:val="0"/>
        <w:textDirection w:val="lrTb"/>
      </w:pPr>
    </w:tblStylePr>
  </w:style>
  <w:style w:type="table" w:customStyle="1" w:styleId="a1">
    <w:name w:val="公司基本资料"/>
    <w:basedOn w:val="TableNormal"/>
    <w:uiPriority w:val="99"/>
    <w:locked/>
    <w:rsid w:val="00CA1290"/>
    <w:tblPr>
      <w:tblBorders>
        <w:top w:val="single" w:sz="8" w:space="0" w:color="C5C5C5"/>
        <w:bottom w:val="single" w:sz="8" w:space="0" w:color="C5C5C5"/>
        <w:insideH w:val="single" w:sz="8" w:space="0" w:color="C5C5C5"/>
      </w:tblBorders>
      <w:tblCellMar>
        <w:left w:w="0" w:type="dxa"/>
        <w:right w:w="0" w:type="dxa"/>
      </w:tblCellMar>
    </w:tblPr>
    <w:tblStylePr w:type="firstCol">
      <w:pPr>
        <w:jc w:val="both"/>
      </w:pPr>
      <w:tblPr/>
      <w:tcPr>
        <w:vAlign w:val="center"/>
      </w:tcPr>
    </w:tblStylePr>
  </w:style>
  <w:style w:type="paragraph" w:styleId="ListParagraph">
    <w:name w:val="List Paragraph"/>
    <w:basedOn w:val="Normal"/>
    <w:uiPriority w:val="34"/>
    <w:locked/>
    <w:rsid w:val="00DF57F5"/>
    <w:pPr>
      <w:ind w:firstLineChars="200" w:firstLine="420"/>
    </w:pPr>
  </w:style>
  <w:style w:type="paragraph" w:styleId="TableofFigures">
    <w:name w:val="table of figures"/>
    <w:basedOn w:val="Normal"/>
    <w:next w:val="Normal"/>
    <w:uiPriority w:val="99"/>
    <w:rsid w:val="00DB3271"/>
    <w:pPr>
      <w:spacing w:line="420" w:lineRule="exact"/>
    </w:pPr>
    <w:rPr>
      <w:sz w:val="20"/>
    </w:rPr>
  </w:style>
  <w:style w:type="paragraph" w:customStyle="1" w:styleId="HT-1">
    <w:name w:val="HT-1级标题"/>
    <w:basedOn w:val="Heading1"/>
    <w:qFormat/>
    <w:locked/>
    <w:rsid w:val="00213E9F"/>
    <w:pPr>
      <w:keepNext w:val="0"/>
      <w:keepLines w:val="0"/>
      <w:spacing w:beforeLines="50" w:after="120" w:line="320" w:lineRule="exact"/>
      <w:jc w:val="left"/>
    </w:pPr>
    <w:rPr>
      <w:color w:val="E60012"/>
      <w:sz w:val="26"/>
      <w:szCs w:val="26"/>
    </w:rPr>
  </w:style>
  <w:style w:type="paragraph" w:customStyle="1" w:styleId="HT-2">
    <w:name w:val="HT-2级标题"/>
    <w:basedOn w:val="Heading2"/>
    <w:qFormat/>
    <w:locked/>
    <w:rsid w:val="00213E9F"/>
    <w:pPr>
      <w:keepNext w:val="0"/>
      <w:keepLines w:val="0"/>
      <w:spacing w:beforeLines="50" w:after="120" w:line="320" w:lineRule="exact"/>
      <w:jc w:val="left"/>
    </w:pPr>
    <w:rPr>
      <w:rFonts w:eastAsia="楷体_GB2312"/>
      <w:color w:val="E60012"/>
      <w:sz w:val="22"/>
      <w:szCs w:val="22"/>
    </w:rPr>
  </w:style>
  <w:style w:type="paragraph" w:customStyle="1" w:styleId="HT-3">
    <w:name w:val="HT-3级标题"/>
    <w:basedOn w:val="Heading3"/>
    <w:qFormat/>
    <w:locked/>
    <w:rsid w:val="00213E9F"/>
    <w:pPr>
      <w:keepNext w:val="0"/>
      <w:keepLines w:val="0"/>
      <w:spacing w:beforeLines="50" w:after="120" w:line="320" w:lineRule="exact"/>
      <w:jc w:val="left"/>
    </w:pPr>
    <w:rPr>
      <w:sz w:val="20"/>
      <w:szCs w:val="20"/>
    </w:rPr>
  </w:style>
  <w:style w:type="table" w:customStyle="1" w:styleId="HT-">
    <w:name w:val="HT-表格"/>
    <w:basedOn w:val="TableNormal"/>
    <w:uiPriority w:val="99"/>
    <w:locked/>
    <w:rsid w:val="00B65206"/>
    <w:tblPr/>
    <w:tblStylePr w:type="firstRow">
      <w:tblPr/>
      <w:tcPr>
        <w:tcBorders>
          <w:top w:val="single" w:sz="4" w:space="0" w:color="C00000"/>
          <w:bottom w:val="single" w:sz="4" w:space="0" w:color="C00000"/>
        </w:tcBorders>
      </w:tcPr>
    </w:tblStylePr>
    <w:tblStylePr w:type="lastRow">
      <w:rPr>
        <w:rFonts w:ascii="Arial" w:eastAsia="黑体" w:hAnsi="Arial"/>
        <w:b w:val="0"/>
        <w:i/>
        <w:sz w:val="18"/>
      </w:rPr>
      <w:tblPr/>
      <w:tcPr>
        <w:tcBorders>
          <w:top w:val="single" w:sz="4" w:space="0" w:color="7F7F7F" w:themeColor="text1" w:themeTint="80"/>
        </w:tcBorders>
      </w:tcPr>
    </w:tblStylePr>
  </w:style>
  <w:style w:type="table" w:customStyle="1" w:styleId="HTSTYLESTABLEONECOL">
    <w:name w:val="HT_STYLES_TABLE_ONECOL"/>
    <w:basedOn w:val="TableNormal"/>
    <w:uiPriority w:val="99"/>
    <w:qFormat/>
    <w:locked/>
    <w:rsid w:val="009E243F"/>
    <w:pPr>
      <w:jc w:val="both"/>
    </w:pPr>
    <w:rPr>
      <w:kern w:val="0"/>
      <w:szCs w:val="20"/>
    </w:rPr>
    <w:tblPr>
      <w:tblBorders>
        <w:bottom w:val="single" w:sz="4" w:space="0" w:color="808080"/>
      </w:tblBorders>
    </w:tblPr>
    <w:tcPr>
      <w:tcMar>
        <w:left w:w="28" w:type="dxa"/>
        <w:right w:w="28" w:type="dxa"/>
      </w:tcMar>
    </w:tcPr>
    <w:tblStylePr w:type="firstRow">
      <w:tblPr/>
      <w:tcPr>
        <w:tcBorders>
          <w:top w:val="single" w:sz="4" w:space="0" w:color="808080"/>
          <w:bottom w:val="single" w:sz="4" w:space="0" w:color="BE0000"/>
        </w:tcBorders>
      </w:tcPr>
    </w:tblStylePr>
    <w:tblStylePr w:type="lastRow">
      <w:tblPr/>
      <w:tcPr>
        <w:tcBorders>
          <w:top w:val="single" w:sz="4" w:space="0" w:color="808080"/>
          <w:bottom w:val="nil"/>
        </w:tcBorders>
      </w:tcPr>
    </w:tblStylePr>
  </w:style>
  <w:style w:type="table" w:customStyle="1" w:styleId="HTSTYLESTABLETHREECOL">
    <w:name w:val="HT_STYLES_TABLE_THREECOL"/>
    <w:basedOn w:val="TableNormal"/>
    <w:uiPriority w:val="99"/>
    <w:qFormat/>
    <w:locked/>
    <w:rsid w:val="009E243F"/>
    <w:pPr>
      <w:jc w:val="both"/>
    </w:pPr>
    <w:rPr>
      <w:kern w:val="0"/>
      <w:szCs w:val="20"/>
    </w:rPr>
    <w:tblPr/>
    <w:tcPr>
      <w:tcMar>
        <w:left w:w="28" w:type="dxa"/>
        <w:right w:w="28" w:type="dxa"/>
      </w:tcMar>
    </w:tcPr>
    <w:tblStylePr w:type="firstRow">
      <w:tblPr/>
      <w:tcPr>
        <w:tcBorders>
          <w:top w:val="nil"/>
          <w:left w:val="nil"/>
          <w:bottom w:val="nil"/>
          <w:right w:val="nil"/>
          <w:insideH w:val="nil"/>
          <w:insideV w:val="nil"/>
          <w:tl2br w:val="nil"/>
          <w:tr2bl w:val="nil"/>
        </w:tcBorders>
      </w:tcPr>
    </w:tblStylePr>
    <w:tblStylePr w:type="neCell">
      <w:tblPr/>
      <w:tcPr>
        <w:tcBorders>
          <w:top w:val="single" w:sz="4" w:space="0" w:color="808080"/>
          <w:bottom w:val="single" w:sz="4" w:space="0" w:color="BE0000"/>
        </w:tcBorders>
      </w:tcPr>
    </w:tblStylePr>
    <w:tblStylePr w:type="nwCell">
      <w:tblPr/>
      <w:tcPr>
        <w:tcBorders>
          <w:top w:val="single" w:sz="4" w:space="0" w:color="808080"/>
          <w:bottom w:val="single" w:sz="4" w:space="0" w:color="BE0000"/>
        </w:tcBorders>
      </w:tcPr>
    </w:tblStylePr>
    <w:tblStylePr w:type="seCell">
      <w:tblPr/>
      <w:tcPr>
        <w:tcBorders>
          <w:top w:val="single" w:sz="4" w:space="0" w:color="808080"/>
          <w:bottom w:val="nil"/>
        </w:tcBorders>
      </w:tcPr>
    </w:tblStylePr>
    <w:tblStylePr w:type="swCell">
      <w:tblPr/>
      <w:tcPr>
        <w:tcBorders>
          <w:top w:val="single" w:sz="4" w:space="0" w:color="808080"/>
          <w:bottom w:val="nil"/>
        </w:tcBorders>
      </w:tcPr>
    </w:tblStylePr>
  </w:style>
  <w:style w:type="character" w:customStyle="1" w:styleId="HeaderChar">
    <w:name w:val="Header Char"/>
    <w:link w:val="Header"/>
    <w:uiPriority w:val="99"/>
    <w:rsid w:val="009E243F"/>
  </w:style>
  <w:style w:type="paragraph" w:customStyle="1" w:styleId="HTSTYLESSUMMARY">
    <w:name w:val="HT_STYLES_SUMMARY"/>
    <w:qFormat/>
    <w:locked/>
    <w:rsid w:val="009E243F"/>
    <w:pPr>
      <w:widowControl w:val="0"/>
      <w:spacing w:beforeLines="20" w:before="20" w:afterLines="30" w:after="30" w:line="320" w:lineRule="exact"/>
      <w:jc w:val="both"/>
    </w:pPr>
    <w:rPr>
      <w:sz w:val="20"/>
      <w:szCs w:val="22"/>
    </w:rPr>
  </w:style>
  <w:style w:type="character" w:customStyle="1" w:styleId="Heading1Char">
    <w:name w:val="Heading 1 Char"/>
    <w:link w:val="Heading1"/>
    <w:uiPriority w:val="9"/>
    <w:rsid w:val="009E243F"/>
    <w:rPr>
      <w:b/>
      <w:bCs/>
      <w:kern w:val="44"/>
      <w:sz w:val="44"/>
      <w:szCs w:val="44"/>
      <w:lang w:val="x-none" w:eastAsia="x-none"/>
    </w:rPr>
  </w:style>
  <w:style w:type="paragraph" w:customStyle="1" w:styleId="HTSTYLESCONTENTFIRTITLE">
    <w:name w:val="HT_STYLES_CONTENT_FIRTITLE"/>
    <w:qFormat/>
    <w:locked/>
    <w:rsid w:val="009E243F"/>
    <w:pPr>
      <w:keepNext/>
      <w:keepLines/>
      <w:widowControl w:val="0"/>
      <w:spacing w:beforeLines="50" w:before="50" w:after="120" w:line="360" w:lineRule="exact"/>
      <w:outlineLvl w:val="0"/>
    </w:pPr>
    <w:rPr>
      <w:b/>
      <w:bCs/>
      <w:color w:val="E60012"/>
      <w:kern w:val="44"/>
      <w:sz w:val="26"/>
      <w:szCs w:val="44"/>
    </w:rPr>
  </w:style>
  <w:style w:type="paragraph" w:customStyle="1" w:styleId="HTSTYLESCONTENTSECTITLE">
    <w:name w:val="HT_STYLES_CONTENT_SECTITLE"/>
    <w:qFormat/>
    <w:locked/>
    <w:rsid w:val="009E243F"/>
    <w:pPr>
      <w:keepNext/>
      <w:keepLines/>
      <w:widowControl w:val="0"/>
      <w:spacing w:beforeLines="50" w:before="50" w:after="120" w:line="320" w:lineRule="exact"/>
      <w:outlineLvl w:val="1"/>
    </w:pPr>
    <w:rPr>
      <w:b/>
      <w:color w:val="E60012"/>
      <w:sz w:val="22"/>
      <w:szCs w:val="22"/>
    </w:rPr>
  </w:style>
  <w:style w:type="paragraph" w:customStyle="1" w:styleId="HTSTYLESCONTENTTHIRTITLE">
    <w:name w:val="HT_STYLES_CONTENT_THIRTITLE"/>
    <w:qFormat/>
    <w:locked/>
    <w:rsid w:val="009E243F"/>
    <w:pPr>
      <w:keepNext/>
      <w:keepLines/>
      <w:widowControl w:val="0"/>
      <w:spacing w:beforeLines="50" w:before="50" w:after="120" w:line="320" w:lineRule="exact"/>
      <w:outlineLvl w:val="2"/>
    </w:pPr>
    <w:rPr>
      <w:b/>
      <w:sz w:val="20"/>
      <w:szCs w:val="22"/>
    </w:rPr>
  </w:style>
  <w:style w:type="paragraph" w:customStyle="1" w:styleId="HTSTYLESCONTENTCONTENT">
    <w:name w:val="HT_STYLES_CONTENT_CONTENT"/>
    <w:qFormat/>
    <w:locked/>
    <w:rsid w:val="009E243F"/>
    <w:pPr>
      <w:widowControl w:val="0"/>
      <w:spacing w:afterLines="40" w:after="40" w:line="320" w:lineRule="exact"/>
    </w:pPr>
    <w:rPr>
      <w:sz w:val="20"/>
      <w:szCs w:val="22"/>
    </w:rPr>
  </w:style>
  <w:style w:type="paragraph" w:customStyle="1" w:styleId="HTSTYLESGRAPHTITLE">
    <w:name w:val="HT_STYLES_GRAPH_TITLE"/>
    <w:qFormat/>
    <w:locked/>
    <w:rsid w:val="009E243F"/>
    <w:pPr>
      <w:widowControl w:val="0"/>
      <w:numPr>
        <w:numId w:val="16"/>
      </w:numPr>
      <w:spacing w:line="320" w:lineRule="exact"/>
    </w:pPr>
    <w:rPr>
      <w:b/>
      <w:szCs w:val="22"/>
    </w:rPr>
  </w:style>
  <w:style w:type="numbering" w:customStyle="1" w:styleId="HTSTYLESGRAPHTITLEMARK">
    <w:name w:val="HT_STYLES_GRAPH_TITLE_MARK"/>
    <w:uiPriority w:val="99"/>
    <w:locked/>
    <w:rsid w:val="009E243F"/>
    <w:pPr>
      <w:numPr>
        <w:numId w:val="14"/>
      </w:numPr>
    </w:pPr>
  </w:style>
  <w:style w:type="paragraph" w:customStyle="1" w:styleId="HTSTYLESRESOURCE">
    <w:name w:val="HT_STYLES_RESOURCE"/>
    <w:qFormat/>
    <w:locked/>
    <w:rsid w:val="009E243F"/>
    <w:pPr>
      <w:widowControl w:val="0"/>
      <w:spacing w:afterLines="50" w:after="50" w:line="280" w:lineRule="exact"/>
    </w:pPr>
    <w:rPr>
      <w:i/>
      <w:sz w:val="16"/>
      <w:szCs w:val="22"/>
    </w:rPr>
  </w:style>
  <w:style w:type="paragraph" w:customStyle="1" w:styleId="HTSTYLESTABLETITLE">
    <w:name w:val="HT_STYLES_TABLE_TITLE"/>
    <w:qFormat/>
    <w:locked/>
    <w:rsid w:val="009E243F"/>
    <w:pPr>
      <w:widowControl w:val="0"/>
      <w:numPr>
        <w:numId w:val="17"/>
      </w:numPr>
      <w:pBdr>
        <w:top w:val="single" w:sz="4" w:space="1" w:color="808080"/>
      </w:pBdr>
      <w:spacing w:line="320" w:lineRule="exact"/>
    </w:pPr>
    <w:rPr>
      <w:b/>
      <w:szCs w:val="22"/>
    </w:rPr>
  </w:style>
  <w:style w:type="paragraph" w:customStyle="1" w:styleId="HTSTYLESTABLETITLESUO">
    <w:name w:val="HT_STYLES_TABLE_TITLE_SUO"/>
    <w:basedOn w:val="HTSTYLESTABLETITLE"/>
    <w:qFormat/>
    <w:locked/>
    <w:rsid w:val="009E243F"/>
    <w:pPr>
      <w:ind w:left="-2381"/>
    </w:pPr>
  </w:style>
  <w:style w:type="paragraph" w:customStyle="1" w:styleId="HTSTYLESRECOURCESUO">
    <w:name w:val="HT_STYLES_RECOURCE_SUO"/>
    <w:basedOn w:val="HTSTYLESRESOURCE"/>
    <w:qFormat/>
    <w:locked/>
    <w:rsid w:val="009E243F"/>
    <w:pPr>
      <w:ind w:left="-2381"/>
    </w:pPr>
  </w:style>
  <w:style w:type="table" w:customStyle="1" w:styleId="HTSTYLESTABLEBASICYJS">
    <w:name w:val="HT_STYLES_TABLE_BASIC_YJS"/>
    <w:basedOn w:val="TableNormal"/>
    <w:uiPriority w:val="99"/>
    <w:qFormat/>
    <w:locked/>
    <w:rsid w:val="009E243F"/>
    <w:pPr>
      <w:jc w:val="right"/>
    </w:pPr>
    <w:rPr>
      <w:kern w:val="0"/>
      <w:szCs w:val="20"/>
    </w:rPr>
    <w:tblPr>
      <w:tblBorders>
        <w:bottom w:val="single" w:sz="4" w:space="0" w:color="808080"/>
      </w:tblBorders>
    </w:tblPr>
    <w:tcPr>
      <w:tcMar>
        <w:left w:w="28" w:type="dxa"/>
        <w:right w:w="28" w:type="dxa"/>
      </w:tcMar>
      <w:vAlign w:val="center"/>
    </w:tcPr>
    <w:tblStylePr w:type="firstRow">
      <w:pPr>
        <w:jc w:val="right"/>
      </w:pPr>
      <w:rPr>
        <w:rFonts w:ascii="Arial" w:eastAsia="Calibri Light" w:hAnsi="Arial"/>
        <w:b/>
        <w:i w:val="0"/>
        <w:sz w:val="18"/>
      </w:rPr>
      <w:tblPr/>
      <w:tcPr>
        <w:tcBorders>
          <w:top w:val="single" w:sz="4" w:space="0" w:color="BE0000"/>
          <w:bottom w:val="single" w:sz="4" w:space="0" w:color="BE0000"/>
        </w:tcBorders>
      </w:tcPr>
    </w:tblStylePr>
    <w:tblStylePr w:type="firstCol">
      <w:pPr>
        <w:jc w:val="both"/>
      </w:pPr>
    </w:tblStylePr>
  </w:style>
  <w:style w:type="paragraph" w:customStyle="1" w:styleId="HTAUTHORNAME">
    <w:name w:val="HT_AUTHOR_NAME"/>
    <w:qFormat/>
    <w:locked/>
    <w:rsid w:val="009E243F"/>
    <w:pPr>
      <w:widowControl w:val="0"/>
      <w:spacing w:before="60" w:line="200" w:lineRule="exact"/>
      <w:jc w:val="both"/>
    </w:pPr>
    <w:rPr>
      <w:szCs w:val="22"/>
    </w:rPr>
  </w:style>
  <w:style w:type="paragraph" w:customStyle="1" w:styleId="HTAUTHORTEL">
    <w:name w:val="HT_AUTHOR_TEL"/>
    <w:qFormat/>
    <w:locked/>
    <w:rsid w:val="009E243F"/>
    <w:pPr>
      <w:widowControl w:val="0"/>
      <w:spacing w:line="200" w:lineRule="exact"/>
      <w:jc w:val="both"/>
    </w:pPr>
    <w:rPr>
      <w:szCs w:val="22"/>
    </w:rPr>
  </w:style>
  <w:style w:type="paragraph" w:customStyle="1" w:styleId="HTRELAREPORT">
    <w:name w:val="HT_RELAREPORT"/>
    <w:qFormat/>
    <w:locked/>
    <w:rsid w:val="009E243F"/>
    <w:pPr>
      <w:widowControl w:val="0"/>
      <w:spacing w:line="240" w:lineRule="exact"/>
      <w:jc w:val="both"/>
    </w:pPr>
    <w:rPr>
      <w:szCs w:val="22"/>
    </w:rPr>
  </w:style>
  <w:style w:type="numbering" w:customStyle="1" w:styleId="HTSTYLESTABLETITLEMARK">
    <w:name w:val="HT_STYLES_TABLE_TITLE_MARK"/>
    <w:uiPriority w:val="99"/>
    <w:locked/>
    <w:rsid w:val="009E243F"/>
    <w:pPr>
      <w:numPr>
        <w:numId w:val="15"/>
      </w:numPr>
    </w:pPr>
  </w:style>
  <w:style w:type="paragraph" w:customStyle="1" w:styleId="HTSTYLESSUMMARYCONTENT">
    <w:name w:val="HT_STYLES_SUMMARY_CONTENT"/>
    <w:qFormat/>
    <w:locked/>
    <w:rsid w:val="009E243F"/>
    <w:pPr>
      <w:widowControl w:val="0"/>
      <w:numPr>
        <w:numId w:val="19"/>
      </w:numPr>
      <w:spacing w:beforeLines="20" w:before="20" w:afterLines="30" w:after="30" w:line="320" w:lineRule="exact"/>
      <w:jc w:val="both"/>
    </w:pPr>
    <w:rPr>
      <w:sz w:val="20"/>
      <w:szCs w:val="22"/>
    </w:rPr>
  </w:style>
  <w:style w:type="numbering" w:customStyle="1" w:styleId="HTSTYLESSUMMARYCONTENTMARK">
    <w:name w:val="HT_STYLES_SUMMARY_CONTENT_MARK"/>
    <w:uiPriority w:val="99"/>
    <w:locked/>
    <w:rsid w:val="009E243F"/>
    <w:pPr>
      <w:numPr>
        <w:numId w:val="18"/>
      </w:numPr>
    </w:pPr>
  </w:style>
  <w:style w:type="paragraph" w:customStyle="1" w:styleId="HTSTYLESGRAPHTITLEENG">
    <w:name w:val="HT_STYLES_GRAPH_TITLE_ENG"/>
    <w:qFormat/>
    <w:locked/>
    <w:rsid w:val="009E243F"/>
    <w:pPr>
      <w:widowControl w:val="0"/>
      <w:numPr>
        <w:numId w:val="21"/>
      </w:numPr>
      <w:spacing w:line="320" w:lineRule="exact"/>
    </w:pPr>
    <w:rPr>
      <w:b/>
      <w:szCs w:val="22"/>
    </w:rPr>
  </w:style>
  <w:style w:type="numbering" w:customStyle="1" w:styleId="HTSTYLESGRAPHTITLEENGMARK">
    <w:name w:val="HT_STYLES_GRAPH_TITLE_ENG_MARK"/>
    <w:uiPriority w:val="99"/>
    <w:locked/>
    <w:rsid w:val="009E243F"/>
    <w:pPr>
      <w:numPr>
        <w:numId w:val="20"/>
      </w:numPr>
    </w:pPr>
  </w:style>
  <w:style w:type="paragraph" w:customStyle="1" w:styleId="HTSTYLESTABLETITLEENG">
    <w:name w:val="HT_STYLES_TABLE_TITLE_ENG"/>
    <w:qFormat/>
    <w:locked/>
    <w:rsid w:val="009E243F"/>
    <w:pPr>
      <w:widowControl w:val="0"/>
      <w:numPr>
        <w:numId w:val="22"/>
      </w:numPr>
      <w:pBdr>
        <w:top w:val="single" w:sz="4" w:space="1" w:color="808080"/>
      </w:pBdr>
      <w:spacing w:line="320" w:lineRule="exact"/>
    </w:pPr>
    <w:rPr>
      <w:b/>
      <w:szCs w:val="22"/>
    </w:rPr>
  </w:style>
  <w:style w:type="numbering" w:customStyle="1" w:styleId="HTSTYLESTABLEENGMARK">
    <w:name w:val="HT_STYLES_TABLE_ENG_MARK"/>
    <w:uiPriority w:val="99"/>
    <w:locked/>
    <w:rsid w:val="009E243F"/>
    <w:pPr>
      <w:numPr>
        <w:numId w:val="22"/>
      </w:numPr>
    </w:pPr>
  </w:style>
  <w:style w:type="paragraph" w:customStyle="1" w:styleId="HTSTYLESTABLETITLEENGSUO">
    <w:name w:val="HT_STYLES_TABLE_TITLE_ENG_SUO"/>
    <w:basedOn w:val="HTSTYLESTABLETITLEENG"/>
    <w:qFormat/>
    <w:locked/>
    <w:rsid w:val="009E243F"/>
    <w:pPr>
      <w:ind w:left="-2381"/>
    </w:pPr>
  </w:style>
  <w:style w:type="table" w:customStyle="1" w:styleId="HTMORNINGREPORTLATELYREPORT">
    <w:name w:val="HT_MORNINGREPORT_LATELYREPORT"/>
    <w:basedOn w:val="TableNormal"/>
    <w:uiPriority w:val="99"/>
    <w:qFormat/>
    <w:locked/>
    <w:rsid w:val="009E243F"/>
    <w:rPr>
      <w:kern w:val="0"/>
      <w:szCs w:val="20"/>
    </w:rPr>
    <w:tblPr>
      <w:tblBorders>
        <w:bottom w:val="single" w:sz="4" w:space="0" w:color="7F7F7F"/>
        <w:insideH w:val="single" w:sz="4" w:space="0" w:color="7F7F7F"/>
      </w:tblBorders>
    </w:tblPr>
  </w:style>
  <w:style w:type="table" w:customStyle="1" w:styleId="HTIMPREPORTSMULU">
    <w:name w:val="HT_IMPREPORTS_MULU"/>
    <w:basedOn w:val="TableNormal"/>
    <w:uiPriority w:val="99"/>
    <w:qFormat/>
    <w:locked/>
    <w:rsid w:val="009E243F"/>
    <w:pPr>
      <w:jc w:val="both"/>
    </w:pPr>
    <w:rPr>
      <w:kern w:val="0"/>
      <w:sz w:val="20"/>
      <w:szCs w:val="20"/>
    </w:rPr>
    <w:tblPr/>
    <w:tcPr>
      <w:tcMar>
        <w:left w:w="0" w:type="dxa"/>
        <w:right w:w="0" w:type="dxa"/>
      </w:tcMar>
    </w:tcPr>
    <w:tblStylePr w:type="lastCol">
      <w:pPr>
        <w:jc w:val="right"/>
      </w:pPr>
    </w:tblStylePr>
  </w:style>
  <w:style w:type="paragraph" w:customStyle="1" w:styleId="HTSTYLESCONTENTCONTENTSUO">
    <w:name w:val="HT_STYLES_CONTENT_CONTENT_SUO"/>
    <w:basedOn w:val="HTSTYLESCONTENTCONTENT"/>
    <w:qFormat/>
    <w:locked/>
    <w:rsid w:val="009E243F"/>
    <w:pPr>
      <w:ind w:firstLineChars="200" w:firstLine="200"/>
    </w:pPr>
  </w:style>
  <w:style w:type="numbering" w:customStyle="1" w:styleId="HTSTYLESCONTENTTHIRTITLEMARKMARK">
    <w:name w:val="HT_STYLES_CONTENT_THIRTITLE_MARK_MARK"/>
    <w:uiPriority w:val="99"/>
    <w:locked/>
    <w:rsid w:val="009E243F"/>
    <w:pPr>
      <w:numPr>
        <w:numId w:val="23"/>
      </w:numPr>
    </w:pPr>
  </w:style>
  <w:style w:type="paragraph" w:customStyle="1" w:styleId="HTSTYLESCONTENTTHIRTITLEMARK">
    <w:name w:val="HT_STYLES_CONTENT_THIRTITLE_MARK"/>
    <w:basedOn w:val="HTSTYLESCONTENTTHIRTITLE"/>
    <w:qFormat/>
    <w:locked/>
    <w:rsid w:val="009E243F"/>
    <w:pPr>
      <w:numPr>
        <w:numId w:val="24"/>
      </w:numPr>
      <w:spacing w:before="156"/>
    </w:pPr>
  </w:style>
  <w:style w:type="paragraph" w:customStyle="1" w:styleId="HTMORNINGREPORTTITLE">
    <w:name w:val="HT_MORNINGREPORT_TITLE"/>
    <w:qFormat/>
    <w:locked/>
    <w:rsid w:val="009E243F"/>
    <w:pPr>
      <w:widowControl w:val="0"/>
      <w:spacing w:afterLines="50" w:after="50" w:line="320" w:lineRule="exact"/>
      <w:jc w:val="both"/>
    </w:pPr>
    <w:rPr>
      <w:b/>
      <w:color w:val="7F7F7F"/>
      <w:sz w:val="22"/>
      <w:szCs w:val="22"/>
    </w:rPr>
  </w:style>
  <w:style w:type="paragraph" w:customStyle="1" w:styleId="HTMORNINGREPORTSUBTITLE">
    <w:name w:val="HT_MORNINGREPORT_SUBTITLE"/>
    <w:qFormat/>
    <w:locked/>
    <w:rsid w:val="009E243F"/>
    <w:pPr>
      <w:widowControl w:val="0"/>
      <w:spacing w:after="120" w:line="320" w:lineRule="exact"/>
      <w:jc w:val="both"/>
    </w:pPr>
    <w:rPr>
      <w:b/>
      <w:sz w:val="20"/>
      <w:szCs w:val="22"/>
    </w:rPr>
  </w:style>
  <w:style w:type="paragraph" w:customStyle="1" w:styleId="HTMORNINGREPORTCONTENT">
    <w:name w:val="HT_MORNINGREPORT_CONTENT"/>
    <w:qFormat/>
    <w:locked/>
    <w:rsid w:val="009E243F"/>
    <w:pPr>
      <w:widowControl w:val="0"/>
      <w:spacing w:after="120" w:line="320" w:lineRule="exact"/>
      <w:jc w:val="both"/>
    </w:pPr>
    <w:rPr>
      <w:sz w:val="20"/>
      <w:szCs w:val="22"/>
    </w:rPr>
  </w:style>
  <w:style w:type="paragraph" w:customStyle="1" w:styleId="HTIMPREPORTSCONTENTTITLE">
    <w:name w:val="HT_IMPREPORTS_CONTENT_TITLE"/>
    <w:qFormat/>
    <w:locked/>
    <w:rsid w:val="009E243F"/>
    <w:pPr>
      <w:widowControl w:val="0"/>
      <w:jc w:val="both"/>
    </w:pPr>
    <w:rPr>
      <w:color w:val="FF0000"/>
      <w:sz w:val="26"/>
      <w:szCs w:val="22"/>
    </w:rPr>
  </w:style>
  <w:style w:type="table" w:customStyle="1" w:styleId="HTIMPREPORTSCONTENT">
    <w:name w:val="HT_IMPREPORTS_CONTENT"/>
    <w:basedOn w:val="TableNormal"/>
    <w:uiPriority w:val="99"/>
    <w:qFormat/>
    <w:locked/>
    <w:rsid w:val="009E243F"/>
    <w:rPr>
      <w:kern w:val="0"/>
      <w:sz w:val="20"/>
      <w:szCs w:val="20"/>
    </w:rPr>
    <w:tblPr>
      <w:tblBorders>
        <w:top w:val="single" w:sz="4" w:space="0" w:color="000000"/>
        <w:left w:val="single" w:sz="4" w:space="0" w:color="000000"/>
        <w:bottom w:val="single" w:sz="4" w:space="0" w:color="000000"/>
        <w:right w:val="single" w:sz="4" w:space="0" w:color="000000"/>
        <w:insideH w:val="single" w:sz="4" w:space="0" w:color="C5C5C5"/>
        <w:insideV w:val="single" w:sz="4" w:space="0" w:color="C5C5C5"/>
      </w:tblBorders>
    </w:tblPr>
  </w:style>
  <w:style w:type="paragraph" w:customStyle="1" w:styleId="HTIMPREPORTSCONTENTCONTENT">
    <w:name w:val="HT_IMPREPORTS_CONTENT_CONTENT"/>
    <w:qFormat/>
    <w:locked/>
    <w:rsid w:val="009E243F"/>
    <w:pPr>
      <w:widowControl w:val="0"/>
      <w:spacing w:beforeLines="20" w:before="20" w:afterLines="20" w:after="20" w:line="280" w:lineRule="exact"/>
      <w:jc w:val="both"/>
    </w:pPr>
    <w:rPr>
      <w:sz w:val="20"/>
      <w:szCs w:val="22"/>
    </w:rPr>
  </w:style>
  <w:style w:type="paragraph" w:customStyle="1" w:styleId="HTIMPREPORTSCONTENTSUMMARY">
    <w:name w:val="HT_IMPREPORTS_CONTENT_SUMMARY"/>
    <w:qFormat/>
    <w:locked/>
    <w:rsid w:val="009E243F"/>
    <w:pPr>
      <w:widowControl w:val="0"/>
      <w:spacing w:beforeLines="20" w:before="20" w:afterLines="30" w:after="30" w:line="280" w:lineRule="exact"/>
      <w:ind w:firstLineChars="200" w:firstLine="200"/>
      <w:jc w:val="both"/>
    </w:pPr>
    <w:rPr>
      <w:sz w:val="20"/>
      <w:szCs w:val="22"/>
    </w:rPr>
  </w:style>
  <w:style w:type="paragraph" w:customStyle="1" w:styleId="HTIMPREPORTSCONTENTSUMMARYTITLE">
    <w:name w:val="HT_IMPREPORTS_CONTENT_SUMMARY_TITLE"/>
    <w:qFormat/>
    <w:locked/>
    <w:rsid w:val="009E243F"/>
    <w:pPr>
      <w:widowControl w:val="0"/>
      <w:jc w:val="both"/>
    </w:pPr>
    <w:rPr>
      <w:sz w:val="20"/>
      <w:szCs w:val="22"/>
    </w:rPr>
  </w:style>
  <w:style w:type="table" w:customStyle="1" w:styleId="110">
    <w:name w:val="网格型11"/>
    <w:basedOn w:val="TableNormal"/>
    <w:next w:val="TableGrid"/>
    <w:uiPriority w:val="59"/>
    <w:locked/>
    <w:rsid w:val="00DC70AA"/>
    <w:rPr>
      <w:rFonts w:asciiTheme="minorHAnsi" w:eastAsiaTheme="minorEastAsia" w:hAnsiTheme="minorHAnsi" w:cstheme="minorBid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TableNormal"/>
    <w:next w:val="TableGrid"/>
    <w:uiPriority w:val="59"/>
    <w:locked/>
    <w:rsid w:val="00DC70AA"/>
    <w:rPr>
      <w:rFonts w:ascii="Calibri" w:eastAsia="宋体" w:hAnsi="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C62015"/>
  </w:style>
  <w:style w:type="paragraph" w:styleId="CommentText">
    <w:name w:val="annotation text"/>
    <w:basedOn w:val="Normal"/>
    <w:link w:val="CommentTextChar"/>
    <w:semiHidden/>
    <w:unhideWhenUsed/>
    <w:rsid w:val="00C62015"/>
    <w:rPr>
      <w:sz w:val="20"/>
      <w:szCs w:val="20"/>
    </w:rPr>
  </w:style>
  <w:style w:type="character" w:customStyle="1" w:styleId="CommentTextChar">
    <w:name w:val="Comment Text Char"/>
    <w:basedOn w:val="DefaultParagraphFont"/>
    <w:link w:val="CommentText"/>
    <w:semiHidden/>
    <w:rsid w:val="00C62015"/>
    <w:rPr>
      <w:sz w:val="20"/>
      <w:szCs w:val="20"/>
    </w:rPr>
  </w:style>
  <w:style w:type="paragraph" w:styleId="CommentSubject">
    <w:name w:val="annotation subject"/>
    <w:basedOn w:val="CommentText"/>
    <w:next w:val="CommentText"/>
    <w:link w:val="CommentSubjectChar"/>
    <w:semiHidden/>
    <w:unhideWhenUsed/>
    <w:rsid w:val="00C62015"/>
    <w:rPr>
      <w:b/>
      <w:bCs/>
    </w:rPr>
  </w:style>
  <w:style w:type="character" w:customStyle="1" w:styleId="CommentSubjectChar">
    <w:name w:val="Comment Subject Char"/>
    <w:basedOn w:val="CommentTextChar"/>
    <w:link w:val="CommentSubject"/>
    <w:semiHidden/>
    <w:rsid w:val="00C62015"/>
    <w:rPr>
      <w:b/>
      <w:bCs/>
      <w:sz w:val="20"/>
      <w:szCs w:val="20"/>
    </w:rPr>
  </w:style>
  <w:style w:type="paragraph" w:styleId="DocumentMap">
    <w:name w:val="Document Map"/>
    <w:basedOn w:val="Normal"/>
    <w:link w:val="DocumentMapChar"/>
    <w:semiHidden/>
    <w:unhideWhenUsed/>
    <w:rsid w:val="00C62015"/>
    <w:rPr>
      <w:rFonts w:ascii="Segoe UI" w:hAnsi="Segoe UI" w:cs="Segoe UI"/>
      <w:sz w:val="16"/>
      <w:szCs w:val="16"/>
    </w:rPr>
  </w:style>
  <w:style w:type="character" w:customStyle="1" w:styleId="DocumentMapChar">
    <w:name w:val="Document Map Char"/>
    <w:basedOn w:val="DefaultParagraphFont"/>
    <w:link w:val="DocumentMap"/>
    <w:semiHidden/>
    <w:rsid w:val="00C62015"/>
    <w:rPr>
      <w:rFonts w:ascii="Segoe UI" w:hAnsi="Segoe UI" w:cs="Segoe UI"/>
      <w:sz w:val="16"/>
      <w:szCs w:val="16"/>
    </w:rPr>
  </w:style>
  <w:style w:type="paragraph" w:styleId="EndnoteText">
    <w:name w:val="endnote text"/>
    <w:basedOn w:val="Normal"/>
    <w:link w:val="EndnoteTextChar"/>
    <w:semiHidden/>
    <w:unhideWhenUsed/>
    <w:rsid w:val="00C62015"/>
    <w:rPr>
      <w:sz w:val="20"/>
      <w:szCs w:val="20"/>
    </w:rPr>
  </w:style>
  <w:style w:type="character" w:customStyle="1" w:styleId="EndnoteTextChar">
    <w:name w:val="Endnote Text Char"/>
    <w:basedOn w:val="DefaultParagraphFont"/>
    <w:link w:val="EndnoteText"/>
    <w:semiHidden/>
    <w:rsid w:val="00C62015"/>
    <w:rPr>
      <w:sz w:val="20"/>
      <w:szCs w:val="20"/>
    </w:rPr>
  </w:style>
  <w:style w:type="paragraph" w:styleId="FootnoteText">
    <w:name w:val="footnote text"/>
    <w:basedOn w:val="Normal"/>
    <w:link w:val="FootnoteTextChar"/>
    <w:semiHidden/>
    <w:unhideWhenUsed/>
    <w:rsid w:val="00C62015"/>
    <w:rPr>
      <w:sz w:val="20"/>
      <w:szCs w:val="20"/>
    </w:rPr>
  </w:style>
  <w:style w:type="character" w:customStyle="1" w:styleId="FootnoteTextChar">
    <w:name w:val="Footnote Text Char"/>
    <w:basedOn w:val="DefaultParagraphFont"/>
    <w:link w:val="FootnoteText"/>
    <w:semiHidden/>
    <w:rsid w:val="00C62015"/>
    <w:rPr>
      <w:sz w:val="20"/>
      <w:szCs w:val="20"/>
    </w:rPr>
  </w:style>
  <w:style w:type="paragraph" w:styleId="Index1">
    <w:name w:val="index 1"/>
    <w:basedOn w:val="Normal"/>
    <w:next w:val="Normal"/>
    <w:autoRedefine/>
    <w:semiHidden/>
    <w:unhideWhenUsed/>
    <w:rsid w:val="00C62015"/>
    <w:pPr>
      <w:ind w:left="180" w:hanging="180"/>
    </w:pPr>
  </w:style>
  <w:style w:type="paragraph" w:styleId="Index2">
    <w:name w:val="index 2"/>
    <w:basedOn w:val="Normal"/>
    <w:next w:val="Normal"/>
    <w:autoRedefine/>
    <w:semiHidden/>
    <w:unhideWhenUsed/>
    <w:rsid w:val="00C62015"/>
    <w:pPr>
      <w:ind w:left="360" w:hanging="180"/>
    </w:pPr>
  </w:style>
  <w:style w:type="paragraph" w:styleId="Index3">
    <w:name w:val="index 3"/>
    <w:basedOn w:val="Normal"/>
    <w:next w:val="Normal"/>
    <w:autoRedefine/>
    <w:semiHidden/>
    <w:unhideWhenUsed/>
    <w:rsid w:val="00C62015"/>
    <w:pPr>
      <w:ind w:left="540" w:hanging="180"/>
    </w:pPr>
  </w:style>
  <w:style w:type="paragraph" w:styleId="Index4">
    <w:name w:val="index 4"/>
    <w:basedOn w:val="Normal"/>
    <w:next w:val="Normal"/>
    <w:autoRedefine/>
    <w:semiHidden/>
    <w:unhideWhenUsed/>
    <w:rsid w:val="00C62015"/>
    <w:pPr>
      <w:ind w:left="720" w:hanging="180"/>
    </w:pPr>
  </w:style>
  <w:style w:type="paragraph" w:styleId="Index5">
    <w:name w:val="index 5"/>
    <w:basedOn w:val="Normal"/>
    <w:next w:val="Normal"/>
    <w:autoRedefine/>
    <w:semiHidden/>
    <w:unhideWhenUsed/>
    <w:rsid w:val="00C62015"/>
    <w:pPr>
      <w:ind w:left="900" w:hanging="180"/>
    </w:pPr>
  </w:style>
  <w:style w:type="paragraph" w:styleId="Index6">
    <w:name w:val="index 6"/>
    <w:basedOn w:val="Normal"/>
    <w:next w:val="Normal"/>
    <w:autoRedefine/>
    <w:semiHidden/>
    <w:unhideWhenUsed/>
    <w:rsid w:val="00C62015"/>
    <w:pPr>
      <w:ind w:left="1080" w:hanging="180"/>
    </w:pPr>
  </w:style>
  <w:style w:type="paragraph" w:styleId="Index7">
    <w:name w:val="index 7"/>
    <w:basedOn w:val="Normal"/>
    <w:next w:val="Normal"/>
    <w:autoRedefine/>
    <w:semiHidden/>
    <w:unhideWhenUsed/>
    <w:rsid w:val="00C62015"/>
    <w:pPr>
      <w:ind w:left="1260" w:hanging="180"/>
    </w:pPr>
  </w:style>
  <w:style w:type="paragraph" w:styleId="Index8">
    <w:name w:val="index 8"/>
    <w:basedOn w:val="Normal"/>
    <w:next w:val="Normal"/>
    <w:autoRedefine/>
    <w:semiHidden/>
    <w:unhideWhenUsed/>
    <w:rsid w:val="00C62015"/>
    <w:pPr>
      <w:ind w:left="1440" w:hanging="180"/>
    </w:pPr>
  </w:style>
  <w:style w:type="paragraph" w:styleId="Index9">
    <w:name w:val="index 9"/>
    <w:basedOn w:val="Normal"/>
    <w:next w:val="Normal"/>
    <w:autoRedefine/>
    <w:semiHidden/>
    <w:unhideWhenUsed/>
    <w:rsid w:val="00C62015"/>
    <w:pPr>
      <w:ind w:left="1620" w:hanging="180"/>
    </w:pPr>
  </w:style>
  <w:style w:type="paragraph" w:styleId="IndexHeading">
    <w:name w:val="index heading"/>
    <w:basedOn w:val="Normal"/>
    <w:next w:val="Index1"/>
    <w:semiHidden/>
    <w:unhideWhenUsed/>
    <w:rsid w:val="00C62015"/>
    <w:rPr>
      <w:rFonts w:asciiTheme="majorHAnsi" w:eastAsiaTheme="majorEastAsia" w:hAnsiTheme="majorHAnsi" w:cstheme="majorBidi"/>
      <w:b/>
      <w:bCs/>
    </w:rPr>
  </w:style>
  <w:style w:type="paragraph" w:styleId="IntenseQuote">
    <w:name w:val="Intense Quote"/>
    <w:basedOn w:val="Normal"/>
    <w:next w:val="Normal"/>
    <w:link w:val="IntenseQuoteChar"/>
    <w:uiPriority w:val="30"/>
    <w:locked/>
    <w:rsid w:val="00C62015"/>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C62015"/>
    <w:rPr>
      <w:i/>
      <w:iCs/>
      <w:color w:val="4F81BD" w:themeColor="accent1"/>
      <w:szCs w:val="22"/>
    </w:rPr>
  </w:style>
  <w:style w:type="paragraph" w:styleId="MacroText">
    <w:name w:val="macro"/>
    <w:link w:val="MacroTextChar"/>
    <w:semiHidden/>
    <w:unhideWhenUsed/>
    <w:rsid w:val="00C62015"/>
    <w:pPr>
      <w:widowControl w:val="0"/>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sz w:val="20"/>
      <w:szCs w:val="20"/>
    </w:rPr>
  </w:style>
  <w:style w:type="character" w:customStyle="1" w:styleId="MacroTextChar">
    <w:name w:val="Macro Text Char"/>
    <w:basedOn w:val="DefaultParagraphFont"/>
    <w:link w:val="MacroText"/>
    <w:semiHidden/>
    <w:rsid w:val="00C62015"/>
    <w:rPr>
      <w:rFonts w:ascii="Consolas" w:hAnsi="Consolas" w:cs="Consolas"/>
      <w:sz w:val="20"/>
      <w:szCs w:val="20"/>
    </w:rPr>
  </w:style>
  <w:style w:type="paragraph" w:styleId="NoSpacing">
    <w:name w:val="No Spacing"/>
    <w:uiPriority w:val="1"/>
    <w:locked/>
    <w:rsid w:val="00C62015"/>
    <w:pPr>
      <w:widowControl w:val="0"/>
      <w:jc w:val="both"/>
    </w:pPr>
    <w:rPr>
      <w:szCs w:val="22"/>
    </w:rPr>
  </w:style>
  <w:style w:type="paragraph" w:styleId="Quote">
    <w:name w:val="Quote"/>
    <w:basedOn w:val="Normal"/>
    <w:next w:val="Normal"/>
    <w:link w:val="QuoteChar"/>
    <w:uiPriority w:val="29"/>
    <w:locked/>
    <w:rsid w:val="00C6201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62015"/>
    <w:rPr>
      <w:i/>
      <w:iCs/>
      <w:color w:val="404040" w:themeColor="text1" w:themeTint="BF"/>
      <w:szCs w:val="22"/>
    </w:rPr>
  </w:style>
  <w:style w:type="paragraph" w:styleId="TableofAuthorities">
    <w:name w:val="table of authorities"/>
    <w:basedOn w:val="Normal"/>
    <w:next w:val="Normal"/>
    <w:semiHidden/>
    <w:unhideWhenUsed/>
    <w:rsid w:val="00C62015"/>
    <w:pPr>
      <w:ind w:left="180" w:hanging="180"/>
    </w:pPr>
  </w:style>
  <w:style w:type="paragraph" w:styleId="TOAHeading">
    <w:name w:val="toa heading"/>
    <w:basedOn w:val="Normal"/>
    <w:next w:val="Normal"/>
    <w:semiHidden/>
    <w:unhideWhenUsed/>
    <w:rsid w:val="00C62015"/>
    <w:pPr>
      <w:spacing w:before="120"/>
    </w:pPr>
    <w:rPr>
      <w:rFonts w:asciiTheme="majorHAnsi" w:eastAsiaTheme="majorEastAsia" w:hAnsiTheme="majorHAnsi" w:cstheme="majorBidi"/>
      <w:b/>
      <w:bCs/>
      <w:sz w:val="24"/>
      <w:szCs w:val="24"/>
    </w:rPr>
  </w:style>
  <w:style w:type="paragraph" w:customStyle="1" w:styleId="HTLCMORNINGREPORTTITLE">
    <w:name w:val="HT_LC_MORNINGREPORT_TITLE"/>
    <w:qFormat/>
    <w:locked/>
    <w:rsid w:val="009E243F"/>
    <w:pPr>
      <w:widowControl w:val="0"/>
      <w:jc w:val="both"/>
    </w:pPr>
    <w:rPr>
      <w:rFonts w:eastAsia="微软雅黑"/>
      <w:b/>
      <w:color w:val="D9340A"/>
      <w:sz w:val="21"/>
      <w:szCs w:val="22"/>
    </w:rPr>
  </w:style>
  <w:style w:type="paragraph" w:customStyle="1" w:styleId="HT-10">
    <w:name w:val="HT-1：摘要"/>
    <w:qFormat/>
    <w:locked/>
    <w:rsid w:val="009E243F"/>
    <w:pPr>
      <w:spacing w:afterLines="30" w:line="400" w:lineRule="exact"/>
    </w:pPr>
    <w:rPr>
      <w:rFonts w:eastAsia="微软雅黑"/>
      <w:sz w:val="21"/>
    </w:rPr>
  </w:style>
  <w:style w:type="paragraph" w:customStyle="1" w:styleId="HT-11">
    <w:name w:val="HT-1.1：摘要(红色字体)"/>
    <w:basedOn w:val="HT-10"/>
    <w:qFormat/>
    <w:locked/>
    <w:rsid w:val="009E243F"/>
    <w:rPr>
      <w:rFonts w:hAnsi="Myriad Pro"/>
      <w:color w:val="D9340A"/>
    </w:rPr>
  </w:style>
  <w:style w:type="paragraph" w:customStyle="1" w:styleId="HT-20">
    <w:name w:val="HT-2：一级标题"/>
    <w:qFormat/>
    <w:locked/>
    <w:rsid w:val="009E243F"/>
    <w:pPr>
      <w:keepNext/>
      <w:outlineLvl w:val="0"/>
    </w:pPr>
    <w:rPr>
      <w:rFonts w:eastAsia="微软雅黑"/>
      <w:b/>
      <w:color w:val="D9340A"/>
      <w:sz w:val="26"/>
      <w:szCs w:val="21"/>
    </w:rPr>
  </w:style>
  <w:style w:type="table" w:customStyle="1" w:styleId="HTLCTABLESTYLESBASIC">
    <w:name w:val="HT_LC_TABLE_STYLES_BASIC"/>
    <w:basedOn w:val="TableNormal"/>
    <w:uiPriority w:val="99"/>
    <w:locked/>
    <w:rsid w:val="009E243F"/>
    <w:pPr>
      <w:jc w:val="center"/>
    </w:pPr>
    <w:rPr>
      <w:rFonts w:eastAsia="微软雅黑"/>
      <w:szCs w:val="22"/>
    </w:rPr>
    <w:tblPr>
      <w:tblBorders>
        <w:top w:val="single" w:sz="2" w:space="0" w:color="595757"/>
        <w:bottom w:val="single" w:sz="2" w:space="0" w:color="595757"/>
        <w:insideH w:val="single" w:sz="2" w:space="0" w:color="595757"/>
        <w:insideV w:val="single" w:sz="2" w:space="0" w:color="595757"/>
      </w:tblBorders>
    </w:tblPr>
    <w:tcPr>
      <w:tcMar>
        <w:left w:w="0" w:type="dxa"/>
        <w:right w:w="0" w:type="dxa"/>
      </w:tcMar>
      <w:vAlign w:val="center"/>
    </w:tcPr>
    <w:tblStylePr w:type="firstRow">
      <w:pPr>
        <w:wordWrap/>
        <w:spacing w:line="320" w:lineRule="exact"/>
        <w:jc w:val="center"/>
      </w:pPr>
      <w:rPr>
        <w:rFonts w:ascii="Arial" w:eastAsia="Palatino Linotype" w:hAnsi="Arial"/>
        <w:b/>
        <w:i w:val="0"/>
        <w:color w:val="FFFFFF"/>
        <w:sz w:val="20"/>
      </w:rPr>
      <w:tblPr/>
      <w:tcPr>
        <w:tcBorders>
          <w:top w:val="single" w:sz="2" w:space="0" w:color="595757"/>
          <w:left w:val="nil"/>
          <w:bottom w:val="nil"/>
          <w:right w:val="nil"/>
          <w:insideH w:val="nil"/>
          <w:insideV w:val="nil"/>
          <w:tl2br w:val="nil"/>
          <w:tr2bl w:val="nil"/>
        </w:tcBorders>
        <w:shd w:val="clear" w:color="auto" w:fill="9FA0A0"/>
      </w:tcPr>
    </w:tblStylePr>
  </w:style>
  <w:style w:type="paragraph" w:customStyle="1" w:styleId="HT-30">
    <w:name w:val="HT-3：二级标题"/>
    <w:qFormat/>
    <w:locked/>
    <w:rsid w:val="009E243F"/>
    <w:pPr>
      <w:keepNext/>
      <w:outlineLvl w:val="1"/>
    </w:pPr>
    <w:rPr>
      <w:rFonts w:eastAsia="微软雅黑"/>
      <w:b/>
      <w:color w:val="D9340A"/>
      <w:sz w:val="22"/>
      <w:szCs w:val="21"/>
    </w:rPr>
  </w:style>
  <w:style w:type="paragraph" w:customStyle="1" w:styleId="HT-4">
    <w:name w:val="HT-4：三级标题"/>
    <w:qFormat/>
    <w:locked/>
    <w:rsid w:val="009E243F"/>
    <w:pPr>
      <w:outlineLvl w:val="2"/>
    </w:pPr>
    <w:rPr>
      <w:rFonts w:eastAsia="微软雅黑"/>
      <w:b/>
      <w:sz w:val="21"/>
      <w:szCs w:val="21"/>
    </w:rPr>
  </w:style>
  <w:style w:type="paragraph" w:customStyle="1" w:styleId="HT-5">
    <w:name w:val="HT-5：正文"/>
    <w:qFormat/>
    <w:locked/>
    <w:rsid w:val="009E243F"/>
    <w:pPr>
      <w:spacing w:afterLines="50" w:line="400" w:lineRule="exact"/>
      <w:ind w:firstLineChars="200" w:firstLine="200"/>
    </w:pPr>
    <w:rPr>
      <w:rFonts w:eastAsia="微软雅黑"/>
      <w:sz w:val="21"/>
      <w:szCs w:val="21"/>
    </w:rPr>
  </w:style>
  <w:style w:type="paragraph" w:customStyle="1" w:styleId="HT-6">
    <w:name w:val="HT-6：图标题(单双图通用)"/>
    <w:qFormat/>
    <w:locked/>
    <w:rsid w:val="009E243F"/>
    <w:pPr>
      <w:numPr>
        <w:numId w:val="25"/>
      </w:numPr>
      <w:spacing w:line="400" w:lineRule="exact"/>
    </w:pPr>
    <w:rPr>
      <w:rFonts w:eastAsia="微软雅黑"/>
      <w:b/>
      <w:sz w:val="21"/>
    </w:rPr>
  </w:style>
  <w:style w:type="paragraph" w:customStyle="1" w:styleId="HT-7">
    <w:name w:val="HT-7：表标题"/>
    <w:qFormat/>
    <w:locked/>
    <w:rsid w:val="009E243F"/>
    <w:pPr>
      <w:spacing w:line="400" w:lineRule="exact"/>
    </w:pPr>
    <w:rPr>
      <w:rFonts w:eastAsia="微软雅黑"/>
      <w:b/>
      <w:sz w:val="21"/>
    </w:rPr>
  </w:style>
  <w:style w:type="paragraph" w:customStyle="1" w:styleId="HT-8">
    <w:name w:val="HT-8：资料来源"/>
    <w:qFormat/>
    <w:locked/>
    <w:rsid w:val="009E243F"/>
    <w:pPr>
      <w:spacing w:afterLines="50"/>
    </w:pPr>
    <w:rPr>
      <w:rFonts w:eastAsia="微软雅黑" w:hAnsi="Myriad Pro"/>
      <w:i/>
      <w:sz w:val="15"/>
      <w:szCs w:val="15"/>
    </w:rPr>
  </w:style>
  <w:style w:type="paragraph" w:customStyle="1" w:styleId="HTLCMORNINGREPORTCONTENT">
    <w:name w:val="HT_LC_MORNINGREPORT_CONTENT"/>
    <w:qFormat/>
    <w:locked/>
    <w:rsid w:val="009E243F"/>
    <w:pPr>
      <w:widowControl w:val="0"/>
      <w:spacing w:afterLines="50" w:after="50" w:line="400" w:lineRule="exact"/>
      <w:jc w:val="both"/>
    </w:pPr>
    <w:rPr>
      <w:rFonts w:eastAsia="微软雅黑"/>
      <w:color w:val="000000"/>
      <w:sz w:val="20"/>
      <w:szCs w:val="22"/>
    </w:rPr>
  </w:style>
  <w:style w:type="paragraph" w:customStyle="1" w:styleId="HTLCIMPINFOTITLE1">
    <w:name w:val="HT_LC_IMPINFO_TITLE_1"/>
    <w:qFormat/>
    <w:locked/>
    <w:rsid w:val="009E243F"/>
    <w:pPr>
      <w:widowControl w:val="0"/>
      <w:jc w:val="both"/>
    </w:pPr>
    <w:rPr>
      <w:rFonts w:eastAsia="微软雅黑"/>
      <w:b/>
      <w:color w:val="D9340A"/>
      <w:sz w:val="22"/>
      <w:szCs w:val="22"/>
    </w:rPr>
  </w:style>
  <w:style w:type="paragraph" w:customStyle="1" w:styleId="HTLCIMPINFOTITLE2">
    <w:name w:val="HT_LC_IMPINFO_TITLE_2"/>
    <w:qFormat/>
    <w:locked/>
    <w:rsid w:val="009E243F"/>
    <w:pPr>
      <w:widowControl w:val="0"/>
      <w:spacing w:line="400" w:lineRule="exact"/>
      <w:jc w:val="both"/>
    </w:pPr>
    <w:rPr>
      <w:rFonts w:eastAsia="微软雅黑"/>
      <w:b/>
      <w:color w:val="000000"/>
      <w:sz w:val="21"/>
      <w:szCs w:val="22"/>
    </w:rPr>
  </w:style>
  <w:style w:type="paragraph" w:customStyle="1" w:styleId="HTLCIMPINFOCONTENT">
    <w:name w:val="HT_LC_IMPINFO_CONTENT"/>
    <w:qFormat/>
    <w:locked/>
    <w:rsid w:val="009E243F"/>
    <w:pPr>
      <w:widowControl w:val="0"/>
      <w:spacing w:beforeLines="20" w:before="20" w:afterLines="30" w:after="30" w:line="400" w:lineRule="exact"/>
      <w:ind w:firstLineChars="200" w:firstLine="200"/>
      <w:jc w:val="both"/>
    </w:pPr>
    <w:rPr>
      <w:rFonts w:eastAsia="微软雅黑"/>
      <w:color w:val="000000"/>
      <w:sz w:val="20"/>
      <w:szCs w:val="22"/>
    </w:rPr>
  </w:style>
  <w:style w:type="paragraph" w:customStyle="1" w:styleId="HTLCAUTHORNAME">
    <w:name w:val="HT_LC_AUTHOR_NAME"/>
    <w:qFormat/>
    <w:locked/>
    <w:rsid w:val="009E243F"/>
    <w:pPr>
      <w:widowControl w:val="0"/>
      <w:jc w:val="both"/>
    </w:pPr>
    <w:rPr>
      <w:rFonts w:eastAsia="微软雅黑"/>
      <w:sz w:val="21"/>
      <w:szCs w:val="22"/>
    </w:rPr>
  </w:style>
  <w:style w:type="paragraph" w:customStyle="1" w:styleId="HTLCAUTHORTEL">
    <w:name w:val="HT_LC_AUTHOR_TEL"/>
    <w:qFormat/>
    <w:locked/>
    <w:rsid w:val="009E243F"/>
    <w:pPr>
      <w:widowControl w:val="0"/>
      <w:jc w:val="both"/>
    </w:pPr>
    <w:rPr>
      <w:rFonts w:eastAsia="微软雅黑"/>
      <w:sz w:val="15"/>
      <w:szCs w:val="22"/>
    </w:rPr>
  </w:style>
  <w:style w:type="paragraph" w:customStyle="1" w:styleId="HTLCRESEARCHCONTENT">
    <w:name w:val="HT_LC_RESEARCH_CONTENT"/>
    <w:qFormat/>
    <w:locked/>
    <w:rsid w:val="009E243F"/>
    <w:pPr>
      <w:widowControl w:val="0"/>
      <w:spacing w:line="400" w:lineRule="exact"/>
      <w:jc w:val="both"/>
    </w:pPr>
    <w:rPr>
      <w:rFonts w:eastAsia="微软雅黑"/>
      <w:sz w:val="20"/>
      <w:szCs w:val="22"/>
    </w:rPr>
  </w:style>
  <w:style w:type="paragraph" w:customStyle="1" w:styleId="HTOTHERMORNINGREPORTTITLE">
    <w:name w:val="HT_OTHER_MORNINGREPORT_TITLE"/>
    <w:qFormat/>
    <w:locked/>
    <w:rsid w:val="009E243F"/>
    <w:pPr>
      <w:widowControl w:val="0"/>
      <w:jc w:val="both"/>
    </w:pPr>
    <w:rPr>
      <w:b/>
      <w:color w:val="FFFFFF"/>
      <w:sz w:val="22"/>
      <w:szCs w:val="22"/>
    </w:rPr>
  </w:style>
  <w:style w:type="paragraph" w:customStyle="1" w:styleId="HTOTHERMORNINGREPORTCOTENT">
    <w:name w:val="HT_OTHER_MORNINGREPORT_COTENT"/>
    <w:qFormat/>
    <w:locked/>
    <w:rsid w:val="009E243F"/>
    <w:pPr>
      <w:widowControl w:val="0"/>
      <w:spacing w:beforeLines="20" w:before="20" w:afterLines="50" w:after="50"/>
      <w:ind w:firstLineChars="200" w:firstLine="200"/>
      <w:jc w:val="both"/>
    </w:pPr>
    <w:rPr>
      <w:color w:val="000000"/>
      <w:sz w:val="22"/>
      <w:szCs w:val="22"/>
    </w:rPr>
  </w:style>
  <w:style w:type="numbering" w:customStyle="1" w:styleId="a2">
    <w:name w:val="图表题头符号样式"/>
    <w:uiPriority w:val="99"/>
    <w:locked/>
    <w:rsid w:val="009E243F"/>
  </w:style>
  <w:style w:type="paragraph" w:customStyle="1" w:styleId="HT-12">
    <w:name w:val="HT-1.2：摘要(首行缩进)"/>
    <w:basedOn w:val="HT-10"/>
    <w:qFormat/>
    <w:locked/>
    <w:rsid w:val="009E243F"/>
    <w:pPr>
      <w:spacing w:after="30"/>
      <w:ind w:firstLineChars="200" w:firstLine="200"/>
    </w:pPr>
  </w:style>
  <w:style w:type="table" w:customStyle="1" w:styleId="HTLCSTYLESONECHART">
    <w:name w:val="HT_LC_STYLES_ONECHART"/>
    <w:basedOn w:val="TableNormal"/>
    <w:uiPriority w:val="99"/>
    <w:qFormat/>
    <w:locked/>
    <w:rsid w:val="009E243F"/>
    <w:rPr>
      <w:rFonts w:eastAsia="微软雅黑"/>
      <w:kern w:val="0"/>
      <w:szCs w:val="20"/>
    </w:rPr>
    <w:tblPr>
      <w:tblBorders>
        <w:insideH w:val="single" w:sz="2" w:space="0" w:color="595757"/>
      </w:tblBorders>
    </w:tblPr>
    <w:tcPr>
      <w:tcMar>
        <w:left w:w="0" w:type="dxa"/>
        <w:right w:w="0" w:type="dxa"/>
      </w:tcMar>
    </w:tcPr>
  </w:style>
  <w:style w:type="table" w:customStyle="1" w:styleId="HTLCSTYLESDOUBLECHART">
    <w:name w:val="HT_LC_STYLES_DOUBLECHART"/>
    <w:basedOn w:val="TableNormal"/>
    <w:uiPriority w:val="99"/>
    <w:qFormat/>
    <w:locked/>
    <w:rsid w:val="009E243F"/>
    <w:rPr>
      <w:rFonts w:eastAsia="微软雅黑"/>
      <w:kern w:val="0"/>
      <w:szCs w:val="20"/>
    </w:rPr>
    <w:tblPr/>
    <w:tcPr>
      <w:tcMar>
        <w:left w:w="0" w:type="dxa"/>
        <w:right w:w="0" w:type="dxa"/>
      </w:tcMar>
    </w:tcPr>
    <w:tblStylePr w:type="firstCol">
      <w:tblPr/>
      <w:tcPr>
        <w:tcBorders>
          <w:insideH w:val="single" w:sz="2" w:space="0" w:color="595757"/>
        </w:tcBorders>
      </w:tcPr>
    </w:tblStylePr>
    <w:tblStylePr w:type="lastCol">
      <w:tblPr/>
      <w:tcPr>
        <w:tcBorders>
          <w:insideH w:val="single" w:sz="2" w:space="0" w:color="595757"/>
        </w:tcBorders>
      </w:tcPr>
    </w:tblStylePr>
  </w:style>
  <w:style w:type="paragraph" w:customStyle="1" w:styleId="HTSSSUMMARYTITLE">
    <w:name w:val="HT_SS_SUMMARY_TITLE"/>
    <w:rsid w:val="009E243F"/>
    <w:pPr>
      <w:widowControl w:val="0"/>
      <w:spacing w:line="240" w:lineRule="exact"/>
      <w:jc w:val="both"/>
    </w:pPr>
    <w:rPr>
      <w:rFonts w:eastAsia="楷体"/>
      <w:b/>
      <w:color w:val="E61800"/>
      <w:sz w:val="20"/>
      <w:szCs w:val="22"/>
    </w:rPr>
  </w:style>
  <w:style w:type="paragraph" w:customStyle="1" w:styleId="HTSSSUMMARYCONTENT">
    <w:name w:val="HT_SS_SUMMARY_CONTENT"/>
    <w:rsid w:val="009E243F"/>
    <w:pPr>
      <w:widowControl w:val="0"/>
      <w:spacing w:line="240" w:lineRule="exact"/>
      <w:jc w:val="both"/>
    </w:pPr>
    <w:rPr>
      <w:rFonts w:eastAsia="楷体"/>
      <w:color w:val="000000"/>
      <w:sz w:val="20"/>
      <w:szCs w:val="22"/>
    </w:rPr>
  </w:style>
  <w:style w:type="paragraph" w:customStyle="1" w:styleId="HTSSFIRTITLE">
    <w:name w:val="HT_SS_FIRTITLE"/>
    <w:rsid w:val="009E243F"/>
    <w:pPr>
      <w:keepNext/>
      <w:keepLines/>
      <w:pageBreakBefore/>
      <w:widowControl w:val="0"/>
      <w:spacing w:line="360" w:lineRule="exact"/>
      <w:outlineLvl w:val="0"/>
    </w:pPr>
    <w:rPr>
      <w:rFonts w:eastAsia="楷体"/>
      <w:b/>
      <w:color w:val="E61800"/>
      <w:sz w:val="28"/>
      <w:szCs w:val="22"/>
    </w:rPr>
  </w:style>
  <w:style w:type="paragraph" w:customStyle="1" w:styleId="HTSSSECTITLE">
    <w:name w:val="HT_SS_SECTITLE"/>
    <w:rsid w:val="009E243F"/>
    <w:pPr>
      <w:keepNext/>
      <w:keepLines/>
      <w:widowControl w:val="0"/>
      <w:spacing w:line="320" w:lineRule="exact"/>
      <w:outlineLvl w:val="1"/>
    </w:pPr>
    <w:rPr>
      <w:rFonts w:eastAsia="楷体"/>
      <w:b/>
      <w:color w:val="E61800"/>
      <w:sz w:val="24"/>
      <w:szCs w:val="22"/>
    </w:rPr>
  </w:style>
  <w:style w:type="paragraph" w:customStyle="1" w:styleId="HTSSTHIRDTITLE">
    <w:name w:val="HT_SS_THIRDTITLE"/>
    <w:rsid w:val="009E243F"/>
    <w:pPr>
      <w:keepNext/>
      <w:keepLines/>
      <w:widowControl w:val="0"/>
      <w:spacing w:line="280" w:lineRule="exact"/>
      <w:outlineLvl w:val="2"/>
    </w:pPr>
    <w:rPr>
      <w:rFonts w:eastAsia="楷体"/>
      <w:b/>
      <w:color w:val="E61800"/>
      <w:sz w:val="20"/>
      <w:szCs w:val="22"/>
    </w:rPr>
  </w:style>
  <w:style w:type="paragraph" w:customStyle="1" w:styleId="HTSSCONTENT">
    <w:name w:val="HT_SS_CONTENT"/>
    <w:rsid w:val="009E243F"/>
    <w:pPr>
      <w:widowControl w:val="0"/>
      <w:spacing w:line="280" w:lineRule="exact"/>
      <w:jc w:val="both"/>
    </w:pPr>
    <w:rPr>
      <w:rFonts w:eastAsia="楷体"/>
      <w:color w:val="000000"/>
      <w:sz w:val="20"/>
      <w:szCs w:val="22"/>
    </w:rPr>
  </w:style>
  <w:style w:type="paragraph" w:customStyle="1" w:styleId="HTSSGRAPH">
    <w:name w:val="HT_SS_GRAPH"/>
    <w:rsid w:val="009E243F"/>
    <w:pPr>
      <w:widowControl w:val="0"/>
      <w:numPr>
        <w:numId w:val="27"/>
      </w:numPr>
      <w:spacing w:line="320" w:lineRule="exact"/>
      <w:jc w:val="both"/>
      <w:outlineLvl w:val="5"/>
    </w:pPr>
    <w:rPr>
      <w:rFonts w:eastAsia="楷体"/>
      <w:b/>
      <w:color w:val="000000"/>
      <w:sz w:val="16"/>
      <w:szCs w:val="22"/>
    </w:rPr>
  </w:style>
  <w:style w:type="paragraph" w:customStyle="1" w:styleId="HTSSGRAPHSUO">
    <w:name w:val="HT_SS_GRAPH_SUO"/>
    <w:basedOn w:val="HTSSGRAPH"/>
    <w:rsid w:val="009E243F"/>
    <w:pPr>
      <w:ind w:left="-2665"/>
    </w:pPr>
  </w:style>
  <w:style w:type="numbering" w:customStyle="1" w:styleId="HTSSGRAPHMARK">
    <w:name w:val="HT_SS_GRAPH_MARK"/>
    <w:uiPriority w:val="99"/>
    <w:rsid w:val="009E243F"/>
    <w:pPr>
      <w:numPr>
        <w:numId w:val="26"/>
      </w:numPr>
    </w:pPr>
  </w:style>
  <w:style w:type="table" w:customStyle="1" w:styleId="HTTTGRAPH">
    <w:name w:val="HT_TT_GRAPH"/>
    <w:basedOn w:val="TableNormal"/>
    <w:uiPriority w:val="99"/>
    <w:qFormat/>
    <w:rsid w:val="009E243F"/>
    <w:rPr>
      <w:rFonts w:eastAsia="楷体"/>
      <w:color w:val="000000"/>
      <w:kern w:val="0"/>
      <w:sz w:val="16"/>
      <w:szCs w:val="20"/>
    </w:rPr>
    <w:tblPr/>
    <w:tcPr>
      <w:tcMar>
        <w:left w:w="0" w:type="dxa"/>
        <w:right w:w="0" w:type="dxa"/>
      </w:tcMar>
    </w:tcPr>
    <w:tblStylePr w:type="neCell">
      <w:tblPr/>
      <w:tcPr>
        <w:tcBorders>
          <w:bottom w:val="single" w:sz="4" w:space="0" w:color="E61800"/>
        </w:tcBorders>
      </w:tcPr>
    </w:tblStylePr>
    <w:tblStylePr w:type="nwCell">
      <w:tblPr/>
      <w:tcPr>
        <w:tcBorders>
          <w:bottom w:val="single" w:sz="4" w:space="0" w:color="E61800"/>
        </w:tcBorders>
      </w:tcPr>
    </w:tblStylePr>
    <w:tblStylePr w:type="seCell">
      <w:tblPr/>
      <w:tcPr>
        <w:tcBorders>
          <w:top w:val="single" w:sz="4" w:space="0" w:color="E61800"/>
        </w:tcBorders>
      </w:tcPr>
    </w:tblStylePr>
    <w:tblStylePr w:type="swCell">
      <w:tblPr/>
      <w:tcPr>
        <w:tcBorders>
          <w:top w:val="single" w:sz="4" w:space="0" w:color="E61800"/>
        </w:tcBorders>
      </w:tcPr>
    </w:tblStylePr>
  </w:style>
  <w:style w:type="table" w:customStyle="1" w:styleId="HTTTTABLE">
    <w:name w:val="HT_TT_TABLE"/>
    <w:basedOn w:val="TableNormal"/>
    <w:uiPriority w:val="99"/>
    <w:qFormat/>
    <w:rsid w:val="009E243F"/>
    <w:pPr>
      <w:spacing w:line="240" w:lineRule="exact"/>
      <w:jc w:val="right"/>
    </w:pPr>
    <w:rPr>
      <w:rFonts w:eastAsia="楷体"/>
      <w:color w:val="000000"/>
      <w:kern w:val="0"/>
      <w:sz w:val="16"/>
      <w:szCs w:val="20"/>
    </w:rPr>
    <w:tblPr>
      <w:tblStyleRowBandSize w:val="1"/>
      <w:tblBorders>
        <w:top w:val="single" w:sz="4" w:space="0" w:color="E61800"/>
        <w:bottom w:val="single" w:sz="4" w:space="0" w:color="E61800"/>
      </w:tblBorders>
    </w:tblPr>
    <w:tcPr>
      <w:tcMar>
        <w:left w:w="0" w:type="dxa"/>
        <w:right w:w="11" w:type="dxa"/>
      </w:tcMar>
    </w:tcPr>
    <w:tblStylePr w:type="firstRow">
      <w:pPr>
        <w:jc w:val="right"/>
      </w:pPr>
      <w:rPr>
        <w:b/>
        <w:i w:val="0"/>
        <w:sz w:val="16"/>
      </w:rPr>
      <w:tblPr/>
      <w:tcPr>
        <w:vAlign w:val="bottom"/>
      </w:tcPr>
    </w:tblStylePr>
    <w:tblStylePr w:type="firstCol">
      <w:pPr>
        <w:jc w:val="both"/>
      </w:pPr>
    </w:tblStylePr>
  </w:style>
  <w:style w:type="paragraph" w:customStyle="1" w:styleId="HTSSRESOURCE">
    <w:name w:val="HT_SS_RESOURCE"/>
    <w:rsid w:val="009E243F"/>
    <w:pPr>
      <w:widowControl w:val="0"/>
      <w:spacing w:line="280" w:lineRule="exact"/>
      <w:jc w:val="both"/>
    </w:pPr>
    <w:rPr>
      <w:rFonts w:eastAsia="楷体"/>
      <w:color w:val="7F7F7F"/>
      <w:sz w:val="14"/>
      <w:szCs w:val="22"/>
    </w:rPr>
  </w:style>
  <w:style w:type="paragraph" w:customStyle="1" w:styleId="HTMLFIR">
    <w:name w:val="HT_ML_FIR"/>
    <w:rsid w:val="009E243F"/>
    <w:pPr>
      <w:widowControl w:val="0"/>
      <w:spacing w:before="120" w:line="360" w:lineRule="exact"/>
    </w:pPr>
    <w:rPr>
      <w:rFonts w:eastAsia="楷体"/>
      <w:sz w:val="20"/>
      <w:szCs w:val="22"/>
    </w:rPr>
  </w:style>
  <w:style w:type="paragraph" w:customStyle="1" w:styleId="HTMLSEC">
    <w:name w:val="HT_ML_SEC"/>
    <w:rsid w:val="009E243F"/>
    <w:pPr>
      <w:widowControl w:val="0"/>
      <w:spacing w:line="360" w:lineRule="exact"/>
      <w:ind w:left="425"/>
    </w:pPr>
    <w:rPr>
      <w:rFonts w:eastAsia="楷体"/>
      <w:sz w:val="20"/>
      <w:szCs w:val="22"/>
    </w:rPr>
  </w:style>
  <w:style w:type="paragraph" w:customStyle="1" w:styleId="HTMLTHIRD">
    <w:name w:val="HT_ML_THIRD"/>
    <w:rsid w:val="009E243F"/>
    <w:pPr>
      <w:widowControl w:val="0"/>
      <w:spacing w:line="360" w:lineRule="exact"/>
      <w:ind w:left="851"/>
    </w:pPr>
    <w:rPr>
      <w:rFonts w:eastAsia="楷体"/>
      <w:sz w:val="20"/>
      <w:szCs w:val="22"/>
    </w:rPr>
  </w:style>
  <w:style w:type="paragraph" w:customStyle="1" w:styleId="HTSSRESOURCESUO">
    <w:name w:val="HT_SS_RESOURCE_SUO"/>
    <w:basedOn w:val="HTSSRESOURCE"/>
    <w:rsid w:val="009E243F"/>
    <w:pPr>
      <w:ind w:left="-2665"/>
    </w:pPr>
  </w:style>
  <w:style w:type="paragraph" w:customStyle="1" w:styleId="HTMLTITLE">
    <w:name w:val="HT_ML_TITLE"/>
    <w:rsid w:val="009E243F"/>
    <w:pPr>
      <w:widowControl w:val="0"/>
      <w:jc w:val="both"/>
    </w:pPr>
    <w:rPr>
      <w:rFonts w:eastAsia="楷体"/>
      <w:b/>
      <w:color w:val="E61800"/>
      <w:sz w:val="28"/>
      <w:szCs w:val="22"/>
    </w:rPr>
  </w:style>
  <w:style w:type="paragraph" w:customStyle="1" w:styleId="HTLCASSETTITLE">
    <w:name w:val="HT_LC_ASSET_TITLE"/>
    <w:locked/>
    <w:rsid w:val="009E243F"/>
    <w:pPr>
      <w:widowControl w:val="0"/>
      <w:spacing w:line="360" w:lineRule="exact"/>
      <w:ind w:firstLineChars="200" w:firstLine="200"/>
      <w:jc w:val="both"/>
    </w:pPr>
    <w:rPr>
      <w:rFonts w:eastAsia="微软雅黑"/>
      <w:b/>
      <w:sz w:val="21"/>
      <w:szCs w:val="22"/>
    </w:rPr>
  </w:style>
  <w:style w:type="paragraph" w:customStyle="1" w:styleId="HTLCASSETCONTENT">
    <w:name w:val="HT_LC_ASSET_CONTENT"/>
    <w:qFormat/>
    <w:locked/>
    <w:rsid w:val="009E243F"/>
    <w:pPr>
      <w:widowControl w:val="0"/>
      <w:spacing w:line="360" w:lineRule="exact"/>
      <w:ind w:firstLineChars="200" w:firstLine="200"/>
      <w:jc w:val="both"/>
    </w:pPr>
    <w:rPr>
      <w:rFonts w:eastAsia="微软雅黑"/>
      <w:sz w:val="21"/>
      <w:szCs w:val="22"/>
    </w:rPr>
  </w:style>
  <w:style w:type="paragraph" w:customStyle="1" w:styleId="HTLCASSETPRDCONTENT">
    <w:name w:val="HT_LC_ASSET_PRD_CONTENT"/>
    <w:qFormat/>
    <w:locked/>
    <w:rsid w:val="009E243F"/>
    <w:pPr>
      <w:widowControl w:val="0"/>
      <w:spacing w:line="360" w:lineRule="exact"/>
      <w:ind w:leftChars="200" w:left="200"/>
      <w:jc w:val="both"/>
    </w:pPr>
    <w:rPr>
      <w:rFonts w:eastAsia="微软雅黑"/>
      <w:sz w:val="21"/>
      <w:szCs w:val="22"/>
    </w:rPr>
  </w:style>
  <w:style w:type="table" w:customStyle="1" w:styleId="HTLCASSETTABLE1">
    <w:name w:val="HT_LC_ASSET_TABLE1"/>
    <w:basedOn w:val="TableNormal"/>
    <w:uiPriority w:val="99"/>
    <w:qFormat/>
    <w:locked/>
    <w:rsid w:val="009E243F"/>
    <w:pPr>
      <w:widowControl w:val="0"/>
      <w:jc w:val="center"/>
    </w:pPr>
    <w:rPr>
      <w:rFonts w:eastAsia="微软雅黑"/>
      <w:kern w:val="0"/>
      <w:sz w:val="21"/>
      <w:szCs w:val="20"/>
    </w:rPr>
    <w:tblPr>
      <w:tblStyleRowBandSize w:val="1"/>
      <w:tblBorders>
        <w:top w:val="single" w:sz="8" w:space="0" w:color="F1F1F1"/>
        <w:left w:val="single" w:sz="8" w:space="0" w:color="F1F1F1"/>
        <w:bottom w:val="single" w:sz="8" w:space="0" w:color="F1F1F1"/>
        <w:right w:val="single" w:sz="8" w:space="0" w:color="F1F1F1"/>
        <w:insideH w:val="single" w:sz="8" w:space="0" w:color="F1F1F1"/>
        <w:insideV w:val="single" w:sz="8" w:space="0" w:color="F1F1F1"/>
      </w:tblBorders>
    </w:tblPr>
    <w:tcPr>
      <w:tcMar>
        <w:top w:w="0" w:type="dxa"/>
        <w:left w:w="28" w:type="dxa"/>
        <w:bottom w:w="0" w:type="dxa"/>
        <w:right w:w="28" w:type="dxa"/>
      </w:tcMar>
      <w:vAlign w:val="center"/>
    </w:tcPr>
    <w:tblStylePr w:type="firstRow">
      <w:rPr>
        <w:rFonts w:ascii="Arial" w:eastAsia="Calibri Light" w:hAnsi="Arial"/>
        <w:b/>
        <w:i w:val="0"/>
        <w:color w:val="FFFFFF"/>
        <w:sz w:val="21"/>
      </w:rPr>
      <w:tblPr/>
      <w:tcPr>
        <w:tcBorders>
          <w:top w:val="single" w:sz="4" w:space="0" w:color="F1F1F1"/>
          <w:left w:val="single" w:sz="4" w:space="0" w:color="F1F1F1"/>
          <w:bottom w:val="single" w:sz="4" w:space="0" w:color="F1F1F1"/>
          <w:right w:val="single" w:sz="4" w:space="0" w:color="F1F1F1"/>
          <w:insideH w:val="single" w:sz="4" w:space="0" w:color="F1F1F1"/>
          <w:insideV w:val="single" w:sz="4" w:space="0" w:color="F1F1F1"/>
          <w:tl2br w:val="nil"/>
          <w:tr2bl w:val="nil"/>
        </w:tcBorders>
        <w:shd w:val="clear" w:color="auto" w:fill="DBB865"/>
      </w:tcPr>
    </w:tblStylePr>
    <w:tblStylePr w:type="band2Horz">
      <w:tblPr/>
      <w:tcPr>
        <w:tcBorders>
          <w:top w:val="single" w:sz="4" w:space="0" w:color="F1F1F1"/>
          <w:left w:val="single" w:sz="4" w:space="0" w:color="F1F1F1"/>
          <w:bottom w:val="single" w:sz="4" w:space="0" w:color="F1F1F1"/>
          <w:right w:val="single" w:sz="4" w:space="0" w:color="F1F1F1"/>
          <w:insideH w:val="single" w:sz="4" w:space="0" w:color="F1F1F1"/>
          <w:insideV w:val="single" w:sz="4" w:space="0" w:color="F1F1F1"/>
          <w:tl2br w:val="nil"/>
          <w:tr2bl w:val="nil"/>
        </w:tcBorders>
        <w:shd w:val="clear" w:color="auto" w:fill="F5F5F5"/>
      </w:tcPr>
    </w:tblStylePr>
  </w:style>
  <w:style w:type="table" w:customStyle="1" w:styleId="HTLCASSETTABLE2">
    <w:name w:val="HT_LC_ASSET_TABLE2"/>
    <w:basedOn w:val="TableNormal"/>
    <w:uiPriority w:val="99"/>
    <w:qFormat/>
    <w:locked/>
    <w:rsid w:val="009E243F"/>
    <w:pPr>
      <w:jc w:val="center"/>
    </w:pPr>
    <w:rPr>
      <w:rFonts w:eastAsia="微软雅黑"/>
      <w:kern w:val="0"/>
      <w:sz w:val="21"/>
      <w:szCs w:val="20"/>
    </w:rPr>
    <w:tblPr>
      <w:tblStyleRowBandSize w:val="1"/>
      <w:tblBorders>
        <w:top w:val="single" w:sz="4" w:space="0" w:color="F1F1F1"/>
        <w:left w:val="single" w:sz="4" w:space="0" w:color="F1F1F1"/>
        <w:bottom w:val="single" w:sz="4" w:space="0" w:color="F1F1F1"/>
        <w:right w:val="single" w:sz="4" w:space="0" w:color="F1F1F1"/>
        <w:insideH w:val="single" w:sz="4" w:space="0" w:color="F1F1F1"/>
        <w:insideV w:val="single" w:sz="4" w:space="0" w:color="F1F1F1"/>
      </w:tblBorders>
    </w:tblPr>
    <w:tcPr>
      <w:tcMar>
        <w:top w:w="0" w:type="dxa"/>
        <w:left w:w="28" w:type="dxa"/>
        <w:bottom w:w="0" w:type="dxa"/>
        <w:right w:w="28" w:type="dxa"/>
      </w:tcMar>
      <w:vAlign w:val="center"/>
    </w:tcPr>
    <w:tblStylePr w:type="firstRow">
      <w:rPr>
        <w:rFonts w:ascii="Arial" w:eastAsia="Calibri Light" w:hAnsi="Arial"/>
        <w:b/>
        <w:i w:val="0"/>
        <w:color w:val="FFFFFF"/>
        <w:sz w:val="21"/>
      </w:rPr>
      <w:tblPr/>
      <w:tcPr>
        <w:tcBorders>
          <w:top w:val="single" w:sz="4" w:space="0" w:color="F1F1F1"/>
          <w:left w:val="single" w:sz="4" w:space="0" w:color="F1F1F1"/>
          <w:bottom w:val="single" w:sz="4" w:space="0" w:color="F1F1F1"/>
          <w:right w:val="single" w:sz="4" w:space="0" w:color="F1F1F1"/>
          <w:insideH w:val="single" w:sz="4" w:space="0" w:color="F1F1F1"/>
          <w:insideV w:val="single" w:sz="4" w:space="0" w:color="F1F1F1"/>
          <w:tl2br w:val="nil"/>
          <w:tr2bl w:val="nil"/>
        </w:tcBorders>
        <w:shd w:val="clear" w:color="auto" w:fill="C05344"/>
      </w:tcPr>
    </w:tblStylePr>
    <w:tblStylePr w:type="band2Horz">
      <w:tblPr/>
      <w:tcPr>
        <w:tcBorders>
          <w:top w:val="single" w:sz="4" w:space="0" w:color="F1F1F1"/>
          <w:left w:val="single" w:sz="4" w:space="0" w:color="F1F1F1"/>
          <w:bottom w:val="single" w:sz="4" w:space="0" w:color="F1F1F1"/>
          <w:right w:val="single" w:sz="4" w:space="0" w:color="F1F1F1"/>
          <w:insideH w:val="single" w:sz="4" w:space="0" w:color="F1F1F1"/>
          <w:insideV w:val="single" w:sz="4" w:space="0" w:color="F1F1F1"/>
          <w:tl2br w:val="nil"/>
          <w:tr2bl w:val="nil"/>
        </w:tcBorders>
        <w:shd w:val="clear" w:color="auto" w:fill="F5F5F5"/>
      </w:tcPr>
    </w:tblStylePr>
  </w:style>
  <w:style w:type="paragraph" w:customStyle="1" w:styleId="HTLCASSETPRDTITLE">
    <w:name w:val="HT_LC_ASSET_PRD_TITLE"/>
    <w:qFormat/>
    <w:locked/>
    <w:rsid w:val="009E243F"/>
    <w:pPr>
      <w:spacing w:afterLines="20" w:after="20" w:line="360" w:lineRule="exact"/>
      <w:jc w:val="both"/>
    </w:pPr>
    <w:rPr>
      <w:rFonts w:eastAsia="微软雅黑"/>
      <w:b/>
      <w:sz w:val="22"/>
      <w:szCs w:val="22"/>
    </w:rPr>
  </w:style>
  <w:style w:type="table" w:customStyle="1" w:styleId="HTLCASSETTABLE3">
    <w:name w:val="HT_LC_ASSET_TABLE3"/>
    <w:basedOn w:val="TableNormal"/>
    <w:uiPriority w:val="99"/>
    <w:qFormat/>
    <w:locked/>
    <w:rsid w:val="009E243F"/>
    <w:rPr>
      <w:rFonts w:eastAsia="微软雅黑"/>
      <w:kern w:val="0"/>
      <w:sz w:val="21"/>
      <w:szCs w:val="20"/>
    </w:rPr>
    <w:tblP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cPr>
      <w:tcMar>
        <w:left w:w="28" w:type="dxa"/>
        <w:right w:w="28" w:type="dxa"/>
      </w:tcMar>
    </w:tcPr>
  </w:style>
  <w:style w:type="paragraph" w:customStyle="1" w:styleId="HTMLGRAPH">
    <w:name w:val="HT_ML_GRAPH"/>
    <w:rsid w:val="009E243F"/>
    <w:pPr>
      <w:widowControl w:val="0"/>
      <w:spacing w:line="360" w:lineRule="exact"/>
    </w:pPr>
    <w:rPr>
      <w:rFonts w:eastAsia="楷体"/>
      <w:sz w:val="20"/>
      <w:szCs w:val="22"/>
    </w:rPr>
  </w:style>
  <w:style w:type="paragraph" w:customStyle="1" w:styleId="HTSSTITLE">
    <w:name w:val="HT_SS_TITLE"/>
    <w:locked/>
    <w:rsid w:val="009E243F"/>
    <w:pPr>
      <w:widowControl w:val="0"/>
      <w:spacing w:before="120"/>
      <w:jc w:val="both"/>
    </w:pPr>
    <w:rPr>
      <w:rFonts w:eastAsia="楷体"/>
      <w:b/>
      <w:color w:val="000000"/>
      <w:sz w:val="42"/>
      <w:szCs w:val="22"/>
    </w:rPr>
  </w:style>
  <w:style w:type="paragraph" w:customStyle="1" w:styleId="HTSSSUBTITLE">
    <w:name w:val="HT_SS_SUBTITLE"/>
    <w:rsid w:val="009E243F"/>
    <w:pPr>
      <w:widowControl w:val="0"/>
      <w:spacing w:line="280" w:lineRule="exact"/>
      <w:jc w:val="both"/>
    </w:pPr>
    <w:rPr>
      <w:rFonts w:eastAsia="楷体"/>
      <w:color w:val="000000"/>
      <w:sz w:val="30"/>
      <w:szCs w:val="22"/>
    </w:rPr>
  </w:style>
  <w:style w:type="paragraph" w:customStyle="1" w:styleId="HTSSGRAPHENG">
    <w:name w:val="HT_SS_GRAPH_ENG"/>
    <w:rsid w:val="009E243F"/>
    <w:pPr>
      <w:widowControl w:val="0"/>
      <w:numPr>
        <w:numId w:val="30"/>
      </w:numPr>
      <w:spacing w:line="320" w:lineRule="exact"/>
      <w:jc w:val="both"/>
      <w:outlineLvl w:val="5"/>
    </w:pPr>
    <w:rPr>
      <w:rFonts w:eastAsia="楷体"/>
      <w:b/>
      <w:color w:val="000000"/>
      <w:sz w:val="16"/>
      <w:szCs w:val="22"/>
    </w:rPr>
  </w:style>
  <w:style w:type="numbering" w:customStyle="1" w:styleId="HTSSGRAPHENGMARK">
    <w:name w:val="HT_SS_GRAPH_ENG_MARK"/>
    <w:uiPriority w:val="99"/>
    <w:rsid w:val="009E243F"/>
    <w:pPr>
      <w:numPr>
        <w:numId w:val="28"/>
      </w:numPr>
    </w:pPr>
  </w:style>
  <w:style w:type="paragraph" w:customStyle="1" w:styleId="HTSSGRAPHENGSUO">
    <w:name w:val="HT_SS_GRAPH_ENG_SUO"/>
    <w:basedOn w:val="HTSSGRAPHENG"/>
    <w:rsid w:val="009E243F"/>
    <w:pPr>
      <w:ind w:left="-2665"/>
    </w:pPr>
  </w:style>
  <w:style w:type="paragraph" w:customStyle="1" w:styleId="HTAUTHORNAMENEW">
    <w:name w:val="HT_AUTHOR_NAME_NEW"/>
    <w:rsid w:val="009E243F"/>
    <w:pPr>
      <w:widowControl w:val="0"/>
      <w:spacing w:before="60" w:line="200" w:lineRule="exact"/>
      <w:jc w:val="both"/>
    </w:pPr>
    <w:rPr>
      <w:rFonts w:eastAsia="楷体"/>
      <w:color w:val="000000"/>
      <w:szCs w:val="22"/>
    </w:rPr>
  </w:style>
  <w:style w:type="paragraph" w:customStyle="1" w:styleId="HTAUTHORTELNEW">
    <w:name w:val="HT_AUTHOR_TEL_NEW"/>
    <w:rsid w:val="009E243F"/>
    <w:pPr>
      <w:widowControl w:val="0"/>
      <w:spacing w:line="200" w:lineRule="exact"/>
      <w:jc w:val="both"/>
    </w:pPr>
    <w:rPr>
      <w:rFonts w:eastAsia="楷体"/>
      <w:color w:val="000000"/>
      <w:szCs w:val="22"/>
    </w:rPr>
  </w:style>
  <w:style w:type="paragraph" w:customStyle="1" w:styleId="HTRELAREPORTNEW">
    <w:name w:val="HT_RELAREPORT_NEW"/>
    <w:rsid w:val="009E243F"/>
    <w:pPr>
      <w:widowControl w:val="0"/>
      <w:spacing w:line="200" w:lineRule="exact"/>
      <w:jc w:val="both"/>
    </w:pPr>
    <w:rPr>
      <w:rFonts w:eastAsia="楷体"/>
      <w:color w:val="000000"/>
      <w:sz w:val="16"/>
      <w:szCs w:val="22"/>
    </w:rPr>
  </w:style>
  <w:style w:type="paragraph" w:customStyle="1" w:styleId="HTSSSUBJECT">
    <w:name w:val="HT_SS_SUBJECT"/>
    <w:qFormat/>
    <w:rsid w:val="009E243F"/>
    <w:pPr>
      <w:widowControl w:val="0"/>
      <w:spacing w:beforeLines="50" w:before="50" w:line="200" w:lineRule="exact"/>
    </w:pPr>
    <w:rPr>
      <w:rFonts w:eastAsia="楷体"/>
      <w:color w:val="000000"/>
      <w:sz w:val="30"/>
      <w:szCs w:val="22"/>
    </w:rPr>
  </w:style>
  <w:style w:type="paragraph" w:customStyle="1" w:styleId="HTSSCONTENTMARK">
    <w:name w:val="HT_SS_CONTENT_MARK"/>
    <w:rsid w:val="009E243F"/>
    <w:pPr>
      <w:widowControl w:val="0"/>
      <w:numPr>
        <w:numId w:val="29"/>
      </w:numPr>
      <w:spacing w:line="280" w:lineRule="exact"/>
      <w:jc w:val="both"/>
    </w:pPr>
    <w:rPr>
      <w:rFonts w:eastAsia="楷体"/>
      <w:color w:val="000000"/>
      <w:sz w:val="20"/>
      <w:szCs w:val="22"/>
    </w:rPr>
  </w:style>
  <w:style w:type="numbering" w:customStyle="1" w:styleId="HTSSCONTENTMARKMARK">
    <w:name w:val="HT_SS_CONTENT_MARK_MARK"/>
    <w:uiPriority w:val="99"/>
    <w:rsid w:val="009E243F"/>
    <w:pPr>
      <w:numPr>
        <w:numId w:val="29"/>
      </w:numPr>
    </w:pPr>
  </w:style>
  <w:style w:type="paragraph" w:customStyle="1" w:styleId="HTMORNINGSUMMARYBIGTITLE">
    <w:name w:val="HT_MORNING_SUMMARY_BIGTITLE"/>
    <w:rsid w:val="009E243F"/>
    <w:pPr>
      <w:widowControl w:val="0"/>
      <w:spacing w:line="240" w:lineRule="exact"/>
      <w:jc w:val="both"/>
    </w:pPr>
    <w:rPr>
      <w:rFonts w:eastAsia="楷体"/>
      <w:b/>
      <w:color w:val="E61800"/>
      <w:sz w:val="20"/>
      <w:szCs w:val="22"/>
    </w:rPr>
  </w:style>
  <w:style w:type="paragraph" w:customStyle="1" w:styleId="HTMORNINGSUMMARYTITLE">
    <w:name w:val="HT_MORNING_SUMMARY_TITLE"/>
    <w:rsid w:val="009E243F"/>
    <w:pPr>
      <w:widowControl w:val="0"/>
      <w:spacing w:line="240" w:lineRule="exact"/>
      <w:jc w:val="both"/>
    </w:pPr>
    <w:rPr>
      <w:rFonts w:eastAsia="楷体"/>
      <w:b/>
      <w:color w:val="000000"/>
      <w:sz w:val="20"/>
      <w:szCs w:val="22"/>
    </w:rPr>
  </w:style>
  <w:style w:type="paragraph" w:customStyle="1" w:styleId="HTMORNINGIMPREPORTCONTENT">
    <w:name w:val="HT_MORNING_IMPREPORT_CONTENT"/>
    <w:rsid w:val="009E243F"/>
    <w:pPr>
      <w:widowControl w:val="0"/>
      <w:spacing w:before="120" w:line="240" w:lineRule="exact"/>
      <w:jc w:val="both"/>
    </w:pPr>
    <w:rPr>
      <w:rFonts w:eastAsia="楷体"/>
      <w:color w:val="000000"/>
      <w:sz w:val="16"/>
      <w:szCs w:val="22"/>
    </w:rPr>
  </w:style>
  <w:style w:type="paragraph" w:customStyle="1" w:styleId="HTMORNINGADDRESSLISTCONTENT">
    <w:name w:val="HT_MORNING_ADDRESS_LIST_CONTENT"/>
    <w:rsid w:val="009E243F"/>
    <w:pPr>
      <w:widowControl w:val="0"/>
      <w:spacing w:line="200" w:lineRule="exact"/>
    </w:pPr>
    <w:rPr>
      <w:rFonts w:eastAsia="楷体"/>
      <w:color w:val="000000"/>
      <w:sz w:val="14"/>
      <w:szCs w:val="22"/>
    </w:rPr>
  </w:style>
  <w:style w:type="paragraph" w:customStyle="1" w:styleId="HTMORNINGADDRESSLISTTITLE">
    <w:name w:val="HT_MORNING_ADDRESS_LIST_TITLE"/>
    <w:rsid w:val="009E243F"/>
    <w:pPr>
      <w:widowControl w:val="0"/>
      <w:spacing w:line="200" w:lineRule="exact"/>
    </w:pPr>
    <w:rPr>
      <w:rFonts w:eastAsia="楷体"/>
      <w:b/>
      <w:color w:val="000000"/>
      <w:sz w:val="14"/>
      <w:szCs w:val="22"/>
    </w:rPr>
  </w:style>
  <w:style w:type="paragraph" w:customStyle="1" w:styleId="HTMORNINGCONTENTBIGTITLE">
    <w:name w:val="HT_MORNING_CONTENT_BIGTITLE"/>
    <w:rsid w:val="009E243F"/>
    <w:pPr>
      <w:keepNext/>
      <w:keepLines/>
      <w:pageBreakBefore/>
      <w:widowControl w:val="0"/>
      <w:spacing w:line="360" w:lineRule="exact"/>
      <w:outlineLvl w:val="0"/>
    </w:pPr>
    <w:rPr>
      <w:rFonts w:eastAsia="楷体"/>
      <w:b/>
      <w:color w:val="E61800"/>
      <w:sz w:val="28"/>
      <w:szCs w:val="22"/>
    </w:rPr>
  </w:style>
  <w:style w:type="paragraph" w:customStyle="1" w:styleId="HTMORNINGSUMMARYCONTENT">
    <w:name w:val="HT_MORNING_SUMMARY_CONTENT"/>
    <w:rsid w:val="009E243F"/>
    <w:pPr>
      <w:widowControl w:val="0"/>
      <w:wordWrap w:val="0"/>
      <w:spacing w:line="240" w:lineRule="exact"/>
      <w:jc w:val="both"/>
    </w:pPr>
    <w:rPr>
      <w:rFonts w:eastAsia="楷体"/>
      <w:color w:val="000000"/>
      <w:sz w:val="20"/>
      <w:szCs w:val="22"/>
    </w:rPr>
  </w:style>
  <w:style w:type="paragraph" w:customStyle="1" w:styleId="HTMORNINGSUMMARYBIGTITLEFIR">
    <w:name w:val="HT_MORNING_SUMMARY_BIGTITLE_FIR"/>
    <w:rsid w:val="009E243F"/>
    <w:pPr>
      <w:widowControl w:val="0"/>
      <w:spacing w:before="120" w:line="240" w:lineRule="exact"/>
      <w:jc w:val="both"/>
    </w:pPr>
    <w:rPr>
      <w:rFonts w:eastAsia="楷体"/>
      <w:b/>
      <w:color w:val="E61800"/>
      <w:sz w:val="20"/>
      <w:szCs w:val="22"/>
    </w:rPr>
  </w:style>
  <w:style w:type="paragraph" w:customStyle="1" w:styleId="HTMORNINGSUMMARYADDR">
    <w:name w:val="HT_MORNING_SUMMARY_ADDR"/>
    <w:qFormat/>
    <w:rsid w:val="009E243F"/>
    <w:pPr>
      <w:widowControl w:val="0"/>
      <w:spacing w:line="280" w:lineRule="exact"/>
    </w:pPr>
    <w:rPr>
      <w:rFonts w:eastAsia="楷体"/>
      <w:color w:val="0000FF"/>
      <w:sz w:val="20"/>
      <w:szCs w:val="22"/>
      <w:u w:val="single"/>
    </w:rPr>
  </w:style>
  <w:style w:type="paragraph" w:customStyle="1" w:styleId="HTINDUNEWSTITLE">
    <w:name w:val="HT_INDU_NEWS_TITLE"/>
    <w:qFormat/>
    <w:rsid w:val="009E243F"/>
    <w:pPr>
      <w:widowControl w:val="0"/>
      <w:spacing w:line="240" w:lineRule="exact"/>
      <w:jc w:val="both"/>
    </w:pPr>
    <w:rPr>
      <w:rFonts w:eastAsia="楷体"/>
      <w:b/>
      <w:color w:val="000000"/>
      <w:sz w:val="16"/>
      <w:szCs w:val="22"/>
    </w:rPr>
  </w:style>
  <w:style w:type="table" w:customStyle="1" w:styleId="HTTZZHHOLDINFO">
    <w:name w:val="HT_TZZH_HOLDINFO"/>
    <w:basedOn w:val="TableNormal"/>
    <w:uiPriority w:val="99"/>
    <w:qFormat/>
    <w:rsid w:val="009E243F"/>
    <w:rPr>
      <w:rFonts w:ascii="Calibri" w:eastAsia="宋体" w:hAnsi="Calibri"/>
      <w:kern w:val="0"/>
      <w:sz w:val="20"/>
      <w:szCs w:val="20"/>
    </w:rPr>
    <w:tblPr>
      <w:tblBorders>
        <w:top w:val="single" w:sz="4" w:space="0" w:color="948A54"/>
        <w:left w:val="single" w:sz="4" w:space="0" w:color="948A54"/>
        <w:bottom w:val="single" w:sz="4" w:space="0" w:color="948A54"/>
        <w:right w:val="single" w:sz="4" w:space="0" w:color="948A54"/>
        <w:insideH w:val="single" w:sz="4" w:space="0" w:color="948A54"/>
        <w:insideV w:val="single" w:sz="4" w:space="0" w:color="948A54"/>
      </w:tblBorders>
    </w:tblPr>
    <w:tcPr>
      <w:tcMar>
        <w:left w:w="57" w:type="dxa"/>
        <w:right w:w="57" w:type="dxa"/>
      </w:tcMar>
    </w:tcPr>
    <w:tblStylePr w:type="firstRow">
      <w:rPr>
        <w:b w:val="0"/>
      </w:rPr>
    </w:tblStylePr>
  </w:style>
  <w:style w:type="paragraph" w:customStyle="1" w:styleId="HTINDUNEWSCONTENT">
    <w:name w:val="HT_INDU_NEWS_CONTENT"/>
    <w:qFormat/>
    <w:rsid w:val="009E243F"/>
    <w:pPr>
      <w:widowControl w:val="0"/>
      <w:spacing w:line="240" w:lineRule="exact"/>
      <w:jc w:val="both"/>
    </w:pPr>
    <w:rPr>
      <w:rFonts w:eastAsia="楷体"/>
      <w:color w:val="000000"/>
      <w:sz w:val="16"/>
      <w:szCs w:val="22"/>
    </w:rPr>
  </w:style>
  <w:style w:type="paragraph" w:customStyle="1" w:styleId="HTINDUVIEWSLINKADDR">
    <w:name w:val="HT_INDU_VIEWS_LINKADDR"/>
    <w:qFormat/>
    <w:rsid w:val="009E243F"/>
    <w:pPr>
      <w:widowControl w:val="0"/>
      <w:spacing w:line="240" w:lineRule="exact"/>
      <w:jc w:val="both"/>
    </w:pPr>
    <w:rPr>
      <w:rFonts w:eastAsia="楷体"/>
      <w:color w:val="0000FF"/>
      <w:sz w:val="16"/>
      <w:szCs w:val="22"/>
    </w:rPr>
  </w:style>
  <w:style w:type="table" w:customStyle="1" w:styleId="HTTABLEINDUIMPCOMLIST">
    <w:name w:val="HT_TABLE_INDU_IMPCOMLIST"/>
    <w:basedOn w:val="TableNormal"/>
    <w:uiPriority w:val="99"/>
    <w:qFormat/>
    <w:rsid w:val="009E243F"/>
    <w:pPr>
      <w:spacing w:line="240" w:lineRule="exact"/>
      <w:jc w:val="right"/>
    </w:pPr>
    <w:rPr>
      <w:rFonts w:eastAsia="楷体"/>
      <w:kern w:val="0"/>
      <w:sz w:val="16"/>
      <w:szCs w:val="20"/>
    </w:rPr>
    <w:tblPr>
      <w:tblBorders>
        <w:bottom w:val="single" w:sz="4" w:space="0" w:color="auto"/>
      </w:tblBorders>
    </w:tblPr>
    <w:tcPr>
      <w:tcMar>
        <w:left w:w="0" w:type="dxa"/>
        <w:right w:w="11" w:type="dxa"/>
      </w:tcMar>
    </w:tcPr>
    <w:tblStylePr w:type="firstRow">
      <w:pPr>
        <w:jc w:val="center"/>
      </w:pPr>
    </w:tblStylePr>
  </w:style>
  <w:style w:type="table" w:customStyle="1" w:styleId="HTTTTABLEBACKGROUND">
    <w:name w:val="HT_TT_TABLE_BACKGROUND"/>
    <w:basedOn w:val="HTTTTABLE"/>
    <w:uiPriority w:val="99"/>
    <w:qFormat/>
    <w:rsid w:val="009E243F"/>
    <w:tblPr/>
    <w:tblStylePr w:type="firstRow">
      <w:pPr>
        <w:jc w:val="right"/>
      </w:pPr>
      <w:rPr>
        <w:b/>
        <w:i w:val="0"/>
        <w:sz w:val="16"/>
      </w:rPr>
      <w:tblPr/>
      <w:tcPr>
        <w:vAlign w:val="bottom"/>
      </w:tcPr>
    </w:tblStylePr>
    <w:tblStylePr w:type="firstCol">
      <w:pPr>
        <w:jc w:val="both"/>
      </w:pPr>
    </w:tblStylePr>
    <w:tblStylePr w:type="band1Horz">
      <w:tblPr/>
      <w:tcPr>
        <w:shd w:val="clear" w:color="auto" w:fill="E7E6E6"/>
      </w:tcPr>
    </w:tblStylePr>
  </w:style>
  <w:style w:type="paragraph" w:customStyle="1" w:styleId="HTSSSUMMARYTITLEENG">
    <w:name w:val="HT_SS_SUMMARY_TITLE_ENG"/>
    <w:basedOn w:val="HTSSSUMMARYTITLE"/>
    <w:rsid w:val="009E243F"/>
  </w:style>
  <w:style w:type="table" w:customStyle="1" w:styleId="HTGRPYIELDTREND">
    <w:name w:val="HT_GRP_YIELDTREND"/>
    <w:basedOn w:val="TableNormal"/>
    <w:uiPriority w:val="99"/>
    <w:qFormat/>
    <w:rsid w:val="009E243F"/>
    <w:rPr>
      <w:rFonts w:ascii="Calibri" w:eastAsia="微软雅黑" w:hAnsi="Calibri"/>
      <w:kern w:val="0"/>
      <w:szCs w:val="20"/>
    </w:rPr>
    <w:tblPr>
      <w:tblStyleRow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pPr>
        <w:jc w:val="both"/>
      </w:pPr>
      <w:rPr>
        <w:b/>
        <w:i w:val="0"/>
        <w:color w:val="FFFFFF"/>
      </w:rPr>
      <w:tblPr/>
      <w:tcPr>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l2br w:val="nil"/>
          <w:tr2bl w:val="nil"/>
        </w:tcBorders>
        <w:shd w:val="clear" w:color="auto" w:fill="A5A5A5"/>
        <w:vAlign w:val="center"/>
      </w:tcPr>
    </w:tblStylePr>
    <w:tblStylePr w:type="band2Horz">
      <w:tblPr/>
      <w:tcPr>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l2br w:val="nil"/>
          <w:tr2bl w:val="nil"/>
        </w:tcBorders>
        <w:shd w:val="clear" w:color="auto" w:fill="EDEDED"/>
      </w:tcPr>
    </w:tblStylePr>
  </w:style>
  <w:style w:type="paragraph" w:customStyle="1" w:styleId="HTSSSUMMARYCONTENTENG">
    <w:name w:val="HT_SS_SUMMARY_CONTENT_ENG"/>
    <w:basedOn w:val="HTSSSUMMARYCONTENT"/>
    <w:rsid w:val="009E243F"/>
    <w:pPr>
      <w:spacing w:line="210" w:lineRule="exact"/>
    </w:pPr>
    <w:rPr>
      <w:sz w:val="18"/>
    </w:rPr>
  </w:style>
  <w:style w:type="paragraph" w:customStyle="1" w:styleId="HTSSFIRTITLEENG">
    <w:name w:val="HT_SS_FIRTITLE_ENG"/>
    <w:basedOn w:val="HTSSFIRTITLE"/>
    <w:rsid w:val="009E243F"/>
    <w:rPr>
      <w:sz w:val="26"/>
    </w:rPr>
  </w:style>
  <w:style w:type="paragraph" w:customStyle="1" w:styleId="HTSSSECTITLEENG">
    <w:name w:val="HT_SS_SECTITLE_ENG"/>
    <w:basedOn w:val="HTSSSECTITLE"/>
    <w:rsid w:val="009E243F"/>
  </w:style>
  <w:style w:type="paragraph" w:customStyle="1" w:styleId="HTSSTHIRDTITLEENG">
    <w:name w:val="HT_SS_THIRDTITLE_ENG"/>
    <w:basedOn w:val="HTSSTHIRDTITLE"/>
    <w:rsid w:val="009E243F"/>
  </w:style>
  <w:style w:type="paragraph" w:customStyle="1" w:styleId="HTSSCONTENTENG">
    <w:name w:val="HT_SS_CONTENT_ENG"/>
    <w:basedOn w:val="HTSSCONTENT"/>
    <w:rsid w:val="009E243F"/>
    <w:pPr>
      <w:spacing w:line="240" w:lineRule="exact"/>
    </w:pPr>
    <w:rPr>
      <w:sz w:val="18"/>
    </w:rPr>
  </w:style>
  <w:style w:type="paragraph" w:customStyle="1" w:styleId="HTENGPAGTITLE">
    <w:name w:val="HT_ENGPAG_TITLE"/>
    <w:rsid w:val="009E243F"/>
    <w:pPr>
      <w:keepNext/>
      <w:keepLines/>
      <w:widowControl w:val="0"/>
      <w:spacing w:line="240" w:lineRule="exact"/>
      <w:jc w:val="both"/>
    </w:pPr>
    <w:rPr>
      <w:rFonts w:eastAsia="楷体"/>
      <w:b/>
      <w:sz w:val="20"/>
      <w:szCs w:val="22"/>
    </w:rPr>
  </w:style>
  <w:style w:type="paragraph" w:customStyle="1" w:styleId="HTENGPAGCONTENT">
    <w:name w:val="HT_ENGPAG_CONTENT"/>
    <w:rsid w:val="009E243F"/>
    <w:pPr>
      <w:widowControl w:val="0"/>
      <w:spacing w:line="240" w:lineRule="exact"/>
      <w:jc w:val="both"/>
    </w:pPr>
    <w:rPr>
      <w:rFonts w:eastAsia="楷体"/>
      <w:color w:val="000000"/>
      <w:sz w:val="20"/>
      <w:szCs w:val="22"/>
    </w:rPr>
  </w:style>
  <w:style w:type="paragraph" w:customStyle="1" w:styleId="HTENGPAGCONTENTCIRCLE">
    <w:name w:val="HT_ENGPAG_CONTENT_CIRCLE"/>
    <w:rsid w:val="009E243F"/>
    <w:pPr>
      <w:widowControl w:val="0"/>
      <w:numPr>
        <w:numId w:val="46"/>
      </w:numPr>
      <w:spacing w:line="240" w:lineRule="exact"/>
      <w:ind w:left="216" w:hanging="210"/>
      <w:jc w:val="both"/>
    </w:pPr>
    <w:rPr>
      <w:rFonts w:eastAsia="楷体"/>
      <w:color w:val="000000"/>
      <w:sz w:val="20"/>
      <w:szCs w:val="22"/>
    </w:rPr>
  </w:style>
  <w:style w:type="numbering" w:customStyle="1" w:styleId="HTENGPAGCONTENTCIRCLEMARK">
    <w:name w:val="HT_ENGPAG_CONTENT_CIRCLE_MARK"/>
    <w:uiPriority w:val="99"/>
    <w:rsid w:val="009E243F"/>
    <w:pPr>
      <w:numPr>
        <w:numId w:val="44"/>
      </w:numPr>
    </w:pPr>
  </w:style>
  <w:style w:type="paragraph" w:customStyle="1" w:styleId="HTENGPAGTITLEENG">
    <w:name w:val="HT_ENGPAG_TITLE_ENG"/>
    <w:rsid w:val="009E243F"/>
    <w:pPr>
      <w:keepNext/>
      <w:keepLines/>
      <w:widowControl w:val="0"/>
      <w:spacing w:line="240" w:lineRule="exact"/>
    </w:pPr>
    <w:rPr>
      <w:rFonts w:eastAsia="楷体"/>
      <w:b/>
      <w:szCs w:val="22"/>
    </w:rPr>
  </w:style>
  <w:style w:type="paragraph" w:customStyle="1" w:styleId="HTENGPAGCONTENTENG">
    <w:name w:val="HT_ENGPAG_CONTENT_ENG"/>
    <w:rsid w:val="009E243F"/>
    <w:pPr>
      <w:widowControl w:val="0"/>
      <w:spacing w:line="220" w:lineRule="exact"/>
      <w:jc w:val="both"/>
    </w:pPr>
    <w:rPr>
      <w:rFonts w:eastAsia="楷体"/>
      <w:color w:val="000000"/>
      <w:szCs w:val="22"/>
    </w:rPr>
  </w:style>
  <w:style w:type="paragraph" w:customStyle="1" w:styleId="HTENGPAGCONTENTCIRCLEENG">
    <w:name w:val="HT_ENGPAG_CONTENT_CIRCLE_ENG"/>
    <w:rsid w:val="009E243F"/>
    <w:pPr>
      <w:widowControl w:val="0"/>
      <w:numPr>
        <w:numId w:val="47"/>
      </w:numPr>
      <w:spacing w:line="220" w:lineRule="exact"/>
      <w:jc w:val="both"/>
    </w:pPr>
    <w:rPr>
      <w:rFonts w:eastAsia="楷体"/>
      <w:color w:val="000000"/>
      <w:szCs w:val="22"/>
    </w:rPr>
  </w:style>
  <w:style w:type="numbering" w:customStyle="1" w:styleId="HTENGPAGCONTENTCIRCLEENGMARK">
    <w:name w:val="HT_ENGPAG_CONTENT_CIRCLE_ENG_MARK"/>
    <w:uiPriority w:val="99"/>
    <w:rsid w:val="009E243F"/>
    <w:pPr>
      <w:numPr>
        <w:numId w:val="45"/>
      </w:numPr>
    </w:pPr>
  </w:style>
  <w:style w:type="paragraph" w:customStyle="1" w:styleId="HTENGPAGSECTITLE">
    <w:name w:val="HT_ENGPAG_SECTITLE"/>
    <w:rsid w:val="009E243F"/>
    <w:pPr>
      <w:keepNext/>
      <w:keepLines/>
      <w:widowControl w:val="0"/>
      <w:spacing w:line="240" w:lineRule="exact"/>
      <w:jc w:val="both"/>
    </w:pPr>
    <w:rPr>
      <w:rFonts w:eastAsia="楷体"/>
      <w:b/>
      <w:sz w:val="20"/>
      <w:szCs w:val="22"/>
    </w:rPr>
  </w:style>
  <w:style w:type="paragraph" w:customStyle="1" w:styleId="HTENGPAGSUBTITLEENG">
    <w:name w:val="HT_ENGPAG_SUBTITLE_ENG"/>
    <w:rsid w:val="009E243F"/>
    <w:pPr>
      <w:widowControl w:val="0"/>
      <w:spacing w:line="240" w:lineRule="exact"/>
      <w:jc w:val="both"/>
    </w:pPr>
    <w:rPr>
      <w:rFonts w:eastAsia="楷体"/>
      <w:b/>
      <w:szCs w:val="22"/>
    </w:rPr>
  </w:style>
  <w:style w:type="paragraph" w:customStyle="1" w:styleId="HTENGPAGTHIRDTITLEENG">
    <w:name w:val="HT_ENGPAG_THIRDTITLE_ENG"/>
    <w:rsid w:val="009E243F"/>
    <w:pPr>
      <w:spacing w:line="240" w:lineRule="exact"/>
      <w:jc w:val="both"/>
    </w:pPr>
    <w:rPr>
      <w:rFonts w:eastAsia="楷体"/>
      <w:b/>
      <w:szCs w:val="22"/>
    </w:rPr>
  </w:style>
  <w:style w:type="character" w:customStyle="1" w:styleId="Title1">
    <w:name w:val="Title1"/>
    <w:basedOn w:val="DefaultParagraphFont"/>
    <w:rsid w:val="004A72A0"/>
  </w:style>
  <w:style w:type="character" w:customStyle="1" w:styleId="desc">
    <w:name w:val="desc"/>
    <w:basedOn w:val="DefaultParagraphFont"/>
    <w:rsid w:val="004A72A0"/>
  </w:style>
  <w:style w:type="paragraph" w:customStyle="1" w:styleId="1">
    <w:name w:val="1"/>
    <w:basedOn w:val="Normal"/>
    <w:semiHidden/>
    <w:rsid w:val="00CA2A34"/>
    <w:pPr>
      <w:widowControl/>
      <w:spacing w:after="160" w:line="240" w:lineRule="exact"/>
      <w:jc w:val="left"/>
    </w:pPr>
    <w:rPr>
      <w:rFonts w:ascii="Verdana" w:hAnsi="Verdana"/>
      <w:kern w:val="0"/>
      <w:sz w:val="20"/>
      <w:szCs w:val="20"/>
      <w:lang w:eastAsia="en-US"/>
    </w:rPr>
  </w:style>
  <w:style w:type="paragraph" w:customStyle="1" w:styleId="CharChar1">
    <w:name w:val="Char Char1"/>
    <w:basedOn w:val="Normal"/>
    <w:semiHidden/>
    <w:locked/>
    <w:rsid w:val="00CA2A34"/>
    <w:pPr>
      <w:widowControl/>
      <w:spacing w:after="160" w:line="240" w:lineRule="exact"/>
      <w:jc w:val="left"/>
    </w:pPr>
    <w:rPr>
      <w:rFonts w:ascii="Verdana" w:hAnsi="Verdana"/>
      <w:kern w:val="0"/>
      <w:sz w:val="20"/>
      <w:szCs w:val="20"/>
      <w:lang w:eastAsia="en-US"/>
    </w:rPr>
  </w:style>
  <w:style w:type="character" w:customStyle="1" w:styleId="10">
    <w:name w:val="标题1"/>
    <w:basedOn w:val="DefaultParagraphFont"/>
    <w:rsid w:val="00CA2A34"/>
  </w:style>
  <w:style w:type="character" w:styleId="CommentReference">
    <w:name w:val="annotation reference"/>
    <w:basedOn w:val="DefaultParagraphFont"/>
    <w:semiHidden/>
    <w:unhideWhenUsed/>
    <w:rsid w:val="00CA2A34"/>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22880">
      <w:bodyDiv w:val="1"/>
      <w:marLeft w:val="0"/>
      <w:marRight w:val="0"/>
      <w:marTop w:val="0"/>
      <w:marBottom w:val="0"/>
      <w:divBdr>
        <w:top w:val="none" w:sz="0" w:space="0" w:color="auto"/>
        <w:left w:val="none" w:sz="0" w:space="0" w:color="auto"/>
        <w:bottom w:val="none" w:sz="0" w:space="0" w:color="auto"/>
        <w:right w:val="none" w:sz="0" w:space="0" w:color="auto"/>
      </w:divBdr>
    </w:div>
    <w:div w:id="69893553">
      <w:bodyDiv w:val="1"/>
      <w:marLeft w:val="0"/>
      <w:marRight w:val="0"/>
      <w:marTop w:val="0"/>
      <w:marBottom w:val="0"/>
      <w:divBdr>
        <w:top w:val="none" w:sz="0" w:space="0" w:color="auto"/>
        <w:left w:val="none" w:sz="0" w:space="0" w:color="auto"/>
        <w:bottom w:val="none" w:sz="0" w:space="0" w:color="auto"/>
        <w:right w:val="none" w:sz="0" w:space="0" w:color="auto"/>
      </w:divBdr>
    </w:div>
    <w:div w:id="77139243">
      <w:bodyDiv w:val="1"/>
      <w:marLeft w:val="0"/>
      <w:marRight w:val="0"/>
      <w:marTop w:val="0"/>
      <w:marBottom w:val="0"/>
      <w:divBdr>
        <w:top w:val="none" w:sz="0" w:space="0" w:color="auto"/>
        <w:left w:val="none" w:sz="0" w:space="0" w:color="auto"/>
        <w:bottom w:val="none" w:sz="0" w:space="0" w:color="auto"/>
        <w:right w:val="none" w:sz="0" w:space="0" w:color="auto"/>
      </w:divBdr>
    </w:div>
    <w:div w:id="207453005">
      <w:bodyDiv w:val="1"/>
      <w:marLeft w:val="0"/>
      <w:marRight w:val="0"/>
      <w:marTop w:val="0"/>
      <w:marBottom w:val="0"/>
      <w:divBdr>
        <w:top w:val="none" w:sz="0" w:space="0" w:color="auto"/>
        <w:left w:val="none" w:sz="0" w:space="0" w:color="auto"/>
        <w:bottom w:val="none" w:sz="0" w:space="0" w:color="auto"/>
        <w:right w:val="none" w:sz="0" w:space="0" w:color="auto"/>
      </w:divBdr>
    </w:div>
    <w:div w:id="236718173">
      <w:bodyDiv w:val="1"/>
      <w:marLeft w:val="0"/>
      <w:marRight w:val="0"/>
      <w:marTop w:val="0"/>
      <w:marBottom w:val="0"/>
      <w:divBdr>
        <w:top w:val="none" w:sz="0" w:space="0" w:color="auto"/>
        <w:left w:val="none" w:sz="0" w:space="0" w:color="auto"/>
        <w:bottom w:val="none" w:sz="0" w:space="0" w:color="auto"/>
        <w:right w:val="none" w:sz="0" w:space="0" w:color="auto"/>
      </w:divBdr>
    </w:div>
    <w:div w:id="243102559">
      <w:bodyDiv w:val="1"/>
      <w:marLeft w:val="0"/>
      <w:marRight w:val="0"/>
      <w:marTop w:val="0"/>
      <w:marBottom w:val="0"/>
      <w:divBdr>
        <w:top w:val="none" w:sz="0" w:space="0" w:color="auto"/>
        <w:left w:val="none" w:sz="0" w:space="0" w:color="auto"/>
        <w:bottom w:val="none" w:sz="0" w:space="0" w:color="auto"/>
        <w:right w:val="none" w:sz="0" w:space="0" w:color="auto"/>
      </w:divBdr>
    </w:div>
    <w:div w:id="303972575">
      <w:bodyDiv w:val="1"/>
      <w:marLeft w:val="0"/>
      <w:marRight w:val="0"/>
      <w:marTop w:val="0"/>
      <w:marBottom w:val="0"/>
      <w:divBdr>
        <w:top w:val="none" w:sz="0" w:space="0" w:color="auto"/>
        <w:left w:val="none" w:sz="0" w:space="0" w:color="auto"/>
        <w:bottom w:val="none" w:sz="0" w:space="0" w:color="auto"/>
        <w:right w:val="none" w:sz="0" w:space="0" w:color="auto"/>
      </w:divBdr>
    </w:div>
    <w:div w:id="310213176">
      <w:bodyDiv w:val="1"/>
      <w:marLeft w:val="0"/>
      <w:marRight w:val="0"/>
      <w:marTop w:val="0"/>
      <w:marBottom w:val="0"/>
      <w:divBdr>
        <w:top w:val="none" w:sz="0" w:space="0" w:color="auto"/>
        <w:left w:val="none" w:sz="0" w:space="0" w:color="auto"/>
        <w:bottom w:val="none" w:sz="0" w:space="0" w:color="auto"/>
        <w:right w:val="none" w:sz="0" w:space="0" w:color="auto"/>
      </w:divBdr>
    </w:div>
    <w:div w:id="398989135">
      <w:bodyDiv w:val="1"/>
      <w:marLeft w:val="0"/>
      <w:marRight w:val="0"/>
      <w:marTop w:val="0"/>
      <w:marBottom w:val="0"/>
      <w:divBdr>
        <w:top w:val="none" w:sz="0" w:space="0" w:color="auto"/>
        <w:left w:val="none" w:sz="0" w:space="0" w:color="auto"/>
        <w:bottom w:val="none" w:sz="0" w:space="0" w:color="auto"/>
        <w:right w:val="none" w:sz="0" w:space="0" w:color="auto"/>
      </w:divBdr>
    </w:div>
    <w:div w:id="441533052">
      <w:bodyDiv w:val="1"/>
      <w:marLeft w:val="0"/>
      <w:marRight w:val="0"/>
      <w:marTop w:val="0"/>
      <w:marBottom w:val="0"/>
      <w:divBdr>
        <w:top w:val="none" w:sz="0" w:space="0" w:color="auto"/>
        <w:left w:val="none" w:sz="0" w:space="0" w:color="auto"/>
        <w:bottom w:val="none" w:sz="0" w:space="0" w:color="auto"/>
        <w:right w:val="none" w:sz="0" w:space="0" w:color="auto"/>
      </w:divBdr>
    </w:div>
    <w:div w:id="648824015">
      <w:bodyDiv w:val="1"/>
      <w:marLeft w:val="0"/>
      <w:marRight w:val="0"/>
      <w:marTop w:val="0"/>
      <w:marBottom w:val="0"/>
      <w:divBdr>
        <w:top w:val="none" w:sz="0" w:space="0" w:color="auto"/>
        <w:left w:val="none" w:sz="0" w:space="0" w:color="auto"/>
        <w:bottom w:val="none" w:sz="0" w:space="0" w:color="auto"/>
        <w:right w:val="none" w:sz="0" w:space="0" w:color="auto"/>
      </w:divBdr>
    </w:div>
    <w:div w:id="678628925">
      <w:bodyDiv w:val="1"/>
      <w:marLeft w:val="0"/>
      <w:marRight w:val="0"/>
      <w:marTop w:val="0"/>
      <w:marBottom w:val="0"/>
      <w:divBdr>
        <w:top w:val="none" w:sz="0" w:space="0" w:color="auto"/>
        <w:left w:val="none" w:sz="0" w:space="0" w:color="auto"/>
        <w:bottom w:val="none" w:sz="0" w:space="0" w:color="auto"/>
        <w:right w:val="none" w:sz="0" w:space="0" w:color="auto"/>
      </w:divBdr>
      <w:divsChild>
        <w:div w:id="410733056">
          <w:marLeft w:val="0"/>
          <w:marRight w:val="0"/>
          <w:marTop w:val="0"/>
          <w:marBottom w:val="0"/>
          <w:divBdr>
            <w:top w:val="none" w:sz="0" w:space="0" w:color="auto"/>
            <w:left w:val="none" w:sz="0" w:space="0" w:color="auto"/>
            <w:bottom w:val="none" w:sz="0" w:space="0" w:color="auto"/>
            <w:right w:val="none" w:sz="0" w:space="0" w:color="auto"/>
          </w:divBdr>
          <w:divsChild>
            <w:div w:id="1421103113">
              <w:marLeft w:val="0"/>
              <w:marRight w:val="0"/>
              <w:marTop w:val="0"/>
              <w:marBottom w:val="0"/>
              <w:divBdr>
                <w:top w:val="none" w:sz="0" w:space="0" w:color="auto"/>
                <w:left w:val="none" w:sz="0" w:space="0" w:color="auto"/>
                <w:bottom w:val="none" w:sz="0" w:space="0" w:color="auto"/>
                <w:right w:val="none" w:sz="0" w:space="0" w:color="auto"/>
              </w:divBdr>
            </w:div>
          </w:divsChild>
        </w:div>
        <w:div w:id="1019357361">
          <w:marLeft w:val="0"/>
          <w:marRight w:val="0"/>
          <w:marTop w:val="0"/>
          <w:marBottom w:val="0"/>
          <w:divBdr>
            <w:top w:val="none" w:sz="0" w:space="0" w:color="auto"/>
            <w:left w:val="none" w:sz="0" w:space="0" w:color="auto"/>
            <w:bottom w:val="none" w:sz="0" w:space="0" w:color="auto"/>
            <w:right w:val="none" w:sz="0" w:space="0" w:color="auto"/>
          </w:divBdr>
          <w:divsChild>
            <w:div w:id="194539455">
              <w:marLeft w:val="0"/>
              <w:marRight w:val="0"/>
              <w:marTop w:val="0"/>
              <w:marBottom w:val="0"/>
              <w:divBdr>
                <w:top w:val="none" w:sz="0" w:space="0" w:color="auto"/>
                <w:left w:val="single" w:sz="6" w:space="9" w:color="DDDDDD"/>
                <w:bottom w:val="none" w:sz="0" w:space="0" w:color="auto"/>
                <w:right w:val="none" w:sz="0" w:space="0" w:color="auto"/>
              </w:divBdr>
            </w:div>
            <w:div w:id="760181170">
              <w:marLeft w:val="0"/>
              <w:marRight w:val="0"/>
              <w:marTop w:val="0"/>
              <w:marBottom w:val="0"/>
              <w:divBdr>
                <w:top w:val="none" w:sz="0" w:space="0" w:color="auto"/>
                <w:left w:val="single" w:sz="6" w:space="9" w:color="DDDDDD"/>
                <w:bottom w:val="none" w:sz="0" w:space="0" w:color="auto"/>
                <w:right w:val="none" w:sz="0" w:space="0" w:color="auto"/>
              </w:divBdr>
            </w:div>
          </w:divsChild>
        </w:div>
      </w:divsChild>
    </w:div>
    <w:div w:id="754546077">
      <w:bodyDiv w:val="1"/>
      <w:marLeft w:val="0"/>
      <w:marRight w:val="0"/>
      <w:marTop w:val="0"/>
      <w:marBottom w:val="0"/>
      <w:divBdr>
        <w:top w:val="none" w:sz="0" w:space="0" w:color="auto"/>
        <w:left w:val="none" w:sz="0" w:space="0" w:color="auto"/>
        <w:bottom w:val="none" w:sz="0" w:space="0" w:color="auto"/>
        <w:right w:val="none" w:sz="0" w:space="0" w:color="auto"/>
      </w:divBdr>
    </w:div>
    <w:div w:id="952126837">
      <w:bodyDiv w:val="1"/>
      <w:marLeft w:val="0"/>
      <w:marRight w:val="0"/>
      <w:marTop w:val="0"/>
      <w:marBottom w:val="0"/>
      <w:divBdr>
        <w:top w:val="none" w:sz="0" w:space="0" w:color="auto"/>
        <w:left w:val="none" w:sz="0" w:space="0" w:color="auto"/>
        <w:bottom w:val="none" w:sz="0" w:space="0" w:color="auto"/>
        <w:right w:val="none" w:sz="0" w:space="0" w:color="auto"/>
      </w:divBdr>
    </w:div>
    <w:div w:id="1012028492">
      <w:bodyDiv w:val="1"/>
      <w:marLeft w:val="0"/>
      <w:marRight w:val="0"/>
      <w:marTop w:val="0"/>
      <w:marBottom w:val="0"/>
      <w:divBdr>
        <w:top w:val="none" w:sz="0" w:space="0" w:color="auto"/>
        <w:left w:val="none" w:sz="0" w:space="0" w:color="auto"/>
        <w:bottom w:val="none" w:sz="0" w:space="0" w:color="auto"/>
        <w:right w:val="none" w:sz="0" w:space="0" w:color="auto"/>
      </w:divBdr>
    </w:div>
    <w:div w:id="1088967190">
      <w:bodyDiv w:val="1"/>
      <w:marLeft w:val="0"/>
      <w:marRight w:val="0"/>
      <w:marTop w:val="0"/>
      <w:marBottom w:val="0"/>
      <w:divBdr>
        <w:top w:val="none" w:sz="0" w:space="0" w:color="auto"/>
        <w:left w:val="none" w:sz="0" w:space="0" w:color="auto"/>
        <w:bottom w:val="none" w:sz="0" w:space="0" w:color="auto"/>
        <w:right w:val="none" w:sz="0" w:space="0" w:color="auto"/>
      </w:divBdr>
    </w:div>
    <w:div w:id="1096095335">
      <w:bodyDiv w:val="1"/>
      <w:marLeft w:val="0"/>
      <w:marRight w:val="0"/>
      <w:marTop w:val="0"/>
      <w:marBottom w:val="0"/>
      <w:divBdr>
        <w:top w:val="none" w:sz="0" w:space="0" w:color="auto"/>
        <w:left w:val="none" w:sz="0" w:space="0" w:color="auto"/>
        <w:bottom w:val="none" w:sz="0" w:space="0" w:color="auto"/>
        <w:right w:val="none" w:sz="0" w:space="0" w:color="auto"/>
      </w:divBdr>
    </w:div>
    <w:div w:id="1356728564">
      <w:bodyDiv w:val="1"/>
      <w:marLeft w:val="0"/>
      <w:marRight w:val="0"/>
      <w:marTop w:val="0"/>
      <w:marBottom w:val="0"/>
      <w:divBdr>
        <w:top w:val="none" w:sz="0" w:space="0" w:color="auto"/>
        <w:left w:val="none" w:sz="0" w:space="0" w:color="auto"/>
        <w:bottom w:val="none" w:sz="0" w:space="0" w:color="auto"/>
        <w:right w:val="none" w:sz="0" w:space="0" w:color="auto"/>
      </w:divBdr>
    </w:div>
    <w:div w:id="1398747576">
      <w:bodyDiv w:val="1"/>
      <w:marLeft w:val="0"/>
      <w:marRight w:val="0"/>
      <w:marTop w:val="0"/>
      <w:marBottom w:val="0"/>
      <w:divBdr>
        <w:top w:val="none" w:sz="0" w:space="0" w:color="auto"/>
        <w:left w:val="none" w:sz="0" w:space="0" w:color="auto"/>
        <w:bottom w:val="none" w:sz="0" w:space="0" w:color="auto"/>
        <w:right w:val="none" w:sz="0" w:space="0" w:color="auto"/>
      </w:divBdr>
    </w:div>
    <w:div w:id="1558054375">
      <w:bodyDiv w:val="1"/>
      <w:marLeft w:val="0"/>
      <w:marRight w:val="0"/>
      <w:marTop w:val="0"/>
      <w:marBottom w:val="0"/>
      <w:divBdr>
        <w:top w:val="none" w:sz="0" w:space="0" w:color="auto"/>
        <w:left w:val="none" w:sz="0" w:space="0" w:color="auto"/>
        <w:bottom w:val="none" w:sz="0" w:space="0" w:color="auto"/>
        <w:right w:val="none" w:sz="0" w:space="0" w:color="auto"/>
      </w:divBdr>
    </w:div>
    <w:div w:id="1575974029">
      <w:bodyDiv w:val="1"/>
      <w:marLeft w:val="0"/>
      <w:marRight w:val="0"/>
      <w:marTop w:val="0"/>
      <w:marBottom w:val="0"/>
      <w:divBdr>
        <w:top w:val="none" w:sz="0" w:space="0" w:color="auto"/>
        <w:left w:val="none" w:sz="0" w:space="0" w:color="auto"/>
        <w:bottom w:val="none" w:sz="0" w:space="0" w:color="auto"/>
        <w:right w:val="none" w:sz="0" w:space="0" w:color="auto"/>
      </w:divBdr>
      <w:divsChild>
        <w:div w:id="1470853384">
          <w:marLeft w:val="0"/>
          <w:marRight w:val="0"/>
          <w:marTop w:val="0"/>
          <w:marBottom w:val="0"/>
          <w:divBdr>
            <w:top w:val="none" w:sz="0" w:space="0" w:color="auto"/>
            <w:left w:val="none" w:sz="0" w:space="0" w:color="auto"/>
            <w:bottom w:val="none" w:sz="0" w:space="0" w:color="auto"/>
            <w:right w:val="none" w:sz="0" w:space="0" w:color="auto"/>
          </w:divBdr>
        </w:div>
      </w:divsChild>
    </w:div>
    <w:div w:id="1715159526">
      <w:bodyDiv w:val="1"/>
      <w:marLeft w:val="0"/>
      <w:marRight w:val="0"/>
      <w:marTop w:val="0"/>
      <w:marBottom w:val="0"/>
      <w:divBdr>
        <w:top w:val="none" w:sz="0" w:space="0" w:color="auto"/>
        <w:left w:val="none" w:sz="0" w:space="0" w:color="auto"/>
        <w:bottom w:val="none" w:sz="0" w:space="0" w:color="auto"/>
        <w:right w:val="none" w:sz="0" w:space="0" w:color="auto"/>
      </w:divBdr>
    </w:div>
    <w:div w:id="1773895547">
      <w:bodyDiv w:val="1"/>
      <w:marLeft w:val="0"/>
      <w:marRight w:val="0"/>
      <w:marTop w:val="0"/>
      <w:marBottom w:val="0"/>
      <w:divBdr>
        <w:top w:val="none" w:sz="0" w:space="0" w:color="auto"/>
        <w:left w:val="none" w:sz="0" w:space="0" w:color="auto"/>
        <w:bottom w:val="none" w:sz="0" w:space="0" w:color="auto"/>
        <w:right w:val="none" w:sz="0" w:space="0" w:color="auto"/>
      </w:divBdr>
    </w:div>
    <w:div w:id="1881935658">
      <w:bodyDiv w:val="1"/>
      <w:marLeft w:val="0"/>
      <w:marRight w:val="0"/>
      <w:marTop w:val="0"/>
      <w:marBottom w:val="0"/>
      <w:divBdr>
        <w:top w:val="none" w:sz="0" w:space="0" w:color="auto"/>
        <w:left w:val="none" w:sz="0" w:space="0" w:color="auto"/>
        <w:bottom w:val="none" w:sz="0" w:space="0" w:color="auto"/>
        <w:right w:val="none" w:sz="0" w:space="0" w:color="auto"/>
      </w:divBdr>
      <w:divsChild>
        <w:div w:id="1642424787">
          <w:marLeft w:val="0"/>
          <w:marRight w:val="0"/>
          <w:marTop w:val="0"/>
          <w:marBottom w:val="0"/>
          <w:divBdr>
            <w:top w:val="none" w:sz="0" w:space="0" w:color="auto"/>
            <w:left w:val="none" w:sz="0" w:space="0" w:color="auto"/>
            <w:bottom w:val="none" w:sz="0" w:space="0" w:color="auto"/>
            <w:right w:val="none" w:sz="0" w:space="0" w:color="auto"/>
          </w:divBdr>
          <w:divsChild>
            <w:div w:id="1459495310">
              <w:marLeft w:val="0"/>
              <w:marRight w:val="0"/>
              <w:marTop w:val="0"/>
              <w:marBottom w:val="0"/>
              <w:divBdr>
                <w:top w:val="none" w:sz="0" w:space="0" w:color="auto"/>
                <w:left w:val="none" w:sz="0" w:space="0" w:color="auto"/>
                <w:bottom w:val="none" w:sz="0" w:space="0" w:color="auto"/>
                <w:right w:val="none" w:sz="0" w:space="0" w:color="auto"/>
              </w:divBdr>
            </w:div>
          </w:divsChild>
        </w:div>
        <w:div w:id="1575159114">
          <w:marLeft w:val="0"/>
          <w:marRight w:val="0"/>
          <w:marTop w:val="0"/>
          <w:marBottom w:val="0"/>
          <w:divBdr>
            <w:top w:val="none" w:sz="0" w:space="0" w:color="auto"/>
            <w:left w:val="none" w:sz="0" w:space="0" w:color="auto"/>
            <w:bottom w:val="none" w:sz="0" w:space="0" w:color="auto"/>
            <w:right w:val="none" w:sz="0" w:space="0" w:color="auto"/>
          </w:divBdr>
          <w:divsChild>
            <w:div w:id="110517175">
              <w:marLeft w:val="0"/>
              <w:marRight w:val="0"/>
              <w:marTop w:val="0"/>
              <w:marBottom w:val="0"/>
              <w:divBdr>
                <w:top w:val="none" w:sz="0" w:space="0" w:color="auto"/>
                <w:left w:val="single" w:sz="6" w:space="9" w:color="DDDDDD"/>
                <w:bottom w:val="none" w:sz="0" w:space="0" w:color="auto"/>
                <w:right w:val="none" w:sz="0" w:space="0" w:color="auto"/>
              </w:divBdr>
              <w:divsChild>
                <w:div w:id="1641571625">
                  <w:marLeft w:val="0"/>
                  <w:marRight w:val="0"/>
                  <w:marTop w:val="0"/>
                  <w:marBottom w:val="0"/>
                  <w:divBdr>
                    <w:top w:val="none" w:sz="0" w:space="0" w:color="auto"/>
                    <w:left w:val="none" w:sz="0" w:space="0" w:color="auto"/>
                    <w:bottom w:val="none" w:sz="0" w:space="0" w:color="auto"/>
                    <w:right w:val="none" w:sz="0" w:space="0" w:color="auto"/>
                  </w:divBdr>
                </w:div>
              </w:divsChild>
            </w:div>
            <w:div w:id="385296059">
              <w:marLeft w:val="0"/>
              <w:marRight w:val="0"/>
              <w:marTop w:val="0"/>
              <w:marBottom w:val="0"/>
              <w:divBdr>
                <w:top w:val="none" w:sz="0" w:space="0" w:color="auto"/>
                <w:left w:val="single" w:sz="6" w:space="9" w:color="DDDDDD"/>
                <w:bottom w:val="none" w:sz="0" w:space="0" w:color="auto"/>
                <w:right w:val="none" w:sz="0" w:space="0" w:color="auto"/>
              </w:divBdr>
            </w:div>
          </w:divsChild>
        </w:div>
      </w:divsChild>
    </w:div>
    <w:div w:id="1914044902">
      <w:bodyDiv w:val="1"/>
      <w:marLeft w:val="0"/>
      <w:marRight w:val="0"/>
      <w:marTop w:val="0"/>
      <w:marBottom w:val="0"/>
      <w:divBdr>
        <w:top w:val="none" w:sz="0" w:space="0" w:color="auto"/>
        <w:left w:val="none" w:sz="0" w:space="0" w:color="auto"/>
        <w:bottom w:val="none" w:sz="0" w:space="0" w:color="auto"/>
        <w:right w:val="none" w:sz="0" w:space="0" w:color="auto"/>
      </w:divBdr>
    </w:div>
    <w:div w:id="2135056640">
      <w:bodyDiv w:val="1"/>
      <w:marLeft w:val="0"/>
      <w:marRight w:val="0"/>
      <w:marTop w:val="0"/>
      <w:marBottom w:val="0"/>
      <w:divBdr>
        <w:top w:val="none" w:sz="0" w:space="0" w:color="auto"/>
        <w:left w:val="none" w:sz="0" w:space="0" w:color="auto"/>
        <w:bottom w:val="none" w:sz="0" w:space="0" w:color="auto"/>
        <w:right w:val="none" w:sz="0" w:space="0" w:color="auto"/>
      </w:divBdr>
    </w:div>
    <w:div w:id="214349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diagramLayout" Target="diagrams/layout1.xml"/><Relationship Id="rId26" Type="http://schemas.microsoft.com/office/2007/relationships/diagramDrawing" Target="diagrams/drawing2.xml"/><Relationship Id="rId39" Type="http://schemas.openxmlformats.org/officeDocument/2006/relationships/chart" Target="charts/chart7.xml"/><Relationship Id="rId21" Type="http://schemas.microsoft.com/office/2007/relationships/diagramDrawing" Target="diagrams/drawing1.xml"/><Relationship Id="rId34" Type="http://schemas.openxmlformats.org/officeDocument/2006/relationships/chart" Target="charts/chart2.xml"/><Relationship Id="rId42"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diagramColors" Target="diagrams/colors1.xml"/><Relationship Id="rId29" Type="http://schemas.openxmlformats.org/officeDocument/2006/relationships/diagramQuickStyle" Target="diagrams/quickStyle3.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diagramQuickStyle" Target="diagrams/quickStyle2.xml"/><Relationship Id="rId32" Type="http://schemas.openxmlformats.org/officeDocument/2006/relationships/image" Target="media/image5.png"/><Relationship Id="rId37" Type="http://schemas.openxmlformats.org/officeDocument/2006/relationships/chart" Target="charts/chart5.xml"/><Relationship Id="rId40" Type="http://schemas.openxmlformats.org/officeDocument/2006/relationships/chart" Target="charts/chart8.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diagramLayout" Target="diagrams/layout2.xml"/><Relationship Id="rId28" Type="http://schemas.openxmlformats.org/officeDocument/2006/relationships/diagramLayout" Target="diagrams/layout3.xml"/><Relationship Id="rId36" Type="http://schemas.openxmlformats.org/officeDocument/2006/relationships/chart" Target="charts/chart4.xml"/><Relationship Id="rId10" Type="http://schemas.openxmlformats.org/officeDocument/2006/relationships/hyperlink" Target="%0d" TargetMode="External"/><Relationship Id="rId19" Type="http://schemas.openxmlformats.org/officeDocument/2006/relationships/diagramQuickStyle" Target="diagrams/quickStyle1.xml"/><Relationship Id="rId31" Type="http://schemas.microsoft.com/office/2007/relationships/diagramDrawing" Target="diagrams/drawing3.xml"/><Relationship Id="rId4" Type="http://schemas.openxmlformats.org/officeDocument/2006/relationships/settings" Target="settings.xml"/><Relationship Id="rId9" Type="http://schemas.openxmlformats.org/officeDocument/2006/relationships/hyperlink" Target="%0d" TargetMode="External"/><Relationship Id="rId14" Type="http://schemas.openxmlformats.org/officeDocument/2006/relationships/footer" Target="footer2.xml"/><Relationship Id="rId22" Type="http://schemas.openxmlformats.org/officeDocument/2006/relationships/diagramData" Target="diagrams/data2.xml"/><Relationship Id="rId27" Type="http://schemas.openxmlformats.org/officeDocument/2006/relationships/diagramData" Target="diagrams/data3.xml"/><Relationship Id="rId30" Type="http://schemas.openxmlformats.org/officeDocument/2006/relationships/diagramColors" Target="diagrams/colors3.xml"/><Relationship Id="rId35" Type="http://schemas.openxmlformats.org/officeDocument/2006/relationships/chart" Target="charts/chart3.xml"/><Relationship Id="rId43" Type="http://schemas.openxmlformats.org/officeDocument/2006/relationships/theme" Target="theme/theme1.xml"/><Relationship Id="rId8" Type="http://schemas.openxmlformats.org/officeDocument/2006/relationships/hyperlink" Target="%0d" TargetMode="Externa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diagramData" Target="diagrams/data1.xml"/><Relationship Id="rId25" Type="http://schemas.openxmlformats.org/officeDocument/2006/relationships/diagramColors" Target="diagrams/colors2.xml"/><Relationship Id="rId33" Type="http://schemas.openxmlformats.org/officeDocument/2006/relationships/chart" Target="charts/chart1.xml"/><Relationship Id="rId38" Type="http://schemas.openxmlformats.org/officeDocument/2006/relationships/chart" Target="charts/chart6.xml"/></Relationships>
</file>

<file path=word/_rels/footer2.xml.rels><?xml version="1.0" encoding="UTF-8" standalone="yes"?>
<Relationships xmlns="http://schemas.openxmlformats.org/package/2006/relationships"><Relationship Id="rId1" Type="http://schemas.openxmlformats.org/officeDocument/2006/relationships/image" Target="media/image3.emf"/></Relationships>
</file>

<file path=word/_rels/footer3.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BigData\&#21326;&#27888;&#35777;&#21048;Word&#25554;&#20214;\config\Word\RptTemplate\&#12304;&#21326;&#27888;&#35777;&#21048;&#12305;&#37329;&#24037;&#30740;&#31350;&#25253;&#21578;v3_2019090503070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国债收益率（左）：2年期，%</c:v>
                </c:pt>
              </c:strCache>
            </c:strRef>
          </c:tx>
          <c:spPr>
            <a:ln w="12700" cap="rnd">
              <a:solidFill>
                <a:schemeClr val="accent1"/>
              </a:solidFill>
              <a:round/>
            </a:ln>
            <a:effectLst/>
          </c:spPr>
          <c:marker>
            <c:symbol val="none"/>
          </c:marker>
          <c:cat>
            <c:numRef>
              <c:f>Sheet1!$A$2:$A$64</c:f>
              <c:numCache>
                <c:formatCode>m/d/yyyy</c:formatCode>
                <c:ptCount val="63"/>
                <c:pt idx="0">
                  <c:v>43921</c:v>
                </c:pt>
                <c:pt idx="1">
                  <c:v>43922</c:v>
                </c:pt>
                <c:pt idx="2">
                  <c:v>43923</c:v>
                </c:pt>
                <c:pt idx="3">
                  <c:v>43924</c:v>
                </c:pt>
                <c:pt idx="4">
                  <c:v>43928</c:v>
                </c:pt>
                <c:pt idx="5">
                  <c:v>43929</c:v>
                </c:pt>
                <c:pt idx="6">
                  <c:v>43930</c:v>
                </c:pt>
                <c:pt idx="7">
                  <c:v>43931</c:v>
                </c:pt>
                <c:pt idx="8">
                  <c:v>43934</c:v>
                </c:pt>
                <c:pt idx="9">
                  <c:v>43935</c:v>
                </c:pt>
                <c:pt idx="10">
                  <c:v>43936</c:v>
                </c:pt>
                <c:pt idx="11">
                  <c:v>43937</c:v>
                </c:pt>
                <c:pt idx="12">
                  <c:v>43938</c:v>
                </c:pt>
                <c:pt idx="13">
                  <c:v>43941</c:v>
                </c:pt>
                <c:pt idx="14">
                  <c:v>43942</c:v>
                </c:pt>
                <c:pt idx="15">
                  <c:v>43943</c:v>
                </c:pt>
                <c:pt idx="16">
                  <c:v>43944</c:v>
                </c:pt>
                <c:pt idx="17">
                  <c:v>43945</c:v>
                </c:pt>
                <c:pt idx="18">
                  <c:v>43947</c:v>
                </c:pt>
                <c:pt idx="19">
                  <c:v>43948</c:v>
                </c:pt>
                <c:pt idx="20">
                  <c:v>43949</c:v>
                </c:pt>
                <c:pt idx="21">
                  <c:v>43950</c:v>
                </c:pt>
                <c:pt idx="22">
                  <c:v>43951</c:v>
                </c:pt>
                <c:pt idx="23">
                  <c:v>43957</c:v>
                </c:pt>
                <c:pt idx="24">
                  <c:v>43958</c:v>
                </c:pt>
                <c:pt idx="25">
                  <c:v>43959</c:v>
                </c:pt>
                <c:pt idx="26">
                  <c:v>43960</c:v>
                </c:pt>
                <c:pt idx="27">
                  <c:v>43962</c:v>
                </c:pt>
                <c:pt idx="28">
                  <c:v>43963</c:v>
                </c:pt>
                <c:pt idx="29">
                  <c:v>43964</c:v>
                </c:pt>
                <c:pt idx="30">
                  <c:v>43965</c:v>
                </c:pt>
                <c:pt idx="31">
                  <c:v>43966</c:v>
                </c:pt>
                <c:pt idx="32">
                  <c:v>43969</c:v>
                </c:pt>
                <c:pt idx="33">
                  <c:v>43970</c:v>
                </c:pt>
                <c:pt idx="34">
                  <c:v>43971</c:v>
                </c:pt>
                <c:pt idx="35">
                  <c:v>43972</c:v>
                </c:pt>
                <c:pt idx="36">
                  <c:v>43973</c:v>
                </c:pt>
                <c:pt idx="37">
                  <c:v>43976</c:v>
                </c:pt>
                <c:pt idx="38">
                  <c:v>43977</c:v>
                </c:pt>
                <c:pt idx="39">
                  <c:v>43978</c:v>
                </c:pt>
                <c:pt idx="40">
                  <c:v>43979</c:v>
                </c:pt>
                <c:pt idx="41">
                  <c:v>43980</c:v>
                </c:pt>
                <c:pt idx="42">
                  <c:v>43983</c:v>
                </c:pt>
                <c:pt idx="43">
                  <c:v>43984</c:v>
                </c:pt>
                <c:pt idx="44">
                  <c:v>43985</c:v>
                </c:pt>
                <c:pt idx="45">
                  <c:v>43986</c:v>
                </c:pt>
                <c:pt idx="46">
                  <c:v>43987</c:v>
                </c:pt>
                <c:pt idx="47">
                  <c:v>43990</c:v>
                </c:pt>
                <c:pt idx="48">
                  <c:v>43991</c:v>
                </c:pt>
                <c:pt idx="49">
                  <c:v>43992</c:v>
                </c:pt>
                <c:pt idx="50">
                  <c:v>43993</c:v>
                </c:pt>
                <c:pt idx="51">
                  <c:v>43994</c:v>
                </c:pt>
                <c:pt idx="52">
                  <c:v>43997</c:v>
                </c:pt>
                <c:pt idx="53">
                  <c:v>43998</c:v>
                </c:pt>
                <c:pt idx="54">
                  <c:v>43999</c:v>
                </c:pt>
                <c:pt idx="55">
                  <c:v>44000</c:v>
                </c:pt>
                <c:pt idx="56">
                  <c:v>44001</c:v>
                </c:pt>
                <c:pt idx="57">
                  <c:v>44004</c:v>
                </c:pt>
                <c:pt idx="58">
                  <c:v>44005</c:v>
                </c:pt>
                <c:pt idx="59">
                  <c:v>44006</c:v>
                </c:pt>
                <c:pt idx="60">
                  <c:v>44010</c:v>
                </c:pt>
                <c:pt idx="61">
                  <c:v>44011</c:v>
                </c:pt>
                <c:pt idx="62">
                  <c:v>44012</c:v>
                </c:pt>
              </c:numCache>
            </c:numRef>
          </c:cat>
          <c:val>
            <c:numRef>
              <c:f>Sheet1!$B$2:$B$64</c:f>
              <c:numCache>
                <c:formatCode>###,###,###,##0.0000</c:formatCode>
                <c:ptCount val="63"/>
                <c:pt idx="0">
                  <c:v>1.9053</c:v>
                </c:pt>
                <c:pt idx="1">
                  <c:v>1.9061999999999999</c:v>
                </c:pt>
                <c:pt idx="2">
                  <c:v>1.9101999999999999</c:v>
                </c:pt>
                <c:pt idx="3">
                  <c:v>1.9311</c:v>
                </c:pt>
                <c:pt idx="4">
                  <c:v>1.6829000000000001</c:v>
                </c:pt>
                <c:pt idx="5">
                  <c:v>1.5451999999999999</c:v>
                </c:pt>
                <c:pt idx="6">
                  <c:v>1.6095999999999999</c:v>
                </c:pt>
                <c:pt idx="7">
                  <c:v>1.6609</c:v>
                </c:pt>
                <c:pt idx="8">
                  <c:v>1.6879</c:v>
                </c:pt>
                <c:pt idx="9">
                  <c:v>1.6298999999999999</c:v>
                </c:pt>
                <c:pt idx="10">
                  <c:v>1.5815999999999999</c:v>
                </c:pt>
                <c:pt idx="11">
                  <c:v>1.5688</c:v>
                </c:pt>
                <c:pt idx="12">
                  <c:v>1.5719000000000001</c:v>
                </c:pt>
                <c:pt idx="13">
                  <c:v>1.5392999999999999</c:v>
                </c:pt>
                <c:pt idx="14">
                  <c:v>1.4636</c:v>
                </c:pt>
                <c:pt idx="15">
                  <c:v>1.3814</c:v>
                </c:pt>
                <c:pt idx="16">
                  <c:v>1.3268</c:v>
                </c:pt>
                <c:pt idx="17">
                  <c:v>1.3725000000000001</c:v>
                </c:pt>
                <c:pt idx="18">
                  <c:v>1.3734</c:v>
                </c:pt>
                <c:pt idx="19">
                  <c:v>1.3774999999999999</c:v>
                </c:pt>
                <c:pt idx="20">
                  <c:v>1.3680000000000001</c:v>
                </c:pt>
                <c:pt idx="21">
                  <c:v>1.34</c:v>
                </c:pt>
                <c:pt idx="22">
                  <c:v>1.3725000000000001</c:v>
                </c:pt>
                <c:pt idx="23">
                  <c:v>1.4057999999999999</c:v>
                </c:pt>
                <c:pt idx="24">
                  <c:v>1.4528000000000001</c:v>
                </c:pt>
                <c:pt idx="25">
                  <c:v>1.4657</c:v>
                </c:pt>
                <c:pt idx="26">
                  <c:v>1.4559</c:v>
                </c:pt>
                <c:pt idx="27">
                  <c:v>1.5199</c:v>
                </c:pt>
                <c:pt idx="28">
                  <c:v>1.5212000000000001</c:v>
                </c:pt>
                <c:pt idx="29">
                  <c:v>1.5432999999999999</c:v>
                </c:pt>
                <c:pt idx="30">
                  <c:v>1.5365</c:v>
                </c:pt>
                <c:pt idx="31">
                  <c:v>1.524</c:v>
                </c:pt>
                <c:pt idx="32">
                  <c:v>1.5775999999999999</c:v>
                </c:pt>
                <c:pt idx="33">
                  <c:v>1.6116999999999999</c:v>
                </c:pt>
                <c:pt idx="34">
                  <c:v>1.6284000000000001</c:v>
                </c:pt>
                <c:pt idx="35">
                  <c:v>1.6431</c:v>
                </c:pt>
                <c:pt idx="36">
                  <c:v>1.5947</c:v>
                </c:pt>
                <c:pt idx="37">
                  <c:v>1.6632</c:v>
                </c:pt>
                <c:pt idx="38">
                  <c:v>1.7376</c:v>
                </c:pt>
                <c:pt idx="39">
                  <c:v>1.8593999999999999</c:v>
                </c:pt>
                <c:pt idx="40">
                  <c:v>1.8439000000000001</c:v>
                </c:pt>
                <c:pt idx="41">
                  <c:v>1.8545</c:v>
                </c:pt>
                <c:pt idx="42">
                  <c:v>1.8535999999999999</c:v>
                </c:pt>
                <c:pt idx="43">
                  <c:v>2.0186999999999999</c:v>
                </c:pt>
                <c:pt idx="44">
                  <c:v>2.1431</c:v>
                </c:pt>
                <c:pt idx="45">
                  <c:v>2.2334999999999998</c:v>
                </c:pt>
                <c:pt idx="46">
                  <c:v>2.2572000000000001</c:v>
                </c:pt>
                <c:pt idx="47">
                  <c:v>2.2334999999999998</c:v>
                </c:pt>
                <c:pt idx="48">
                  <c:v>2.2111999999999998</c:v>
                </c:pt>
                <c:pt idx="49">
                  <c:v>2.2654999999999998</c:v>
                </c:pt>
                <c:pt idx="50">
                  <c:v>2.2442000000000002</c:v>
                </c:pt>
                <c:pt idx="51">
                  <c:v>2.2210000000000001</c:v>
                </c:pt>
                <c:pt idx="52">
                  <c:v>2.2429999999999999</c:v>
                </c:pt>
                <c:pt idx="53">
                  <c:v>2.2844000000000002</c:v>
                </c:pt>
                <c:pt idx="54">
                  <c:v>2.3372999999999999</c:v>
                </c:pt>
                <c:pt idx="55">
                  <c:v>2.3294000000000001</c:v>
                </c:pt>
                <c:pt idx="56">
                  <c:v>2.339</c:v>
                </c:pt>
                <c:pt idx="57">
                  <c:v>2.3862000000000001</c:v>
                </c:pt>
                <c:pt idx="58">
                  <c:v>2.4015</c:v>
                </c:pt>
                <c:pt idx="59">
                  <c:v>2.3250000000000002</c:v>
                </c:pt>
                <c:pt idx="60">
                  <c:v>2.278</c:v>
                </c:pt>
                <c:pt idx="61">
                  <c:v>2.2856999999999998</c:v>
                </c:pt>
                <c:pt idx="62">
                  <c:v>2.2446000000000002</c:v>
                </c:pt>
              </c:numCache>
            </c:numRef>
          </c:val>
          <c:smooth val="0"/>
          <c:extLst>
            <c:ext xmlns:c16="http://schemas.microsoft.com/office/drawing/2014/chart" uri="{C3380CC4-5D6E-409C-BE32-E72D297353CC}">
              <c16:uniqueId val="{00000000-2AF6-4497-808D-D0C550E13271}"/>
            </c:ext>
          </c:extLst>
        </c:ser>
        <c:dLbls>
          <c:showLegendKey val="0"/>
          <c:showVal val="0"/>
          <c:showCatName val="0"/>
          <c:showSerName val="0"/>
          <c:showPercent val="0"/>
          <c:showBubbleSize val="0"/>
        </c:dLbls>
        <c:marker val="1"/>
        <c:smooth val="0"/>
        <c:axId val="-1839628288"/>
        <c:axId val="-1839605440"/>
      </c:lineChart>
      <c:lineChart>
        <c:grouping val="standard"/>
        <c:varyColors val="0"/>
        <c:ser>
          <c:idx val="1"/>
          <c:order val="1"/>
          <c:tx>
            <c:strRef>
              <c:f>Sheet1!$C$1</c:f>
              <c:strCache>
                <c:ptCount val="1"/>
                <c:pt idx="0">
                  <c:v>政策性银行债利差（右）：2年期国开债收益率－2年期国债收益率，%</c:v>
                </c:pt>
              </c:strCache>
            </c:strRef>
          </c:tx>
          <c:spPr>
            <a:ln w="12700" cap="rnd">
              <a:solidFill>
                <a:schemeClr val="accent2"/>
              </a:solidFill>
              <a:round/>
            </a:ln>
            <a:effectLst/>
          </c:spPr>
          <c:marker>
            <c:symbol val="none"/>
          </c:marker>
          <c:cat>
            <c:numRef>
              <c:f>Sheet1!$A$2:$A$64</c:f>
              <c:numCache>
                <c:formatCode>m/d/yyyy</c:formatCode>
                <c:ptCount val="63"/>
                <c:pt idx="0">
                  <c:v>43921</c:v>
                </c:pt>
                <c:pt idx="1">
                  <c:v>43922</c:v>
                </c:pt>
                <c:pt idx="2">
                  <c:v>43923</c:v>
                </c:pt>
                <c:pt idx="3">
                  <c:v>43924</c:v>
                </c:pt>
                <c:pt idx="4">
                  <c:v>43928</c:v>
                </c:pt>
                <c:pt idx="5">
                  <c:v>43929</c:v>
                </c:pt>
                <c:pt idx="6">
                  <c:v>43930</c:v>
                </c:pt>
                <c:pt idx="7">
                  <c:v>43931</c:v>
                </c:pt>
                <c:pt idx="8">
                  <c:v>43934</c:v>
                </c:pt>
                <c:pt idx="9">
                  <c:v>43935</c:v>
                </c:pt>
                <c:pt idx="10">
                  <c:v>43936</c:v>
                </c:pt>
                <c:pt idx="11">
                  <c:v>43937</c:v>
                </c:pt>
                <c:pt idx="12">
                  <c:v>43938</c:v>
                </c:pt>
                <c:pt idx="13">
                  <c:v>43941</c:v>
                </c:pt>
                <c:pt idx="14">
                  <c:v>43942</c:v>
                </c:pt>
                <c:pt idx="15">
                  <c:v>43943</c:v>
                </c:pt>
                <c:pt idx="16">
                  <c:v>43944</c:v>
                </c:pt>
                <c:pt idx="17">
                  <c:v>43945</c:v>
                </c:pt>
                <c:pt idx="18">
                  <c:v>43947</c:v>
                </c:pt>
                <c:pt idx="19">
                  <c:v>43948</c:v>
                </c:pt>
                <c:pt idx="20">
                  <c:v>43949</c:v>
                </c:pt>
                <c:pt idx="21">
                  <c:v>43950</c:v>
                </c:pt>
                <c:pt idx="22">
                  <c:v>43951</c:v>
                </c:pt>
                <c:pt idx="23">
                  <c:v>43957</c:v>
                </c:pt>
                <c:pt idx="24">
                  <c:v>43958</c:v>
                </c:pt>
                <c:pt idx="25">
                  <c:v>43959</c:v>
                </c:pt>
                <c:pt idx="26">
                  <c:v>43960</c:v>
                </c:pt>
                <c:pt idx="27">
                  <c:v>43962</c:v>
                </c:pt>
                <c:pt idx="28">
                  <c:v>43963</c:v>
                </c:pt>
                <c:pt idx="29">
                  <c:v>43964</c:v>
                </c:pt>
                <c:pt idx="30">
                  <c:v>43965</c:v>
                </c:pt>
                <c:pt idx="31">
                  <c:v>43966</c:v>
                </c:pt>
                <c:pt idx="32">
                  <c:v>43969</c:v>
                </c:pt>
                <c:pt idx="33">
                  <c:v>43970</c:v>
                </c:pt>
                <c:pt idx="34">
                  <c:v>43971</c:v>
                </c:pt>
                <c:pt idx="35">
                  <c:v>43972</c:v>
                </c:pt>
                <c:pt idx="36">
                  <c:v>43973</c:v>
                </c:pt>
                <c:pt idx="37">
                  <c:v>43976</c:v>
                </c:pt>
                <c:pt idx="38">
                  <c:v>43977</c:v>
                </c:pt>
                <c:pt idx="39">
                  <c:v>43978</c:v>
                </c:pt>
                <c:pt idx="40">
                  <c:v>43979</c:v>
                </c:pt>
                <c:pt idx="41">
                  <c:v>43980</c:v>
                </c:pt>
                <c:pt idx="42">
                  <c:v>43983</c:v>
                </c:pt>
                <c:pt idx="43">
                  <c:v>43984</c:v>
                </c:pt>
                <c:pt idx="44">
                  <c:v>43985</c:v>
                </c:pt>
                <c:pt idx="45">
                  <c:v>43986</c:v>
                </c:pt>
                <c:pt idx="46">
                  <c:v>43987</c:v>
                </c:pt>
                <c:pt idx="47">
                  <c:v>43990</c:v>
                </c:pt>
                <c:pt idx="48">
                  <c:v>43991</c:v>
                </c:pt>
                <c:pt idx="49">
                  <c:v>43992</c:v>
                </c:pt>
                <c:pt idx="50">
                  <c:v>43993</c:v>
                </c:pt>
                <c:pt idx="51">
                  <c:v>43994</c:v>
                </c:pt>
                <c:pt idx="52">
                  <c:v>43997</c:v>
                </c:pt>
                <c:pt idx="53">
                  <c:v>43998</c:v>
                </c:pt>
                <c:pt idx="54">
                  <c:v>43999</c:v>
                </c:pt>
                <c:pt idx="55">
                  <c:v>44000</c:v>
                </c:pt>
                <c:pt idx="56">
                  <c:v>44001</c:v>
                </c:pt>
                <c:pt idx="57">
                  <c:v>44004</c:v>
                </c:pt>
                <c:pt idx="58">
                  <c:v>44005</c:v>
                </c:pt>
                <c:pt idx="59">
                  <c:v>44006</c:v>
                </c:pt>
                <c:pt idx="60">
                  <c:v>44010</c:v>
                </c:pt>
                <c:pt idx="61">
                  <c:v>44011</c:v>
                </c:pt>
                <c:pt idx="62">
                  <c:v>44012</c:v>
                </c:pt>
              </c:numCache>
            </c:numRef>
          </c:cat>
          <c:val>
            <c:numRef>
              <c:f>Sheet1!$C$2:$C$64</c:f>
              <c:numCache>
                <c:formatCode>#,##0.0000</c:formatCode>
                <c:ptCount val="63"/>
                <c:pt idx="0">
                  <c:v>0.21859999999999991</c:v>
                </c:pt>
                <c:pt idx="1">
                  <c:v>0.19080000000000008</c:v>
                </c:pt>
                <c:pt idx="2">
                  <c:v>0.18620000000000014</c:v>
                </c:pt>
                <c:pt idx="3">
                  <c:v>0.15759999999999974</c:v>
                </c:pt>
                <c:pt idx="4">
                  <c:v>9.2999999999999972E-2</c:v>
                </c:pt>
                <c:pt idx="5">
                  <c:v>0.11750000000000016</c:v>
                </c:pt>
                <c:pt idx="6">
                  <c:v>5.2200000000000024E-2</c:v>
                </c:pt>
                <c:pt idx="7">
                  <c:v>5.5499999999999883E-2</c:v>
                </c:pt>
                <c:pt idx="8">
                  <c:v>4.489999999999994E-2</c:v>
                </c:pt>
                <c:pt idx="9">
                  <c:v>6.5500000000000114E-2</c:v>
                </c:pt>
                <c:pt idx="10">
                  <c:v>7.1100000000000163E-2</c:v>
                </c:pt>
                <c:pt idx="11">
                  <c:v>7.0400000000000018E-2</c:v>
                </c:pt>
                <c:pt idx="12">
                  <c:v>7.3699999999999877E-2</c:v>
                </c:pt>
                <c:pt idx="13">
                  <c:v>8.8700000000000001E-2</c:v>
                </c:pt>
                <c:pt idx="14">
                  <c:v>0.13749999999999996</c:v>
                </c:pt>
                <c:pt idx="15">
                  <c:v>0.17430000000000012</c:v>
                </c:pt>
                <c:pt idx="16">
                  <c:v>0.20110000000000006</c:v>
                </c:pt>
                <c:pt idx="17">
                  <c:v>0.14739999999999998</c:v>
                </c:pt>
                <c:pt idx="18">
                  <c:v>0.14949999999999997</c:v>
                </c:pt>
                <c:pt idx="19">
                  <c:v>0.20430000000000015</c:v>
                </c:pt>
                <c:pt idx="20">
                  <c:v>0.20029999999999992</c:v>
                </c:pt>
                <c:pt idx="21">
                  <c:v>0.22509999999999986</c:v>
                </c:pt>
                <c:pt idx="22">
                  <c:v>0.19779999999999998</c:v>
                </c:pt>
                <c:pt idx="23">
                  <c:v>0.18280000000000007</c:v>
                </c:pt>
                <c:pt idx="24">
                  <c:v>0.20619999999999994</c:v>
                </c:pt>
                <c:pt idx="25">
                  <c:v>0.20760000000000001</c:v>
                </c:pt>
                <c:pt idx="26">
                  <c:v>0.24760000000000004</c:v>
                </c:pt>
                <c:pt idx="27">
                  <c:v>0.28410000000000002</c:v>
                </c:pt>
                <c:pt idx="28">
                  <c:v>0.27329999999999988</c:v>
                </c:pt>
                <c:pt idx="29">
                  <c:v>0.20280000000000009</c:v>
                </c:pt>
                <c:pt idx="30">
                  <c:v>0.2007000000000001</c:v>
                </c:pt>
                <c:pt idx="31">
                  <c:v>0.19910000000000005</c:v>
                </c:pt>
                <c:pt idx="32">
                  <c:v>0.17330000000000001</c:v>
                </c:pt>
                <c:pt idx="33">
                  <c:v>0.17020000000000013</c:v>
                </c:pt>
                <c:pt idx="34">
                  <c:v>0.18419999999999992</c:v>
                </c:pt>
                <c:pt idx="35">
                  <c:v>0.18249999999999988</c:v>
                </c:pt>
                <c:pt idx="36">
                  <c:v>0.18979999999999997</c:v>
                </c:pt>
                <c:pt idx="37">
                  <c:v>0.2044999999999999</c:v>
                </c:pt>
                <c:pt idx="38">
                  <c:v>0.24019999999999997</c:v>
                </c:pt>
                <c:pt idx="39">
                  <c:v>0.25050000000000017</c:v>
                </c:pt>
                <c:pt idx="40">
                  <c:v>0.25530000000000008</c:v>
                </c:pt>
                <c:pt idx="41">
                  <c:v>0.24539999999999984</c:v>
                </c:pt>
                <c:pt idx="42">
                  <c:v>0.25000000000000022</c:v>
                </c:pt>
                <c:pt idx="43">
                  <c:v>0.26619999999999999</c:v>
                </c:pt>
                <c:pt idx="44">
                  <c:v>0.27340000000000009</c:v>
                </c:pt>
                <c:pt idx="45">
                  <c:v>0.23180000000000023</c:v>
                </c:pt>
                <c:pt idx="46">
                  <c:v>0.31190000000000007</c:v>
                </c:pt>
                <c:pt idx="47">
                  <c:v>0.33240000000000025</c:v>
                </c:pt>
                <c:pt idx="48">
                  <c:v>0.30370000000000008</c:v>
                </c:pt>
                <c:pt idx="49">
                  <c:v>0.25090000000000012</c:v>
                </c:pt>
                <c:pt idx="50">
                  <c:v>0.27189999999999959</c:v>
                </c:pt>
                <c:pt idx="51">
                  <c:v>0.26639999999999997</c:v>
                </c:pt>
                <c:pt idx="52">
                  <c:v>0.25090000000000012</c:v>
                </c:pt>
                <c:pt idx="53">
                  <c:v>0.20939999999999959</c:v>
                </c:pt>
                <c:pt idx="54">
                  <c:v>0.24770000000000003</c:v>
                </c:pt>
                <c:pt idx="55">
                  <c:v>0.22849999999999993</c:v>
                </c:pt>
                <c:pt idx="56">
                  <c:v>0.20279999999999987</c:v>
                </c:pt>
                <c:pt idx="57">
                  <c:v>0.21609999999999996</c:v>
                </c:pt>
                <c:pt idx="58">
                  <c:v>0.24160000000000004</c:v>
                </c:pt>
                <c:pt idx="59">
                  <c:v>0.25990000000000002</c:v>
                </c:pt>
                <c:pt idx="60">
                  <c:v>0.30779999999999985</c:v>
                </c:pt>
                <c:pt idx="61">
                  <c:v>0.26100000000000012</c:v>
                </c:pt>
                <c:pt idx="62">
                  <c:v>0.31709999999999994</c:v>
                </c:pt>
              </c:numCache>
            </c:numRef>
          </c:val>
          <c:smooth val="0"/>
          <c:extLst>
            <c:ext xmlns:c16="http://schemas.microsoft.com/office/drawing/2014/chart" uri="{C3380CC4-5D6E-409C-BE32-E72D297353CC}">
              <c16:uniqueId val="{00000001-2AF6-4497-808D-D0C550E13271}"/>
            </c:ext>
          </c:extLst>
        </c:ser>
        <c:dLbls>
          <c:showLegendKey val="0"/>
          <c:showVal val="0"/>
          <c:showCatName val="0"/>
          <c:showSerName val="0"/>
          <c:showPercent val="0"/>
          <c:showBubbleSize val="0"/>
        </c:dLbls>
        <c:marker val="1"/>
        <c:smooth val="0"/>
        <c:axId val="1292325712"/>
        <c:axId val="1269368912"/>
      </c:lineChart>
      <c:dateAx>
        <c:axId val="-1839628288"/>
        <c:scaling>
          <c:orientation val="minMax"/>
        </c:scaling>
        <c:delete val="0"/>
        <c:axPos val="b"/>
        <c:majorGridlines>
          <c:spPr>
            <a:ln w="9525" cap="flat" cmpd="sng" algn="ctr">
              <a:noFill/>
              <a:round/>
            </a:ln>
            <a:effectLst/>
          </c:spPr>
        </c:majorGridlines>
        <c:minorGridlines>
          <c:spPr>
            <a:ln w="9525" cap="flat" cmpd="sng" algn="ctr">
              <a:noFill/>
              <a:round/>
            </a:ln>
            <a:effectLst/>
          </c:spPr>
        </c:minorGridlines>
        <c:numFmt formatCode="m/d/yyyy" sourceLinked="1"/>
        <c:majorTickMark val="out"/>
        <c:minorTickMark val="none"/>
        <c:tickLblPos val="nextTo"/>
        <c:spPr>
          <a:noFill/>
          <a:ln w="9525" cap="flat" cmpd="sng" algn="ctr">
            <a:solidFill>
              <a:schemeClr val="tx1">
                <a:lumMod val="25000"/>
                <a:lumOff val="75000"/>
              </a:schemeClr>
            </a:solidFill>
            <a:round/>
          </a:ln>
          <a:effectLst/>
        </c:spPr>
        <c:txPr>
          <a:bodyPr rot="-5400000" spcFirstLastPara="1" vertOverflow="ellipsis" wrap="square" anchor="ctr" anchorCtr="1"/>
          <a:lstStyle/>
          <a:p>
            <a:pPr>
              <a:defRPr sz="900" b="0" i="0" u="none" strike="noStrike" kern="1200" baseline="0">
                <a:solidFill>
                  <a:sysClr val="windowText" lastClr="000000"/>
                </a:solidFill>
                <a:latin typeface="Arial" panose="020B0604020202020204" pitchFamily="34" charset="0"/>
                <a:ea typeface="KaiTi" panose="02010609060101010101" pitchFamily="49" charset="-122"/>
                <a:cs typeface="Arial" panose="020B0604020202020204" pitchFamily="34" charset="0"/>
              </a:defRPr>
            </a:pPr>
            <a:endParaRPr lang="en-US"/>
          </a:p>
        </c:txPr>
        <c:crossAx val="-1839605440"/>
        <c:crosses val="autoZero"/>
        <c:auto val="0"/>
        <c:lblOffset val="0"/>
        <c:baseTimeUnit val="days"/>
        <c:minorUnit val="1"/>
      </c:dateAx>
      <c:valAx>
        <c:axId val="-1839605440"/>
        <c:scaling>
          <c:orientation val="minMax"/>
          <c:min val="1"/>
        </c:scaling>
        <c:delete val="0"/>
        <c:axPos val="l"/>
        <c:majorGridlines>
          <c:spPr>
            <a:ln w="9525" cap="flat" cmpd="sng" algn="ctr">
              <a:noFill/>
              <a:round/>
            </a:ln>
            <a:effectLst/>
          </c:spPr>
        </c:majorGridlines>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KaiTi" panose="02010609060101010101" pitchFamily="49" charset="-122"/>
                <a:cs typeface="Arial" panose="020B0604020202020204" pitchFamily="34" charset="0"/>
              </a:defRPr>
            </a:pPr>
            <a:endParaRPr lang="en-US"/>
          </a:p>
        </c:txPr>
        <c:crossAx val="-1839628288"/>
        <c:crosses val="autoZero"/>
        <c:crossBetween val="midCat"/>
        <c:majorUnit val="0.4"/>
      </c:valAx>
      <c:valAx>
        <c:axId val="1269368912"/>
        <c:scaling>
          <c:orientation val="minMax"/>
          <c:min val="0"/>
        </c:scaling>
        <c:delete val="0"/>
        <c:axPos val="r"/>
        <c:numFmt formatCode="#,##0.0" sourceLinked="0"/>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KaiTi" panose="02010609060101010101" pitchFamily="49" charset="-122"/>
                <a:cs typeface="Arial" panose="020B0604020202020204" pitchFamily="34" charset="0"/>
              </a:defRPr>
            </a:pPr>
            <a:endParaRPr lang="en-US"/>
          </a:p>
        </c:txPr>
        <c:crossAx val="1292325712"/>
        <c:crosses val="max"/>
        <c:crossBetween val="between"/>
        <c:majorUnit val="0.1"/>
      </c:valAx>
      <c:dateAx>
        <c:axId val="1292325712"/>
        <c:scaling>
          <c:orientation val="minMax"/>
        </c:scaling>
        <c:delete val="1"/>
        <c:axPos val="b"/>
        <c:numFmt formatCode="m/d/yyyy" sourceLinked="1"/>
        <c:majorTickMark val="out"/>
        <c:minorTickMark val="none"/>
        <c:tickLblPos val="nextTo"/>
        <c:crossAx val="1269368912"/>
        <c:crosses val="autoZero"/>
        <c:auto val="1"/>
        <c:lblOffset val="100"/>
        <c:baseTimeUnit val="days"/>
      </c:date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KaiTi" panose="02010609060101010101" pitchFamily="49" charset="-122"/>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Arial" panose="020B0604020202020204" pitchFamily="34" charset="0"/>
          <a:ea typeface="KaiTi" panose="02010609060101010101" pitchFamily="49" charset="-122"/>
          <a:cs typeface="Arial" panose="020B060402020202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国债收益率（左）：2年期，%</c:v>
                </c:pt>
              </c:strCache>
            </c:strRef>
          </c:tx>
          <c:spPr>
            <a:ln w="12700" cap="rnd">
              <a:solidFill>
                <a:schemeClr val="accent1"/>
              </a:solidFill>
              <a:round/>
            </a:ln>
            <a:effectLst/>
          </c:spPr>
          <c:marker>
            <c:symbol val="none"/>
          </c:marker>
          <c:cat>
            <c:numRef>
              <c:f>Sheet1!$A$2:$A$68</c:f>
              <c:numCache>
                <c:formatCode>m/d/yyyy</c:formatCode>
                <c:ptCount val="67"/>
                <c:pt idx="0">
                  <c:v>43921</c:v>
                </c:pt>
                <c:pt idx="1">
                  <c:v>43922</c:v>
                </c:pt>
                <c:pt idx="2">
                  <c:v>43923</c:v>
                </c:pt>
                <c:pt idx="3">
                  <c:v>43924</c:v>
                </c:pt>
                <c:pt idx="4">
                  <c:v>43928</c:v>
                </c:pt>
                <c:pt idx="5">
                  <c:v>43929</c:v>
                </c:pt>
                <c:pt idx="6">
                  <c:v>43930</c:v>
                </c:pt>
                <c:pt idx="7">
                  <c:v>43931</c:v>
                </c:pt>
                <c:pt idx="8">
                  <c:v>43934</c:v>
                </c:pt>
                <c:pt idx="9">
                  <c:v>43935</c:v>
                </c:pt>
                <c:pt idx="10">
                  <c:v>43936</c:v>
                </c:pt>
                <c:pt idx="11">
                  <c:v>43937</c:v>
                </c:pt>
                <c:pt idx="12">
                  <c:v>43938</c:v>
                </c:pt>
                <c:pt idx="13">
                  <c:v>43941</c:v>
                </c:pt>
                <c:pt idx="14">
                  <c:v>43942</c:v>
                </c:pt>
                <c:pt idx="15">
                  <c:v>43943</c:v>
                </c:pt>
                <c:pt idx="16">
                  <c:v>43944</c:v>
                </c:pt>
                <c:pt idx="17">
                  <c:v>43945</c:v>
                </c:pt>
                <c:pt idx="18">
                  <c:v>43947</c:v>
                </c:pt>
                <c:pt idx="19">
                  <c:v>43948</c:v>
                </c:pt>
                <c:pt idx="20">
                  <c:v>43949</c:v>
                </c:pt>
                <c:pt idx="21">
                  <c:v>43950</c:v>
                </c:pt>
                <c:pt idx="22">
                  <c:v>43951</c:v>
                </c:pt>
                <c:pt idx="23">
                  <c:v>43957</c:v>
                </c:pt>
                <c:pt idx="24">
                  <c:v>43958</c:v>
                </c:pt>
                <c:pt idx="25">
                  <c:v>43959</c:v>
                </c:pt>
                <c:pt idx="26">
                  <c:v>43960</c:v>
                </c:pt>
                <c:pt idx="27">
                  <c:v>43962</c:v>
                </c:pt>
                <c:pt idx="28">
                  <c:v>43963</c:v>
                </c:pt>
                <c:pt idx="29">
                  <c:v>43964</c:v>
                </c:pt>
                <c:pt idx="30">
                  <c:v>43965</c:v>
                </c:pt>
                <c:pt idx="31">
                  <c:v>43966</c:v>
                </c:pt>
                <c:pt idx="32">
                  <c:v>43969</c:v>
                </c:pt>
                <c:pt idx="33">
                  <c:v>43970</c:v>
                </c:pt>
                <c:pt idx="34">
                  <c:v>43971</c:v>
                </c:pt>
                <c:pt idx="35">
                  <c:v>43972</c:v>
                </c:pt>
                <c:pt idx="36">
                  <c:v>43973</c:v>
                </c:pt>
                <c:pt idx="37">
                  <c:v>43976</c:v>
                </c:pt>
                <c:pt idx="38">
                  <c:v>43977</c:v>
                </c:pt>
                <c:pt idx="39">
                  <c:v>43978</c:v>
                </c:pt>
                <c:pt idx="40">
                  <c:v>43979</c:v>
                </c:pt>
                <c:pt idx="41">
                  <c:v>43980</c:v>
                </c:pt>
                <c:pt idx="42">
                  <c:v>43983</c:v>
                </c:pt>
                <c:pt idx="43">
                  <c:v>43984</c:v>
                </c:pt>
                <c:pt idx="44">
                  <c:v>43985</c:v>
                </c:pt>
                <c:pt idx="45">
                  <c:v>43986</c:v>
                </c:pt>
                <c:pt idx="46">
                  <c:v>43987</c:v>
                </c:pt>
                <c:pt idx="47">
                  <c:v>43990</c:v>
                </c:pt>
                <c:pt idx="48">
                  <c:v>43991</c:v>
                </c:pt>
                <c:pt idx="49">
                  <c:v>43992</c:v>
                </c:pt>
                <c:pt idx="50">
                  <c:v>43993</c:v>
                </c:pt>
                <c:pt idx="51">
                  <c:v>43994</c:v>
                </c:pt>
                <c:pt idx="52">
                  <c:v>43997</c:v>
                </c:pt>
                <c:pt idx="53">
                  <c:v>43998</c:v>
                </c:pt>
                <c:pt idx="54">
                  <c:v>43999</c:v>
                </c:pt>
                <c:pt idx="55">
                  <c:v>44000</c:v>
                </c:pt>
                <c:pt idx="56">
                  <c:v>44001</c:v>
                </c:pt>
                <c:pt idx="57">
                  <c:v>44004</c:v>
                </c:pt>
                <c:pt idx="58">
                  <c:v>44005</c:v>
                </c:pt>
                <c:pt idx="59">
                  <c:v>44006</c:v>
                </c:pt>
                <c:pt idx="60">
                  <c:v>44010</c:v>
                </c:pt>
                <c:pt idx="61">
                  <c:v>44011</c:v>
                </c:pt>
                <c:pt idx="62">
                  <c:v>44012</c:v>
                </c:pt>
              </c:numCache>
            </c:numRef>
          </c:cat>
          <c:val>
            <c:numRef>
              <c:f>Sheet1!$B$2:$B$68</c:f>
              <c:numCache>
                <c:formatCode>###,###,###,##0.0000</c:formatCode>
                <c:ptCount val="67"/>
                <c:pt idx="0">
                  <c:v>2.2446000000000002</c:v>
                </c:pt>
                <c:pt idx="1">
                  <c:v>2.2852999999999999</c:v>
                </c:pt>
                <c:pt idx="2">
                  <c:v>2.2684000000000002</c:v>
                </c:pt>
                <c:pt idx="3">
                  <c:v>2.2942</c:v>
                </c:pt>
                <c:pt idx="4">
                  <c:v>2.4666000000000001</c:v>
                </c:pt>
                <c:pt idx="5">
                  <c:v>2.4430999999999998</c:v>
                </c:pt>
                <c:pt idx="6">
                  <c:v>2.5198</c:v>
                </c:pt>
                <c:pt idx="7">
                  <c:v>2.5038999999999998</c:v>
                </c:pt>
                <c:pt idx="8">
                  <c:v>2.504</c:v>
                </c:pt>
                <c:pt idx="9">
                  <c:v>2.5844999999999998</c:v>
                </c:pt>
                <c:pt idx="10">
                  <c:v>2.5508999999999999</c:v>
                </c:pt>
                <c:pt idx="11">
                  <c:v>2.4889999999999999</c:v>
                </c:pt>
                <c:pt idx="12">
                  <c:v>2.4794</c:v>
                </c:pt>
                <c:pt idx="13">
                  <c:v>2.4432999999999998</c:v>
                </c:pt>
                <c:pt idx="14">
                  <c:v>2.4251</c:v>
                </c:pt>
                <c:pt idx="15">
                  <c:v>2.4070999999999998</c:v>
                </c:pt>
                <c:pt idx="16">
                  <c:v>2.355</c:v>
                </c:pt>
                <c:pt idx="17">
                  <c:v>2.3778999999999999</c:v>
                </c:pt>
                <c:pt idx="18">
                  <c:v>2.3700999999999999</c:v>
                </c:pt>
                <c:pt idx="19">
                  <c:v>2.3807999999999998</c:v>
                </c:pt>
                <c:pt idx="20">
                  <c:v>2.4196</c:v>
                </c:pt>
                <c:pt idx="21">
                  <c:v>2.4392999999999998</c:v>
                </c:pt>
                <c:pt idx="22">
                  <c:v>2.4550999999999998</c:v>
                </c:pt>
                <c:pt idx="23">
                  <c:v>2.4695999999999998</c:v>
                </c:pt>
                <c:pt idx="24">
                  <c:v>2.4996</c:v>
                </c:pt>
                <c:pt idx="25">
                  <c:v>2.5272999999999999</c:v>
                </c:pt>
                <c:pt idx="26">
                  <c:v>2.5693999999999999</c:v>
                </c:pt>
                <c:pt idx="27">
                  <c:v>2.6097000000000001</c:v>
                </c:pt>
                <c:pt idx="28">
                  <c:v>2.6273</c:v>
                </c:pt>
                <c:pt idx="29">
                  <c:v>2.6113</c:v>
                </c:pt>
                <c:pt idx="30">
                  <c:v>2.6059999999999999</c:v>
                </c:pt>
                <c:pt idx="31">
                  <c:v>2.6577999999999999</c:v>
                </c:pt>
                <c:pt idx="32">
                  <c:v>2.6455000000000002</c:v>
                </c:pt>
                <c:pt idx="33">
                  <c:v>2.6156999999999999</c:v>
                </c:pt>
                <c:pt idx="34">
                  <c:v>2.6128</c:v>
                </c:pt>
                <c:pt idx="35">
                  <c:v>2.6231</c:v>
                </c:pt>
                <c:pt idx="36">
                  <c:v>2.6534</c:v>
                </c:pt>
                <c:pt idx="37">
                  <c:v>2.6692999999999998</c:v>
                </c:pt>
                <c:pt idx="38">
                  <c:v>2.6644999999999999</c:v>
                </c:pt>
                <c:pt idx="39">
                  <c:v>2.6814</c:v>
                </c:pt>
                <c:pt idx="40">
                  <c:v>2.7290000000000001</c:v>
                </c:pt>
                <c:pt idx="41">
                  <c:v>2.7483</c:v>
                </c:pt>
                <c:pt idx="42">
                  <c:v>2.7795999999999998</c:v>
                </c:pt>
                <c:pt idx="43">
                  <c:v>2.7909000000000002</c:v>
                </c:pt>
                <c:pt idx="44">
                  <c:v>2.7774999999999999</c:v>
                </c:pt>
                <c:pt idx="45">
                  <c:v>2.7885</c:v>
                </c:pt>
                <c:pt idx="46">
                  <c:v>2.8445999999999998</c:v>
                </c:pt>
                <c:pt idx="47">
                  <c:v>2.8744999999999998</c:v>
                </c:pt>
                <c:pt idx="48">
                  <c:v>2.8917999999999999</c:v>
                </c:pt>
                <c:pt idx="49">
                  <c:v>2.9165999999999999</c:v>
                </c:pt>
                <c:pt idx="50">
                  <c:v>2.8986000000000001</c:v>
                </c:pt>
                <c:pt idx="51">
                  <c:v>2.8517000000000001</c:v>
                </c:pt>
                <c:pt idx="52">
                  <c:v>2.7795999999999998</c:v>
                </c:pt>
                <c:pt idx="53">
                  <c:v>2.8100999999999998</c:v>
                </c:pt>
                <c:pt idx="54">
                  <c:v>2.8195000000000001</c:v>
                </c:pt>
                <c:pt idx="55">
                  <c:v>2.7694999999999999</c:v>
                </c:pt>
                <c:pt idx="56">
                  <c:v>2.7418</c:v>
                </c:pt>
                <c:pt idx="57">
                  <c:v>2.7502</c:v>
                </c:pt>
                <c:pt idx="58">
                  <c:v>2.7317</c:v>
                </c:pt>
                <c:pt idx="59">
                  <c:v>2.6970000000000001</c:v>
                </c:pt>
                <c:pt idx="60">
                  <c:v>2.7113999999999998</c:v>
                </c:pt>
                <c:pt idx="61">
                  <c:v>2.7195</c:v>
                </c:pt>
                <c:pt idx="62">
                  <c:v>2.7311999999999999</c:v>
                </c:pt>
                <c:pt idx="63">
                  <c:v>2.7507999999999999</c:v>
                </c:pt>
                <c:pt idx="64">
                  <c:v>2.7724000000000002</c:v>
                </c:pt>
                <c:pt idx="65">
                  <c:v>2.7843</c:v>
                </c:pt>
                <c:pt idx="66">
                  <c:v>2.7924000000000002</c:v>
                </c:pt>
              </c:numCache>
            </c:numRef>
          </c:val>
          <c:smooth val="0"/>
          <c:extLst>
            <c:ext xmlns:c16="http://schemas.microsoft.com/office/drawing/2014/chart" uri="{C3380CC4-5D6E-409C-BE32-E72D297353CC}">
              <c16:uniqueId val="{00000000-8F86-41AB-A433-5402151A5A86}"/>
            </c:ext>
          </c:extLst>
        </c:ser>
        <c:dLbls>
          <c:showLegendKey val="0"/>
          <c:showVal val="0"/>
          <c:showCatName val="0"/>
          <c:showSerName val="0"/>
          <c:showPercent val="0"/>
          <c:showBubbleSize val="0"/>
        </c:dLbls>
        <c:marker val="1"/>
        <c:smooth val="0"/>
        <c:axId val="-1839628288"/>
        <c:axId val="-1839605440"/>
      </c:lineChart>
      <c:lineChart>
        <c:grouping val="standard"/>
        <c:varyColors val="0"/>
        <c:ser>
          <c:idx val="1"/>
          <c:order val="1"/>
          <c:tx>
            <c:strRef>
              <c:f>Sheet1!$C$1</c:f>
              <c:strCache>
                <c:ptCount val="1"/>
                <c:pt idx="0">
                  <c:v>信用债利差（右）：中债-信用债总财富（1-3年）指数收益率－2年期国债收益率，%</c:v>
                </c:pt>
              </c:strCache>
            </c:strRef>
          </c:tx>
          <c:spPr>
            <a:ln w="12700" cap="rnd">
              <a:solidFill>
                <a:schemeClr val="accent2"/>
              </a:solidFill>
              <a:round/>
            </a:ln>
            <a:effectLst/>
          </c:spPr>
          <c:marker>
            <c:symbol val="none"/>
          </c:marker>
          <c:cat>
            <c:numRef>
              <c:f>Sheet1!$A$2:$A$68</c:f>
              <c:numCache>
                <c:formatCode>m/d/yyyy</c:formatCode>
                <c:ptCount val="67"/>
                <c:pt idx="0">
                  <c:v>43921</c:v>
                </c:pt>
                <c:pt idx="1">
                  <c:v>43922</c:v>
                </c:pt>
                <c:pt idx="2">
                  <c:v>43923</c:v>
                </c:pt>
                <c:pt idx="3">
                  <c:v>43924</c:v>
                </c:pt>
                <c:pt idx="4">
                  <c:v>43928</c:v>
                </c:pt>
                <c:pt idx="5">
                  <c:v>43929</c:v>
                </c:pt>
                <c:pt idx="6">
                  <c:v>43930</c:v>
                </c:pt>
                <c:pt idx="7">
                  <c:v>43931</c:v>
                </c:pt>
                <c:pt idx="8">
                  <c:v>43934</c:v>
                </c:pt>
                <c:pt idx="9">
                  <c:v>43935</c:v>
                </c:pt>
                <c:pt idx="10">
                  <c:v>43936</c:v>
                </c:pt>
                <c:pt idx="11">
                  <c:v>43937</c:v>
                </c:pt>
                <c:pt idx="12">
                  <c:v>43938</c:v>
                </c:pt>
                <c:pt idx="13">
                  <c:v>43941</c:v>
                </c:pt>
                <c:pt idx="14">
                  <c:v>43942</c:v>
                </c:pt>
                <c:pt idx="15">
                  <c:v>43943</c:v>
                </c:pt>
                <c:pt idx="16">
                  <c:v>43944</c:v>
                </c:pt>
                <c:pt idx="17">
                  <c:v>43945</c:v>
                </c:pt>
                <c:pt idx="18">
                  <c:v>43947</c:v>
                </c:pt>
                <c:pt idx="19">
                  <c:v>43948</c:v>
                </c:pt>
                <c:pt idx="20">
                  <c:v>43949</c:v>
                </c:pt>
                <c:pt idx="21">
                  <c:v>43950</c:v>
                </c:pt>
                <c:pt idx="22">
                  <c:v>43951</c:v>
                </c:pt>
                <c:pt idx="23">
                  <c:v>43957</c:v>
                </c:pt>
                <c:pt idx="24">
                  <c:v>43958</c:v>
                </c:pt>
                <c:pt idx="25">
                  <c:v>43959</c:v>
                </c:pt>
                <c:pt idx="26">
                  <c:v>43960</c:v>
                </c:pt>
                <c:pt idx="27">
                  <c:v>43962</c:v>
                </c:pt>
                <c:pt idx="28">
                  <c:v>43963</c:v>
                </c:pt>
                <c:pt idx="29">
                  <c:v>43964</c:v>
                </c:pt>
                <c:pt idx="30">
                  <c:v>43965</c:v>
                </c:pt>
                <c:pt idx="31">
                  <c:v>43966</c:v>
                </c:pt>
                <c:pt idx="32">
                  <c:v>43969</c:v>
                </c:pt>
                <c:pt idx="33">
                  <c:v>43970</c:v>
                </c:pt>
                <c:pt idx="34">
                  <c:v>43971</c:v>
                </c:pt>
                <c:pt idx="35">
                  <c:v>43972</c:v>
                </c:pt>
                <c:pt idx="36">
                  <c:v>43973</c:v>
                </c:pt>
                <c:pt idx="37">
                  <c:v>43976</c:v>
                </c:pt>
                <c:pt idx="38">
                  <c:v>43977</c:v>
                </c:pt>
                <c:pt idx="39">
                  <c:v>43978</c:v>
                </c:pt>
                <c:pt idx="40">
                  <c:v>43979</c:v>
                </c:pt>
                <c:pt idx="41">
                  <c:v>43980</c:v>
                </c:pt>
                <c:pt idx="42">
                  <c:v>43983</c:v>
                </c:pt>
                <c:pt idx="43">
                  <c:v>43984</c:v>
                </c:pt>
                <c:pt idx="44">
                  <c:v>43985</c:v>
                </c:pt>
                <c:pt idx="45">
                  <c:v>43986</c:v>
                </c:pt>
                <c:pt idx="46">
                  <c:v>43987</c:v>
                </c:pt>
                <c:pt idx="47">
                  <c:v>43990</c:v>
                </c:pt>
                <c:pt idx="48">
                  <c:v>43991</c:v>
                </c:pt>
                <c:pt idx="49">
                  <c:v>43992</c:v>
                </c:pt>
                <c:pt idx="50">
                  <c:v>43993</c:v>
                </c:pt>
                <c:pt idx="51">
                  <c:v>43994</c:v>
                </c:pt>
                <c:pt idx="52">
                  <c:v>43997</c:v>
                </c:pt>
                <c:pt idx="53">
                  <c:v>43998</c:v>
                </c:pt>
                <c:pt idx="54">
                  <c:v>43999</c:v>
                </c:pt>
                <c:pt idx="55">
                  <c:v>44000</c:v>
                </c:pt>
                <c:pt idx="56">
                  <c:v>44001</c:v>
                </c:pt>
                <c:pt idx="57">
                  <c:v>44004</c:v>
                </c:pt>
                <c:pt idx="58">
                  <c:v>44005</c:v>
                </c:pt>
                <c:pt idx="59">
                  <c:v>44006</c:v>
                </c:pt>
                <c:pt idx="60">
                  <c:v>44010</c:v>
                </c:pt>
                <c:pt idx="61">
                  <c:v>44011</c:v>
                </c:pt>
                <c:pt idx="62">
                  <c:v>44012</c:v>
                </c:pt>
              </c:numCache>
            </c:numRef>
          </c:cat>
          <c:val>
            <c:numRef>
              <c:f>Sheet1!$C$2:$C$68</c:f>
              <c:numCache>
                <c:formatCode>0.00</c:formatCode>
                <c:ptCount val="67"/>
                <c:pt idx="0">
                  <c:v>1.9111002067565899</c:v>
                </c:pt>
                <c:pt idx="1">
                  <c:v>1.8584997817993201</c:v>
                </c:pt>
                <c:pt idx="2">
                  <c:v>1.86699981842041</c:v>
                </c:pt>
                <c:pt idx="3">
                  <c:v>1.8301000030517596</c:v>
                </c:pt>
                <c:pt idx="4">
                  <c:v>1.7046999343872096</c:v>
                </c:pt>
                <c:pt idx="5">
                  <c:v>1.81529996337891</c:v>
                </c:pt>
                <c:pt idx="6">
                  <c:v>1.7805001213073703</c:v>
                </c:pt>
                <c:pt idx="7">
                  <c:v>1.8996000801086401</c:v>
                </c:pt>
                <c:pt idx="8">
                  <c:v>1.9491002044677699</c:v>
                </c:pt>
                <c:pt idx="9">
                  <c:v>1.9224999694824203</c:v>
                </c:pt>
                <c:pt idx="10">
                  <c:v>1.9772000137329102</c:v>
                </c:pt>
                <c:pt idx="11">
                  <c:v>2.0412000045776404</c:v>
                </c:pt>
                <c:pt idx="12">
                  <c:v>2.0140000968933096</c:v>
                </c:pt>
                <c:pt idx="13">
                  <c:v>2.0200998870849602</c:v>
                </c:pt>
                <c:pt idx="14">
                  <c:v>2.0237000869751003</c:v>
                </c:pt>
                <c:pt idx="15">
                  <c:v>1.9899999717712404</c:v>
                </c:pt>
                <c:pt idx="16">
                  <c:v>2.0138998222351101</c:v>
                </c:pt>
                <c:pt idx="17">
                  <c:v>1.9776002212524397</c:v>
                </c:pt>
                <c:pt idx="18">
                  <c:v>1.94969990005493</c:v>
                </c:pt>
                <c:pt idx="19">
                  <c:v>1.9206998435974105</c:v>
                </c:pt>
                <c:pt idx="20">
                  <c:v>1.88000012435913</c:v>
                </c:pt>
                <c:pt idx="21">
                  <c:v>1.8924999839782699</c:v>
                </c:pt>
                <c:pt idx="22">
                  <c:v>1.8860998748779298</c:v>
                </c:pt>
                <c:pt idx="23">
                  <c:v>1.8865000823974603</c:v>
                </c:pt>
                <c:pt idx="24">
                  <c:v>1.87069981613159</c:v>
                </c:pt>
                <c:pt idx="25">
                  <c:v>1.8423999549865697</c:v>
                </c:pt>
                <c:pt idx="26">
                  <c:v>1.7994998222351102</c:v>
                </c:pt>
                <c:pt idx="27">
                  <c:v>1.7539999130248995</c:v>
                </c:pt>
                <c:pt idx="28">
                  <c:v>1.7339999916076696</c:v>
                </c:pt>
                <c:pt idx="29">
                  <c:v>1.7470002090454102</c:v>
                </c:pt>
                <c:pt idx="30">
                  <c:v>1.7374000015258799</c:v>
                </c:pt>
                <c:pt idx="31">
                  <c:v>1.67849989624023</c:v>
                </c:pt>
                <c:pt idx="32">
                  <c:v>1.6836997909545897</c:v>
                </c:pt>
                <c:pt idx="33">
                  <c:v>1.7072999542236302</c:v>
                </c:pt>
                <c:pt idx="34">
                  <c:v>1.6932998916626003</c:v>
                </c:pt>
                <c:pt idx="35">
                  <c:v>1.6723998016357404</c:v>
                </c:pt>
                <c:pt idx="36">
                  <c:v>1.6399998107910201</c:v>
                </c:pt>
                <c:pt idx="37">
                  <c:v>1.62920006103516</c:v>
                </c:pt>
                <c:pt idx="38">
                  <c:v>1.6517999153137199</c:v>
                </c:pt>
                <c:pt idx="39">
                  <c:v>1.6543000350952104</c:v>
                </c:pt>
                <c:pt idx="40">
                  <c:v>1.6279002151489301</c:v>
                </c:pt>
                <c:pt idx="41">
                  <c:v>1.6322999755859402</c:v>
                </c:pt>
                <c:pt idx="42">
                  <c:v>1.6290999893188505</c:v>
                </c:pt>
                <c:pt idx="43">
                  <c:v>1.6443002143859897</c:v>
                </c:pt>
                <c:pt idx="44">
                  <c:v>1.6764999961853002</c:v>
                </c:pt>
                <c:pt idx="45">
                  <c:v>1.6733000984191904</c:v>
                </c:pt>
                <c:pt idx="46">
                  <c:v>1.6340000251770004</c:v>
                </c:pt>
                <c:pt idx="47">
                  <c:v>1.6213000183105506</c:v>
                </c:pt>
                <c:pt idx="48">
                  <c:v>1.61430017776489</c:v>
                </c:pt>
                <c:pt idx="49">
                  <c:v>1.6129000076293902</c:v>
                </c:pt>
                <c:pt idx="50">
                  <c:v>1.6377998413085901</c:v>
                </c:pt>
                <c:pt idx="51">
                  <c:v>1.6804998596191396</c:v>
                </c:pt>
                <c:pt idx="52">
                  <c:v>1.74519982376099</c:v>
                </c:pt>
                <c:pt idx="53">
                  <c:v>1.7048002075195305</c:v>
                </c:pt>
                <c:pt idx="54">
                  <c:v>1.7023000411987295</c:v>
                </c:pt>
                <c:pt idx="55">
                  <c:v>1.7457997970581101</c:v>
                </c:pt>
                <c:pt idx="56">
                  <c:v>1.7600000602722203</c:v>
                </c:pt>
                <c:pt idx="57">
                  <c:v>1.7460000846862802</c:v>
                </c:pt>
                <c:pt idx="58">
                  <c:v>1.7643999488830602</c:v>
                </c:pt>
                <c:pt idx="59">
                  <c:v>1.7982001571655299</c:v>
                </c:pt>
                <c:pt idx="60">
                  <c:v>1.7772999130248999</c:v>
                </c:pt>
                <c:pt idx="61">
                  <c:v>1.7679000549316397</c:v>
                </c:pt>
                <c:pt idx="62">
                  <c:v>1.7562000549316399</c:v>
                </c:pt>
                <c:pt idx="63">
                  <c:v>1.7492000000000001</c:v>
                </c:pt>
                <c:pt idx="64">
                  <c:v>1.7375000930786095</c:v>
                </c:pt>
                <c:pt idx="65">
                  <c:v>1.7281001502990696</c:v>
                </c:pt>
                <c:pt idx="66">
                  <c:v>1.7222999359130902</c:v>
                </c:pt>
              </c:numCache>
            </c:numRef>
          </c:val>
          <c:smooth val="0"/>
          <c:extLst>
            <c:ext xmlns:c16="http://schemas.microsoft.com/office/drawing/2014/chart" uri="{C3380CC4-5D6E-409C-BE32-E72D297353CC}">
              <c16:uniqueId val="{00000001-8F86-41AB-A433-5402151A5A86}"/>
            </c:ext>
          </c:extLst>
        </c:ser>
        <c:dLbls>
          <c:showLegendKey val="0"/>
          <c:showVal val="0"/>
          <c:showCatName val="0"/>
          <c:showSerName val="0"/>
          <c:showPercent val="0"/>
          <c:showBubbleSize val="0"/>
        </c:dLbls>
        <c:marker val="1"/>
        <c:smooth val="0"/>
        <c:axId val="1292325712"/>
        <c:axId val="1269368912"/>
      </c:lineChart>
      <c:dateAx>
        <c:axId val="-1839628288"/>
        <c:scaling>
          <c:orientation val="minMax"/>
        </c:scaling>
        <c:delete val="0"/>
        <c:axPos val="b"/>
        <c:majorGridlines>
          <c:spPr>
            <a:ln w="9525" cap="flat" cmpd="sng" algn="ctr">
              <a:noFill/>
              <a:round/>
            </a:ln>
            <a:effectLst/>
          </c:spPr>
        </c:majorGridlines>
        <c:minorGridlines>
          <c:spPr>
            <a:ln w="9525" cap="flat" cmpd="sng" algn="ctr">
              <a:noFill/>
              <a:round/>
            </a:ln>
            <a:effectLst/>
          </c:spPr>
        </c:minorGridlines>
        <c:numFmt formatCode="m/d/yyyy" sourceLinked="1"/>
        <c:majorTickMark val="out"/>
        <c:minorTickMark val="none"/>
        <c:tickLblPos val="nextTo"/>
        <c:spPr>
          <a:noFill/>
          <a:ln w="9525" cap="flat" cmpd="sng" algn="ctr">
            <a:solidFill>
              <a:schemeClr val="tx1">
                <a:lumMod val="25000"/>
                <a:lumOff val="75000"/>
              </a:schemeClr>
            </a:solidFill>
            <a:round/>
          </a:ln>
          <a:effectLst/>
        </c:spPr>
        <c:txPr>
          <a:bodyPr rot="-5400000" spcFirstLastPara="1" vertOverflow="ellipsis" wrap="square" anchor="ctr" anchorCtr="1"/>
          <a:lstStyle/>
          <a:p>
            <a:pPr>
              <a:defRPr sz="900" b="0" i="0" u="none" strike="noStrike" kern="1200" baseline="0">
                <a:solidFill>
                  <a:sysClr val="windowText" lastClr="000000"/>
                </a:solidFill>
                <a:latin typeface="Arial" panose="020B0604020202020204" pitchFamily="34" charset="0"/>
                <a:ea typeface="KaiTi" panose="02010609060101010101" pitchFamily="49" charset="-122"/>
                <a:cs typeface="Arial" panose="020B0604020202020204" pitchFamily="34" charset="0"/>
              </a:defRPr>
            </a:pPr>
            <a:endParaRPr lang="en-US"/>
          </a:p>
        </c:txPr>
        <c:crossAx val="-1839605440"/>
        <c:crosses val="autoZero"/>
        <c:auto val="0"/>
        <c:lblOffset val="0"/>
        <c:baseTimeUnit val="days"/>
        <c:minorUnit val="1"/>
      </c:dateAx>
      <c:valAx>
        <c:axId val="-1839605440"/>
        <c:scaling>
          <c:orientation val="minMax"/>
          <c:max val="3"/>
          <c:min val="2"/>
        </c:scaling>
        <c:delete val="0"/>
        <c:axPos val="l"/>
        <c:majorGridlines>
          <c:spPr>
            <a:ln w="9525" cap="flat" cmpd="sng" algn="ctr">
              <a:noFill/>
              <a:round/>
            </a:ln>
            <a:effectLst/>
          </c:spPr>
        </c:majorGridlines>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KaiTi" panose="02010609060101010101" pitchFamily="49" charset="-122"/>
                <a:cs typeface="Arial" panose="020B0604020202020204" pitchFamily="34" charset="0"/>
              </a:defRPr>
            </a:pPr>
            <a:endParaRPr lang="en-US"/>
          </a:p>
        </c:txPr>
        <c:crossAx val="-1839628288"/>
        <c:crosses val="autoZero"/>
        <c:crossBetween val="midCat"/>
        <c:majorUnit val="0.2"/>
      </c:valAx>
      <c:valAx>
        <c:axId val="1269368912"/>
        <c:scaling>
          <c:orientation val="minMax"/>
          <c:max val="2.1"/>
          <c:min val="1.6"/>
        </c:scaling>
        <c:delete val="0"/>
        <c:axPos val="r"/>
        <c:numFmt formatCode="#,##0.0" sourceLinked="0"/>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KaiTi" panose="02010609060101010101" pitchFamily="49" charset="-122"/>
                <a:cs typeface="Arial" panose="020B0604020202020204" pitchFamily="34" charset="0"/>
              </a:defRPr>
            </a:pPr>
            <a:endParaRPr lang="en-US"/>
          </a:p>
        </c:txPr>
        <c:crossAx val="1292325712"/>
        <c:crosses val="max"/>
        <c:crossBetween val="between"/>
        <c:majorUnit val="0.1"/>
      </c:valAx>
      <c:dateAx>
        <c:axId val="1292325712"/>
        <c:scaling>
          <c:orientation val="minMax"/>
        </c:scaling>
        <c:delete val="1"/>
        <c:axPos val="b"/>
        <c:numFmt formatCode="m/d/yyyy" sourceLinked="1"/>
        <c:majorTickMark val="out"/>
        <c:minorTickMark val="none"/>
        <c:tickLblPos val="nextTo"/>
        <c:crossAx val="1269368912"/>
        <c:crosses val="autoZero"/>
        <c:auto val="1"/>
        <c:lblOffset val="100"/>
        <c:baseTimeUnit val="days"/>
      </c:dateAx>
      <c:spPr>
        <a:noFill/>
        <a:ln>
          <a:noFill/>
        </a:ln>
        <a:effectLst/>
      </c:spPr>
    </c:plotArea>
    <c:legend>
      <c:legendPos val="b"/>
      <c:layout>
        <c:manualLayout>
          <c:xMode val="edge"/>
          <c:yMode val="edge"/>
          <c:x val="9.9893922510960152E-3"/>
          <c:y val="0.74844731247128704"/>
          <c:w val="0.98263436396205084"/>
          <c:h val="0.21898823705381468"/>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KaiTi" panose="02010609060101010101" pitchFamily="49" charset="-122"/>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Arial" panose="020B0604020202020204" pitchFamily="34" charset="0"/>
          <a:ea typeface="KaiTi" panose="02010609060101010101" pitchFamily="49" charset="-122"/>
          <a:cs typeface="Arial" panose="020B0604020202020204" pitchFamily="34"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收入效应</c:v>
                </c:pt>
              </c:strCache>
            </c:strRef>
          </c:tx>
          <c:spPr>
            <a:ln w="12700" cap="rnd">
              <a:solidFill>
                <a:schemeClr val="accent1"/>
              </a:solidFill>
              <a:round/>
            </a:ln>
            <a:effectLst/>
          </c:spPr>
          <c:marker>
            <c:symbol val="none"/>
          </c:marker>
          <c:cat>
            <c:strRef>
              <c:f>Sheet1!$A$2:$A$14</c:f>
              <c:strCache>
                <c:ptCount val="13"/>
                <c:pt idx="0">
                  <c:v>2017Q3</c:v>
                </c:pt>
                <c:pt idx="1">
                  <c:v>2017Q4</c:v>
                </c:pt>
                <c:pt idx="2">
                  <c:v>2018Q1</c:v>
                </c:pt>
                <c:pt idx="3">
                  <c:v>2018Q2</c:v>
                </c:pt>
                <c:pt idx="4">
                  <c:v>2018Q3</c:v>
                </c:pt>
                <c:pt idx="5">
                  <c:v>2018Q4</c:v>
                </c:pt>
                <c:pt idx="6">
                  <c:v>2019Q1</c:v>
                </c:pt>
                <c:pt idx="7">
                  <c:v>2019Q2</c:v>
                </c:pt>
                <c:pt idx="8">
                  <c:v>2019Q3</c:v>
                </c:pt>
                <c:pt idx="9">
                  <c:v>2019Q4</c:v>
                </c:pt>
                <c:pt idx="10">
                  <c:v>2020Q1</c:v>
                </c:pt>
                <c:pt idx="11">
                  <c:v>2020Q2</c:v>
                </c:pt>
                <c:pt idx="12">
                  <c:v>2020Q3</c:v>
                </c:pt>
              </c:strCache>
            </c:strRef>
          </c:cat>
          <c:val>
            <c:numRef>
              <c:f>Sheet1!$B$2:$B$14</c:f>
              <c:numCache>
                <c:formatCode>General</c:formatCode>
                <c:ptCount val="13"/>
                <c:pt idx="0">
                  <c:v>107.7792</c:v>
                </c:pt>
                <c:pt idx="1">
                  <c:v>111.19000000000001</c:v>
                </c:pt>
                <c:pt idx="2">
                  <c:v>116.6121</c:v>
                </c:pt>
                <c:pt idx="3">
                  <c:v>115.3241</c:v>
                </c:pt>
                <c:pt idx="4">
                  <c:v>113.1491</c:v>
                </c:pt>
                <c:pt idx="5">
                  <c:v>109.0034</c:v>
                </c:pt>
                <c:pt idx="6">
                  <c:v>104.60400000000001</c:v>
                </c:pt>
                <c:pt idx="7">
                  <c:v>102.18519999999999</c:v>
                </c:pt>
                <c:pt idx="8">
                  <c:v>99.839150000000004</c:v>
                </c:pt>
                <c:pt idx="9">
                  <c:v>98.489380000000011</c:v>
                </c:pt>
                <c:pt idx="10">
                  <c:v>97.390140000000002</c:v>
                </c:pt>
                <c:pt idx="11">
                  <c:v>93.972080000000005</c:v>
                </c:pt>
                <c:pt idx="12">
                  <c:v>91.249049999999997</c:v>
                </c:pt>
              </c:numCache>
            </c:numRef>
          </c:val>
          <c:smooth val="1"/>
          <c:extLst>
            <c:ext xmlns:c16="http://schemas.microsoft.com/office/drawing/2014/chart" uri="{C3380CC4-5D6E-409C-BE32-E72D297353CC}">
              <c16:uniqueId val="{00000000-BFC9-4327-B2C4-5CC3D9287DD8}"/>
            </c:ext>
          </c:extLst>
        </c:ser>
        <c:ser>
          <c:idx val="1"/>
          <c:order val="1"/>
          <c:tx>
            <c:strRef>
              <c:f>Sheet1!$C$1</c:f>
              <c:strCache>
                <c:ptCount val="1"/>
                <c:pt idx="0">
                  <c:v>国债效应</c:v>
                </c:pt>
              </c:strCache>
            </c:strRef>
          </c:tx>
          <c:spPr>
            <a:ln w="12700" cap="rnd">
              <a:solidFill>
                <a:schemeClr val="accent2"/>
              </a:solidFill>
              <a:round/>
            </a:ln>
            <a:effectLst/>
          </c:spPr>
          <c:marker>
            <c:symbol val="none"/>
          </c:marker>
          <c:cat>
            <c:strRef>
              <c:f>Sheet1!$A$2:$A$14</c:f>
              <c:strCache>
                <c:ptCount val="13"/>
                <c:pt idx="0">
                  <c:v>2017Q3</c:v>
                </c:pt>
                <c:pt idx="1">
                  <c:v>2017Q4</c:v>
                </c:pt>
                <c:pt idx="2">
                  <c:v>2018Q1</c:v>
                </c:pt>
                <c:pt idx="3">
                  <c:v>2018Q2</c:v>
                </c:pt>
                <c:pt idx="4">
                  <c:v>2018Q3</c:v>
                </c:pt>
                <c:pt idx="5">
                  <c:v>2018Q4</c:v>
                </c:pt>
                <c:pt idx="6">
                  <c:v>2019Q1</c:v>
                </c:pt>
                <c:pt idx="7">
                  <c:v>2019Q2</c:v>
                </c:pt>
                <c:pt idx="8">
                  <c:v>2019Q3</c:v>
                </c:pt>
                <c:pt idx="9">
                  <c:v>2019Q4</c:v>
                </c:pt>
                <c:pt idx="10">
                  <c:v>2020Q1</c:v>
                </c:pt>
                <c:pt idx="11">
                  <c:v>2020Q2</c:v>
                </c:pt>
                <c:pt idx="12">
                  <c:v>2020Q3</c:v>
                </c:pt>
              </c:strCache>
            </c:strRef>
          </c:cat>
          <c:val>
            <c:numRef>
              <c:f>Sheet1!$C$2:$C$14</c:f>
              <c:numCache>
                <c:formatCode>General</c:formatCode>
                <c:ptCount val="13"/>
                <c:pt idx="0">
                  <c:v>-9.0926600000000004</c:v>
                </c:pt>
                <c:pt idx="1">
                  <c:v>-49.670940000000002</c:v>
                </c:pt>
                <c:pt idx="2">
                  <c:v>54.126750000000001</c:v>
                </c:pt>
                <c:pt idx="3">
                  <c:v>45.486640000000001</c:v>
                </c:pt>
                <c:pt idx="4">
                  <c:v>2.0740499999999997</c:v>
                </c:pt>
                <c:pt idx="5">
                  <c:v>83.394549999999995</c:v>
                </c:pt>
                <c:pt idx="6">
                  <c:v>20.106470000000002</c:v>
                </c:pt>
                <c:pt idx="7">
                  <c:v>-43.152740000000001</c:v>
                </c:pt>
                <c:pt idx="8">
                  <c:v>23.635539999999999</c:v>
                </c:pt>
                <c:pt idx="9">
                  <c:v>32.738320000000002</c:v>
                </c:pt>
                <c:pt idx="10">
                  <c:v>125.9242</c:v>
                </c:pt>
                <c:pt idx="11">
                  <c:v>-80.076729999999998</c:v>
                </c:pt>
                <c:pt idx="12">
                  <c:v>-111.3883</c:v>
                </c:pt>
              </c:numCache>
            </c:numRef>
          </c:val>
          <c:smooth val="1"/>
          <c:extLst>
            <c:ext xmlns:c16="http://schemas.microsoft.com/office/drawing/2014/chart" uri="{C3380CC4-5D6E-409C-BE32-E72D297353CC}">
              <c16:uniqueId val="{00000001-BFC9-4327-B2C4-5CC3D9287DD8}"/>
            </c:ext>
          </c:extLst>
        </c:ser>
        <c:ser>
          <c:idx val="2"/>
          <c:order val="2"/>
          <c:tx>
            <c:strRef>
              <c:f>Sheet1!$D$1</c:f>
              <c:strCache>
                <c:ptCount val="1"/>
                <c:pt idx="0">
                  <c:v>利差效应</c:v>
                </c:pt>
              </c:strCache>
            </c:strRef>
          </c:tx>
          <c:spPr>
            <a:ln w="12700" cap="rnd">
              <a:solidFill>
                <a:schemeClr val="accent3"/>
              </a:solidFill>
              <a:round/>
            </a:ln>
            <a:effectLst/>
          </c:spPr>
          <c:marker>
            <c:symbol val="none"/>
          </c:marker>
          <c:cat>
            <c:strRef>
              <c:f>Sheet1!$A$2:$A$14</c:f>
              <c:strCache>
                <c:ptCount val="13"/>
                <c:pt idx="0">
                  <c:v>2017Q3</c:v>
                </c:pt>
                <c:pt idx="1">
                  <c:v>2017Q4</c:v>
                </c:pt>
                <c:pt idx="2">
                  <c:v>2018Q1</c:v>
                </c:pt>
                <c:pt idx="3">
                  <c:v>2018Q2</c:v>
                </c:pt>
                <c:pt idx="4">
                  <c:v>2018Q3</c:v>
                </c:pt>
                <c:pt idx="5">
                  <c:v>2018Q4</c:v>
                </c:pt>
                <c:pt idx="6">
                  <c:v>2019Q1</c:v>
                </c:pt>
                <c:pt idx="7">
                  <c:v>2019Q2</c:v>
                </c:pt>
                <c:pt idx="8">
                  <c:v>2019Q3</c:v>
                </c:pt>
                <c:pt idx="9">
                  <c:v>2019Q4</c:v>
                </c:pt>
                <c:pt idx="10">
                  <c:v>2020Q1</c:v>
                </c:pt>
                <c:pt idx="11">
                  <c:v>2020Q2</c:v>
                </c:pt>
                <c:pt idx="12">
                  <c:v>2020Q3</c:v>
                </c:pt>
              </c:strCache>
            </c:strRef>
          </c:cat>
          <c:val>
            <c:numRef>
              <c:f>Sheet1!$D$2:$D$14</c:f>
              <c:numCache>
                <c:formatCode>General</c:formatCode>
                <c:ptCount val="13"/>
                <c:pt idx="0">
                  <c:v>-6.3193399999999995</c:v>
                </c:pt>
                <c:pt idx="1">
                  <c:v>-51.335600000000007</c:v>
                </c:pt>
                <c:pt idx="2">
                  <c:v>1.22817</c:v>
                </c:pt>
                <c:pt idx="3">
                  <c:v>-26.264759999999999</c:v>
                </c:pt>
                <c:pt idx="4">
                  <c:v>73.146050000000002</c:v>
                </c:pt>
                <c:pt idx="5">
                  <c:v>-8.9607400000000013</c:v>
                </c:pt>
                <c:pt idx="6">
                  <c:v>5.5519800000000004</c:v>
                </c:pt>
                <c:pt idx="7">
                  <c:v>21.963480000000001</c:v>
                </c:pt>
                <c:pt idx="8">
                  <c:v>-3.7418899999999997</c:v>
                </c:pt>
                <c:pt idx="9">
                  <c:v>-30.308420000000002</c:v>
                </c:pt>
                <c:pt idx="10">
                  <c:v>-33.953810000000004</c:v>
                </c:pt>
                <c:pt idx="11">
                  <c:v>-20.358619999999998</c:v>
                </c:pt>
                <c:pt idx="12">
                  <c:v>14.286380000000001</c:v>
                </c:pt>
              </c:numCache>
            </c:numRef>
          </c:val>
          <c:smooth val="1"/>
          <c:extLst>
            <c:ext xmlns:c16="http://schemas.microsoft.com/office/drawing/2014/chart" uri="{C3380CC4-5D6E-409C-BE32-E72D297353CC}">
              <c16:uniqueId val="{00000002-BFC9-4327-B2C4-5CC3D9287DD8}"/>
            </c:ext>
          </c:extLst>
        </c:ser>
        <c:ser>
          <c:idx val="3"/>
          <c:order val="3"/>
          <c:tx>
            <c:strRef>
              <c:f>Sheet1!$E$1</c:f>
              <c:strCache>
                <c:ptCount val="1"/>
                <c:pt idx="0">
                  <c:v>择券效应</c:v>
                </c:pt>
              </c:strCache>
            </c:strRef>
          </c:tx>
          <c:spPr>
            <a:ln w="12700" cap="rnd">
              <a:solidFill>
                <a:schemeClr val="accent4"/>
              </a:solidFill>
              <a:round/>
            </a:ln>
            <a:effectLst/>
          </c:spPr>
          <c:marker>
            <c:symbol val="none"/>
          </c:marker>
          <c:cat>
            <c:strRef>
              <c:f>Sheet1!$A$2:$A$14</c:f>
              <c:strCache>
                <c:ptCount val="13"/>
                <c:pt idx="0">
                  <c:v>2017Q3</c:v>
                </c:pt>
                <c:pt idx="1">
                  <c:v>2017Q4</c:v>
                </c:pt>
                <c:pt idx="2">
                  <c:v>2018Q1</c:v>
                </c:pt>
                <c:pt idx="3">
                  <c:v>2018Q2</c:v>
                </c:pt>
                <c:pt idx="4">
                  <c:v>2018Q3</c:v>
                </c:pt>
                <c:pt idx="5">
                  <c:v>2018Q4</c:v>
                </c:pt>
                <c:pt idx="6">
                  <c:v>2019Q1</c:v>
                </c:pt>
                <c:pt idx="7">
                  <c:v>2019Q2</c:v>
                </c:pt>
                <c:pt idx="8">
                  <c:v>2019Q3</c:v>
                </c:pt>
                <c:pt idx="9">
                  <c:v>2019Q4</c:v>
                </c:pt>
                <c:pt idx="10">
                  <c:v>2020Q1</c:v>
                </c:pt>
                <c:pt idx="11">
                  <c:v>2020Q2</c:v>
                </c:pt>
                <c:pt idx="12">
                  <c:v>2020Q3</c:v>
                </c:pt>
              </c:strCache>
            </c:strRef>
          </c:cat>
          <c:val>
            <c:numRef>
              <c:f>Sheet1!$E$2:$E$14</c:f>
              <c:numCache>
                <c:formatCode>General</c:formatCode>
                <c:ptCount val="13"/>
                <c:pt idx="0">
                  <c:v>-6.0541</c:v>
                </c:pt>
                <c:pt idx="1">
                  <c:v>-9.7861000000000011</c:v>
                </c:pt>
                <c:pt idx="2">
                  <c:v>-15.49911</c:v>
                </c:pt>
                <c:pt idx="3">
                  <c:v>-23.006319999999999</c:v>
                </c:pt>
                <c:pt idx="4">
                  <c:v>-24.638489999999997</c:v>
                </c:pt>
                <c:pt idx="5">
                  <c:v>2.4694000000000003</c:v>
                </c:pt>
                <c:pt idx="6">
                  <c:v>10.780629999999999</c:v>
                </c:pt>
                <c:pt idx="7">
                  <c:v>-15.36449</c:v>
                </c:pt>
                <c:pt idx="8">
                  <c:v>2.84816</c:v>
                </c:pt>
                <c:pt idx="9">
                  <c:v>0.81551999999999991</c:v>
                </c:pt>
                <c:pt idx="10">
                  <c:v>7.5433200000000005</c:v>
                </c:pt>
                <c:pt idx="11">
                  <c:v>6.5271099999999995</c:v>
                </c:pt>
                <c:pt idx="12">
                  <c:v>10.50586</c:v>
                </c:pt>
              </c:numCache>
            </c:numRef>
          </c:val>
          <c:smooth val="1"/>
          <c:extLst>
            <c:ext xmlns:c16="http://schemas.microsoft.com/office/drawing/2014/chart" uri="{C3380CC4-5D6E-409C-BE32-E72D297353CC}">
              <c16:uniqueId val="{00000003-BFC9-4327-B2C4-5CC3D9287DD8}"/>
            </c:ext>
          </c:extLst>
        </c:ser>
        <c:ser>
          <c:idx val="4"/>
          <c:order val="4"/>
          <c:tx>
            <c:strRef>
              <c:f>Sheet1!$F$1</c:f>
              <c:strCache>
                <c:ptCount val="1"/>
                <c:pt idx="0">
                  <c:v>总收益率</c:v>
                </c:pt>
              </c:strCache>
            </c:strRef>
          </c:tx>
          <c:spPr>
            <a:ln w="12700" cap="rnd">
              <a:solidFill>
                <a:schemeClr val="accent5"/>
              </a:solidFill>
              <a:round/>
            </a:ln>
            <a:effectLst/>
          </c:spPr>
          <c:marker>
            <c:symbol val="none"/>
          </c:marker>
          <c:cat>
            <c:strRef>
              <c:f>Sheet1!$A$2:$A$14</c:f>
              <c:strCache>
                <c:ptCount val="13"/>
                <c:pt idx="0">
                  <c:v>2017Q3</c:v>
                </c:pt>
                <c:pt idx="1">
                  <c:v>2017Q4</c:v>
                </c:pt>
                <c:pt idx="2">
                  <c:v>2018Q1</c:v>
                </c:pt>
                <c:pt idx="3">
                  <c:v>2018Q2</c:v>
                </c:pt>
                <c:pt idx="4">
                  <c:v>2018Q3</c:v>
                </c:pt>
                <c:pt idx="5">
                  <c:v>2018Q4</c:v>
                </c:pt>
                <c:pt idx="6">
                  <c:v>2019Q1</c:v>
                </c:pt>
                <c:pt idx="7">
                  <c:v>2019Q2</c:v>
                </c:pt>
                <c:pt idx="8">
                  <c:v>2019Q3</c:v>
                </c:pt>
                <c:pt idx="9">
                  <c:v>2019Q4</c:v>
                </c:pt>
                <c:pt idx="10">
                  <c:v>2020Q1</c:v>
                </c:pt>
                <c:pt idx="11">
                  <c:v>2020Q2</c:v>
                </c:pt>
                <c:pt idx="12">
                  <c:v>2020Q3</c:v>
                </c:pt>
              </c:strCache>
            </c:strRef>
          </c:cat>
          <c:val>
            <c:numRef>
              <c:f>Sheet1!$F$2:$F$14</c:f>
              <c:numCache>
                <c:formatCode>General</c:formatCode>
                <c:ptCount val="13"/>
                <c:pt idx="0">
                  <c:v>86.313079999999999</c:v>
                </c:pt>
                <c:pt idx="1">
                  <c:v>0.39740000000000003</c:v>
                </c:pt>
                <c:pt idx="2">
                  <c:v>156.46800000000002</c:v>
                </c:pt>
                <c:pt idx="3">
                  <c:v>111.53960000000001</c:v>
                </c:pt>
                <c:pt idx="4">
                  <c:v>163.73070000000001</c:v>
                </c:pt>
                <c:pt idx="5">
                  <c:v>185.9066</c:v>
                </c:pt>
                <c:pt idx="6">
                  <c:v>141.04310000000001</c:v>
                </c:pt>
                <c:pt idx="7">
                  <c:v>65.631410000000002</c:v>
                </c:pt>
                <c:pt idx="8">
                  <c:v>122.581</c:v>
                </c:pt>
                <c:pt idx="9">
                  <c:v>101.73479999999999</c:v>
                </c:pt>
                <c:pt idx="10">
                  <c:v>196.90380000000002</c:v>
                </c:pt>
                <c:pt idx="11">
                  <c:v>6.3840000000000008E-2</c:v>
                </c:pt>
                <c:pt idx="12">
                  <c:v>4.6529599999999993</c:v>
                </c:pt>
              </c:numCache>
            </c:numRef>
          </c:val>
          <c:smooth val="1"/>
          <c:extLst>
            <c:ext xmlns:c16="http://schemas.microsoft.com/office/drawing/2014/chart" uri="{C3380CC4-5D6E-409C-BE32-E72D297353CC}">
              <c16:uniqueId val="{00000004-BFC9-4327-B2C4-5CC3D9287DD8}"/>
            </c:ext>
          </c:extLst>
        </c:ser>
        <c:dLbls>
          <c:showLegendKey val="0"/>
          <c:showVal val="0"/>
          <c:showCatName val="0"/>
          <c:showSerName val="0"/>
          <c:showPercent val="0"/>
          <c:showBubbleSize val="0"/>
        </c:dLbls>
        <c:smooth val="0"/>
        <c:axId val="-1839628288"/>
        <c:axId val="-1839605440"/>
      </c:lineChart>
      <c:catAx>
        <c:axId val="-1839628288"/>
        <c:scaling>
          <c:orientation val="minMax"/>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Arial" panose="020B0604020202020204" pitchFamily="34" charset="0"/>
                <a:ea typeface="KaiTi" panose="02010609060101010101" pitchFamily="49" charset="-122"/>
                <a:cs typeface="Arial" panose="020B0604020202020204" pitchFamily="34" charset="0"/>
              </a:defRPr>
            </a:pPr>
            <a:endParaRPr lang="en-US"/>
          </a:p>
        </c:txPr>
        <c:crossAx val="-1839605440"/>
        <c:crosses val="autoZero"/>
        <c:auto val="1"/>
        <c:lblAlgn val="ctr"/>
        <c:lblOffset val="1000"/>
        <c:tickMarkSkip val="1"/>
        <c:noMultiLvlLbl val="0"/>
      </c:catAx>
      <c:valAx>
        <c:axId val="-1839605440"/>
        <c:scaling>
          <c:orientation val="minMax"/>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KaiTi" panose="02010609060101010101" pitchFamily="49" charset="-122"/>
                <a:cs typeface="Arial" panose="020B0604020202020204" pitchFamily="34" charset="0"/>
              </a:defRPr>
            </a:pPr>
            <a:endParaRPr lang="en-US"/>
          </a:p>
        </c:txPr>
        <c:crossAx val="-1839628288"/>
        <c:crosses val="autoZero"/>
        <c:crossBetween val="between"/>
        <c:dispUnits>
          <c:builtInUnit val="hundreds"/>
          <c:dispUnitsLbl>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KaiTi" panose="02010609060101010101" pitchFamily="49" charset="-122"/>
                      <a:cs typeface="Arial" panose="020B0604020202020204" pitchFamily="34" charset="0"/>
                    </a:defRPr>
                  </a:pPr>
                  <a:r>
                    <a:rPr lang="en-US"/>
                    <a:t>%</a:t>
                  </a:r>
                </a:p>
              </c:rich>
            </c:tx>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KaiTi" panose="02010609060101010101" pitchFamily="49" charset="-122"/>
                    <a:cs typeface="Arial" panose="020B0604020202020204" pitchFamily="34" charset="0"/>
                  </a:defRPr>
                </a:pPr>
                <a:endParaRPr lang="en-US"/>
              </a:p>
            </c:txPr>
          </c:dispUnitsLbl>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KaiTi" panose="02010609060101010101" pitchFamily="49" charset="-122"/>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atin typeface="Arial" panose="020B0604020202020204" pitchFamily="34" charset="0"/>
          <a:ea typeface="KaiTi" panose="02010609060101010101" pitchFamily="49" charset="-122"/>
          <a:cs typeface="Arial" panose="020B0604020202020204" pitchFamily="34"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收入效应</c:v>
                </c:pt>
              </c:strCache>
            </c:strRef>
          </c:tx>
          <c:spPr>
            <a:ln w="12700" cap="rnd">
              <a:solidFill>
                <a:schemeClr val="accent1"/>
              </a:solidFill>
              <a:round/>
            </a:ln>
            <a:effectLst/>
          </c:spPr>
          <c:marker>
            <c:symbol val="none"/>
          </c:marker>
          <c:cat>
            <c:strRef>
              <c:f>Sheet1!$A$2:$A$14</c:f>
              <c:strCache>
                <c:ptCount val="13"/>
                <c:pt idx="0">
                  <c:v>2017Q3</c:v>
                </c:pt>
                <c:pt idx="1">
                  <c:v>2017Q4</c:v>
                </c:pt>
                <c:pt idx="2">
                  <c:v>2018Q1</c:v>
                </c:pt>
                <c:pt idx="3">
                  <c:v>2018Q2</c:v>
                </c:pt>
                <c:pt idx="4">
                  <c:v>2018Q3</c:v>
                </c:pt>
                <c:pt idx="5">
                  <c:v>2018Q4</c:v>
                </c:pt>
                <c:pt idx="6">
                  <c:v>2019Q1</c:v>
                </c:pt>
                <c:pt idx="7">
                  <c:v>2019Q2</c:v>
                </c:pt>
                <c:pt idx="8">
                  <c:v>2019Q3</c:v>
                </c:pt>
                <c:pt idx="9">
                  <c:v>2019Q4</c:v>
                </c:pt>
                <c:pt idx="10">
                  <c:v>2020Q1</c:v>
                </c:pt>
                <c:pt idx="11">
                  <c:v>2020Q2</c:v>
                </c:pt>
                <c:pt idx="12">
                  <c:v>2020Q3</c:v>
                </c:pt>
              </c:strCache>
            </c:strRef>
          </c:cat>
          <c:val>
            <c:numRef>
              <c:f>Sheet1!$B$2:$B$14</c:f>
              <c:numCache>
                <c:formatCode>General</c:formatCode>
                <c:ptCount val="13"/>
                <c:pt idx="0">
                  <c:v>19.029969999999999</c:v>
                </c:pt>
                <c:pt idx="1">
                  <c:v>17.96705</c:v>
                </c:pt>
                <c:pt idx="2">
                  <c:v>18.251169999999998</c:v>
                </c:pt>
                <c:pt idx="3">
                  <c:v>17.60332</c:v>
                </c:pt>
                <c:pt idx="4">
                  <c:v>16.07816</c:v>
                </c:pt>
                <c:pt idx="5">
                  <c:v>15.428510000000001</c:v>
                </c:pt>
                <c:pt idx="6">
                  <c:v>14.16966</c:v>
                </c:pt>
                <c:pt idx="7">
                  <c:v>15.0922</c:v>
                </c:pt>
                <c:pt idx="8">
                  <c:v>16.08323</c:v>
                </c:pt>
                <c:pt idx="9">
                  <c:v>15.032290000000001</c:v>
                </c:pt>
                <c:pt idx="10">
                  <c:v>15.542800000000002</c:v>
                </c:pt>
                <c:pt idx="11">
                  <c:v>15.448799999999999</c:v>
                </c:pt>
                <c:pt idx="12">
                  <c:v>18.598749999999999</c:v>
                </c:pt>
              </c:numCache>
            </c:numRef>
          </c:val>
          <c:smooth val="1"/>
          <c:extLst>
            <c:ext xmlns:c16="http://schemas.microsoft.com/office/drawing/2014/chart" uri="{C3380CC4-5D6E-409C-BE32-E72D297353CC}">
              <c16:uniqueId val="{00000000-E174-4935-9932-721D1528C6AB}"/>
            </c:ext>
          </c:extLst>
        </c:ser>
        <c:ser>
          <c:idx val="1"/>
          <c:order val="1"/>
          <c:tx>
            <c:strRef>
              <c:f>Sheet1!$C$1</c:f>
              <c:strCache>
                <c:ptCount val="1"/>
                <c:pt idx="0">
                  <c:v>国债效应</c:v>
                </c:pt>
              </c:strCache>
            </c:strRef>
          </c:tx>
          <c:spPr>
            <a:ln w="12700" cap="rnd">
              <a:solidFill>
                <a:schemeClr val="accent2"/>
              </a:solidFill>
              <a:round/>
            </a:ln>
            <a:effectLst/>
          </c:spPr>
          <c:marker>
            <c:symbol val="none"/>
          </c:marker>
          <c:cat>
            <c:strRef>
              <c:f>Sheet1!$A$2:$A$14</c:f>
              <c:strCache>
                <c:ptCount val="13"/>
                <c:pt idx="0">
                  <c:v>2017Q3</c:v>
                </c:pt>
                <c:pt idx="1">
                  <c:v>2017Q4</c:v>
                </c:pt>
                <c:pt idx="2">
                  <c:v>2018Q1</c:v>
                </c:pt>
                <c:pt idx="3">
                  <c:v>2018Q2</c:v>
                </c:pt>
                <c:pt idx="4">
                  <c:v>2018Q3</c:v>
                </c:pt>
                <c:pt idx="5">
                  <c:v>2018Q4</c:v>
                </c:pt>
                <c:pt idx="6">
                  <c:v>2019Q1</c:v>
                </c:pt>
                <c:pt idx="7">
                  <c:v>2019Q2</c:v>
                </c:pt>
                <c:pt idx="8">
                  <c:v>2019Q3</c:v>
                </c:pt>
                <c:pt idx="9">
                  <c:v>2019Q4</c:v>
                </c:pt>
                <c:pt idx="10">
                  <c:v>2020Q1</c:v>
                </c:pt>
                <c:pt idx="11">
                  <c:v>2020Q2</c:v>
                </c:pt>
                <c:pt idx="12">
                  <c:v>2020Q3</c:v>
                </c:pt>
              </c:strCache>
            </c:strRef>
          </c:cat>
          <c:val>
            <c:numRef>
              <c:f>Sheet1!$C$2:$C$14</c:f>
              <c:numCache>
                <c:formatCode>General</c:formatCode>
                <c:ptCount val="13"/>
                <c:pt idx="0">
                  <c:v>13.469980000000001</c:v>
                </c:pt>
                <c:pt idx="1">
                  <c:v>30.993779999999997</c:v>
                </c:pt>
                <c:pt idx="2">
                  <c:v>22.486349999999998</c:v>
                </c:pt>
                <c:pt idx="3">
                  <c:v>49.297560000000004</c:v>
                </c:pt>
                <c:pt idx="4">
                  <c:v>33.050879999999999</c:v>
                </c:pt>
                <c:pt idx="5">
                  <c:v>64.458059999999989</c:v>
                </c:pt>
                <c:pt idx="6">
                  <c:v>17.36777</c:v>
                </c:pt>
                <c:pt idx="7">
                  <c:v>16.597380000000001</c:v>
                </c:pt>
                <c:pt idx="8">
                  <c:v>15.697059999999999</c:v>
                </c:pt>
                <c:pt idx="9">
                  <c:v>13.479640000000002</c:v>
                </c:pt>
                <c:pt idx="10">
                  <c:v>70.345729999999989</c:v>
                </c:pt>
                <c:pt idx="11">
                  <c:v>33.029679999999999</c:v>
                </c:pt>
                <c:pt idx="12">
                  <c:v>64.33672</c:v>
                </c:pt>
              </c:numCache>
            </c:numRef>
          </c:val>
          <c:smooth val="1"/>
          <c:extLst>
            <c:ext xmlns:c16="http://schemas.microsoft.com/office/drawing/2014/chart" uri="{C3380CC4-5D6E-409C-BE32-E72D297353CC}">
              <c16:uniqueId val="{00000001-E174-4935-9932-721D1528C6AB}"/>
            </c:ext>
          </c:extLst>
        </c:ser>
        <c:ser>
          <c:idx val="2"/>
          <c:order val="2"/>
          <c:tx>
            <c:strRef>
              <c:f>Sheet1!$D$1</c:f>
              <c:strCache>
                <c:ptCount val="1"/>
                <c:pt idx="0">
                  <c:v>利差效应</c:v>
                </c:pt>
              </c:strCache>
            </c:strRef>
          </c:tx>
          <c:spPr>
            <a:ln w="12700" cap="rnd">
              <a:solidFill>
                <a:schemeClr val="accent3"/>
              </a:solidFill>
              <a:round/>
            </a:ln>
            <a:effectLst/>
          </c:spPr>
          <c:marker>
            <c:symbol val="none"/>
          </c:marker>
          <c:cat>
            <c:strRef>
              <c:f>Sheet1!$A$2:$A$14</c:f>
              <c:strCache>
                <c:ptCount val="13"/>
                <c:pt idx="0">
                  <c:v>2017Q3</c:v>
                </c:pt>
                <c:pt idx="1">
                  <c:v>2017Q4</c:v>
                </c:pt>
                <c:pt idx="2">
                  <c:v>2018Q1</c:v>
                </c:pt>
                <c:pt idx="3">
                  <c:v>2018Q2</c:v>
                </c:pt>
                <c:pt idx="4">
                  <c:v>2018Q3</c:v>
                </c:pt>
                <c:pt idx="5">
                  <c:v>2018Q4</c:v>
                </c:pt>
                <c:pt idx="6">
                  <c:v>2019Q1</c:v>
                </c:pt>
                <c:pt idx="7">
                  <c:v>2019Q2</c:v>
                </c:pt>
                <c:pt idx="8">
                  <c:v>2019Q3</c:v>
                </c:pt>
                <c:pt idx="9">
                  <c:v>2019Q4</c:v>
                </c:pt>
                <c:pt idx="10">
                  <c:v>2020Q1</c:v>
                </c:pt>
                <c:pt idx="11">
                  <c:v>2020Q2</c:v>
                </c:pt>
                <c:pt idx="12">
                  <c:v>2020Q3</c:v>
                </c:pt>
              </c:strCache>
            </c:strRef>
          </c:cat>
          <c:val>
            <c:numRef>
              <c:f>Sheet1!$D$2:$D$14</c:f>
              <c:numCache>
                <c:formatCode>General</c:formatCode>
                <c:ptCount val="13"/>
                <c:pt idx="0">
                  <c:v>9.894400000000001</c:v>
                </c:pt>
                <c:pt idx="1">
                  <c:v>53.637</c:v>
                </c:pt>
                <c:pt idx="2">
                  <c:v>11.58981</c:v>
                </c:pt>
                <c:pt idx="3">
                  <c:v>50.729239999999997</c:v>
                </c:pt>
                <c:pt idx="4">
                  <c:v>57.48809</c:v>
                </c:pt>
                <c:pt idx="5">
                  <c:v>22.30528</c:v>
                </c:pt>
                <c:pt idx="6">
                  <c:v>26.81747</c:v>
                </c:pt>
                <c:pt idx="7">
                  <c:v>24.930130000000002</c:v>
                </c:pt>
                <c:pt idx="8">
                  <c:v>14.580670000000001</c:v>
                </c:pt>
                <c:pt idx="9">
                  <c:v>25.66386</c:v>
                </c:pt>
                <c:pt idx="10">
                  <c:v>23.026330000000002</c:v>
                </c:pt>
                <c:pt idx="11">
                  <c:v>16.99606</c:v>
                </c:pt>
                <c:pt idx="12">
                  <c:v>42.116749999999996</c:v>
                </c:pt>
              </c:numCache>
            </c:numRef>
          </c:val>
          <c:smooth val="1"/>
          <c:extLst>
            <c:ext xmlns:c16="http://schemas.microsoft.com/office/drawing/2014/chart" uri="{C3380CC4-5D6E-409C-BE32-E72D297353CC}">
              <c16:uniqueId val="{00000002-E174-4935-9932-721D1528C6AB}"/>
            </c:ext>
          </c:extLst>
        </c:ser>
        <c:ser>
          <c:idx val="3"/>
          <c:order val="3"/>
          <c:tx>
            <c:strRef>
              <c:f>Sheet1!$E$1</c:f>
              <c:strCache>
                <c:ptCount val="1"/>
                <c:pt idx="0">
                  <c:v>择券效应</c:v>
                </c:pt>
              </c:strCache>
            </c:strRef>
          </c:tx>
          <c:spPr>
            <a:ln w="12700" cap="rnd">
              <a:solidFill>
                <a:schemeClr val="accent4"/>
              </a:solidFill>
              <a:round/>
            </a:ln>
            <a:effectLst/>
          </c:spPr>
          <c:marker>
            <c:symbol val="none"/>
          </c:marker>
          <c:cat>
            <c:strRef>
              <c:f>Sheet1!$A$2:$A$14</c:f>
              <c:strCache>
                <c:ptCount val="13"/>
                <c:pt idx="0">
                  <c:v>2017Q3</c:v>
                </c:pt>
                <c:pt idx="1">
                  <c:v>2017Q4</c:v>
                </c:pt>
                <c:pt idx="2">
                  <c:v>2018Q1</c:v>
                </c:pt>
                <c:pt idx="3">
                  <c:v>2018Q2</c:v>
                </c:pt>
                <c:pt idx="4">
                  <c:v>2018Q3</c:v>
                </c:pt>
                <c:pt idx="5">
                  <c:v>2018Q4</c:v>
                </c:pt>
                <c:pt idx="6">
                  <c:v>2019Q1</c:v>
                </c:pt>
                <c:pt idx="7">
                  <c:v>2019Q2</c:v>
                </c:pt>
                <c:pt idx="8">
                  <c:v>2019Q3</c:v>
                </c:pt>
                <c:pt idx="9">
                  <c:v>2019Q4</c:v>
                </c:pt>
                <c:pt idx="10">
                  <c:v>2020Q1</c:v>
                </c:pt>
                <c:pt idx="11">
                  <c:v>2020Q2</c:v>
                </c:pt>
                <c:pt idx="12">
                  <c:v>2020Q3</c:v>
                </c:pt>
              </c:strCache>
            </c:strRef>
          </c:cat>
          <c:val>
            <c:numRef>
              <c:f>Sheet1!$E$2:$E$14</c:f>
              <c:numCache>
                <c:formatCode>General</c:formatCode>
                <c:ptCount val="13"/>
                <c:pt idx="0">
                  <c:v>48.797789999999999</c:v>
                </c:pt>
                <c:pt idx="1">
                  <c:v>93.478260000000006</c:v>
                </c:pt>
                <c:pt idx="2">
                  <c:v>74.268520000000009</c:v>
                </c:pt>
                <c:pt idx="3">
                  <c:v>93.049059999999997</c:v>
                </c:pt>
                <c:pt idx="4">
                  <c:v>86.091030000000003</c:v>
                </c:pt>
                <c:pt idx="5">
                  <c:v>98.701609999999988</c:v>
                </c:pt>
                <c:pt idx="6">
                  <c:v>96.833910000000003</c:v>
                </c:pt>
                <c:pt idx="7">
                  <c:v>77.588729999999998</c:v>
                </c:pt>
                <c:pt idx="8">
                  <c:v>62.48057</c:v>
                </c:pt>
                <c:pt idx="9">
                  <c:v>63.338560000000001</c:v>
                </c:pt>
                <c:pt idx="10">
                  <c:v>75.418599999999998</c:v>
                </c:pt>
                <c:pt idx="11">
                  <c:v>55.879409999999993</c:v>
                </c:pt>
                <c:pt idx="12">
                  <c:v>57.236440000000002</c:v>
                </c:pt>
              </c:numCache>
            </c:numRef>
          </c:val>
          <c:smooth val="1"/>
          <c:extLst>
            <c:ext xmlns:c16="http://schemas.microsoft.com/office/drawing/2014/chart" uri="{C3380CC4-5D6E-409C-BE32-E72D297353CC}">
              <c16:uniqueId val="{00000003-E174-4935-9932-721D1528C6AB}"/>
            </c:ext>
          </c:extLst>
        </c:ser>
        <c:dLbls>
          <c:showLegendKey val="0"/>
          <c:showVal val="0"/>
          <c:showCatName val="0"/>
          <c:showSerName val="0"/>
          <c:showPercent val="0"/>
          <c:showBubbleSize val="0"/>
        </c:dLbls>
        <c:smooth val="0"/>
        <c:axId val="-1839601088"/>
        <c:axId val="-1839659840"/>
      </c:lineChart>
      <c:catAx>
        <c:axId val="-1839601088"/>
        <c:scaling>
          <c:orientation val="minMax"/>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Arial" panose="020B0604020202020204" pitchFamily="34" charset="0"/>
                <a:ea typeface="KaiTi" panose="02010609060101010101" pitchFamily="49" charset="-122"/>
                <a:cs typeface="Arial" panose="020B0604020202020204" pitchFamily="34" charset="0"/>
              </a:defRPr>
            </a:pPr>
            <a:endParaRPr lang="en-US"/>
          </a:p>
        </c:txPr>
        <c:crossAx val="-1839659840"/>
        <c:crosses val="autoZero"/>
        <c:auto val="1"/>
        <c:lblAlgn val="ctr"/>
        <c:lblOffset val="0"/>
        <c:tickMarkSkip val="1"/>
        <c:noMultiLvlLbl val="0"/>
      </c:catAx>
      <c:valAx>
        <c:axId val="-1839659840"/>
        <c:scaling>
          <c:orientation val="minMax"/>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KaiTi" panose="02010609060101010101" pitchFamily="49" charset="-122"/>
                <a:cs typeface="Arial" panose="020B0604020202020204" pitchFamily="34" charset="0"/>
              </a:defRPr>
            </a:pPr>
            <a:endParaRPr lang="en-US"/>
          </a:p>
        </c:txPr>
        <c:crossAx val="-1839601088"/>
        <c:crosses val="autoZero"/>
        <c:crossBetween val="between"/>
        <c:dispUnits>
          <c:builtInUnit val="hundreds"/>
          <c:dispUnitsLbl>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KaiTi" panose="02010609060101010101" pitchFamily="49" charset="-122"/>
                      <a:cs typeface="Arial" panose="020B0604020202020204" pitchFamily="34" charset="0"/>
                    </a:defRPr>
                  </a:pPr>
                  <a:r>
                    <a:rPr lang="en-US"/>
                    <a:t>%</a:t>
                  </a:r>
                </a:p>
              </c:rich>
            </c:tx>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KaiTi" panose="02010609060101010101" pitchFamily="49" charset="-122"/>
                    <a:cs typeface="Arial" panose="020B0604020202020204" pitchFamily="34" charset="0"/>
                  </a:defRPr>
                </a:pPr>
                <a:endParaRPr lang="en-US"/>
              </a:p>
            </c:txPr>
          </c:dispUnitsLbl>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KaiTi" panose="02010609060101010101" pitchFamily="49" charset="-122"/>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atin typeface="Arial" panose="020B0604020202020204" pitchFamily="34" charset="0"/>
          <a:ea typeface="KaiTi" panose="02010609060101010101" pitchFamily="49" charset="-122"/>
          <a:cs typeface="Arial" panose="020B0604020202020204" pitchFamily="34"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国债效应（左）</c:v>
                </c:pt>
              </c:strCache>
            </c:strRef>
          </c:tx>
          <c:spPr>
            <a:ln w="12700" cap="rnd">
              <a:solidFill>
                <a:schemeClr val="accent2"/>
              </a:solidFill>
              <a:round/>
            </a:ln>
            <a:effectLst/>
          </c:spPr>
          <c:marker>
            <c:symbol val="none"/>
          </c:marker>
          <c:cat>
            <c:strRef>
              <c:f>Sheet1!$A$2:$A$14</c:f>
              <c:strCache>
                <c:ptCount val="13"/>
                <c:pt idx="0">
                  <c:v>2017Q3</c:v>
                </c:pt>
                <c:pt idx="1">
                  <c:v>2017Q4</c:v>
                </c:pt>
                <c:pt idx="2">
                  <c:v>2018Q1</c:v>
                </c:pt>
                <c:pt idx="3">
                  <c:v>2018Q2</c:v>
                </c:pt>
                <c:pt idx="4">
                  <c:v>2018Q3</c:v>
                </c:pt>
                <c:pt idx="5">
                  <c:v>2018Q4</c:v>
                </c:pt>
                <c:pt idx="6">
                  <c:v>2019Q1</c:v>
                </c:pt>
                <c:pt idx="7">
                  <c:v>2019Q2</c:v>
                </c:pt>
                <c:pt idx="8">
                  <c:v>2019Q3</c:v>
                </c:pt>
                <c:pt idx="9">
                  <c:v>2019Q4</c:v>
                </c:pt>
                <c:pt idx="10">
                  <c:v>2020Q1</c:v>
                </c:pt>
                <c:pt idx="11">
                  <c:v>2020Q2</c:v>
                </c:pt>
                <c:pt idx="12">
                  <c:v>2020Q3</c:v>
                </c:pt>
              </c:strCache>
            </c:strRef>
          </c:cat>
          <c:val>
            <c:numRef>
              <c:f>Sheet1!$B$2:$B$14</c:f>
              <c:numCache>
                <c:formatCode>General</c:formatCode>
                <c:ptCount val="13"/>
                <c:pt idx="0">
                  <c:v>-9.0926600000000004</c:v>
                </c:pt>
                <c:pt idx="1">
                  <c:v>-49.670940000000002</c:v>
                </c:pt>
                <c:pt idx="2">
                  <c:v>54.126750000000001</c:v>
                </c:pt>
                <c:pt idx="3">
                  <c:v>45.486640000000001</c:v>
                </c:pt>
                <c:pt idx="4">
                  <c:v>2.0740499999999997</c:v>
                </c:pt>
                <c:pt idx="5">
                  <c:v>83.394549999999995</c:v>
                </c:pt>
                <c:pt idx="6">
                  <c:v>20.106470000000002</c:v>
                </c:pt>
                <c:pt idx="7">
                  <c:v>-43.152740000000001</c:v>
                </c:pt>
                <c:pt idx="8">
                  <c:v>23.635539999999999</c:v>
                </c:pt>
                <c:pt idx="9">
                  <c:v>32.738320000000002</c:v>
                </c:pt>
                <c:pt idx="10">
                  <c:v>125.9242</c:v>
                </c:pt>
                <c:pt idx="11">
                  <c:v>-80.076729999999998</c:v>
                </c:pt>
                <c:pt idx="12">
                  <c:v>-111.3883</c:v>
                </c:pt>
              </c:numCache>
            </c:numRef>
          </c:val>
          <c:smooth val="1"/>
          <c:extLst>
            <c:ext xmlns:c16="http://schemas.microsoft.com/office/drawing/2014/chart" uri="{C3380CC4-5D6E-409C-BE32-E72D297353CC}">
              <c16:uniqueId val="{00000000-CE3C-477B-8CB1-BBF80837F45F}"/>
            </c:ext>
          </c:extLst>
        </c:ser>
        <c:dLbls>
          <c:showLegendKey val="0"/>
          <c:showVal val="0"/>
          <c:showCatName val="0"/>
          <c:showSerName val="0"/>
          <c:showPercent val="0"/>
          <c:showBubbleSize val="0"/>
        </c:dLbls>
        <c:marker val="1"/>
        <c:smooth val="0"/>
        <c:axId val="-1839634272"/>
        <c:axId val="-1839648416"/>
      </c:lineChart>
      <c:lineChart>
        <c:grouping val="standard"/>
        <c:varyColors val="0"/>
        <c:ser>
          <c:idx val="1"/>
          <c:order val="1"/>
          <c:tx>
            <c:strRef>
              <c:f>Sheet1!$C$1</c:f>
              <c:strCache>
                <c:ptCount val="1"/>
                <c:pt idx="0">
                  <c:v>国债收益率变化（右）</c:v>
                </c:pt>
              </c:strCache>
            </c:strRef>
          </c:tx>
          <c:spPr>
            <a:ln w="12700" cap="rnd">
              <a:solidFill>
                <a:schemeClr val="accent1"/>
              </a:solidFill>
              <a:round/>
            </a:ln>
            <a:effectLst/>
          </c:spPr>
          <c:marker>
            <c:symbol val="none"/>
          </c:marker>
          <c:cat>
            <c:strRef>
              <c:f>Sheet1!$A$2:$A$14</c:f>
              <c:strCache>
                <c:ptCount val="13"/>
                <c:pt idx="0">
                  <c:v>2017Q3</c:v>
                </c:pt>
                <c:pt idx="1">
                  <c:v>2017Q4</c:v>
                </c:pt>
                <c:pt idx="2">
                  <c:v>2018Q1</c:v>
                </c:pt>
                <c:pt idx="3">
                  <c:v>2018Q2</c:v>
                </c:pt>
                <c:pt idx="4">
                  <c:v>2018Q3</c:v>
                </c:pt>
                <c:pt idx="5">
                  <c:v>2018Q4</c:v>
                </c:pt>
                <c:pt idx="6">
                  <c:v>2019Q1</c:v>
                </c:pt>
                <c:pt idx="7">
                  <c:v>2019Q2</c:v>
                </c:pt>
                <c:pt idx="8">
                  <c:v>2019Q3</c:v>
                </c:pt>
                <c:pt idx="9">
                  <c:v>2019Q4</c:v>
                </c:pt>
                <c:pt idx="10">
                  <c:v>2020Q1</c:v>
                </c:pt>
                <c:pt idx="11">
                  <c:v>2020Q2</c:v>
                </c:pt>
                <c:pt idx="12">
                  <c:v>2020Q3</c:v>
                </c:pt>
              </c:strCache>
            </c:strRef>
          </c:cat>
          <c:val>
            <c:numRef>
              <c:f>Sheet1!$C$2:$C$14</c:f>
              <c:numCache>
                <c:formatCode>#,##0.0000_ </c:formatCode>
                <c:ptCount val="13"/>
                <c:pt idx="0">
                  <c:v>444.99999999999761</c:v>
                </c:pt>
                <c:pt idx="1">
                  <c:v>2471.9999999999986</c:v>
                </c:pt>
                <c:pt idx="2">
                  <c:v>-3639.9999999999986</c:v>
                </c:pt>
                <c:pt idx="3">
                  <c:v>-1648.9999999999982</c:v>
                </c:pt>
                <c:pt idx="4">
                  <c:v>-1166.0000000000005</c:v>
                </c:pt>
                <c:pt idx="5">
                  <c:v>-4323.9999999999991</c:v>
                </c:pt>
                <c:pt idx="6">
                  <c:v>-1226.0000000000027</c:v>
                </c:pt>
                <c:pt idx="7">
                  <c:v>2631.9999999999986</c:v>
                </c:pt>
                <c:pt idx="8">
                  <c:v>-1280.9999999999989</c:v>
                </c:pt>
                <c:pt idx="9">
                  <c:v>-2418.9999999999977</c:v>
                </c:pt>
                <c:pt idx="10">
                  <c:v>-5731.0000000000018</c:v>
                </c:pt>
                <c:pt idx="11">
                  <c:v>3393.0000000000014</c:v>
                </c:pt>
                <c:pt idx="12">
                  <c:v>5478.0000000000009</c:v>
                </c:pt>
              </c:numCache>
            </c:numRef>
          </c:val>
          <c:smooth val="1"/>
          <c:extLst>
            <c:ext xmlns:c16="http://schemas.microsoft.com/office/drawing/2014/chart" uri="{C3380CC4-5D6E-409C-BE32-E72D297353CC}">
              <c16:uniqueId val="{00000001-CE3C-477B-8CB1-BBF80837F45F}"/>
            </c:ext>
          </c:extLst>
        </c:ser>
        <c:dLbls>
          <c:showLegendKey val="0"/>
          <c:showVal val="0"/>
          <c:showCatName val="0"/>
          <c:showSerName val="0"/>
          <c:showPercent val="0"/>
          <c:showBubbleSize val="0"/>
        </c:dLbls>
        <c:marker val="1"/>
        <c:smooth val="0"/>
        <c:axId val="-1839632640"/>
        <c:axId val="-1839659296"/>
      </c:lineChart>
      <c:catAx>
        <c:axId val="-1839634272"/>
        <c:scaling>
          <c:orientation val="minMax"/>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Arial" panose="020B0604020202020204" pitchFamily="34" charset="0"/>
                <a:ea typeface="KaiTi" panose="02010609060101010101" pitchFamily="49" charset="-122"/>
                <a:cs typeface="Arial" panose="020B0604020202020204" pitchFamily="34" charset="0"/>
              </a:defRPr>
            </a:pPr>
            <a:endParaRPr lang="en-US"/>
          </a:p>
        </c:txPr>
        <c:crossAx val="-1839648416"/>
        <c:crosses val="autoZero"/>
        <c:auto val="1"/>
        <c:lblAlgn val="ctr"/>
        <c:lblOffset val="1000"/>
        <c:noMultiLvlLbl val="0"/>
      </c:catAx>
      <c:valAx>
        <c:axId val="-1839648416"/>
        <c:scaling>
          <c:orientation val="minMax"/>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KaiTi" panose="02010609060101010101" pitchFamily="49" charset="-122"/>
                <a:cs typeface="Arial" panose="020B0604020202020204" pitchFamily="34" charset="0"/>
              </a:defRPr>
            </a:pPr>
            <a:endParaRPr lang="en-US"/>
          </a:p>
        </c:txPr>
        <c:crossAx val="-1839634272"/>
        <c:crosses val="autoZero"/>
        <c:crossBetween val="between"/>
        <c:dispUnits>
          <c:builtInUnit val="hundreds"/>
          <c:dispUnitsLbl>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KaiTi" panose="02010609060101010101" pitchFamily="49" charset="-122"/>
                      <a:cs typeface="Arial" panose="020B0604020202020204" pitchFamily="34" charset="0"/>
                    </a:defRPr>
                  </a:pPr>
                  <a:r>
                    <a:rPr lang="en-US"/>
                    <a:t>%</a:t>
                  </a:r>
                </a:p>
              </c:rich>
            </c:tx>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KaiTi" panose="02010609060101010101" pitchFamily="49" charset="-122"/>
                    <a:cs typeface="Arial" panose="020B0604020202020204" pitchFamily="34" charset="0"/>
                  </a:defRPr>
                </a:pPr>
                <a:endParaRPr lang="en-US"/>
              </a:p>
            </c:txPr>
          </c:dispUnitsLbl>
        </c:dispUnits>
      </c:valAx>
      <c:valAx>
        <c:axId val="-1839659296"/>
        <c:scaling>
          <c:orientation val="minMax"/>
        </c:scaling>
        <c:delete val="0"/>
        <c:axPos val="r"/>
        <c:numFmt formatCode="#,##0" sourceLinked="0"/>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KaiTi" panose="02010609060101010101" pitchFamily="49" charset="-122"/>
                <a:cs typeface="Arial" panose="020B0604020202020204" pitchFamily="34" charset="0"/>
              </a:defRPr>
            </a:pPr>
            <a:endParaRPr lang="en-US"/>
          </a:p>
        </c:txPr>
        <c:crossAx val="-1839632640"/>
        <c:crosses val="max"/>
        <c:crossBetween val="between"/>
        <c:dispUnits>
          <c:builtInUnit val="hundreds"/>
          <c:dispUnitsLbl>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KaiTi" panose="02010609060101010101" pitchFamily="49" charset="-122"/>
                      <a:cs typeface="Arial" panose="020B0604020202020204" pitchFamily="34" charset="0"/>
                    </a:defRPr>
                  </a:pPr>
                  <a:r>
                    <a:rPr lang="en-US" altLang="zh-CN"/>
                    <a:t>bps</a:t>
                  </a:r>
                  <a:endParaRPr lang="en-US"/>
                </a:p>
              </c:rich>
            </c:tx>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KaiTi" panose="02010609060101010101" pitchFamily="49" charset="-122"/>
                    <a:cs typeface="Arial" panose="020B0604020202020204" pitchFamily="34" charset="0"/>
                  </a:defRPr>
                </a:pPr>
                <a:endParaRPr lang="en-US"/>
              </a:p>
            </c:txPr>
          </c:dispUnitsLbl>
        </c:dispUnits>
      </c:valAx>
      <c:catAx>
        <c:axId val="-1839632640"/>
        <c:scaling>
          <c:orientation val="minMax"/>
        </c:scaling>
        <c:delete val="1"/>
        <c:axPos val="b"/>
        <c:numFmt formatCode="General" sourceLinked="1"/>
        <c:majorTickMark val="out"/>
        <c:minorTickMark val="none"/>
        <c:tickLblPos val="nextTo"/>
        <c:crossAx val="-183965929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KaiTi" panose="02010609060101010101" pitchFamily="49" charset="-122"/>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atin typeface="Arial" panose="020B0604020202020204" pitchFamily="34" charset="0"/>
          <a:ea typeface="KaiTi" panose="02010609060101010101" pitchFamily="49" charset="-122"/>
          <a:cs typeface="Arial" panose="020B0604020202020204" pitchFamily="34"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利差效应（左）</c:v>
                </c:pt>
              </c:strCache>
            </c:strRef>
          </c:tx>
          <c:spPr>
            <a:ln w="12700" cap="rnd">
              <a:solidFill>
                <a:schemeClr val="accent3"/>
              </a:solidFill>
              <a:round/>
            </a:ln>
            <a:effectLst/>
          </c:spPr>
          <c:marker>
            <c:symbol val="none"/>
          </c:marker>
          <c:cat>
            <c:strRef>
              <c:f>Sheet1!$A$2:$A$14</c:f>
              <c:strCache>
                <c:ptCount val="13"/>
                <c:pt idx="0">
                  <c:v>2017Q3</c:v>
                </c:pt>
                <c:pt idx="1">
                  <c:v>2017Q4</c:v>
                </c:pt>
                <c:pt idx="2">
                  <c:v>2018Q1</c:v>
                </c:pt>
                <c:pt idx="3">
                  <c:v>2018Q2</c:v>
                </c:pt>
                <c:pt idx="4">
                  <c:v>2018Q3</c:v>
                </c:pt>
                <c:pt idx="5">
                  <c:v>2018Q4</c:v>
                </c:pt>
                <c:pt idx="6">
                  <c:v>2019Q1</c:v>
                </c:pt>
                <c:pt idx="7">
                  <c:v>2019Q2</c:v>
                </c:pt>
                <c:pt idx="8">
                  <c:v>2019Q3</c:v>
                </c:pt>
                <c:pt idx="9">
                  <c:v>2019Q4</c:v>
                </c:pt>
                <c:pt idx="10">
                  <c:v>2020Q1</c:v>
                </c:pt>
                <c:pt idx="11">
                  <c:v>2020Q2</c:v>
                </c:pt>
                <c:pt idx="12">
                  <c:v>2020Q3</c:v>
                </c:pt>
              </c:strCache>
            </c:strRef>
          </c:cat>
          <c:val>
            <c:numRef>
              <c:f>Sheet1!$B$2:$B$14</c:f>
              <c:numCache>
                <c:formatCode>General</c:formatCode>
                <c:ptCount val="13"/>
                <c:pt idx="0">
                  <c:v>-6.3193399999999995</c:v>
                </c:pt>
                <c:pt idx="1">
                  <c:v>-51.335600000000007</c:v>
                </c:pt>
                <c:pt idx="2">
                  <c:v>1.22817</c:v>
                </c:pt>
                <c:pt idx="3">
                  <c:v>-26.264759999999999</c:v>
                </c:pt>
                <c:pt idx="4">
                  <c:v>73.146050000000002</c:v>
                </c:pt>
                <c:pt idx="5">
                  <c:v>-8.9607400000000013</c:v>
                </c:pt>
                <c:pt idx="6">
                  <c:v>5.5519800000000004</c:v>
                </c:pt>
                <c:pt idx="7">
                  <c:v>21.963480000000001</c:v>
                </c:pt>
                <c:pt idx="8">
                  <c:v>-3.7418899999999997</c:v>
                </c:pt>
                <c:pt idx="9">
                  <c:v>-30.308420000000002</c:v>
                </c:pt>
                <c:pt idx="10">
                  <c:v>-33.953810000000004</c:v>
                </c:pt>
                <c:pt idx="11">
                  <c:v>-20.358619999999998</c:v>
                </c:pt>
                <c:pt idx="12">
                  <c:v>14.286380000000001</c:v>
                </c:pt>
              </c:numCache>
            </c:numRef>
          </c:val>
          <c:smooth val="1"/>
          <c:extLst>
            <c:ext xmlns:c16="http://schemas.microsoft.com/office/drawing/2014/chart" uri="{C3380CC4-5D6E-409C-BE32-E72D297353CC}">
              <c16:uniqueId val="{00000000-AD31-4E76-80C0-03DA91C1F95A}"/>
            </c:ext>
          </c:extLst>
        </c:ser>
        <c:dLbls>
          <c:showLegendKey val="0"/>
          <c:showVal val="0"/>
          <c:showCatName val="0"/>
          <c:showSerName val="0"/>
          <c:showPercent val="0"/>
          <c:showBubbleSize val="0"/>
        </c:dLbls>
        <c:marker val="1"/>
        <c:smooth val="0"/>
        <c:axId val="-1839631552"/>
        <c:axId val="-1839663648"/>
      </c:lineChart>
      <c:lineChart>
        <c:grouping val="standard"/>
        <c:varyColors val="0"/>
        <c:ser>
          <c:idx val="1"/>
          <c:order val="1"/>
          <c:tx>
            <c:strRef>
              <c:f>Sheet1!$C$1</c:f>
              <c:strCache>
                <c:ptCount val="1"/>
                <c:pt idx="0">
                  <c:v>信用利差变化（右）</c:v>
                </c:pt>
              </c:strCache>
            </c:strRef>
          </c:tx>
          <c:spPr>
            <a:ln w="12700" cap="rnd">
              <a:solidFill>
                <a:schemeClr val="accent1"/>
              </a:solidFill>
              <a:round/>
            </a:ln>
            <a:effectLst/>
          </c:spPr>
          <c:marker>
            <c:symbol val="none"/>
          </c:marker>
          <c:cat>
            <c:strRef>
              <c:f>Sheet1!$A$2:$A$14</c:f>
              <c:strCache>
                <c:ptCount val="13"/>
                <c:pt idx="0">
                  <c:v>2017Q3</c:v>
                </c:pt>
                <c:pt idx="1">
                  <c:v>2017Q4</c:v>
                </c:pt>
                <c:pt idx="2">
                  <c:v>2018Q1</c:v>
                </c:pt>
                <c:pt idx="3">
                  <c:v>2018Q2</c:v>
                </c:pt>
                <c:pt idx="4">
                  <c:v>2018Q3</c:v>
                </c:pt>
                <c:pt idx="5">
                  <c:v>2018Q4</c:v>
                </c:pt>
                <c:pt idx="6">
                  <c:v>2019Q1</c:v>
                </c:pt>
                <c:pt idx="7">
                  <c:v>2019Q2</c:v>
                </c:pt>
                <c:pt idx="8">
                  <c:v>2019Q3</c:v>
                </c:pt>
                <c:pt idx="9">
                  <c:v>2019Q4</c:v>
                </c:pt>
                <c:pt idx="10">
                  <c:v>2020Q1</c:v>
                </c:pt>
                <c:pt idx="11">
                  <c:v>2020Q2</c:v>
                </c:pt>
                <c:pt idx="12">
                  <c:v>2020Q3</c:v>
                </c:pt>
              </c:strCache>
            </c:strRef>
          </c:cat>
          <c:val>
            <c:numRef>
              <c:f>Sheet1!$C$2:$C$14</c:f>
              <c:numCache>
                <c:formatCode>#,##0.0000_ </c:formatCode>
                <c:ptCount val="13"/>
                <c:pt idx="0">
                  <c:v>1382.9999999999964</c:v>
                </c:pt>
                <c:pt idx="1">
                  <c:v>4639.0000000000018</c:v>
                </c:pt>
                <c:pt idx="2">
                  <c:v>465.9999999999975</c:v>
                </c:pt>
                <c:pt idx="3">
                  <c:v>2031.000000000005</c:v>
                </c:pt>
                <c:pt idx="4">
                  <c:v>-4251.0000000000045</c:v>
                </c:pt>
                <c:pt idx="5">
                  <c:v>684.99999999999784</c:v>
                </c:pt>
                <c:pt idx="6">
                  <c:v>-1733.9999999999911</c:v>
                </c:pt>
                <c:pt idx="7">
                  <c:v>-2059.0000000000018</c:v>
                </c:pt>
                <c:pt idx="8">
                  <c:v>-380.00000000000256</c:v>
                </c:pt>
                <c:pt idx="9">
                  <c:v>1579.9999999999991</c:v>
                </c:pt>
                <c:pt idx="10">
                  <c:v>-1265.0000000000005</c:v>
                </c:pt>
                <c:pt idx="11">
                  <c:v>-647.99999999999966</c:v>
                </c:pt>
                <c:pt idx="12">
                  <c:v>1527.0000000000027</c:v>
                </c:pt>
              </c:numCache>
            </c:numRef>
          </c:val>
          <c:smooth val="1"/>
          <c:extLst>
            <c:ext xmlns:c16="http://schemas.microsoft.com/office/drawing/2014/chart" uri="{C3380CC4-5D6E-409C-BE32-E72D297353CC}">
              <c16:uniqueId val="{00000001-AD31-4E76-80C0-03DA91C1F95A}"/>
            </c:ext>
          </c:extLst>
        </c:ser>
        <c:dLbls>
          <c:showLegendKey val="0"/>
          <c:showVal val="0"/>
          <c:showCatName val="0"/>
          <c:showSerName val="0"/>
          <c:showPercent val="0"/>
          <c:showBubbleSize val="0"/>
        </c:dLbls>
        <c:marker val="1"/>
        <c:smooth val="0"/>
        <c:axId val="-1037497872"/>
        <c:axId val="-1037519632"/>
      </c:lineChart>
      <c:catAx>
        <c:axId val="-1839631552"/>
        <c:scaling>
          <c:orientation val="minMax"/>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Arial" panose="020B0604020202020204" pitchFamily="34" charset="0"/>
                <a:ea typeface="KaiTi" panose="02010609060101010101" pitchFamily="49" charset="-122"/>
                <a:cs typeface="Arial" panose="020B0604020202020204" pitchFamily="34" charset="0"/>
              </a:defRPr>
            </a:pPr>
            <a:endParaRPr lang="en-US"/>
          </a:p>
        </c:txPr>
        <c:crossAx val="-1839663648"/>
        <c:crosses val="autoZero"/>
        <c:auto val="1"/>
        <c:lblAlgn val="ctr"/>
        <c:lblOffset val="1000"/>
        <c:noMultiLvlLbl val="0"/>
      </c:catAx>
      <c:valAx>
        <c:axId val="-1839663648"/>
        <c:scaling>
          <c:orientation val="minMax"/>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KaiTi" panose="02010609060101010101" pitchFamily="49" charset="-122"/>
                <a:cs typeface="Arial" panose="020B0604020202020204" pitchFamily="34" charset="0"/>
              </a:defRPr>
            </a:pPr>
            <a:endParaRPr lang="en-US"/>
          </a:p>
        </c:txPr>
        <c:crossAx val="-1839631552"/>
        <c:crosses val="autoZero"/>
        <c:crossBetween val="between"/>
        <c:dispUnits>
          <c:builtInUnit val="hundreds"/>
          <c:dispUnitsLbl>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KaiTi" panose="02010609060101010101" pitchFamily="49" charset="-122"/>
                      <a:cs typeface="Arial" panose="020B0604020202020204" pitchFamily="34" charset="0"/>
                    </a:defRPr>
                  </a:pPr>
                  <a:r>
                    <a:rPr lang="en-US"/>
                    <a:t>%</a:t>
                  </a:r>
                </a:p>
              </c:rich>
            </c:tx>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KaiTi" panose="02010609060101010101" pitchFamily="49" charset="-122"/>
                    <a:cs typeface="Arial" panose="020B0604020202020204" pitchFamily="34" charset="0"/>
                  </a:defRPr>
                </a:pPr>
                <a:endParaRPr lang="en-US"/>
              </a:p>
            </c:txPr>
          </c:dispUnitsLbl>
        </c:dispUnits>
      </c:valAx>
      <c:valAx>
        <c:axId val="-1037519632"/>
        <c:scaling>
          <c:orientation val="minMax"/>
        </c:scaling>
        <c:delete val="0"/>
        <c:axPos val="r"/>
        <c:numFmt formatCode="#,##0" sourceLinked="0"/>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KaiTi" panose="02010609060101010101" pitchFamily="49" charset="-122"/>
                <a:cs typeface="Arial" panose="020B0604020202020204" pitchFamily="34" charset="0"/>
              </a:defRPr>
            </a:pPr>
            <a:endParaRPr lang="en-US"/>
          </a:p>
        </c:txPr>
        <c:crossAx val="-1037497872"/>
        <c:crosses val="max"/>
        <c:crossBetween val="between"/>
        <c:dispUnits>
          <c:builtInUnit val="hundreds"/>
          <c:dispUnitsLbl>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KaiTi" panose="02010609060101010101" pitchFamily="49" charset="-122"/>
                      <a:cs typeface="Arial" panose="020B0604020202020204" pitchFamily="34" charset="0"/>
                    </a:defRPr>
                  </a:pPr>
                  <a:r>
                    <a:rPr lang="en-US" altLang="zh-CN"/>
                    <a:t>bps</a:t>
                  </a:r>
                  <a:endParaRPr lang="en-US"/>
                </a:p>
              </c:rich>
            </c:tx>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KaiTi" panose="02010609060101010101" pitchFamily="49" charset="-122"/>
                    <a:cs typeface="Arial" panose="020B0604020202020204" pitchFamily="34" charset="0"/>
                  </a:defRPr>
                </a:pPr>
                <a:endParaRPr lang="en-US"/>
              </a:p>
            </c:txPr>
          </c:dispUnitsLbl>
        </c:dispUnits>
      </c:valAx>
      <c:catAx>
        <c:axId val="-1037497872"/>
        <c:scaling>
          <c:orientation val="minMax"/>
        </c:scaling>
        <c:delete val="1"/>
        <c:axPos val="b"/>
        <c:numFmt formatCode="General" sourceLinked="1"/>
        <c:majorTickMark val="out"/>
        <c:minorTickMark val="none"/>
        <c:tickLblPos val="nextTo"/>
        <c:crossAx val="-103751963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KaiTi" panose="02010609060101010101" pitchFamily="49" charset="-122"/>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atin typeface="Arial" panose="020B0604020202020204" pitchFamily="34" charset="0"/>
          <a:ea typeface="KaiTi" panose="02010609060101010101" pitchFamily="49" charset="-122"/>
          <a:cs typeface="Arial" panose="020B0604020202020204" pitchFamily="34"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收入阿尔法</c:v>
                </c:pt>
              </c:strCache>
            </c:strRef>
          </c:tx>
          <c:spPr>
            <a:ln w="12700" cap="rnd">
              <a:solidFill>
                <a:schemeClr val="accent1"/>
              </a:solidFill>
              <a:round/>
            </a:ln>
            <a:effectLst/>
          </c:spPr>
          <c:marker>
            <c:symbol val="none"/>
          </c:marker>
          <c:cat>
            <c:strRef>
              <c:f>Sheet1!$A$2:$A$14</c:f>
              <c:strCache>
                <c:ptCount val="13"/>
                <c:pt idx="0">
                  <c:v>2017Q3</c:v>
                </c:pt>
                <c:pt idx="1">
                  <c:v>2017Q4</c:v>
                </c:pt>
                <c:pt idx="2">
                  <c:v>2018Q1</c:v>
                </c:pt>
                <c:pt idx="3">
                  <c:v>2018Q2</c:v>
                </c:pt>
                <c:pt idx="4">
                  <c:v>2018Q3</c:v>
                </c:pt>
                <c:pt idx="5">
                  <c:v>2018Q4</c:v>
                </c:pt>
                <c:pt idx="6">
                  <c:v>2019Q1</c:v>
                </c:pt>
                <c:pt idx="7">
                  <c:v>2019Q2</c:v>
                </c:pt>
                <c:pt idx="8">
                  <c:v>2019Q3</c:v>
                </c:pt>
                <c:pt idx="9">
                  <c:v>2019Q4</c:v>
                </c:pt>
                <c:pt idx="10">
                  <c:v>2020Q1</c:v>
                </c:pt>
                <c:pt idx="11">
                  <c:v>2020Q2</c:v>
                </c:pt>
                <c:pt idx="12">
                  <c:v>2020Q3</c:v>
                </c:pt>
              </c:strCache>
            </c:strRef>
          </c:cat>
          <c:val>
            <c:numRef>
              <c:f>Sheet1!$B$2:$B$14</c:f>
              <c:numCache>
                <c:formatCode>General</c:formatCode>
                <c:ptCount val="13"/>
                <c:pt idx="0">
                  <c:v>-4.3573599999999999</c:v>
                </c:pt>
                <c:pt idx="1">
                  <c:v>-3.6430900000000004</c:v>
                </c:pt>
                <c:pt idx="2">
                  <c:v>-0.51650000000000007</c:v>
                </c:pt>
                <c:pt idx="3">
                  <c:v>-0.41897999999999996</c:v>
                </c:pt>
                <c:pt idx="4">
                  <c:v>-1.7981400000000001</c:v>
                </c:pt>
                <c:pt idx="5">
                  <c:v>-2.5401600000000002</c:v>
                </c:pt>
                <c:pt idx="6">
                  <c:v>-4.9316300000000002</c:v>
                </c:pt>
                <c:pt idx="7">
                  <c:v>-5.5321199999999999</c:v>
                </c:pt>
                <c:pt idx="8">
                  <c:v>-6.3727099999999997</c:v>
                </c:pt>
                <c:pt idx="9">
                  <c:v>-4.7839</c:v>
                </c:pt>
                <c:pt idx="10">
                  <c:v>-5.1275700000000004</c:v>
                </c:pt>
                <c:pt idx="11">
                  <c:v>-5.1336000000000004</c:v>
                </c:pt>
                <c:pt idx="12">
                  <c:v>-4.9223699999999999</c:v>
                </c:pt>
              </c:numCache>
            </c:numRef>
          </c:val>
          <c:smooth val="1"/>
          <c:extLst>
            <c:ext xmlns:c16="http://schemas.microsoft.com/office/drawing/2014/chart" uri="{C3380CC4-5D6E-409C-BE32-E72D297353CC}">
              <c16:uniqueId val="{00000000-12C2-4C5D-9358-96729B695146}"/>
            </c:ext>
          </c:extLst>
        </c:ser>
        <c:ser>
          <c:idx val="1"/>
          <c:order val="1"/>
          <c:tx>
            <c:strRef>
              <c:f>Sheet1!$C$1</c:f>
              <c:strCache>
                <c:ptCount val="1"/>
                <c:pt idx="0">
                  <c:v>国债阿尔法</c:v>
                </c:pt>
              </c:strCache>
            </c:strRef>
          </c:tx>
          <c:spPr>
            <a:ln w="12700" cap="rnd">
              <a:solidFill>
                <a:schemeClr val="accent2"/>
              </a:solidFill>
              <a:round/>
            </a:ln>
            <a:effectLst/>
          </c:spPr>
          <c:marker>
            <c:symbol val="none"/>
          </c:marker>
          <c:cat>
            <c:strRef>
              <c:f>Sheet1!$A$2:$A$14</c:f>
              <c:strCache>
                <c:ptCount val="13"/>
                <c:pt idx="0">
                  <c:v>2017Q3</c:v>
                </c:pt>
                <c:pt idx="1">
                  <c:v>2017Q4</c:v>
                </c:pt>
                <c:pt idx="2">
                  <c:v>2018Q1</c:v>
                </c:pt>
                <c:pt idx="3">
                  <c:v>2018Q2</c:v>
                </c:pt>
                <c:pt idx="4">
                  <c:v>2018Q3</c:v>
                </c:pt>
                <c:pt idx="5">
                  <c:v>2018Q4</c:v>
                </c:pt>
                <c:pt idx="6">
                  <c:v>2019Q1</c:v>
                </c:pt>
                <c:pt idx="7">
                  <c:v>2019Q2</c:v>
                </c:pt>
                <c:pt idx="8">
                  <c:v>2019Q3</c:v>
                </c:pt>
                <c:pt idx="9">
                  <c:v>2019Q4</c:v>
                </c:pt>
                <c:pt idx="10">
                  <c:v>2020Q1</c:v>
                </c:pt>
                <c:pt idx="11">
                  <c:v>2020Q2</c:v>
                </c:pt>
                <c:pt idx="12">
                  <c:v>2020Q3</c:v>
                </c:pt>
              </c:strCache>
            </c:strRef>
          </c:cat>
          <c:val>
            <c:numRef>
              <c:f>Sheet1!$C$2:$C$14</c:f>
              <c:numCache>
                <c:formatCode>General</c:formatCode>
                <c:ptCount val="13"/>
                <c:pt idx="0">
                  <c:v>-0.45529000000000003</c:v>
                </c:pt>
                <c:pt idx="1">
                  <c:v>-1.1251600000000002</c:v>
                </c:pt>
                <c:pt idx="2">
                  <c:v>-7.0819499999999991</c:v>
                </c:pt>
                <c:pt idx="3">
                  <c:v>6.2941599999999998</c:v>
                </c:pt>
                <c:pt idx="4">
                  <c:v>-10.85791</c:v>
                </c:pt>
                <c:pt idx="5">
                  <c:v>7.5247700000000002</c:v>
                </c:pt>
                <c:pt idx="6">
                  <c:v>-4.7062399999999993</c:v>
                </c:pt>
                <c:pt idx="7">
                  <c:v>2.1851400000000001</c:v>
                </c:pt>
                <c:pt idx="8">
                  <c:v>0.59325000000000006</c:v>
                </c:pt>
                <c:pt idx="9">
                  <c:v>-4.4310799999999997</c:v>
                </c:pt>
                <c:pt idx="10">
                  <c:v>13.054979999999999</c:v>
                </c:pt>
                <c:pt idx="11">
                  <c:v>-7.2522000000000002</c:v>
                </c:pt>
                <c:pt idx="12">
                  <c:v>-6.8759700000000006</c:v>
                </c:pt>
              </c:numCache>
            </c:numRef>
          </c:val>
          <c:smooth val="1"/>
          <c:extLst>
            <c:ext xmlns:c16="http://schemas.microsoft.com/office/drawing/2014/chart" uri="{C3380CC4-5D6E-409C-BE32-E72D297353CC}">
              <c16:uniqueId val="{00000001-12C2-4C5D-9358-96729B695146}"/>
            </c:ext>
          </c:extLst>
        </c:ser>
        <c:ser>
          <c:idx val="2"/>
          <c:order val="2"/>
          <c:tx>
            <c:strRef>
              <c:f>Sheet1!$D$1</c:f>
              <c:strCache>
                <c:ptCount val="1"/>
                <c:pt idx="0">
                  <c:v>利差阿尔法</c:v>
                </c:pt>
              </c:strCache>
            </c:strRef>
          </c:tx>
          <c:spPr>
            <a:ln w="12700" cap="rnd">
              <a:solidFill>
                <a:schemeClr val="accent3"/>
              </a:solidFill>
              <a:round/>
            </a:ln>
            <a:effectLst/>
          </c:spPr>
          <c:marker>
            <c:symbol val="none"/>
          </c:marker>
          <c:cat>
            <c:strRef>
              <c:f>Sheet1!$A$2:$A$14</c:f>
              <c:strCache>
                <c:ptCount val="13"/>
                <c:pt idx="0">
                  <c:v>2017Q3</c:v>
                </c:pt>
                <c:pt idx="1">
                  <c:v>2017Q4</c:v>
                </c:pt>
                <c:pt idx="2">
                  <c:v>2018Q1</c:v>
                </c:pt>
                <c:pt idx="3">
                  <c:v>2018Q2</c:v>
                </c:pt>
                <c:pt idx="4">
                  <c:v>2018Q3</c:v>
                </c:pt>
                <c:pt idx="5">
                  <c:v>2018Q4</c:v>
                </c:pt>
                <c:pt idx="6">
                  <c:v>2019Q1</c:v>
                </c:pt>
                <c:pt idx="7">
                  <c:v>2019Q2</c:v>
                </c:pt>
                <c:pt idx="8">
                  <c:v>2019Q3</c:v>
                </c:pt>
                <c:pt idx="9">
                  <c:v>2019Q4</c:v>
                </c:pt>
                <c:pt idx="10">
                  <c:v>2020Q1</c:v>
                </c:pt>
                <c:pt idx="11">
                  <c:v>2020Q2</c:v>
                </c:pt>
                <c:pt idx="12">
                  <c:v>2020Q3</c:v>
                </c:pt>
              </c:strCache>
            </c:strRef>
          </c:cat>
          <c:val>
            <c:numRef>
              <c:f>Sheet1!$D$2:$D$14</c:f>
              <c:numCache>
                <c:formatCode>General</c:formatCode>
                <c:ptCount val="13"/>
                <c:pt idx="0">
                  <c:v>3.4610000000000002E-2</c:v>
                </c:pt>
                <c:pt idx="1">
                  <c:v>-4.8123199999999997</c:v>
                </c:pt>
                <c:pt idx="2">
                  <c:v>-0.86385000000000001</c:v>
                </c:pt>
                <c:pt idx="3">
                  <c:v>-9.6360899999999994</c:v>
                </c:pt>
                <c:pt idx="4">
                  <c:v>10.27361</c:v>
                </c:pt>
                <c:pt idx="5">
                  <c:v>0.28234999999999999</c:v>
                </c:pt>
                <c:pt idx="6">
                  <c:v>2.2444100000000002</c:v>
                </c:pt>
                <c:pt idx="7">
                  <c:v>2.83684</c:v>
                </c:pt>
                <c:pt idx="8">
                  <c:v>-5.21E-2</c:v>
                </c:pt>
                <c:pt idx="9">
                  <c:v>-3.1026199999999999</c:v>
                </c:pt>
                <c:pt idx="10">
                  <c:v>-4.5030100000000006</c:v>
                </c:pt>
                <c:pt idx="11">
                  <c:v>-2.1382600000000003</c:v>
                </c:pt>
                <c:pt idx="12">
                  <c:v>4.3751300000000004</c:v>
                </c:pt>
              </c:numCache>
            </c:numRef>
          </c:val>
          <c:smooth val="1"/>
          <c:extLst>
            <c:ext xmlns:c16="http://schemas.microsoft.com/office/drawing/2014/chart" uri="{C3380CC4-5D6E-409C-BE32-E72D297353CC}">
              <c16:uniqueId val="{00000002-12C2-4C5D-9358-96729B695146}"/>
            </c:ext>
          </c:extLst>
        </c:ser>
        <c:ser>
          <c:idx val="3"/>
          <c:order val="3"/>
          <c:tx>
            <c:strRef>
              <c:f>Sheet1!$E$1</c:f>
              <c:strCache>
                <c:ptCount val="1"/>
                <c:pt idx="0">
                  <c:v>择券阿尔法</c:v>
                </c:pt>
              </c:strCache>
            </c:strRef>
          </c:tx>
          <c:spPr>
            <a:ln w="12700" cap="rnd">
              <a:solidFill>
                <a:schemeClr val="accent4"/>
              </a:solidFill>
              <a:round/>
            </a:ln>
            <a:effectLst/>
          </c:spPr>
          <c:marker>
            <c:symbol val="none"/>
          </c:marker>
          <c:cat>
            <c:strRef>
              <c:f>Sheet1!$A$2:$A$14</c:f>
              <c:strCache>
                <c:ptCount val="13"/>
                <c:pt idx="0">
                  <c:v>2017Q3</c:v>
                </c:pt>
                <c:pt idx="1">
                  <c:v>2017Q4</c:v>
                </c:pt>
                <c:pt idx="2">
                  <c:v>2018Q1</c:v>
                </c:pt>
                <c:pt idx="3">
                  <c:v>2018Q2</c:v>
                </c:pt>
                <c:pt idx="4">
                  <c:v>2018Q3</c:v>
                </c:pt>
                <c:pt idx="5">
                  <c:v>2018Q4</c:v>
                </c:pt>
                <c:pt idx="6">
                  <c:v>2019Q1</c:v>
                </c:pt>
                <c:pt idx="7">
                  <c:v>2019Q2</c:v>
                </c:pt>
                <c:pt idx="8">
                  <c:v>2019Q3</c:v>
                </c:pt>
                <c:pt idx="9">
                  <c:v>2019Q4</c:v>
                </c:pt>
                <c:pt idx="10">
                  <c:v>2020Q1</c:v>
                </c:pt>
                <c:pt idx="11">
                  <c:v>2020Q2</c:v>
                </c:pt>
                <c:pt idx="12">
                  <c:v>2020Q3</c:v>
                </c:pt>
              </c:strCache>
            </c:strRef>
          </c:cat>
          <c:val>
            <c:numRef>
              <c:f>Sheet1!$E$2:$E$14</c:f>
              <c:numCache>
                <c:formatCode>General</c:formatCode>
                <c:ptCount val="13"/>
                <c:pt idx="0">
                  <c:v>-6.0541</c:v>
                </c:pt>
                <c:pt idx="1">
                  <c:v>-9.7861000000000011</c:v>
                </c:pt>
                <c:pt idx="2">
                  <c:v>-15.49911</c:v>
                </c:pt>
                <c:pt idx="3">
                  <c:v>-23.006319999999999</c:v>
                </c:pt>
                <c:pt idx="4">
                  <c:v>-24.638489999999997</c:v>
                </c:pt>
                <c:pt idx="5">
                  <c:v>2.4694000000000003</c:v>
                </c:pt>
                <c:pt idx="6">
                  <c:v>10.780629999999999</c:v>
                </c:pt>
                <c:pt idx="7">
                  <c:v>-15.36449</c:v>
                </c:pt>
                <c:pt idx="8">
                  <c:v>2.84816</c:v>
                </c:pt>
                <c:pt idx="9">
                  <c:v>0.81551999999999991</c:v>
                </c:pt>
                <c:pt idx="10">
                  <c:v>7.5433200000000005</c:v>
                </c:pt>
                <c:pt idx="11">
                  <c:v>6.5271099999999995</c:v>
                </c:pt>
                <c:pt idx="12">
                  <c:v>10.50586</c:v>
                </c:pt>
              </c:numCache>
            </c:numRef>
          </c:val>
          <c:smooth val="1"/>
          <c:extLst>
            <c:ext xmlns:c16="http://schemas.microsoft.com/office/drawing/2014/chart" uri="{C3380CC4-5D6E-409C-BE32-E72D297353CC}">
              <c16:uniqueId val="{00000003-12C2-4C5D-9358-96729B695146}"/>
            </c:ext>
          </c:extLst>
        </c:ser>
        <c:ser>
          <c:idx val="4"/>
          <c:order val="4"/>
          <c:tx>
            <c:strRef>
              <c:f>Sheet1!$F$1</c:f>
              <c:strCache>
                <c:ptCount val="1"/>
                <c:pt idx="0">
                  <c:v>总阿尔法</c:v>
                </c:pt>
              </c:strCache>
            </c:strRef>
          </c:tx>
          <c:spPr>
            <a:ln w="12700" cap="rnd">
              <a:solidFill>
                <a:schemeClr val="accent5"/>
              </a:solidFill>
              <a:round/>
            </a:ln>
            <a:effectLst/>
          </c:spPr>
          <c:marker>
            <c:symbol val="none"/>
          </c:marker>
          <c:cat>
            <c:strRef>
              <c:f>Sheet1!$A$2:$A$14</c:f>
              <c:strCache>
                <c:ptCount val="13"/>
                <c:pt idx="0">
                  <c:v>2017Q3</c:v>
                </c:pt>
                <c:pt idx="1">
                  <c:v>2017Q4</c:v>
                </c:pt>
                <c:pt idx="2">
                  <c:v>2018Q1</c:v>
                </c:pt>
                <c:pt idx="3">
                  <c:v>2018Q2</c:v>
                </c:pt>
                <c:pt idx="4">
                  <c:v>2018Q3</c:v>
                </c:pt>
                <c:pt idx="5">
                  <c:v>2018Q4</c:v>
                </c:pt>
                <c:pt idx="6">
                  <c:v>2019Q1</c:v>
                </c:pt>
                <c:pt idx="7">
                  <c:v>2019Q2</c:v>
                </c:pt>
                <c:pt idx="8">
                  <c:v>2019Q3</c:v>
                </c:pt>
                <c:pt idx="9">
                  <c:v>2019Q4</c:v>
                </c:pt>
                <c:pt idx="10">
                  <c:v>2020Q1</c:v>
                </c:pt>
                <c:pt idx="11">
                  <c:v>2020Q2</c:v>
                </c:pt>
                <c:pt idx="12">
                  <c:v>2020Q3</c:v>
                </c:pt>
              </c:strCache>
            </c:strRef>
          </c:cat>
          <c:val>
            <c:numRef>
              <c:f>Sheet1!$F$2:$F$14</c:f>
              <c:numCache>
                <c:formatCode>General</c:formatCode>
                <c:ptCount val="13"/>
                <c:pt idx="0">
                  <c:v>-10.832139999999999</c:v>
                </c:pt>
                <c:pt idx="1">
                  <c:v>-19.366669999999999</c:v>
                </c:pt>
                <c:pt idx="2">
                  <c:v>-23.961399999999998</c:v>
                </c:pt>
                <c:pt idx="3">
                  <c:v>-26.767229999999998</c:v>
                </c:pt>
                <c:pt idx="4">
                  <c:v>-27.02093</c:v>
                </c:pt>
                <c:pt idx="5">
                  <c:v>7.7363600000000003</c:v>
                </c:pt>
                <c:pt idx="6">
                  <c:v>3.3871699999999998</c:v>
                </c:pt>
                <c:pt idx="7">
                  <c:v>-15.87462</c:v>
                </c:pt>
                <c:pt idx="8">
                  <c:v>-2.98339</c:v>
                </c:pt>
                <c:pt idx="9">
                  <c:v>-11.50207</c:v>
                </c:pt>
                <c:pt idx="10">
                  <c:v>10.96771</c:v>
                </c:pt>
                <c:pt idx="11">
                  <c:v>-7.99695</c:v>
                </c:pt>
                <c:pt idx="12">
                  <c:v>3.08264</c:v>
                </c:pt>
              </c:numCache>
            </c:numRef>
          </c:val>
          <c:smooth val="1"/>
          <c:extLst>
            <c:ext xmlns:c16="http://schemas.microsoft.com/office/drawing/2014/chart" uri="{C3380CC4-5D6E-409C-BE32-E72D297353CC}">
              <c16:uniqueId val="{00000004-12C2-4C5D-9358-96729B695146}"/>
            </c:ext>
          </c:extLst>
        </c:ser>
        <c:dLbls>
          <c:showLegendKey val="0"/>
          <c:showVal val="0"/>
          <c:showCatName val="0"/>
          <c:showSerName val="0"/>
          <c:showPercent val="0"/>
          <c:showBubbleSize val="0"/>
        </c:dLbls>
        <c:smooth val="0"/>
        <c:axId val="-1839623936"/>
        <c:axId val="-1839603264"/>
      </c:lineChart>
      <c:catAx>
        <c:axId val="-1839623936"/>
        <c:scaling>
          <c:orientation val="minMax"/>
        </c:scaling>
        <c:delete val="0"/>
        <c:axPos val="b"/>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Arial" panose="020B0604020202020204" pitchFamily="34" charset="0"/>
                <a:ea typeface="KaiTi" panose="02010609060101010101" pitchFamily="49" charset="-122"/>
                <a:cs typeface="Arial" panose="020B0604020202020204" pitchFamily="34" charset="0"/>
              </a:defRPr>
            </a:pPr>
            <a:endParaRPr lang="en-US"/>
          </a:p>
        </c:txPr>
        <c:crossAx val="-1839603264"/>
        <c:crosses val="autoZero"/>
        <c:auto val="1"/>
        <c:lblAlgn val="ctr"/>
        <c:lblOffset val="1000"/>
        <c:tickMarkSkip val="1"/>
        <c:noMultiLvlLbl val="0"/>
      </c:catAx>
      <c:valAx>
        <c:axId val="-1839603264"/>
        <c:scaling>
          <c:orientation val="minMax"/>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KaiTi" panose="02010609060101010101" pitchFamily="49" charset="-122"/>
                <a:cs typeface="Arial" panose="020B0604020202020204" pitchFamily="34" charset="0"/>
              </a:defRPr>
            </a:pPr>
            <a:endParaRPr lang="en-US"/>
          </a:p>
        </c:txPr>
        <c:crossAx val="-1839623936"/>
        <c:crosses val="autoZero"/>
        <c:crossBetween val="between"/>
        <c:dispUnits>
          <c:builtInUnit val="hundreds"/>
          <c:dispUnitsLbl>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KaiTi" panose="02010609060101010101" pitchFamily="49" charset="-122"/>
                      <a:cs typeface="Arial" panose="020B0604020202020204" pitchFamily="34" charset="0"/>
                    </a:defRPr>
                  </a:pPr>
                  <a:r>
                    <a:rPr lang="en-US"/>
                    <a:t>%</a:t>
                  </a:r>
                </a:p>
              </c:rich>
            </c:tx>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KaiTi" panose="02010609060101010101" pitchFamily="49" charset="-122"/>
                    <a:cs typeface="Arial" panose="020B0604020202020204" pitchFamily="34" charset="0"/>
                  </a:defRPr>
                </a:pPr>
                <a:endParaRPr lang="en-US"/>
              </a:p>
            </c:txPr>
          </c:dispUnitsLbl>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KaiTi" panose="02010609060101010101" pitchFamily="49" charset="-122"/>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atin typeface="Arial" panose="020B0604020202020204" pitchFamily="34" charset="0"/>
          <a:ea typeface="KaiTi" panose="02010609060101010101" pitchFamily="49" charset="-122"/>
          <a:cs typeface="Arial" panose="020B0604020202020204" pitchFamily="34" charset="0"/>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收入阿尔法</c:v>
                </c:pt>
              </c:strCache>
            </c:strRef>
          </c:tx>
          <c:spPr>
            <a:ln w="12700" cap="rnd">
              <a:solidFill>
                <a:schemeClr val="accent1"/>
              </a:solidFill>
              <a:round/>
            </a:ln>
            <a:effectLst/>
          </c:spPr>
          <c:marker>
            <c:symbol val="none"/>
          </c:marker>
          <c:cat>
            <c:strRef>
              <c:f>Sheet1!$A$2:$A$14</c:f>
              <c:strCache>
                <c:ptCount val="13"/>
                <c:pt idx="0">
                  <c:v>2017Q3</c:v>
                </c:pt>
                <c:pt idx="1">
                  <c:v>2017Q4</c:v>
                </c:pt>
                <c:pt idx="2">
                  <c:v>2018Q1</c:v>
                </c:pt>
                <c:pt idx="3">
                  <c:v>2018Q2</c:v>
                </c:pt>
                <c:pt idx="4">
                  <c:v>2018Q3</c:v>
                </c:pt>
                <c:pt idx="5">
                  <c:v>2018Q4</c:v>
                </c:pt>
                <c:pt idx="6">
                  <c:v>2019Q1</c:v>
                </c:pt>
                <c:pt idx="7">
                  <c:v>2019Q2</c:v>
                </c:pt>
                <c:pt idx="8">
                  <c:v>2019Q3</c:v>
                </c:pt>
                <c:pt idx="9">
                  <c:v>2019Q4</c:v>
                </c:pt>
                <c:pt idx="10">
                  <c:v>2020Q1</c:v>
                </c:pt>
                <c:pt idx="11">
                  <c:v>2020Q2</c:v>
                </c:pt>
                <c:pt idx="12">
                  <c:v>2020Q3</c:v>
                </c:pt>
              </c:strCache>
            </c:strRef>
          </c:cat>
          <c:val>
            <c:numRef>
              <c:f>Sheet1!$B$2:$B$14</c:f>
              <c:numCache>
                <c:formatCode>General</c:formatCode>
                <c:ptCount val="13"/>
                <c:pt idx="0">
                  <c:v>21.260629999999999</c:v>
                </c:pt>
                <c:pt idx="1">
                  <c:v>19.211670000000002</c:v>
                </c:pt>
                <c:pt idx="2">
                  <c:v>18.89349</c:v>
                </c:pt>
                <c:pt idx="3">
                  <c:v>20.068820000000002</c:v>
                </c:pt>
                <c:pt idx="4">
                  <c:v>19.24117</c:v>
                </c:pt>
                <c:pt idx="5">
                  <c:v>17.254349999999999</c:v>
                </c:pt>
                <c:pt idx="6">
                  <c:v>17.580950000000001</c:v>
                </c:pt>
                <c:pt idx="7">
                  <c:v>17.034099999999999</c:v>
                </c:pt>
                <c:pt idx="8">
                  <c:v>17.329810000000002</c:v>
                </c:pt>
                <c:pt idx="9">
                  <c:v>16.629849999999998</c:v>
                </c:pt>
                <c:pt idx="10">
                  <c:v>15.436020000000001</c:v>
                </c:pt>
                <c:pt idx="11">
                  <c:v>15.418899999999999</c:v>
                </c:pt>
                <c:pt idx="12">
                  <c:v>18.115760000000002</c:v>
                </c:pt>
              </c:numCache>
            </c:numRef>
          </c:val>
          <c:smooth val="1"/>
          <c:extLst>
            <c:ext xmlns:c16="http://schemas.microsoft.com/office/drawing/2014/chart" uri="{C3380CC4-5D6E-409C-BE32-E72D297353CC}">
              <c16:uniqueId val="{00000000-F916-4A8A-B152-C783CA53BD17}"/>
            </c:ext>
          </c:extLst>
        </c:ser>
        <c:ser>
          <c:idx val="1"/>
          <c:order val="1"/>
          <c:tx>
            <c:strRef>
              <c:f>Sheet1!$C$1</c:f>
              <c:strCache>
                <c:ptCount val="1"/>
                <c:pt idx="0">
                  <c:v>国债阿尔法</c:v>
                </c:pt>
              </c:strCache>
            </c:strRef>
          </c:tx>
          <c:spPr>
            <a:ln w="12700" cap="rnd">
              <a:solidFill>
                <a:schemeClr val="accent2"/>
              </a:solidFill>
              <a:round/>
            </a:ln>
            <a:effectLst/>
          </c:spPr>
          <c:marker>
            <c:symbol val="none"/>
          </c:marker>
          <c:cat>
            <c:strRef>
              <c:f>Sheet1!$A$2:$A$14</c:f>
              <c:strCache>
                <c:ptCount val="13"/>
                <c:pt idx="0">
                  <c:v>2017Q3</c:v>
                </c:pt>
                <c:pt idx="1">
                  <c:v>2017Q4</c:v>
                </c:pt>
                <c:pt idx="2">
                  <c:v>2018Q1</c:v>
                </c:pt>
                <c:pt idx="3">
                  <c:v>2018Q2</c:v>
                </c:pt>
                <c:pt idx="4">
                  <c:v>2018Q3</c:v>
                </c:pt>
                <c:pt idx="5">
                  <c:v>2018Q4</c:v>
                </c:pt>
                <c:pt idx="6">
                  <c:v>2019Q1</c:v>
                </c:pt>
                <c:pt idx="7">
                  <c:v>2019Q2</c:v>
                </c:pt>
                <c:pt idx="8">
                  <c:v>2019Q3</c:v>
                </c:pt>
                <c:pt idx="9">
                  <c:v>2019Q4</c:v>
                </c:pt>
                <c:pt idx="10">
                  <c:v>2020Q1</c:v>
                </c:pt>
                <c:pt idx="11">
                  <c:v>2020Q2</c:v>
                </c:pt>
                <c:pt idx="12">
                  <c:v>2020Q3</c:v>
                </c:pt>
              </c:strCache>
            </c:strRef>
          </c:cat>
          <c:val>
            <c:numRef>
              <c:f>Sheet1!$C$2:$C$14</c:f>
              <c:numCache>
                <c:formatCode>General</c:formatCode>
                <c:ptCount val="13"/>
                <c:pt idx="0">
                  <c:v>6.9514699999999996</c:v>
                </c:pt>
                <c:pt idx="1">
                  <c:v>15.895339999999999</c:v>
                </c:pt>
                <c:pt idx="2">
                  <c:v>16.529219999999999</c:v>
                </c:pt>
                <c:pt idx="3">
                  <c:v>21.704940000000001</c:v>
                </c:pt>
                <c:pt idx="4">
                  <c:v>19.086590000000001</c:v>
                </c:pt>
                <c:pt idx="5">
                  <c:v>40.479480000000002</c:v>
                </c:pt>
                <c:pt idx="6">
                  <c:v>18.619540000000001</c:v>
                </c:pt>
                <c:pt idx="7">
                  <c:v>14.244200000000001</c:v>
                </c:pt>
                <c:pt idx="8">
                  <c:v>10.620519999999999</c:v>
                </c:pt>
                <c:pt idx="9">
                  <c:v>11.814779999999999</c:v>
                </c:pt>
                <c:pt idx="10">
                  <c:v>41.803530000000002</c:v>
                </c:pt>
                <c:pt idx="11">
                  <c:v>18.780530000000002</c:v>
                </c:pt>
                <c:pt idx="12">
                  <c:v>37.502569999999999</c:v>
                </c:pt>
              </c:numCache>
            </c:numRef>
          </c:val>
          <c:smooth val="1"/>
          <c:extLst>
            <c:ext xmlns:c16="http://schemas.microsoft.com/office/drawing/2014/chart" uri="{C3380CC4-5D6E-409C-BE32-E72D297353CC}">
              <c16:uniqueId val="{00000001-F916-4A8A-B152-C783CA53BD17}"/>
            </c:ext>
          </c:extLst>
        </c:ser>
        <c:ser>
          <c:idx val="2"/>
          <c:order val="2"/>
          <c:tx>
            <c:strRef>
              <c:f>Sheet1!$D$1</c:f>
              <c:strCache>
                <c:ptCount val="1"/>
                <c:pt idx="0">
                  <c:v>利差阿尔法</c:v>
                </c:pt>
              </c:strCache>
            </c:strRef>
          </c:tx>
          <c:spPr>
            <a:ln w="12700" cap="rnd">
              <a:solidFill>
                <a:schemeClr val="accent3"/>
              </a:solidFill>
              <a:round/>
            </a:ln>
            <a:effectLst/>
          </c:spPr>
          <c:marker>
            <c:symbol val="none"/>
          </c:marker>
          <c:cat>
            <c:strRef>
              <c:f>Sheet1!$A$2:$A$14</c:f>
              <c:strCache>
                <c:ptCount val="13"/>
                <c:pt idx="0">
                  <c:v>2017Q3</c:v>
                </c:pt>
                <c:pt idx="1">
                  <c:v>2017Q4</c:v>
                </c:pt>
                <c:pt idx="2">
                  <c:v>2018Q1</c:v>
                </c:pt>
                <c:pt idx="3">
                  <c:v>2018Q2</c:v>
                </c:pt>
                <c:pt idx="4">
                  <c:v>2018Q3</c:v>
                </c:pt>
                <c:pt idx="5">
                  <c:v>2018Q4</c:v>
                </c:pt>
                <c:pt idx="6">
                  <c:v>2019Q1</c:v>
                </c:pt>
                <c:pt idx="7">
                  <c:v>2019Q2</c:v>
                </c:pt>
                <c:pt idx="8">
                  <c:v>2019Q3</c:v>
                </c:pt>
                <c:pt idx="9">
                  <c:v>2019Q4</c:v>
                </c:pt>
                <c:pt idx="10">
                  <c:v>2020Q1</c:v>
                </c:pt>
                <c:pt idx="11">
                  <c:v>2020Q2</c:v>
                </c:pt>
                <c:pt idx="12">
                  <c:v>2020Q3</c:v>
                </c:pt>
              </c:strCache>
            </c:strRef>
          </c:cat>
          <c:val>
            <c:numRef>
              <c:f>Sheet1!$D$2:$D$14</c:f>
              <c:numCache>
                <c:formatCode>General</c:formatCode>
                <c:ptCount val="13"/>
                <c:pt idx="0">
                  <c:v>3.0894900000000001</c:v>
                </c:pt>
                <c:pt idx="1">
                  <c:v>19.547519999999999</c:v>
                </c:pt>
                <c:pt idx="2">
                  <c:v>4.5704900000000004</c:v>
                </c:pt>
                <c:pt idx="3">
                  <c:v>19.113579999999999</c:v>
                </c:pt>
                <c:pt idx="4">
                  <c:v>30.245519999999999</c:v>
                </c:pt>
                <c:pt idx="5">
                  <c:v>8.1887600000000003</c:v>
                </c:pt>
                <c:pt idx="6">
                  <c:v>10.562860000000001</c:v>
                </c:pt>
                <c:pt idx="7">
                  <c:v>11.000110000000001</c:v>
                </c:pt>
                <c:pt idx="8">
                  <c:v>6.5280300000000002</c:v>
                </c:pt>
                <c:pt idx="9">
                  <c:v>13.03125</c:v>
                </c:pt>
                <c:pt idx="10">
                  <c:v>12.954499999999999</c:v>
                </c:pt>
                <c:pt idx="11">
                  <c:v>10.542009999999999</c:v>
                </c:pt>
                <c:pt idx="12">
                  <c:v>15.663689999999999</c:v>
                </c:pt>
              </c:numCache>
            </c:numRef>
          </c:val>
          <c:smooth val="1"/>
          <c:extLst>
            <c:ext xmlns:c16="http://schemas.microsoft.com/office/drawing/2014/chart" uri="{C3380CC4-5D6E-409C-BE32-E72D297353CC}">
              <c16:uniqueId val="{00000002-F916-4A8A-B152-C783CA53BD17}"/>
            </c:ext>
          </c:extLst>
        </c:ser>
        <c:ser>
          <c:idx val="3"/>
          <c:order val="3"/>
          <c:tx>
            <c:strRef>
              <c:f>Sheet1!$E$1</c:f>
              <c:strCache>
                <c:ptCount val="1"/>
                <c:pt idx="0">
                  <c:v>择券阿尔法</c:v>
                </c:pt>
              </c:strCache>
            </c:strRef>
          </c:tx>
          <c:spPr>
            <a:ln w="12700" cap="rnd">
              <a:solidFill>
                <a:schemeClr val="accent4"/>
              </a:solidFill>
              <a:round/>
            </a:ln>
            <a:effectLst/>
          </c:spPr>
          <c:marker>
            <c:symbol val="none"/>
          </c:marker>
          <c:cat>
            <c:strRef>
              <c:f>Sheet1!$A$2:$A$14</c:f>
              <c:strCache>
                <c:ptCount val="13"/>
                <c:pt idx="0">
                  <c:v>2017Q3</c:v>
                </c:pt>
                <c:pt idx="1">
                  <c:v>2017Q4</c:v>
                </c:pt>
                <c:pt idx="2">
                  <c:v>2018Q1</c:v>
                </c:pt>
                <c:pt idx="3">
                  <c:v>2018Q2</c:v>
                </c:pt>
                <c:pt idx="4">
                  <c:v>2018Q3</c:v>
                </c:pt>
                <c:pt idx="5">
                  <c:v>2018Q4</c:v>
                </c:pt>
                <c:pt idx="6">
                  <c:v>2019Q1</c:v>
                </c:pt>
                <c:pt idx="7">
                  <c:v>2019Q2</c:v>
                </c:pt>
                <c:pt idx="8">
                  <c:v>2019Q3</c:v>
                </c:pt>
                <c:pt idx="9">
                  <c:v>2019Q4</c:v>
                </c:pt>
                <c:pt idx="10">
                  <c:v>2020Q1</c:v>
                </c:pt>
                <c:pt idx="11">
                  <c:v>2020Q2</c:v>
                </c:pt>
                <c:pt idx="12">
                  <c:v>2020Q3</c:v>
                </c:pt>
              </c:strCache>
            </c:strRef>
          </c:cat>
          <c:val>
            <c:numRef>
              <c:f>Sheet1!$E$2:$E$14</c:f>
              <c:numCache>
                <c:formatCode>General</c:formatCode>
                <c:ptCount val="13"/>
                <c:pt idx="0">
                  <c:v>48.797789999999999</c:v>
                </c:pt>
                <c:pt idx="1">
                  <c:v>93.478260000000006</c:v>
                </c:pt>
                <c:pt idx="2">
                  <c:v>74.268520000000009</c:v>
                </c:pt>
                <c:pt idx="3">
                  <c:v>93.049059999999997</c:v>
                </c:pt>
                <c:pt idx="4">
                  <c:v>86.091030000000003</c:v>
                </c:pt>
                <c:pt idx="5">
                  <c:v>98.701609999999988</c:v>
                </c:pt>
                <c:pt idx="6">
                  <c:v>96.833910000000003</c:v>
                </c:pt>
                <c:pt idx="7">
                  <c:v>77.588729999999998</c:v>
                </c:pt>
                <c:pt idx="8">
                  <c:v>62.48057</c:v>
                </c:pt>
                <c:pt idx="9">
                  <c:v>63.338560000000001</c:v>
                </c:pt>
                <c:pt idx="10">
                  <c:v>75.418599999999998</c:v>
                </c:pt>
                <c:pt idx="11">
                  <c:v>55.879409999999993</c:v>
                </c:pt>
                <c:pt idx="12">
                  <c:v>57.236440000000002</c:v>
                </c:pt>
              </c:numCache>
            </c:numRef>
          </c:val>
          <c:smooth val="1"/>
          <c:extLst>
            <c:ext xmlns:c16="http://schemas.microsoft.com/office/drawing/2014/chart" uri="{C3380CC4-5D6E-409C-BE32-E72D297353CC}">
              <c16:uniqueId val="{00000003-F916-4A8A-B152-C783CA53BD17}"/>
            </c:ext>
          </c:extLst>
        </c:ser>
        <c:dLbls>
          <c:showLegendKey val="0"/>
          <c:showVal val="0"/>
          <c:showCatName val="0"/>
          <c:showSerName val="0"/>
          <c:showPercent val="0"/>
          <c:showBubbleSize val="0"/>
        </c:dLbls>
        <c:smooth val="0"/>
        <c:axId val="-1839601088"/>
        <c:axId val="-1839659840"/>
      </c:lineChart>
      <c:catAx>
        <c:axId val="-1839601088"/>
        <c:scaling>
          <c:orientation val="minMax"/>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Arial" panose="020B0604020202020204" pitchFamily="34" charset="0"/>
                <a:ea typeface="KaiTi" panose="02010609060101010101" pitchFamily="49" charset="-122"/>
                <a:cs typeface="Arial" panose="020B0604020202020204" pitchFamily="34" charset="0"/>
              </a:defRPr>
            </a:pPr>
            <a:endParaRPr lang="en-US"/>
          </a:p>
        </c:txPr>
        <c:crossAx val="-1839659840"/>
        <c:crosses val="autoZero"/>
        <c:auto val="1"/>
        <c:lblAlgn val="ctr"/>
        <c:lblOffset val="0"/>
        <c:tickMarkSkip val="1"/>
        <c:noMultiLvlLbl val="0"/>
      </c:catAx>
      <c:valAx>
        <c:axId val="-1839659840"/>
        <c:scaling>
          <c:orientation val="minMax"/>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KaiTi" panose="02010609060101010101" pitchFamily="49" charset="-122"/>
                <a:cs typeface="Arial" panose="020B0604020202020204" pitchFamily="34" charset="0"/>
              </a:defRPr>
            </a:pPr>
            <a:endParaRPr lang="en-US"/>
          </a:p>
        </c:txPr>
        <c:crossAx val="-1839601088"/>
        <c:crosses val="autoZero"/>
        <c:crossBetween val="between"/>
        <c:dispUnits>
          <c:builtInUnit val="hundreds"/>
          <c:dispUnitsLbl>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KaiTi" panose="02010609060101010101" pitchFamily="49" charset="-122"/>
                      <a:cs typeface="Arial" panose="020B0604020202020204" pitchFamily="34" charset="0"/>
                    </a:defRPr>
                  </a:pPr>
                  <a:r>
                    <a:rPr lang="en-US"/>
                    <a:t>%</a:t>
                  </a:r>
                </a:p>
              </c:rich>
            </c:tx>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KaiTi" panose="02010609060101010101" pitchFamily="49" charset="-122"/>
                    <a:cs typeface="Arial" panose="020B0604020202020204" pitchFamily="34" charset="0"/>
                  </a:defRPr>
                </a:pPr>
                <a:endParaRPr lang="en-US"/>
              </a:p>
            </c:txPr>
          </c:dispUnitsLbl>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KaiTi" panose="02010609060101010101" pitchFamily="49" charset="-122"/>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atin typeface="Arial" panose="020B0604020202020204" pitchFamily="34" charset="0"/>
          <a:ea typeface="KaiTi" panose="02010609060101010101" pitchFamily="49" charset="-122"/>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A4588D-64C5-456D-9E43-1E4B928BF772}"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4274FE5F-9DB7-4803-98BA-028D580F030A}">
      <dgm:prSet phldrT="[Text]" custT="1"/>
      <dgm:spPr/>
      <dgm:t>
        <a:bodyPr/>
        <a:lstStyle/>
        <a:p>
          <a:r>
            <a:rPr lang="zh-CN" altLang="en-US" sz="800">
              <a:latin typeface="Arial" panose="020B0604020202020204" pitchFamily="34" charset="0"/>
              <a:ea typeface="楷体" panose="02010609060101010101" pitchFamily="49" charset="-122"/>
              <a:cs typeface="Arial" panose="020B0604020202020204" pitchFamily="34" charset="0"/>
            </a:rPr>
            <a:t>总收益率</a:t>
          </a:r>
          <a:endParaRPr lang="en-US" altLang="zh-CN" sz="800">
            <a:latin typeface="Arial" panose="020B0604020202020204" pitchFamily="34" charset="0"/>
            <a:ea typeface="楷体" panose="02010609060101010101" pitchFamily="49" charset="-122"/>
            <a:cs typeface="Arial" panose="020B0604020202020204" pitchFamily="34" charset="0"/>
          </a:endParaRPr>
        </a:p>
        <a:p>
          <a:r>
            <a:rPr lang="zh-CN" altLang="en-US" sz="800">
              <a:latin typeface="Arial" panose="020B0604020202020204" pitchFamily="34" charset="0"/>
              <a:ea typeface="楷体" panose="02010609060101010101" pitchFamily="49" charset="-122"/>
              <a:cs typeface="Arial" panose="020B0604020202020204" pitchFamily="34" charset="0"/>
            </a:rPr>
            <a:t>或</a:t>
          </a:r>
          <a:endParaRPr lang="en-US" altLang="zh-CN" sz="800">
            <a:latin typeface="Arial" panose="020B0604020202020204" pitchFamily="34" charset="0"/>
            <a:ea typeface="楷体" panose="02010609060101010101" pitchFamily="49" charset="-122"/>
            <a:cs typeface="Arial" panose="020B0604020202020204" pitchFamily="34" charset="0"/>
          </a:endParaRPr>
        </a:p>
        <a:p>
          <a:r>
            <a:rPr lang="zh-CN" altLang="en-US" sz="800">
              <a:latin typeface="Arial" panose="020B0604020202020204" pitchFamily="34" charset="0"/>
              <a:ea typeface="楷体" panose="02010609060101010101" pitchFamily="49" charset="-122"/>
              <a:cs typeface="Arial" panose="020B0604020202020204" pitchFamily="34" charset="0"/>
            </a:rPr>
            <a:t>超额收益率</a:t>
          </a:r>
          <a:endParaRPr lang="en-US" sz="800">
            <a:latin typeface="Arial" panose="020B0604020202020204" pitchFamily="34" charset="0"/>
            <a:ea typeface="楷体" panose="02010609060101010101" pitchFamily="49" charset="-122"/>
            <a:cs typeface="Arial" panose="020B0604020202020204" pitchFamily="34" charset="0"/>
          </a:endParaRPr>
        </a:p>
      </dgm:t>
    </dgm:pt>
    <dgm:pt modelId="{E269EA25-FD56-4A95-8FA0-F2E71C712590}" type="parTrans" cxnId="{49C79CBE-B961-4296-81D6-E555C6932804}">
      <dgm:prSet/>
      <dgm:spPr/>
      <dgm:t>
        <a:bodyPr/>
        <a:lstStyle/>
        <a:p>
          <a:endParaRPr lang="en-US" sz="2400">
            <a:latin typeface="Arial" panose="020B0604020202020204" pitchFamily="34" charset="0"/>
            <a:ea typeface="楷体" panose="02010609060101010101" pitchFamily="49" charset="-122"/>
            <a:cs typeface="Arial" panose="020B0604020202020204" pitchFamily="34" charset="0"/>
          </a:endParaRPr>
        </a:p>
      </dgm:t>
    </dgm:pt>
    <dgm:pt modelId="{A5934881-9167-40E4-ABD7-DC09825906F7}" type="sibTrans" cxnId="{49C79CBE-B961-4296-81D6-E555C6932804}">
      <dgm:prSet/>
      <dgm:spPr/>
      <dgm:t>
        <a:bodyPr/>
        <a:lstStyle/>
        <a:p>
          <a:endParaRPr lang="en-US" sz="2400">
            <a:latin typeface="Arial" panose="020B0604020202020204" pitchFamily="34" charset="0"/>
            <a:ea typeface="楷体" panose="02010609060101010101" pitchFamily="49" charset="-122"/>
            <a:cs typeface="Arial" panose="020B0604020202020204" pitchFamily="34" charset="0"/>
          </a:endParaRPr>
        </a:p>
      </dgm:t>
    </dgm:pt>
    <dgm:pt modelId="{B06C3B2A-330A-4111-B1B8-3C8BF8F7CF46}">
      <dgm:prSet phldrT="[Text]" custT="1"/>
      <dgm:spPr/>
      <dgm:t>
        <a:bodyPr/>
        <a:lstStyle/>
        <a:p>
          <a:r>
            <a:rPr lang="zh-CN" altLang="en-US" sz="800">
              <a:latin typeface="Arial" panose="020B0604020202020204" pitchFamily="34" charset="0"/>
              <a:ea typeface="楷体" panose="02010609060101010101" pitchFamily="49" charset="-122"/>
              <a:cs typeface="Arial" panose="020B0604020202020204" pitchFamily="34" charset="0"/>
            </a:rPr>
            <a:t>价格收益率</a:t>
          </a:r>
          <a:endParaRPr lang="en-US" altLang="zh-CN" sz="800">
            <a:latin typeface="Arial" panose="020B0604020202020204" pitchFamily="34" charset="0"/>
            <a:ea typeface="楷体" panose="02010609060101010101" pitchFamily="49" charset="-122"/>
            <a:cs typeface="Arial" panose="020B0604020202020204" pitchFamily="34" charset="0"/>
          </a:endParaRPr>
        </a:p>
        <a:p>
          <a:r>
            <a:rPr lang="zh-CN" altLang="en-US" sz="800">
              <a:latin typeface="Arial" panose="020B0604020202020204" pitchFamily="34" charset="0"/>
              <a:ea typeface="楷体" panose="02010609060101010101" pitchFamily="49" charset="-122"/>
              <a:cs typeface="Arial" panose="020B0604020202020204" pitchFamily="34" charset="0"/>
            </a:rPr>
            <a:t>或</a:t>
          </a:r>
          <a:endParaRPr lang="en-US" altLang="zh-CN" sz="800">
            <a:latin typeface="Arial" panose="020B0604020202020204" pitchFamily="34" charset="0"/>
            <a:ea typeface="楷体" panose="02010609060101010101" pitchFamily="49" charset="-122"/>
            <a:cs typeface="Arial" panose="020B0604020202020204" pitchFamily="34" charset="0"/>
          </a:endParaRPr>
        </a:p>
        <a:p>
          <a:r>
            <a:rPr lang="zh-CN" altLang="en-US" sz="800">
              <a:latin typeface="Arial" panose="020B0604020202020204" pitchFamily="34" charset="0"/>
              <a:ea typeface="楷体" panose="02010609060101010101" pitchFamily="49" charset="-122"/>
              <a:cs typeface="Arial" panose="020B0604020202020204" pitchFamily="34" charset="0"/>
            </a:rPr>
            <a:t>价格阿尔法</a:t>
          </a:r>
          <a:endParaRPr lang="en-US" sz="800">
            <a:latin typeface="Arial" panose="020B0604020202020204" pitchFamily="34" charset="0"/>
            <a:ea typeface="楷体" panose="02010609060101010101" pitchFamily="49" charset="-122"/>
            <a:cs typeface="Arial" panose="020B0604020202020204" pitchFamily="34" charset="0"/>
          </a:endParaRPr>
        </a:p>
      </dgm:t>
    </dgm:pt>
    <dgm:pt modelId="{74EBA2FA-AB5C-4B34-98E1-64D60837D4E1}" type="parTrans" cxnId="{EF6AF5C9-A637-4814-9757-C8578B96B0CB}">
      <dgm:prSet/>
      <dgm:spPr/>
      <dgm:t>
        <a:bodyPr/>
        <a:lstStyle/>
        <a:p>
          <a:endParaRPr lang="en-US" sz="2400">
            <a:latin typeface="Arial" panose="020B0604020202020204" pitchFamily="34" charset="0"/>
            <a:ea typeface="楷体" panose="02010609060101010101" pitchFamily="49" charset="-122"/>
            <a:cs typeface="Arial" panose="020B0604020202020204" pitchFamily="34" charset="0"/>
          </a:endParaRPr>
        </a:p>
      </dgm:t>
    </dgm:pt>
    <dgm:pt modelId="{C082967D-3531-490B-9643-3771AE87E3E8}" type="sibTrans" cxnId="{EF6AF5C9-A637-4814-9757-C8578B96B0CB}">
      <dgm:prSet/>
      <dgm:spPr/>
      <dgm:t>
        <a:bodyPr/>
        <a:lstStyle/>
        <a:p>
          <a:endParaRPr lang="en-US" sz="2400">
            <a:latin typeface="Arial" panose="020B0604020202020204" pitchFamily="34" charset="0"/>
            <a:ea typeface="楷体" panose="02010609060101010101" pitchFamily="49" charset="-122"/>
            <a:cs typeface="Arial" panose="020B0604020202020204" pitchFamily="34" charset="0"/>
          </a:endParaRPr>
        </a:p>
      </dgm:t>
    </dgm:pt>
    <dgm:pt modelId="{2C853BBD-0C09-45CE-89DB-C53773318268}">
      <dgm:prSet phldrT="[Text]" custT="1"/>
      <dgm:spPr/>
      <dgm:t>
        <a:bodyPr/>
        <a:lstStyle/>
        <a:p>
          <a:r>
            <a:rPr lang="zh-CN" altLang="en-US" sz="800">
              <a:latin typeface="Arial" panose="020B0604020202020204" pitchFamily="34" charset="0"/>
              <a:ea typeface="楷体" panose="02010609060101010101" pitchFamily="49" charset="-122"/>
              <a:cs typeface="Arial" panose="020B0604020202020204" pitchFamily="34" charset="0"/>
            </a:rPr>
            <a:t>国债效应</a:t>
          </a:r>
          <a:endParaRPr lang="en-US" altLang="zh-CN" sz="800">
            <a:latin typeface="Arial" panose="020B0604020202020204" pitchFamily="34" charset="0"/>
            <a:ea typeface="楷体" panose="02010609060101010101" pitchFamily="49" charset="-122"/>
            <a:cs typeface="Arial" panose="020B0604020202020204" pitchFamily="34" charset="0"/>
          </a:endParaRPr>
        </a:p>
        <a:p>
          <a:r>
            <a:rPr lang="en-US" altLang="zh-CN" sz="800">
              <a:latin typeface="Arial" panose="020B0604020202020204" pitchFamily="34" charset="0"/>
              <a:ea typeface="楷体" panose="02010609060101010101" pitchFamily="49" charset="-122"/>
              <a:cs typeface="Arial" panose="020B0604020202020204" pitchFamily="34" charset="0"/>
            </a:rPr>
            <a:t>Treasury Effect</a:t>
          </a:r>
          <a:endParaRPr lang="en-US" sz="800">
            <a:latin typeface="Arial" panose="020B0604020202020204" pitchFamily="34" charset="0"/>
            <a:ea typeface="楷体" panose="02010609060101010101" pitchFamily="49" charset="-122"/>
            <a:cs typeface="Arial" panose="020B0604020202020204" pitchFamily="34" charset="0"/>
          </a:endParaRPr>
        </a:p>
      </dgm:t>
    </dgm:pt>
    <dgm:pt modelId="{C18A97F0-ECA8-47B7-A094-01ED7C34D553}" type="parTrans" cxnId="{38009E81-F6F9-4A36-B659-89A880348E0B}">
      <dgm:prSet/>
      <dgm:spPr/>
      <dgm:t>
        <a:bodyPr/>
        <a:lstStyle/>
        <a:p>
          <a:endParaRPr lang="en-US" sz="2400">
            <a:latin typeface="Arial" panose="020B0604020202020204" pitchFamily="34" charset="0"/>
            <a:ea typeface="楷体" panose="02010609060101010101" pitchFamily="49" charset="-122"/>
            <a:cs typeface="Arial" panose="020B0604020202020204" pitchFamily="34" charset="0"/>
          </a:endParaRPr>
        </a:p>
      </dgm:t>
    </dgm:pt>
    <dgm:pt modelId="{3142FD87-573F-4A2F-8736-4D8C553BBD0B}" type="sibTrans" cxnId="{38009E81-F6F9-4A36-B659-89A880348E0B}">
      <dgm:prSet/>
      <dgm:spPr/>
      <dgm:t>
        <a:bodyPr/>
        <a:lstStyle/>
        <a:p>
          <a:endParaRPr lang="en-US" sz="2400">
            <a:latin typeface="Arial" panose="020B0604020202020204" pitchFamily="34" charset="0"/>
            <a:ea typeface="楷体" panose="02010609060101010101" pitchFamily="49" charset="-122"/>
            <a:cs typeface="Arial" panose="020B0604020202020204" pitchFamily="34" charset="0"/>
          </a:endParaRPr>
        </a:p>
      </dgm:t>
    </dgm:pt>
    <dgm:pt modelId="{1C11C5C0-DA40-43B8-B57B-DBF23915CD3B}">
      <dgm:prSet phldrT="[Text]" custT="1"/>
      <dgm:spPr/>
      <dgm:t>
        <a:bodyPr/>
        <a:lstStyle/>
        <a:p>
          <a:r>
            <a:rPr lang="zh-CN" altLang="en-US" sz="800">
              <a:latin typeface="Arial" panose="020B0604020202020204" pitchFamily="34" charset="0"/>
              <a:ea typeface="楷体" panose="02010609060101010101" pitchFamily="49" charset="-122"/>
              <a:cs typeface="Arial" panose="020B0604020202020204" pitchFamily="34" charset="0"/>
            </a:rPr>
            <a:t>利差效应</a:t>
          </a:r>
          <a:endParaRPr lang="en-US" altLang="zh-CN" sz="800">
            <a:latin typeface="Arial" panose="020B0604020202020204" pitchFamily="34" charset="0"/>
            <a:ea typeface="楷体" panose="02010609060101010101" pitchFamily="49" charset="-122"/>
            <a:cs typeface="Arial" panose="020B0604020202020204" pitchFamily="34" charset="0"/>
          </a:endParaRPr>
        </a:p>
        <a:p>
          <a:r>
            <a:rPr lang="en-US" altLang="zh-CN" sz="800">
              <a:latin typeface="Arial" panose="020B0604020202020204" pitchFamily="34" charset="0"/>
              <a:ea typeface="楷体" panose="02010609060101010101" pitchFamily="49" charset="-122"/>
              <a:cs typeface="Arial" panose="020B0604020202020204" pitchFamily="34" charset="0"/>
            </a:rPr>
            <a:t>Spread Effect</a:t>
          </a:r>
          <a:endParaRPr lang="en-US" sz="800">
            <a:latin typeface="Arial" panose="020B0604020202020204" pitchFamily="34" charset="0"/>
            <a:ea typeface="楷体" panose="02010609060101010101" pitchFamily="49" charset="-122"/>
            <a:cs typeface="Arial" panose="020B0604020202020204" pitchFamily="34" charset="0"/>
          </a:endParaRPr>
        </a:p>
      </dgm:t>
    </dgm:pt>
    <dgm:pt modelId="{AA9944ED-54C6-4E77-B490-97B7BD315A2F}" type="parTrans" cxnId="{8F5DBFE9-BB03-4C00-866D-106E1C52C953}">
      <dgm:prSet/>
      <dgm:spPr/>
      <dgm:t>
        <a:bodyPr/>
        <a:lstStyle/>
        <a:p>
          <a:endParaRPr lang="en-US" sz="2400">
            <a:latin typeface="Arial" panose="020B0604020202020204" pitchFamily="34" charset="0"/>
            <a:ea typeface="楷体" panose="02010609060101010101" pitchFamily="49" charset="-122"/>
            <a:cs typeface="Arial" panose="020B0604020202020204" pitchFamily="34" charset="0"/>
          </a:endParaRPr>
        </a:p>
      </dgm:t>
    </dgm:pt>
    <dgm:pt modelId="{EF8C0778-BA99-4CE9-8971-1913B1C57EF5}" type="sibTrans" cxnId="{8F5DBFE9-BB03-4C00-866D-106E1C52C953}">
      <dgm:prSet/>
      <dgm:spPr/>
      <dgm:t>
        <a:bodyPr/>
        <a:lstStyle/>
        <a:p>
          <a:endParaRPr lang="en-US" sz="2400">
            <a:latin typeface="Arial" panose="020B0604020202020204" pitchFamily="34" charset="0"/>
            <a:ea typeface="楷体" panose="02010609060101010101" pitchFamily="49" charset="-122"/>
            <a:cs typeface="Arial" panose="020B0604020202020204" pitchFamily="34" charset="0"/>
          </a:endParaRPr>
        </a:p>
      </dgm:t>
    </dgm:pt>
    <dgm:pt modelId="{A1C27913-E744-43DD-83C0-875136A719A2}">
      <dgm:prSet phldrT="[Text]" custT="1"/>
      <dgm:spPr/>
      <dgm:t>
        <a:bodyPr/>
        <a:lstStyle/>
        <a:p>
          <a:r>
            <a:rPr lang="zh-CN" altLang="en-US" sz="800">
              <a:latin typeface="Arial" panose="020B0604020202020204" pitchFamily="34" charset="0"/>
              <a:ea typeface="楷体" panose="02010609060101010101" pitchFamily="49" charset="-122"/>
              <a:cs typeface="Arial" panose="020B0604020202020204" pitchFamily="34" charset="0"/>
            </a:rPr>
            <a:t>票息收益率</a:t>
          </a:r>
          <a:endParaRPr lang="en-US" altLang="zh-CN" sz="800">
            <a:latin typeface="Arial" panose="020B0604020202020204" pitchFamily="34" charset="0"/>
            <a:ea typeface="楷体" panose="02010609060101010101" pitchFamily="49" charset="-122"/>
            <a:cs typeface="Arial" panose="020B0604020202020204" pitchFamily="34" charset="0"/>
          </a:endParaRPr>
        </a:p>
        <a:p>
          <a:r>
            <a:rPr lang="zh-CN" altLang="en-US" sz="800">
              <a:latin typeface="Arial" panose="020B0604020202020204" pitchFamily="34" charset="0"/>
              <a:ea typeface="楷体" panose="02010609060101010101" pitchFamily="49" charset="-122"/>
              <a:cs typeface="Arial" panose="020B0604020202020204" pitchFamily="34" charset="0"/>
            </a:rPr>
            <a:t>或</a:t>
          </a:r>
          <a:endParaRPr lang="en-US" altLang="zh-CN" sz="800">
            <a:latin typeface="Arial" panose="020B0604020202020204" pitchFamily="34" charset="0"/>
            <a:ea typeface="楷体" panose="02010609060101010101" pitchFamily="49" charset="-122"/>
            <a:cs typeface="Arial" panose="020B0604020202020204" pitchFamily="34" charset="0"/>
          </a:endParaRPr>
        </a:p>
        <a:p>
          <a:r>
            <a:rPr lang="zh-CN" altLang="en-US" sz="800">
              <a:latin typeface="Arial" panose="020B0604020202020204" pitchFamily="34" charset="0"/>
              <a:ea typeface="楷体" panose="02010609060101010101" pitchFamily="49" charset="-122"/>
              <a:cs typeface="Arial" panose="020B0604020202020204" pitchFamily="34" charset="0"/>
            </a:rPr>
            <a:t>票息阿尔法</a:t>
          </a:r>
          <a:endParaRPr lang="en-US" sz="800">
            <a:latin typeface="Arial" panose="020B0604020202020204" pitchFamily="34" charset="0"/>
            <a:ea typeface="楷体" panose="02010609060101010101" pitchFamily="49" charset="-122"/>
            <a:cs typeface="Arial" panose="020B0604020202020204" pitchFamily="34" charset="0"/>
          </a:endParaRPr>
        </a:p>
      </dgm:t>
    </dgm:pt>
    <dgm:pt modelId="{5059AF28-21F8-4B4F-84F3-EDAABAEC4E9D}" type="parTrans" cxnId="{E51D9209-ED66-4E44-80A7-5E3C32D1E13F}">
      <dgm:prSet/>
      <dgm:spPr/>
      <dgm:t>
        <a:bodyPr/>
        <a:lstStyle/>
        <a:p>
          <a:endParaRPr lang="en-US" sz="2400">
            <a:latin typeface="Arial" panose="020B0604020202020204" pitchFamily="34" charset="0"/>
            <a:ea typeface="楷体" panose="02010609060101010101" pitchFamily="49" charset="-122"/>
            <a:cs typeface="Arial" panose="020B0604020202020204" pitchFamily="34" charset="0"/>
          </a:endParaRPr>
        </a:p>
      </dgm:t>
    </dgm:pt>
    <dgm:pt modelId="{9A3F8099-E237-4980-9301-9D3A8287A6E4}" type="sibTrans" cxnId="{E51D9209-ED66-4E44-80A7-5E3C32D1E13F}">
      <dgm:prSet/>
      <dgm:spPr/>
      <dgm:t>
        <a:bodyPr/>
        <a:lstStyle/>
        <a:p>
          <a:endParaRPr lang="en-US" sz="2400">
            <a:latin typeface="Arial" panose="020B0604020202020204" pitchFamily="34" charset="0"/>
            <a:ea typeface="楷体" panose="02010609060101010101" pitchFamily="49" charset="-122"/>
            <a:cs typeface="Arial" panose="020B0604020202020204" pitchFamily="34" charset="0"/>
          </a:endParaRPr>
        </a:p>
      </dgm:t>
    </dgm:pt>
    <dgm:pt modelId="{49F40872-A4DA-4F0E-83AA-578573D938B5}">
      <dgm:prSet phldrT="[Text]" custT="1"/>
      <dgm:spPr/>
      <dgm:t>
        <a:bodyPr/>
        <a:lstStyle/>
        <a:p>
          <a:r>
            <a:rPr lang="zh-CN" altLang="en-US" sz="800">
              <a:latin typeface="Arial" panose="020B0604020202020204" pitchFamily="34" charset="0"/>
              <a:ea typeface="楷体" panose="02010609060101010101" pitchFamily="49" charset="-122"/>
              <a:cs typeface="Arial" panose="020B0604020202020204" pitchFamily="34" charset="0"/>
            </a:rPr>
            <a:t>收入效应</a:t>
          </a:r>
          <a:endParaRPr lang="en-US" altLang="zh-CN" sz="800">
            <a:latin typeface="Arial" panose="020B0604020202020204" pitchFamily="34" charset="0"/>
            <a:ea typeface="楷体" panose="02010609060101010101" pitchFamily="49" charset="-122"/>
            <a:cs typeface="Arial" panose="020B0604020202020204" pitchFamily="34" charset="0"/>
          </a:endParaRPr>
        </a:p>
        <a:p>
          <a:r>
            <a:rPr lang="en-US" altLang="zh-CN" sz="800">
              <a:latin typeface="Arial" panose="020B0604020202020204" pitchFamily="34" charset="0"/>
              <a:ea typeface="楷体" panose="02010609060101010101" pitchFamily="49" charset="-122"/>
              <a:cs typeface="Arial" panose="020B0604020202020204" pitchFamily="34" charset="0"/>
            </a:rPr>
            <a:t>Income Effect</a:t>
          </a:r>
          <a:endParaRPr lang="en-US" sz="800">
            <a:latin typeface="Arial" panose="020B0604020202020204" pitchFamily="34" charset="0"/>
            <a:ea typeface="楷体" panose="02010609060101010101" pitchFamily="49" charset="-122"/>
            <a:cs typeface="Arial" panose="020B0604020202020204" pitchFamily="34" charset="0"/>
          </a:endParaRPr>
        </a:p>
      </dgm:t>
    </dgm:pt>
    <dgm:pt modelId="{CF1EDF77-7D3A-4B70-B86C-DC509817B29E}" type="parTrans" cxnId="{CFE4BF4A-086D-4A43-AC83-707629EBF6BF}">
      <dgm:prSet/>
      <dgm:spPr/>
      <dgm:t>
        <a:bodyPr/>
        <a:lstStyle/>
        <a:p>
          <a:endParaRPr lang="en-US" sz="2400">
            <a:latin typeface="Arial" panose="020B0604020202020204" pitchFamily="34" charset="0"/>
            <a:ea typeface="楷体" panose="02010609060101010101" pitchFamily="49" charset="-122"/>
            <a:cs typeface="Arial" panose="020B0604020202020204" pitchFamily="34" charset="0"/>
          </a:endParaRPr>
        </a:p>
      </dgm:t>
    </dgm:pt>
    <dgm:pt modelId="{6A4FA0A6-0A7D-429D-A6B3-C30CC5063AE8}" type="sibTrans" cxnId="{CFE4BF4A-086D-4A43-AC83-707629EBF6BF}">
      <dgm:prSet/>
      <dgm:spPr/>
      <dgm:t>
        <a:bodyPr/>
        <a:lstStyle/>
        <a:p>
          <a:endParaRPr lang="en-US" sz="2400">
            <a:latin typeface="Arial" panose="020B0604020202020204" pitchFamily="34" charset="0"/>
            <a:ea typeface="楷体" panose="02010609060101010101" pitchFamily="49" charset="-122"/>
            <a:cs typeface="Arial" panose="020B0604020202020204" pitchFamily="34" charset="0"/>
          </a:endParaRPr>
        </a:p>
      </dgm:t>
    </dgm:pt>
    <dgm:pt modelId="{1F821261-6817-47CE-9E28-26F79AB1AFDA}">
      <dgm:prSet phldrT="[Text]" custT="1"/>
      <dgm:spPr/>
      <dgm:t>
        <a:bodyPr/>
        <a:lstStyle/>
        <a:p>
          <a:r>
            <a:rPr lang="zh-CN" altLang="en-US" sz="900">
              <a:latin typeface="Arial" panose="020B0604020202020204" pitchFamily="34" charset="0"/>
              <a:ea typeface="楷体" panose="02010609060101010101" pitchFamily="49" charset="-122"/>
              <a:cs typeface="Arial" panose="020B0604020202020204" pitchFamily="34" charset="0"/>
            </a:rPr>
            <a:t>总收益</a:t>
          </a:r>
          <a:endParaRPr lang="en-US" altLang="zh-CN" sz="900">
            <a:latin typeface="Arial" panose="020B0604020202020204" pitchFamily="34" charset="0"/>
            <a:ea typeface="楷体" panose="02010609060101010101" pitchFamily="49" charset="-122"/>
            <a:cs typeface="Arial" panose="020B0604020202020204" pitchFamily="34" charset="0"/>
          </a:endParaRPr>
        </a:p>
        <a:p>
          <a:r>
            <a:rPr lang="zh-CN" altLang="en-US" sz="900">
              <a:latin typeface="Arial" panose="020B0604020202020204" pitchFamily="34" charset="0"/>
              <a:ea typeface="楷体" panose="02010609060101010101" pitchFamily="49" charset="-122"/>
              <a:cs typeface="Arial" panose="020B0604020202020204" pitchFamily="34" charset="0"/>
            </a:rPr>
            <a:t>或</a:t>
          </a:r>
          <a:endParaRPr lang="en-US" altLang="zh-CN" sz="900">
            <a:latin typeface="Arial" panose="020B0604020202020204" pitchFamily="34" charset="0"/>
            <a:ea typeface="楷体" panose="02010609060101010101" pitchFamily="49" charset="-122"/>
            <a:cs typeface="Arial" panose="020B0604020202020204" pitchFamily="34" charset="0"/>
          </a:endParaRPr>
        </a:p>
        <a:p>
          <a:r>
            <a:rPr lang="zh-CN" altLang="en-US" sz="900">
              <a:latin typeface="Arial" panose="020B0604020202020204" pitchFamily="34" charset="0"/>
              <a:ea typeface="楷体" panose="02010609060101010101" pitchFamily="49" charset="-122"/>
              <a:cs typeface="Arial" panose="020B0604020202020204" pitchFamily="34" charset="0"/>
            </a:rPr>
            <a:t>超额收益</a:t>
          </a:r>
          <a:endParaRPr lang="en-US" sz="900">
            <a:latin typeface="Arial" panose="020B0604020202020204" pitchFamily="34" charset="0"/>
            <a:ea typeface="楷体" panose="02010609060101010101" pitchFamily="49" charset="-122"/>
            <a:cs typeface="Arial" panose="020B0604020202020204" pitchFamily="34" charset="0"/>
          </a:endParaRPr>
        </a:p>
      </dgm:t>
    </dgm:pt>
    <dgm:pt modelId="{43495BA5-AF9A-4197-A8E7-8A3DA23D2C10}" type="parTrans" cxnId="{6EB75FFB-A7E0-42DE-956E-27D896A5F15B}">
      <dgm:prSet/>
      <dgm:spPr/>
      <dgm:t>
        <a:bodyPr/>
        <a:lstStyle/>
        <a:p>
          <a:endParaRPr lang="en-US" sz="2400">
            <a:latin typeface="Arial" panose="020B0604020202020204" pitchFamily="34" charset="0"/>
            <a:ea typeface="楷体" panose="02010609060101010101" pitchFamily="49" charset="-122"/>
            <a:cs typeface="Arial" panose="020B0604020202020204" pitchFamily="34" charset="0"/>
          </a:endParaRPr>
        </a:p>
      </dgm:t>
    </dgm:pt>
    <dgm:pt modelId="{0475D23E-DA98-48CE-A472-8F1388F8A438}" type="sibTrans" cxnId="{6EB75FFB-A7E0-42DE-956E-27D896A5F15B}">
      <dgm:prSet/>
      <dgm:spPr/>
      <dgm:t>
        <a:bodyPr/>
        <a:lstStyle/>
        <a:p>
          <a:endParaRPr lang="en-US" sz="2400">
            <a:latin typeface="Arial" panose="020B0604020202020204" pitchFamily="34" charset="0"/>
            <a:ea typeface="楷体" panose="02010609060101010101" pitchFamily="49" charset="-122"/>
            <a:cs typeface="Arial" panose="020B0604020202020204" pitchFamily="34" charset="0"/>
          </a:endParaRPr>
        </a:p>
      </dgm:t>
    </dgm:pt>
    <dgm:pt modelId="{6F7EE9C3-80DF-4805-8782-5224F871AB7D}">
      <dgm:prSet phldrT="[Text]" custT="1"/>
      <dgm:spPr/>
      <dgm:t>
        <a:bodyPr/>
        <a:lstStyle/>
        <a:p>
          <a:r>
            <a:rPr lang="zh-CN" altLang="en-US" sz="900">
              <a:latin typeface="Arial" panose="020B0604020202020204" pitchFamily="34" charset="0"/>
              <a:ea typeface="楷体" panose="02010609060101010101" pitchFamily="49" charset="-122"/>
              <a:cs typeface="Arial" panose="020B0604020202020204" pitchFamily="34" charset="0"/>
            </a:rPr>
            <a:t>资本利得</a:t>
          </a:r>
          <a:r>
            <a:rPr lang="en-US" altLang="zh-CN" sz="900">
              <a:latin typeface="Arial" panose="020B0604020202020204" pitchFamily="34" charset="0"/>
              <a:ea typeface="楷体" panose="02010609060101010101" pitchFamily="49" charset="-122"/>
              <a:cs typeface="Arial" panose="020B0604020202020204" pitchFamily="34" charset="0"/>
            </a:rPr>
            <a:t>+</a:t>
          </a:r>
          <a:r>
            <a:rPr lang="zh-CN" altLang="en-US" sz="900">
              <a:latin typeface="Arial" panose="020B0604020202020204" pitchFamily="34" charset="0"/>
              <a:ea typeface="楷体" panose="02010609060101010101" pitchFamily="49" charset="-122"/>
              <a:cs typeface="Arial" panose="020B0604020202020204" pitchFamily="34" charset="0"/>
            </a:rPr>
            <a:t>票息</a:t>
          </a:r>
          <a:endParaRPr lang="en-US" sz="900">
            <a:latin typeface="Arial" panose="020B0604020202020204" pitchFamily="34" charset="0"/>
            <a:ea typeface="楷体" panose="02010609060101010101" pitchFamily="49" charset="-122"/>
            <a:cs typeface="Arial" panose="020B0604020202020204" pitchFamily="34" charset="0"/>
          </a:endParaRPr>
        </a:p>
      </dgm:t>
    </dgm:pt>
    <dgm:pt modelId="{968FADBC-4760-4C81-BE38-9E2868CF4AB1}" type="parTrans" cxnId="{B3EC6D47-EB49-4BA2-B1E8-17164BC78E1F}">
      <dgm:prSet/>
      <dgm:spPr/>
      <dgm:t>
        <a:bodyPr/>
        <a:lstStyle/>
        <a:p>
          <a:endParaRPr lang="en-US" sz="2400">
            <a:latin typeface="Arial" panose="020B0604020202020204" pitchFamily="34" charset="0"/>
            <a:ea typeface="楷体" panose="02010609060101010101" pitchFamily="49" charset="-122"/>
            <a:cs typeface="Arial" panose="020B0604020202020204" pitchFamily="34" charset="0"/>
          </a:endParaRPr>
        </a:p>
      </dgm:t>
    </dgm:pt>
    <dgm:pt modelId="{CB5C8A43-7DFD-4497-94A6-7ADD37C685C5}" type="sibTrans" cxnId="{B3EC6D47-EB49-4BA2-B1E8-17164BC78E1F}">
      <dgm:prSet/>
      <dgm:spPr/>
      <dgm:t>
        <a:bodyPr/>
        <a:lstStyle/>
        <a:p>
          <a:endParaRPr lang="en-US" sz="2400">
            <a:latin typeface="Arial" panose="020B0604020202020204" pitchFamily="34" charset="0"/>
            <a:ea typeface="楷体" panose="02010609060101010101" pitchFamily="49" charset="-122"/>
            <a:cs typeface="Arial" panose="020B0604020202020204" pitchFamily="34" charset="0"/>
          </a:endParaRPr>
        </a:p>
      </dgm:t>
    </dgm:pt>
    <dgm:pt modelId="{F142A82C-F9FD-4481-9136-DA8A2BBCE858}">
      <dgm:prSet phldrT="[Text]" custT="1"/>
      <dgm:spPr/>
      <dgm:t>
        <a:bodyPr/>
        <a:lstStyle/>
        <a:p>
          <a:r>
            <a:rPr lang="en-US" altLang="zh-CN" sz="900">
              <a:latin typeface="Arial" panose="020B0604020202020204" pitchFamily="34" charset="0"/>
              <a:ea typeface="楷体" panose="02010609060101010101" pitchFamily="49" charset="-122"/>
              <a:cs typeface="Arial" panose="020B0604020202020204" pitchFamily="34" charset="0"/>
            </a:rPr>
            <a:t>Campisi</a:t>
          </a:r>
          <a:r>
            <a:rPr lang="zh-CN" altLang="en-US" sz="900">
              <a:latin typeface="Arial" panose="020B0604020202020204" pitchFamily="34" charset="0"/>
              <a:ea typeface="楷体" panose="02010609060101010101" pitchFamily="49" charset="-122"/>
              <a:cs typeface="Arial" panose="020B0604020202020204" pitchFamily="34" charset="0"/>
            </a:rPr>
            <a:t>模型</a:t>
          </a:r>
          <a:endParaRPr lang="en-US" sz="900">
            <a:latin typeface="Arial" panose="020B0604020202020204" pitchFamily="34" charset="0"/>
            <a:ea typeface="楷体" panose="02010609060101010101" pitchFamily="49" charset="-122"/>
            <a:cs typeface="Arial" panose="020B0604020202020204" pitchFamily="34" charset="0"/>
          </a:endParaRPr>
        </a:p>
      </dgm:t>
    </dgm:pt>
    <dgm:pt modelId="{B2084661-61E4-45BC-BAA1-A5E2D5CB934A}" type="parTrans" cxnId="{8E45F6EF-5A50-45D4-A07A-C5093AF3B4DC}">
      <dgm:prSet/>
      <dgm:spPr/>
      <dgm:t>
        <a:bodyPr/>
        <a:lstStyle/>
        <a:p>
          <a:endParaRPr lang="en-US" sz="2400">
            <a:latin typeface="Arial" panose="020B0604020202020204" pitchFamily="34" charset="0"/>
            <a:ea typeface="楷体" panose="02010609060101010101" pitchFamily="49" charset="-122"/>
            <a:cs typeface="Arial" panose="020B0604020202020204" pitchFamily="34" charset="0"/>
          </a:endParaRPr>
        </a:p>
      </dgm:t>
    </dgm:pt>
    <dgm:pt modelId="{638D954C-955E-4CAA-9D8F-17F0C7F1B4F2}" type="sibTrans" cxnId="{8E45F6EF-5A50-45D4-A07A-C5093AF3B4DC}">
      <dgm:prSet/>
      <dgm:spPr/>
      <dgm:t>
        <a:bodyPr/>
        <a:lstStyle/>
        <a:p>
          <a:endParaRPr lang="en-US" sz="2400">
            <a:latin typeface="Arial" panose="020B0604020202020204" pitchFamily="34" charset="0"/>
            <a:ea typeface="楷体" panose="02010609060101010101" pitchFamily="49" charset="-122"/>
            <a:cs typeface="Arial" panose="020B0604020202020204" pitchFamily="34" charset="0"/>
          </a:endParaRPr>
        </a:p>
      </dgm:t>
    </dgm:pt>
    <dgm:pt modelId="{56273532-4D72-4C2A-A2DE-596D45B3BAFD}">
      <dgm:prSet custT="1"/>
      <dgm:spPr/>
      <dgm:t>
        <a:bodyPr/>
        <a:lstStyle/>
        <a:p>
          <a:r>
            <a:rPr lang="zh-CN" altLang="en-US" sz="800">
              <a:latin typeface="Arial" panose="020B0604020202020204" pitchFamily="34" charset="0"/>
              <a:ea typeface="楷体" panose="02010609060101010101" pitchFamily="49" charset="-122"/>
              <a:cs typeface="Arial" panose="020B0604020202020204" pitchFamily="34" charset="0"/>
            </a:rPr>
            <a:t>择券效应</a:t>
          </a:r>
          <a:endParaRPr lang="en-US" altLang="zh-CN" sz="800">
            <a:latin typeface="Arial" panose="020B0604020202020204" pitchFamily="34" charset="0"/>
            <a:ea typeface="楷体" panose="02010609060101010101" pitchFamily="49" charset="-122"/>
            <a:cs typeface="Arial" panose="020B0604020202020204" pitchFamily="34" charset="0"/>
          </a:endParaRPr>
        </a:p>
        <a:p>
          <a:r>
            <a:rPr lang="en-US" altLang="zh-CN" sz="800">
              <a:latin typeface="Arial" panose="020B0604020202020204" pitchFamily="34" charset="0"/>
              <a:ea typeface="楷体" panose="02010609060101010101" pitchFamily="49" charset="-122"/>
              <a:cs typeface="Arial" panose="020B0604020202020204" pitchFamily="34" charset="0"/>
            </a:rPr>
            <a:t>Selection Effect</a:t>
          </a:r>
          <a:endParaRPr lang="en-US" sz="800">
            <a:latin typeface="Arial" panose="020B0604020202020204" pitchFamily="34" charset="0"/>
            <a:ea typeface="楷体" panose="02010609060101010101" pitchFamily="49" charset="-122"/>
            <a:cs typeface="Arial" panose="020B0604020202020204" pitchFamily="34" charset="0"/>
          </a:endParaRPr>
        </a:p>
      </dgm:t>
    </dgm:pt>
    <dgm:pt modelId="{0290A097-F231-4D97-9BA1-16F1579CEEEE}" type="parTrans" cxnId="{592908B8-648F-4668-876D-9F44754EB34B}">
      <dgm:prSet/>
      <dgm:spPr/>
      <dgm:t>
        <a:bodyPr/>
        <a:lstStyle/>
        <a:p>
          <a:endParaRPr lang="en-US" sz="2400">
            <a:latin typeface="Arial" panose="020B0604020202020204" pitchFamily="34" charset="0"/>
            <a:ea typeface="楷体" panose="02010609060101010101" pitchFamily="49" charset="-122"/>
            <a:cs typeface="Arial" panose="020B0604020202020204" pitchFamily="34" charset="0"/>
          </a:endParaRPr>
        </a:p>
      </dgm:t>
    </dgm:pt>
    <dgm:pt modelId="{FDD3EC41-7324-4C38-83BE-964412A95B9F}" type="sibTrans" cxnId="{592908B8-648F-4668-876D-9F44754EB34B}">
      <dgm:prSet/>
      <dgm:spPr/>
      <dgm:t>
        <a:bodyPr/>
        <a:lstStyle/>
        <a:p>
          <a:endParaRPr lang="en-US" sz="2400">
            <a:latin typeface="Arial" panose="020B0604020202020204" pitchFamily="34" charset="0"/>
            <a:ea typeface="楷体" panose="02010609060101010101" pitchFamily="49" charset="-122"/>
            <a:cs typeface="Arial" panose="020B0604020202020204" pitchFamily="34" charset="0"/>
          </a:endParaRPr>
        </a:p>
      </dgm:t>
    </dgm:pt>
    <dgm:pt modelId="{A46AE47C-EFC7-4722-B90C-94B5011ABDA8}" type="pres">
      <dgm:prSet presAssocID="{90A4588D-64C5-456D-9E43-1E4B928BF772}" presName="mainComposite" presStyleCnt="0">
        <dgm:presLayoutVars>
          <dgm:chPref val="1"/>
          <dgm:dir/>
          <dgm:animOne val="branch"/>
          <dgm:animLvl val="lvl"/>
          <dgm:resizeHandles val="exact"/>
        </dgm:presLayoutVars>
      </dgm:prSet>
      <dgm:spPr/>
    </dgm:pt>
    <dgm:pt modelId="{45981C59-82BE-4B2F-A2D8-7AB28A966A88}" type="pres">
      <dgm:prSet presAssocID="{90A4588D-64C5-456D-9E43-1E4B928BF772}" presName="hierFlow" presStyleCnt="0"/>
      <dgm:spPr/>
    </dgm:pt>
    <dgm:pt modelId="{963D89AC-660E-442B-8F2C-594B72B916FE}" type="pres">
      <dgm:prSet presAssocID="{90A4588D-64C5-456D-9E43-1E4B928BF772}" presName="firstBuf" presStyleCnt="0"/>
      <dgm:spPr/>
    </dgm:pt>
    <dgm:pt modelId="{5157BD58-0BF8-4437-84E9-E3A37620A2F7}" type="pres">
      <dgm:prSet presAssocID="{90A4588D-64C5-456D-9E43-1E4B928BF772}" presName="hierChild1" presStyleCnt="0">
        <dgm:presLayoutVars>
          <dgm:chPref val="1"/>
          <dgm:animOne val="branch"/>
          <dgm:animLvl val="lvl"/>
        </dgm:presLayoutVars>
      </dgm:prSet>
      <dgm:spPr/>
    </dgm:pt>
    <dgm:pt modelId="{26B4818D-E3BD-4AA7-80EB-56FCFB4102F5}" type="pres">
      <dgm:prSet presAssocID="{4274FE5F-9DB7-4803-98BA-028D580F030A}" presName="Name14" presStyleCnt="0"/>
      <dgm:spPr/>
    </dgm:pt>
    <dgm:pt modelId="{3680DB06-CED5-4203-B7DA-8CF6DE8048A8}" type="pres">
      <dgm:prSet presAssocID="{4274FE5F-9DB7-4803-98BA-028D580F030A}" presName="level1Shape" presStyleLbl="node0" presStyleIdx="0" presStyleCnt="1">
        <dgm:presLayoutVars>
          <dgm:chPref val="3"/>
        </dgm:presLayoutVars>
      </dgm:prSet>
      <dgm:spPr/>
    </dgm:pt>
    <dgm:pt modelId="{22A25A85-0155-41D4-BE0F-490D86853916}" type="pres">
      <dgm:prSet presAssocID="{4274FE5F-9DB7-4803-98BA-028D580F030A}" presName="hierChild2" presStyleCnt="0"/>
      <dgm:spPr/>
    </dgm:pt>
    <dgm:pt modelId="{CD686E0E-CF4F-4017-B259-DC2EF5BBA486}" type="pres">
      <dgm:prSet presAssocID="{74EBA2FA-AB5C-4B34-98E1-64D60837D4E1}" presName="Name19" presStyleLbl="parChTrans1D2" presStyleIdx="0" presStyleCnt="2"/>
      <dgm:spPr/>
    </dgm:pt>
    <dgm:pt modelId="{9C1BBCAA-8B90-4367-AD1B-51FC9B2F877D}" type="pres">
      <dgm:prSet presAssocID="{B06C3B2A-330A-4111-B1B8-3C8BF8F7CF46}" presName="Name21" presStyleCnt="0"/>
      <dgm:spPr/>
    </dgm:pt>
    <dgm:pt modelId="{DC7C11DA-38EC-45CF-A9B0-AD3736436A0B}" type="pres">
      <dgm:prSet presAssocID="{B06C3B2A-330A-4111-B1B8-3C8BF8F7CF46}" presName="level2Shape" presStyleLbl="node2" presStyleIdx="0" presStyleCnt="2"/>
      <dgm:spPr/>
    </dgm:pt>
    <dgm:pt modelId="{F964209F-7984-4143-8AD1-142FBA1C9FFF}" type="pres">
      <dgm:prSet presAssocID="{B06C3B2A-330A-4111-B1B8-3C8BF8F7CF46}" presName="hierChild3" presStyleCnt="0"/>
      <dgm:spPr/>
    </dgm:pt>
    <dgm:pt modelId="{77015D39-BE53-4DEC-B28E-D56476341E8D}" type="pres">
      <dgm:prSet presAssocID="{C18A97F0-ECA8-47B7-A094-01ED7C34D553}" presName="Name19" presStyleLbl="parChTrans1D3" presStyleIdx="0" presStyleCnt="4"/>
      <dgm:spPr/>
    </dgm:pt>
    <dgm:pt modelId="{FF1A03E4-A919-4381-A305-BF9513A13BEE}" type="pres">
      <dgm:prSet presAssocID="{2C853BBD-0C09-45CE-89DB-C53773318268}" presName="Name21" presStyleCnt="0"/>
      <dgm:spPr/>
    </dgm:pt>
    <dgm:pt modelId="{91B5ACB4-E3FD-4CD4-83E3-0AC65AC66C6F}" type="pres">
      <dgm:prSet presAssocID="{2C853BBD-0C09-45CE-89DB-C53773318268}" presName="level2Shape" presStyleLbl="node3" presStyleIdx="0" presStyleCnt="4"/>
      <dgm:spPr/>
    </dgm:pt>
    <dgm:pt modelId="{8B7FB0AB-3D96-493F-A0A4-6FE38D9CFFCD}" type="pres">
      <dgm:prSet presAssocID="{2C853BBD-0C09-45CE-89DB-C53773318268}" presName="hierChild3" presStyleCnt="0"/>
      <dgm:spPr/>
    </dgm:pt>
    <dgm:pt modelId="{6809FB7C-B6AD-48F1-9D24-7F082089DA2F}" type="pres">
      <dgm:prSet presAssocID="{AA9944ED-54C6-4E77-B490-97B7BD315A2F}" presName="Name19" presStyleLbl="parChTrans1D3" presStyleIdx="1" presStyleCnt="4"/>
      <dgm:spPr/>
    </dgm:pt>
    <dgm:pt modelId="{92823F64-6859-4DA1-BE61-AA60AA93E27B}" type="pres">
      <dgm:prSet presAssocID="{1C11C5C0-DA40-43B8-B57B-DBF23915CD3B}" presName="Name21" presStyleCnt="0"/>
      <dgm:spPr/>
    </dgm:pt>
    <dgm:pt modelId="{C1540362-3200-4276-9B2D-447657F294A2}" type="pres">
      <dgm:prSet presAssocID="{1C11C5C0-DA40-43B8-B57B-DBF23915CD3B}" presName="level2Shape" presStyleLbl="node3" presStyleIdx="1" presStyleCnt="4"/>
      <dgm:spPr/>
    </dgm:pt>
    <dgm:pt modelId="{5F344E0A-6D69-40E9-B0B9-7DE23458B3A9}" type="pres">
      <dgm:prSet presAssocID="{1C11C5C0-DA40-43B8-B57B-DBF23915CD3B}" presName="hierChild3" presStyleCnt="0"/>
      <dgm:spPr/>
    </dgm:pt>
    <dgm:pt modelId="{C0086967-F0E0-4BFF-97DA-6776FB9FFC80}" type="pres">
      <dgm:prSet presAssocID="{0290A097-F231-4D97-9BA1-16F1579CEEEE}" presName="Name19" presStyleLbl="parChTrans1D3" presStyleIdx="2" presStyleCnt="4"/>
      <dgm:spPr/>
    </dgm:pt>
    <dgm:pt modelId="{DEB7951D-B035-4F73-AF92-56DE3BD57732}" type="pres">
      <dgm:prSet presAssocID="{56273532-4D72-4C2A-A2DE-596D45B3BAFD}" presName="Name21" presStyleCnt="0"/>
      <dgm:spPr/>
    </dgm:pt>
    <dgm:pt modelId="{CDDE09A5-99BD-42E0-9BCF-B8C60A23067C}" type="pres">
      <dgm:prSet presAssocID="{56273532-4D72-4C2A-A2DE-596D45B3BAFD}" presName="level2Shape" presStyleLbl="node3" presStyleIdx="2" presStyleCnt="4"/>
      <dgm:spPr/>
    </dgm:pt>
    <dgm:pt modelId="{37DD3C93-2CBA-4C65-B47C-1F4EB1EF0A9B}" type="pres">
      <dgm:prSet presAssocID="{56273532-4D72-4C2A-A2DE-596D45B3BAFD}" presName="hierChild3" presStyleCnt="0"/>
      <dgm:spPr/>
    </dgm:pt>
    <dgm:pt modelId="{FB89CCD6-CEC3-416C-A706-4FC9C172B535}" type="pres">
      <dgm:prSet presAssocID="{5059AF28-21F8-4B4F-84F3-EDAABAEC4E9D}" presName="Name19" presStyleLbl="parChTrans1D2" presStyleIdx="1" presStyleCnt="2"/>
      <dgm:spPr/>
    </dgm:pt>
    <dgm:pt modelId="{7E8F9F0C-345B-4A59-B746-242819E236FD}" type="pres">
      <dgm:prSet presAssocID="{A1C27913-E744-43DD-83C0-875136A719A2}" presName="Name21" presStyleCnt="0"/>
      <dgm:spPr/>
    </dgm:pt>
    <dgm:pt modelId="{8D486C00-864F-4DF5-BF6F-51D9AF870E8C}" type="pres">
      <dgm:prSet presAssocID="{A1C27913-E744-43DD-83C0-875136A719A2}" presName="level2Shape" presStyleLbl="node2" presStyleIdx="1" presStyleCnt="2"/>
      <dgm:spPr/>
    </dgm:pt>
    <dgm:pt modelId="{1CBB8163-0D3C-4013-A7E4-2A2FE22AA2A7}" type="pres">
      <dgm:prSet presAssocID="{A1C27913-E744-43DD-83C0-875136A719A2}" presName="hierChild3" presStyleCnt="0"/>
      <dgm:spPr/>
    </dgm:pt>
    <dgm:pt modelId="{332BE66A-9892-40C1-A589-7496ABA75475}" type="pres">
      <dgm:prSet presAssocID="{CF1EDF77-7D3A-4B70-B86C-DC509817B29E}" presName="Name19" presStyleLbl="parChTrans1D3" presStyleIdx="3" presStyleCnt="4"/>
      <dgm:spPr/>
    </dgm:pt>
    <dgm:pt modelId="{578BED94-E6AD-4542-A6D7-F254E1CA931F}" type="pres">
      <dgm:prSet presAssocID="{49F40872-A4DA-4F0E-83AA-578573D938B5}" presName="Name21" presStyleCnt="0"/>
      <dgm:spPr/>
    </dgm:pt>
    <dgm:pt modelId="{BE89CDB7-9EDE-46D7-B2DF-51B5646F1E17}" type="pres">
      <dgm:prSet presAssocID="{49F40872-A4DA-4F0E-83AA-578573D938B5}" presName="level2Shape" presStyleLbl="node3" presStyleIdx="3" presStyleCnt="4"/>
      <dgm:spPr/>
    </dgm:pt>
    <dgm:pt modelId="{43CD4BBF-F29A-41E6-8CB0-467E8129D1FE}" type="pres">
      <dgm:prSet presAssocID="{49F40872-A4DA-4F0E-83AA-578573D938B5}" presName="hierChild3" presStyleCnt="0"/>
      <dgm:spPr/>
    </dgm:pt>
    <dgm:pt modelId="{2C23EF18-3158-43DF-8F30-1CBB03DD7F31}" type="pres">
      <dgm:prSet presAssocID="{90A4588D-64C5-456D-9E43-1E4B928BF772}" presName="bgShapesFlow" presStyleCnt="0"/>
      <dgm:spPr/>
    </dgm:pt>
    <dgm:pt modelId="{B55C3FD7-8AD5-41B5-9FB7-12BBDFEA3218}" type="pres">
      <dgm:prSet presAssocID="{1F821261-6817-47CE-9E28-26F79AB1AFDA}" presName="rectComp" presStyleCnt="0"/>
      <dgm:spPr/>
    </dgm:pt>
    <dgm:pt modelId="{E76241B2-CB5F-4E7E-9FCF-36CD876A103C}" type="pres">
      <dgm:prSet presAssocID="{1F821261-6817-47CE-9E28-26F79AB1AFDA}" presName="bgRect" presStyleLbl="bgShp" presStyleIdx="0" presStyleCnt="3"/>
      <dgm:spPr/>
    </dgm:pt>
    <dgm:pt modelId="{39F137D9-8190-4354-93B2-58880F52B567}" type="pres">
      <dgm:prSet presAssocID="{1F821261-6817-47CE-9E28-26F79AB1AFDA}" presName="bgRectTx" presStyleLbl="bgShp" presStyleIdx="0" presStyleCnt="3">
        <dgm:presLayoutVars>
          <dgm:bulletEnabled val="1"/>
        </dgm:presLayoutVars>
      </dgm:prSet>
      <dgm:spPr/>
    </dgm:pt>
    <dgm:pt modelId="{4C6E99DF-3E7D-4874-90F9-7823014387CB}" type="pres">
      <dgm:prSet presAssocID="{1F821261-6817-47CE-9E28-26F79AB1AFDA}" presName="spComp" presStyleCnt="0"/>
      <dgm:spPr/>
    </dgm:pt>
    <dgm:pt modelId="{E9DF5D37-0993-41A8-A247-D347A73582C2}" type="pres">
      <dgm:prSet presAssocID="{1F821261-6817-47CE-9E28-26F79AB1AFDA}" presName="vSp" presStyleCnt="0"/>
      <dgm:spPr/>
    </dgm:pt>
    <dgm:pt modelId="{1A5CD20C-9A48-4D91-A75E-4839E8C42955}" type="pres">
      <dgm:prSet presAssocID="{6F7EE9C3-80DF-4805-8782-5224F871AB7D}" presName="rectComp" presStyleCnt="0"/>
      <dgm:spPr/>
    </dgm:pt>
    <dgm:pt modelId="{7292E8EF-D724-40ED-9033-5B3F60320894}" type="pres">
      <dgm:prSet presAssocID="{6F7EE9C3-80DF-4805-8782-5224F871AB7D}" presName="bgRect" presStyleLbl="bgShp" presStyleIdx="1" presStyleCnt="3"/>
      <dgm:spPr/>
    </dgm:pt>
    <dgm:pt modelId="{F6A2BDEA-C820-4199-B824-AA7D830658CC}" type="pres">
      <dgm:prSet presAssocID="{6F7EE9C3-80DF-4805-8782-5224F871AB7D}" presName="bgRectTx" presStyleLbl="bgShp" presStyleIdx="1" presStyleCnt="3">
        <dgm:presLayoutVars>
          <dgm:bulletEnabled val="1"/>
        </dgm:presLayoutVars>
      </dgm:prSet>
      <dgm:spPr/>
    </dgm:pt>
    <dgm:pt modelId="{3875B898-A9CD-4979-ACF4-3A0291BA6C69}" type="pres">
      <dgm:prSet presAssocID="{6F7EE9C3-80DF-4805-8782-5224F871AB7D}" presName="spComp" presStyleCnt="0"/>
      <dgm:spPr/>
    </dgm:pt>
    <dgm:pt modelId="{B159E25C-22B6-48EF-AE0C-41E909B31AC1}" type="pres">
      <dgm:prSet presAssocID="{6F7EE9C3-80DF-4805-8782-5224F871AB7D}" presName="vSp" presStyleCnt="0"/>
      <dgm:spPr/>
    </dgm:pt>
    <dgm:pt modelId="{295112EE-31E5-4960-9000-BFAA380BC022}" type="pres">
      <dgm:prSet presAssocID="{F142A82C-F9FD-4481-9136-DA8A2BBCE858}" presName="rectComp" presStyleCnt="0"/>
      <dgm:spPr/>
    </dgm:pt>
    <dgm:pt modelId="{F43E6D0D-E421-4A1B-9C53-4B9F60BBC60F}" type="pres">
      <dgm:prSet presAssocID="{F142A82C-F9FD-4481-9136-DA8A2BBCE858}" presName="bgRect" presStyleLbl="bgShp" presStyleIdx="2" presStyleCnt="3"/>
      <dgm:spPr/>
    </dgm:pt>
    <dgm:pt modelId="{09682B5B-6D7F-4D40-AA55-7C6C2BC024C3}" type="pres">
      <dgm:prSet presAssocID="{F142A82C-F9FD-4481-9136-DA8A2BBCE858}" presName="bgRectTx" presStyleLbl="bgShp" presStyleIdx="2" presStyleCnt="3">
        <dgm:presLayoutVars>
          <dgm:bulletEnabled val="1"/>
        </dgm:presLayoutVars>
      </dgm:prSet>
      <dgm:spPr/>
    </dgm:pt>
  </dgm:ptLst>
  <dgm:cxnLst>
    <dgm:cxn modelId="{E51D9209-ED66-4E44-80A7-5E3C32D1E13F}" srcId="{4274FE5F-9DB7-4803-98BA-028D580F030A}" destId="{A1C27913-E744-43DD-83C0-875136A719A2}" srcOrd="1" destOrd="0" parTransId="{5059AF28-21F8-4B4F-84F3-EDAABAEC4E9D}" sibTransId="{9A3F8099-E237-4980-9301-9D3A8287A6E4}"/>
    <dgm:cxn modelId="{0F9CCA0A-FC7E-4437-A78B-AABDE6066F9A}" type="presOf" srcId="{56273532-4D72-4C2A-A2DE-596D45B3BAFD}" destId="{CDDE09A5-99BD-42E0-9BCF-B8C60A23067C}" srcOrd="0" destOrd="0" presId="urn:microsoft.com/office/officeart/2005/8/layout/hierarchy6"/>
    <dgm:cxn modelId="{71132812-8DBB-40A8-BF45-72DB0288352B}" type="presOf" srcId="{49F40872-A4DA-4F0E-83AA-578573D938B5}" destId="{BE89CDB7-9EDE-46D7-B2DF-51B5646F1E17}" srcOrd="0" destOrd="0" presId="urn:microsoft.com/office/officeart/2005/8/layout/hierarchy6"/>
    <dgm:cxn modelId="{833EFC12-9226-482E-B540-E4E05FCD193A}" type="presOf" srcId="{6F7EE9C3-80DF-4805-8782-5224F871AB7D}" destId="{7292E8EF-D724-40ED-9033-5B3F60320894}" srcOrd="0" destOrd="0" presId="urn:microsoft.com/office/officeart/2005/8/layout/hierarchy6"/>
    <dgm:cxn modelId="{9AB97214-5026-4ED6-B4C4-83285D640023}" type="presOf" srcId="{5059AF28-21F8-4B4F-84F3-EDAABAEC4E9D}" destId="{FB89CCD6-CEC3-416C-A706-4FC9C172B535}" srcOrd="0" destOrd="0" presId="urn:microsoft.com/office/officeart/2005/8/layout/hierarchy6"/>
    <dgm:cxn modelId="{C865EB15-9F90-452A-A448-F1D7AC785916}" type="presOf" srcId="{A1C27913-E744-43DD-83C0-875136A719A2}" destId="{8D486C00-864F-4DF5-BF6F-51D9AF870E8C}" srcOrd="0" destOrd="0" presId="urn:microsoft.com/office/officeart/2005/8/layout/hierarchy6"/>
    <dgm:cxn modelId="{9D7D361A-5B0D-48B2-B41E-95A39378DCBA}" type="presOf" srcId="{0290A097-F231-4D97-9BA1-16F1579CEEEE}" destId="{C0086967-F0E0-4BFF-97DA-6776FB9FFC80}" srcOrd="0" destOrd="0" presId="urn:microsoft.com/office/officeart/2005/8/layout/hierarchy6"/>
    <dgm:cxn modelId="{CE46D132-2EBD-4685-971A-DD04F9FE0010}" type="presOf" srcId="{90A4588D-64C5-456D-9E43-1E4B928BF772}" destId="{A46AE47C-EFC7-4722-B90C-94B5011ABDA8}" srcOrd="0" destOrd="0" presId="urn:microsoft.com/office/officeart/2005/8/layout/hierarchy6"/>
    <dgm:cxn modelId="{4714595E-6E2C-4D3D-9D90-85847900B60E}" type="presOf" srcId="{CF1EDF77-7D3A-4B70-B86C-DC509817B29E}" destId="{332BE66A-9892-40C1-A589-7496ABA75475}" srcOrd="0" destOrd="0" presId="urn:microsoft.com/office/officeart/2005/8/layout/hierarchy6"/>
    <dgm:cxn modelId="{3F278960-EF59-4D25-B22E-30C3ADB0D863}" type="presOf" srcId="{6F7EE9C3-80DF-4805-8782-5224F871AB7D}" destId="{F6A2BDEA-C820-4199-B824-AA7D830658CC}" srcOrd="1" destOrd="0" presId="urn:microsoft.com/office/officeart/2005/8/layout/hierarchy6"/>
    <dgm:cxn modelId="{F8E0D342-C7FF-45C4-9792-49272046AD55}" type="presOf" srcId="{1C11C5C0-DA40-43B8-B57B-DBF23915CD3B}" destId="{C1540362-3200-4276-9B2D-447657F294A2}" srcOrd="0" destOrd="0" presId="urn:microsoft.com/office/officeart/2005/8/layout/hierarchy6"/>
    <dgm:cxn modelId="{11BDFC42-9627-4D68-A811-3D7CABB66AFD}" type="presOf" srcId="{1F821261-6817-47CE-9E28-26F79AB1AFDA}" destId="{E76241B2-CB5F-4E7E-9FCF-36CD876A103C}" srcOrd="0" destOrd="0" presId="urn:microsoft.com/office/officeart/2005/8/layout/hierarchy6"/>
    <dgm:cxn modelId="{B3EC6D47-EB49-4BA2-B1E8-17164BC78E1F}" srcId="{90A4588D-64C5-456D-9E43-1E4B928BF772}" destId="{6F7EE9C3-80DF-4805-8782-5224F871AB7D}" srcOrd="2" destOrd="0" parTransId="{968FADBC-4760-4C81-BE38-9E2868CF4AB1}" sibTransId="{CB5C8A43-7DFD-4497-94A6-7ADD37C685C5}"/>
    <dgm:cxn modelId="{CFE4BF4A-086D-4A43-AC83-707629EBF6BF}" srcId="{A1C27913-E744-43DD-83C0-875136A719A2}" destId="{49F40872-A4DA-4F0E-83AA-578573D938B5}" srcOrd="0" destOrd="0" parTransId="{CF1EDF77-7D3A-4B70-B86C-DC509817B29E}" sibTransId="{6A4FA0A6-0A7D-429D-A6B3-C30CC5063AE8}"/>
    <dgm:cxn modelId="{BEFD3C74-D435-4099-AD9E-492E83152C7D}" type="presOf" srcId="{AA9944ED-54C6-4E77-B490-97B7BD315A2F}" destId="{6809FB7C-B6AD-48F1-9D24-7F082089DA2F}" srcOrd="0" destOrd="0" presId="urn:microsoft.com/office/officeart/2005/8/layout/hierarchy6"/>
    <dgm:cxn modelId="{38009E81-F6F9-4A36-B659-89A880348E0B}" srcId="{B06C3B2A-330A-4111-B1B8-3C8BF8F7CF46}" destId="{2C853BBD-0C09-45CE-89DB-C53773318268}" srcOrd="0" destOrd="0" parTransId="{C18A97F0-ECA8-47B7-A094-01ED7C34D553}" sibTransId="{3142FD87-573F-4A2F-8736-4D8C553BBD0B}"/>
    <dgm:cxn modelId="{FAC0D59E-C6AD-47DF-A64D-60098538091E}" type="presOf" srcId="{C18A97F0-ECA8-47B7-A094-01ED7C34D553}" destId="{77015D39-BE53-4DEC-B28E-D56476341E8D}" srcOrd="0" destOrd="0" presId="urn:microsoft.com/office/officeart/2005/8/layout/hierarchy6"/>
    <dgm:cxn modelId="{A77670A6-BB22-46FA-996B-D015F281009C}" type="presOf" srcId="{2C853BBD-0C09-45CE-89DB-C53773318268}" destId="{91B5ACB4-E3FD-4CD4-83E3-0AC65AC66C6F}" srcOrd="0" destOrd="0" presId="urn:microsoft.com/office/officeart/2005/8/layout/hierarchy6"/>
    <dgm:cxn modelId="{940B1EAC-7A4C-44D2-A4FF-0E4859D86367}" type="presOf" srcId="{F142A82C-F9FD-4481-9136-DA8A2BBCE858}" destId="{F43E6D0D-E421-4A1B-9C53-4B9F60BBC60F}" srcOrd="0" destOrd="0" presId="urn:microsoft.com/office/officeart/2005/8/layout/hierarchy6"/>
    <dgm:cxn modelId="{592908B8-648F-4668-876D-9F44754EB34B}" srcId="{B06C3B2A-330A-4111-B1B8-3C8BF8F7CF46}" destId="{56273532-4D72-4C2A-A2DE-596D45B3BAFD}" srcOrd="2" destOrd="0" parTransId="{0290A097-F231-4D97-9BA1-16F1579CEEEE}" sibTransId="{FDD3EC41-7324-4C38-83BE-964412A95B9F}"/>
    <dgm:cxn modelId="{5052ECBD-215F-448A-BBDC-7B784985CB13}" type="presOf" srcId="{1F821261-6817-47CE-9E28-26F79AB1AFDA}" destId="{39F137D9-8190-4354-93B2-58880F52B567}" srcOrd="1" destOrd="0" presId="urn:microsoft.com/office/officeart/2005/8/layout/hierarchy6"/>
    <dgm:cxn modelId="{49C79CBE-B961-4296-81D6-E555C6932804}" srcId="{90A4588D-64C5-456D-9E43-1E4B928BF772}" destId="{4274FE5F-9DB7-4803-98BA-028D580F030A}" srcOrd="0" destOrd="0" parTransId="{E269EA25-FD56-4A95-8FA0-F2E71C712590}" sibTransId="{A5934881-9167-40E4-ABD7-DC09825906F7}"/>
    <dgm:cxn modelId="{685907C3-C181-47FA-96A9-A43F4DA7FC6E}" type="presOf" srcId="{74EBA2FA-AB5C-4B34-98E1-64D60837D4E1}" destId="{CD686E0E-CF4F-4017-B259-DC2EF5BBA486}" srcOrd="0" destOrd="0" presId="urn:microsoft.com/office/officeart/2005/8/layout/hierarchy6"/>
    <dgm:cxn modelId="{EF6AF5C9-A637-4814-9757-C8578B96B0CB}" srcId="{4274FE5F-9DB7-4803-98BA-028D580F030A}" destId="{B06C3B2A-330A-4111-B1B8-3C8BF8F7CF46}" srcOrd="0" destOrd="0" parTransId="{74EBA2FA-AB5C-4B34-98E1-64D60837D4E1}" sibTransId="{C082967D-3531-490B-9643-3771AE87E3E8}"/>
    <dgm:cxn modelId="{8A494DCE-0A65-4833-ACE2-DBCB423FED92}" type="presOf" srcId="{4274FE5F-9DB7-4803-98BA-028D580F030A}" destId="{3680DB06-CED5-4203-B7DA-8CF6DE8048A8}" srcOrd="0" destOrd="0" presId="urn:microsoft.com/office/officeart/2005/8/layout/hierarchy6"/>
    <dgm:cxn modelId="{495A3BD6-0604-4FDF-BF02-01511544388D}" type="presOf" srcId="{F142A82C-F9FD-4481-9136-DA8A2BBCE858}" destId="{09682B5B-6D7F-4D40-AA55-7C6C2BC024C3}" srcOrd="1" destOrd="0" presId="urn:microsoft.com/office/officeart/2005/8/layout/hierarchy6"/>
    <dgm:cxn modelId="{8F5DBFE9-BB03-4C00-866D-106E1C52C953}" srcId="{B06C3B2A-330A-4111-B1B8-3C8BF8F7CF46}" destId="{1C11C5C0-DA40-43B8-B57B-DBF23915CD3B}" srcOrd="1" destOrd="0" parTransId="{AA9944ED-54C6-4E77-B490-97B7BD315A2F}" sibTransId="{EF8C0778-BA99-4CE9-8971-1913B1C57EF5}"/>
    <dgm:cxn modelId="{8E45F6EF-5A50-45D4-A07A-C5093AF3B4DC}" srcId="{90A4588D-64C5-456D-9E43-1E4B928BF772}" destId="{F142A82C-F9FD-4481-9136-DA8A2BBCE858}" srcOrd="3" destOrd="0" parTransId="{B2084661-61E4-45BC-BAA1-A5E2D5CB934A}" sibTransId="{638D954C-955E-4CAA-9D8F-17F0C7F1B4F2}"/>
    <dgm:cxn modelId="{753766FA-E965-4AC3-82E5-43CE44BE6B43}" type="presOf" srcId="{B06C3B2A-330A-4111-B1B8-3C8BF8F7CF46}" destId="{DC7C11DA-38EC-45CF-A9B0-AD3736436A0B}" srcOrd="0" destOrd="0" presId="urn:microsoft.com/office/officeart/2005/8/layout/hierarchy6"/>
    <dgm:cxn modelId="{6EB75FFB-A7E0-42DE-956E-27D896A5F15B}" srcId="{90A4588D-64C5-456D-9E43-1E4B928BF772}" destId="{1F821261-6817-47CE-9E28-26F79AB1AFDA}" srcOrd="1" destOrd="0" parTransId="{43495BA5-AF9A-4197-A8E7-8A3DA23D2C10}" sibTransId="{0475D23E-DA98-48CE-A472-8F1388F8A438}"/>
    <dgm:cxn modelId="{9D916A5F-6427-4E10-B6D1-7D8E272BA5AC}" type="presParOf" srcId="{A46AE47C-EFC7-4722-B90C-94B5011ABDA8}" destId="{45981C59-82BE-4B2F-A2D8-7AB28A966A88}" srcOrd="0" destOrd="0" presId="urn:microsoft.com/office/officeart/2005/8/layout/hierarchy6"/>
    <dgm:cxn modelId="{CB2B3DEC-BCE3-46EF-8D33-704E3B373EDD}" type="presParOf" srcId="{45981C59-82BE-4B2F-A2D8-7AB28A966A88}" destId="{963D89AC-660E-442B-8F2C-594B72B916FE}" srcOrd="0" destOrd="0" presId="urn:microsoft.com/office/officeart/2005/8/layout/hierarchy6"/>
    <dgm:cxn modelId="{57CD6278-94E0-4FA4-8EF1-D8485125F7B2}" type="presParOf" srcId="{45981C59-82BE-4B2F-A2D8-7AB28A966A88}" destId="{5157BD58-0BF8-4437-84E9-E3A37620A2F7}" srcOrd="1" destOrd="0" presId="urn:microsoft.com/office/officeart/2005/8/layout/hierarchy6"/>
    <dgm:cxn modelId="{BC20F182-66D8-4283-ADE4-AB505FB69843}" type="presParOf" srcId="{5157BD58-0BF8-4437-84E9-E3A37620A2F7}" destId="{26B4818D-E3BD-4AA7-80EB-56FCFB4102F5}" srcOrd="0" destOrd="0" presId="urn:microsoft.com/office/officeart/2005/8/layout/hierarchy6"/>
    <dgm:cxn modelId="{01D7D385-7637-4A1B-906A-31E67A0062EF}" type="presParOf" srcId="{26B4818D-E3BD-4AA7-80EB-56FCFB4102F5}" destId="{3680DB06-CED5-4203-B7DA-8CF6DE8048A8}" srcOrd="0" destOrd="0" presId="urn:microsoft.com/office/officeart/2005/8/layout/hierarchy6"/>
    <dgm:cxn modelId="{8049B6B9-9985-4B14-8BBB-142BD28730F3}" type="presParOf" srcId="{26B4818D-E3BD-4AA7-80EB-56FCFB4102F5}" destId="{22A25A85-0155-41D4-BE0F-490D86853916}" srcOrd="1" destOrd="0" presId="urn:microsoft.com/office/officeart/2005/8/layout/hierarchy6"/>
    <dgm:cxn modelId="{EA1E5923-5F1C-4B74-B3E2-69667D4DDD88}" type="presParOf" srcId="{22A25A85-0155-41D4-BE0F-490D86853916}" destId="{CD686E0E-CF4F-4017-B259-DC2EF5BBA486}" srcOrd="0" destOrd="0" presId="urn:microsoft.com/office/officeart/2005/8/layout/hierarchy6"/>
    <dgm:cxn modelId="{F2EF30AE-C985-4E39-B825-BC00AA1E7792}" type="presParOf" srcId="{22A25A85-0155-41D4-BE0F-490D86853916}" destId="{9C1BBCAA-8B90-4367-AD1B-51FC9B2F877D}" srcOrd="1" destOrd="0" presId="urn:microsoft.com/office/officeart/2005/8/layout/hierarchy6"/>
    <dgm:cxn modelId="{F9EE7013-2311-41BC-80C4-E0B9EE0448B5}" type="presParOf" srcId="{9C1BBCAA-8B90-4367-AD1B-51FC9B2F877D}" destId="{DC7C11DA-38EC-45CF-A9B0-AD3736436A0B}" srcOrd="0" destOrd="0" presId="urn:microsoft.com/office/officeart/2005/8/layout/hierarchy6"/>
    <dgm:cxn modelId="{EDFE7D6B-D09A-45D9-9D61-EDB4C91F5FF7}" type="presParOf" srcId="{9C1BBCAA-8B90-4367-AD1B-51FC9B2F877D}" destId="{F964209F-7984-4143-8AD1-142FBA1C9FFF}" srcOrd="1" destOrd="0" presId="urn:microsoft.com/office/officeart/2005/8/layout/hierarchy6"/>
    <dgm:cxn modelId="{EFE16ED6-5BD7-4E99-ACE9-5CAEF7832D3F}" type="presParOf" srcId="{F964209F-7984-4143-8AD1-142FBA1C9FFF}" destId="{77015D39-BE53-4DEC-B28E-D56476341E8D}" srcOrd="0" destOrd="0" presId="urn:microsoft.com/office/officeart/2005/8/layout/hierarchy6"/>
    <dgm:cxn modelId="{2D639BCF-D37A-4E00-BD8E-15FA804883FA}" type="presParOf" srcId="{F964209F-7984-4143-8AD1-142FBA1C9FFF}" destId="{FF1A03E4-A919-4381-A305-BF9513A13BEE}" srcOrd="1" destOrd="0" presId="urn:microsoft.com/office/officeart/2005/8/layout/hierarchy6"/>
    <dgm:cxn modelId="{0DDEE952-C838-4E5F-8159-3B6AD5450818}" type="presParOf" srcId="{FF1A03E4-A919-4381-A305-BF9513A13BEE}" destId="{91B5ACB4-E3FD-4CD4-83E3-0AC65AC66C6F}" srcOrd="0" destOrd="0" presId="urn:microsoft.com/office/officeart/2005/8/layout/hierarchy6"/>
    <dgm:cxn modelId="{507E59DF-56B0-492B-9036-7F274A6F83A7}" type="presParOf" srcId="{FF1A03E4-A919-4381-A305-BF9513A13BEE}" destId="{8B7FB0AB-3D96-493F-A0A4-6FE38D9CFFCD}" srcOrd="1" destOrd="0" presId="urn:microsoft.com/office/officeart/2005/8/layout/hierarchy6"/>
    <dgm:cxn modelId="{AD47FE87-DF6F-4F9B-B991-650E77EF4D5F}" type="presParOf" srcId="{F964209F-7984-4143-8AD1-142FBA1C9FFF}" destId="{6809FB7C-B6AD-48F1-9D24-7F082089DA2F}" srcOrd="2" destOrd="0" presId="urn:microsoft.com/office/officeart/2005/8/layout/hierarchy6"/>
    <dgm:cxn modelId="{BC7A917C-0BD3-4798-B6CA-60651A8356C3}" type="presParOf" srcId="{F964209F-7984-4143-8AD1-142FBA1C9FFF}" destId="{92823F64-6859-4DA1-BE61-AA60AA93E27B}" srcOrd="3" destOrd="0" presId="urn:microsoft.com/office/officeart/2005/8/layout/hierarchy6"/>
    <dgm:cxn modelId="{6EC65C8F-8209-4AF7-8D04-CF250EF66B17}" type="presParOf" srcId="{92823F64-6859-4DA1-BE61-AA60AA93E27B}" destId="{C1540362-3200-4276-9B2D-447657F294A2}" srcOrd="0" destOrd="0" presId="urn:microsoft.com/office/officeart/2005/8/layout/hierarchy6"/>
    <dgm:cxn modelId="{D2D0E093-C29D-4ED9-A6F8-371B56793B2F}" type="presParOf" srcId="{92823F64-6859-4DA1-BE61-AA60AA93E27B}" destId="{5F344E0A-6D69-40E9-B0B9-7DE23458B3A9}" srcOrd="1" destOrd="0" presId="urn:microsoft.com/office/officeart/2005/8/layout/hierarchy6"/>
    <dgm:cxn modelId="{36551163-C1D2-47D6-B98C-B73F15CF8FF5}" type="presParOf" srcId="{F964209F-7984-4143-8AD1-142FBA1C9FFF}" destId="{C0086967-F0E0-4BFF-97DA-6776FB9FFC80}" srcOrd="4" destOrd="0" presId="urn:microsoft.com/office/officeart/2005/8/layout/hierarchy6"/>
    <dgm:cxn modelId="{04460FA9-9157-4F2F-8A9F-ED6FF884D077}" type="presParOf" srcId="{F964209F-7984-4143-8AD1-142FBA1C9FFF}" destId="{DEB7951D-B035-4F73-AF92-56DE3BD57732}" srcOrd="5" destOrd="0" presId="urn:microsoft.com/office/officeart/2005/8/layout/hierarchy6"/>
    <dgm:cxn modelId="{752E0AEE-01C7-4DAB-A61D-142E995611D3}" type="presParOf" srcId="{DEB7951D-B035-4F73-AF92-56DE3BD57732}" destId="{CDDE09A5-99BD-42E0-9BCF-B8C60A23067C}" srcOrd="0" destOrd="0" presId="urn:microsoft.com/office/officeart/2005/8/layout/hierarchy6"/>
    <dgm:cxn modelId="{BDB4E5D5-857A-4A58-B3A4-F101E5C9526B}" type="presParOf" srcId="{DEB7951D-B035-4F73-AF92-56DE3BD57732}" destId="{37DD3C93-2CBA-4C65-B47C-1F4EB1EF0A9B}" srcOrd="1" destOrd="0" presId="urn:microsoft.com/office/officeart/2005/8/layout/hierarchy6"/>
    <dgm:cxn modelId="{89016DAB-B6C7-4E08-A0E5-CBAB3D347962}" type="presParOf" srcId="{22A25A85-0155-41D4-BE0F-490D86853916}" destId="{FB89CCD6-CEC3-416C-A706-4FC9C172B535}" srcOrd="2" destOrd="0" presId="urn:microsoft.com/office/officeart/2005/8/layout/hierarchy6"/>
    <dgm:cxn modelId="{AC112F45-918E-41C7-B8B7-1A2C2E0E2099}" type="presParOf" srcId="{22A25A85-0155-41D4-BE0F-490D86853916}" destId="{7E8F9F0C-345B-4A59-B746-242819E236FD}" srcOrd="3" destOrd="0" presId="urn:microsoft.com/office/officeart/2005/8/layout/hierarchy6"/>
    <dgm:cxn modelId="{34B4F7F7-61B7-4D64-9AB4-A1AC4FF169B2}" type="presParOf" srcId="{7E8F9F0C-345B-4A59-B746-242819E236FD}" destId="{8D486C00-864F-4DF5-BF6F-51D9AF870E8C}" srcOrd="0" destOrd="0" presId="urn:microsoft.com/office/officeart/2005/8/layout/hierarchy6"/>
    <dgm:cxn modelId="{773412B4-5EA9-44EC-A1E0-A855BB5DEFC7}" type="presParOf" srcId="{7E8F9F0C-345B-4A59-B746-242819E236FD}" destId="{1CBB8163-0D3C-4013-A7E4-2A2FE22AA2A7}" srcOrd="1" destOrd="0" presId="urn:microsoft.com/office/officeart/2005/8/layout/hierarchy6"/>
    <dgm:cxn modelId="{C2E18B30-6BEE-4666-8F95-08857F38BE11}" type="presParOf" srcId="{1CBB8163-0D3C-4013-A7E4-2A2FE22AA2A7}" destId="{332BE66A-9892-40C1-A589-7496ABA75475}" srcOrd="0" destOrd="0" presId="urn:microsoft.com/office/officeart/2005/8/layout/hierarchy6"/>
    <dgm:cxn modelId="{D18B70DB-FA0D-4665-84F9-AA3519A60316}" type="presParOf" srcId="{1CBB8163-0D3C-4013-A7E4-2A2FE22AA2A7}" destId="{578BED94-E6AD-4542-A6D7-F254E1CA931F}" srcOrd="1" destOrd="0" presId="urn:microsoft.com/office/officeart/2005/8/layout/hierarchy6"/>
    <dgm:cxn modelId="{7E04DF73-F71B-49F8-A37C-0A461A55F9EA}" type="presParOf" srcId="{578BED94-E6AD-4542-A6D7-F254E1CA931F}" destId="{BE89CDB7-9EDE-46D7-B2DF-51B5646F1E17}" srcOrd="0" destOrd="0" presId="urn:microsoft.com/office/officeart/2005/8/layout/hierarchy6"/>
    <dgm:cxn modelId="{FA1297A6-7324-4A16-B857-9CFEE2826743}" type="presParOf" srcId="{578BED94-E6AD-4542-A6D7-F254E1CA931F}" destId="{43CD4BBF-F29A-41E6-8CB0-467E8129D1FE}" srcOrd="1" destOrd="0" presId="urn:microsoft.com/office/officeart/2005/8/layout/hierarchy6"/>
    <dgm:cxn modelId="{D3827D30-5316-46BC-9E23-24F8C8E7D80E}" type="presParOf" srcId="{A46AE47C-EFC7-4722-B90C-94B5011ABDA8}" destId="{2C23EF18-3158-43DF-8F30-1CBB03DD7F31}" srcOrd="1" destOrd="0" presId="urn:microsoft.com/office/officeart/2005/8/layout/hierarchy6"/>
    <dgm:cxn modelId="{7DF17B3C-FDE1-416E-B176-6D057E2D0556}" type="presParOf" srcId="{2C23EF18-3158-43DF-8F30-1CBB03DD7F31}" destId="{B55C3FD7-8AD5-41B5-9FB7-12BBDFEA3218}" srcOrd="0" destOrd="0" presId="urn:microsoft.com/office/officeart/2005/8/layout/hierarchy6"/>
    <dgm:cxn modelId="{9D4CDB2E-4E90-4EF0-8AD2-061B50BD31A4}" type="presParOf" srcId="{B55C3FD7-8AD5-41B5-9FB7-12BBDFEA3218}" destId="{E76241B2-CB5F-4E7E-9FCF-36CD876A103C}" srcOrd="0" destOrd="0" presId="urn:microsoft.com/office/officeart/2005/8/layout/hierarchy6"/>
    <dgm:cxn modelId="{3BBCD03E-D102-4E17-8C92-16A30D2B6D6A}" type="presParOf" srcId="{B55C3FD7-8AD5-41B5-9FB7-12BBDFEA3218}" destId="{39F137D9-8190-4354-93B2-58880F52B567}" srcOrd="1" destOrd="0" presId="urn:microsoft.com/office/officeart/2005/8/layout/hierarchy6"/>
    <dgm:cxn modelId="{637ABD24-FD44-4C02-B4A8-F37928866B69}" type="presParOf" srcId="{2C23EF18-3158-43DF-8F30-1CBB03DD7F31}" destId="{4C6E99DF-3E7D-4874-90F9-7823014387CB}" srcOrd="1" destOrd="0" presId="urn:microsoft.com/office/officeart/2005/8/layout/hierarchy6"/>
    <dgm:cxn modelId="{0FE06F72-FD56-43ED-8084-B9DACB497DD3}" type="presParOf" srcId="{4C6E99DF-3E7D-4874-90F9-7823014387CB}" destId="{E9DF5D37-0993-41A8-A247-D347A73582C2}" srcOrd="0" destOrd="0" presId="urn:microsoft.com/office/officeart/2005/8/layout/hierarchy6"/>
    <dgm:cxn modelId="{081A332D-330D-4B19-94EE-9DA7318F736E}" type="presParOf" srcId="{2C23EF18-3158-43DF-8F30-1CBB03DD7F31}" destId="{1A5CD20C-9A48-4D91-A75E-4839E8C42955}" srcOrd="2" destOrd="0" presId="urn:microsoft.com/office/officeart/2005/8/layout/hierarchy6"/>
    <dgm:cxn modelId="{D1282C6C-ED5F-4B13-897F-9428BBB8BE80}" type="presParOf" srcId="{1A5CD20C-9A48-4D91-A75E-4839E8C42955}" destId="{7292E8EF-D724-40ED-9033-5B3F60320894}" srcOrd="0" destOrd="0" presId="urn:microsoft.com/office/officeart/2005/8/layout/hierarchy6"/>
    <dgm:cxn modelId="{6DEB5B8F-7C58-40C9-981D-84635BC11D5F}" type="presParOf" srcId="{1A5CD20C-9A48-4D91-A75E-4839E8C42955}" destId="{F6A2BDEA-C820-4199-B824-AA7D830658CC}" srcOrd="1" destOrd="0" presId="urn:microsoft.com/office/officeart/2005/8/layout/hierarchy6"/>
    <dgm:cxn modelId="{B4B02A46-28BE-4C91-9E14-817996DA33E6}" type="presParOf" srcId="{2C23EF18-3158-43DF-8F30-1CBB03DD7F31}" destId="{3875B898-A9CD-4979-ACF4-3A0291BA6C69}" srcOrd="3" destOrd="0" presId="urn:microsoft.com/office/officeart/2005/8/layout/hierarchy6"/>
    <dgm:cxn modelId="{0EEA977B-B921-42AA-9052-EB9CB4ECF1F3}" type="presParOf" srcId="{3875B898-A9CD-4979-ACF4-3A0291BA6C69}" destId="{B159E25C-22B6-48EF-AE0C-41E909B31AC1}" srcOrd="0" destOrd="0" presId="urn:microsoft.com/office/officeart/2005/8/layout/hierarchy6"/>
    <dgm:cxn modelId="{58CBE63D-78F2-49B2-A842-A3D009D3B101}" type="presParOf" srcId="{2C23EF18-3158-43DF-8F30-1CBB03DD7F31}" destId="{295112EE-31E5-4960-9000-BFAA380BC022}" srcOrd="4" destOrd="0" presId="urn:microsoft.com/office/officeart/2005/8/layout/hierarchy6"/>
    <dgm:cxn modelId="{DCB10417-6056-43EC-B07E-BDFA24D5EE2C}" type="presParOf" srcId="{295112EE-31E5-4960-9000-BFAA380BC022}" destId="{F43E6D0D-E421-4A1B-9C53-4B9F60BBC60F}" srcOrd="0" destOrd="0" presId="urn:microsoft.com/office/officeart/2005/8/layout/hierarchy6"/>
    <dgm:cxn modelId="{5A31E0A6-94C2-4D9D-9134-9CDE1AF7CC00}" type="presParOf" srcId="{295112EE-31E5-4960-9000-BFAA380BC022}" destId="{09682B5B-6D7F-4D40-AA55-7C6C2BC024C3}" srcOrd="1" destOrd="0" presId="urn:microsoft.com/office/officeart/2005/8/layout/hierarchy6"/>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633139C-A904-4F2D-98D5-798EC6CB47FD}"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US"/>
        </a:p>
      </dgm:t>
    </dgm:pt>
    <dgm:pt modelId="{94FE8169-1AA7-4D01-978B-FACC32C0702F}">
      <dgm:prSet phldrT="[Text]" custT="1"/>
      <dgm:spPr>
        <a:solidFill>
          <a:srgbClr val="C00000"/>
        </a:solidFill>
      </dgm:spPr>
      <dgm:t>
        <a:bodyPr/>
        <a:lstStyle/>
        <a:p>
          <a:r>
            <a:rPr lang="zh-CN" altLang="en-US" sz="1000">
              <a:latin typeface="Arial" panose="020B0604020202020204" pitchFamily="34" charset="0"/>
              <a:ea typeface="楷体" panose="02010609060101010101" pitchFamily="49" charset="-122"/>
              <a:cs typeface="Arial" panose="020B0604020202020204" pitchFamily="34" charset="0"/>
            </a:rPr>
            <a:t>基金归类：根据利率债占债券投资组合市值比例是否大于</a:t>
          </a:r>
          <a:r>
            <a:rPr lang="en-US" altLang="zh-CN" sz="1000">
              <a:latin typeface="Arial" panose="020B0604020202020204" pitchFamily="34" charset="0"/>
              <a:ea typeface="楷体" panose="02010609060101010101" pitchFamily="49" charset="-122"/>
              <a:cs typeface="Arial" panose="020B0604020202020204" pitchFamily="34" charset="0"/>
            </a:rPr>
            <a:t>50%</a:t>
          </a:r>
          <a:endParaRPr lang="en-US" sz="1000">
            <a:latin typeface="Arial" panose="020B0604020202020204" pitchFamily="34" charset="0"/>
            <a:ea typeface="楷体" panose="02010609060101010101" pitchFamily="49" charset="-122"/>
            <a:cs typeface="Arial" panose="020B0604020202020204" pitchFamily="34" charset="0"/>
          </a:endParaRPr>
        </a:p>
      </dgm:t>
    </dgm:pt>
    <dgm:pt modelId="{7D01C16C-2089-4283-8D78-5AB9FD541660}" type="parTrans" cxnId="{F80E72D2-94CD-439A-A512-FFC9D5E14D58}">
      <dgm:prSet/>
      <dgm:spPr/>
      <dgm:t>
        <a:bodyPr/>
        <a:lstStyle/>
        <a:p>
          <a:endParaRPr lang="en-US" sz="1000">
            <a:latin typeface="Arial" panose="020B0604020202020204" pitchFamily="34" charset="0"/>
            <a:ea typeface="楷体" panose="02010609060101010101" pitchFamily="49" charset="-122"/>
            <a:cs typeface="Arial" panose="020B0604020202020204" pitchFamily="34" charset="0"/>
          </a:endParaRPr>
        </a:p>
      </dgm:t>
    </dgm:pt>
    <dgm:pt modelId="{376CCC6F-589F-426D-AD6B-0140716CE176}" type="sibTrans" cxnId="{F80E72D2-94CD-439A-A512-FFC9D5E14D58}">
      <dgm:prSet/>
      <dgm:spPr/>
      <dgm:t>
        <a:bodyPr/>
        <a:lstStyle/>
        <a:p>
          <a:endParaRPr lang="en-US" sz="1000">
            <a:latin typeface="Arial" panose="020B0604020202020204" pitchFamily="34" charset="0"/>
            <a:ea typeface="楷体" panose="02010609060101010101" pitchFamily="49" charset="-122"/>
            <a:cs typeface="Arial" panose="020B0604020202020204" pitchFamily="34" charset="0"/>
          </a:endParaRPr>
        </a:p>
      </dgm:t>
    </dgm:pt>
    <dgm:pt modelId="{AF5133CC-D3CC-494A-8C91-7033E55F5BE7}">
      <dgm:prSet phldrT="[Text]" custT="1"/>
      <dgm:spPr/>
      <dgm:t>
        <a:bodyPr/>
        <a:lstStyle/>
        <a:p>
          <a:r>
            <a:rPr lang="zh-CN" altLang="en-US" sz="1000">
              <a:latin typeface="Arial" panose="020B0604020202020204" pitchFamily="34" charset="0"/>
              <a:ea typeface="楷体" panose="02010609060101010101" pitchFamily="49" charset="-122"/>
              <a:cs typeface="Arial" panose="020B0604020202020204" pitchFamily="34" charset="0"/>
            </a:rPr>
            <a:t>是</a:t>
          </a:r>
          <a:r>
            <a:rPr lang="en-US" altLang="zh-CN" sz="1000">
              <a:latin typeface="Arial" panose="020B0604020202020204" pitchFamily="34" charset="0"/>
              <a:ea typeface="楷体" panose="02010609060101010101" pitchFamily="49" charset="-122"/>
              <a:cs typeface="Arial" panose="020B0604020202020204" pitchFamily="34" charset="0"/>
            </a:rPr>
            <a:t>-</a:t>
          </a:r>
          <a:r>
            <a:rPr lang="zh-CN" altLang="en-US" sz="1000">
              <a:latin typeface="Arial" panose="020B0604020202020204" pitchFamily="34" charset="0"/>
              <a:ea typeface="楷体" panose="02010609060101010101" pitchFamily="49" charset="-122"/>
              <a:cs typeface="Arial" panose="020B0604020202020204" pitchFamily="34" charset="0"/>
            </a:rPr>
            <a:t>利率债基金</a:t>
          </a:r>
          <a:endParaRPr lang="en-US" sz="1000">
            <a:latin typeface="Arial" panose="020B0604020202020204" pitchFamily="34" charset="0"/>
            <a:ea typeface="楷体" panose="02010609060101010101" pitchFamily="49" charset="-122"/>
            <a:cs typeface="Arial" panose="020B0604020202020204" pitchFamily="34" charset="0"/>
          </a:endParaRPr>
        </a:p>
      </dgm:t>
    </dgm:pt>
    <dgm:pt modelId="{3F544E6E-84B6-48C8-807A-944283DB6F64}" type="parTrans" cxnId="{70BA9784-452E-4734-96AD-E3165E3701C3}">
      <dgm:prSet/>
      <dgm:spPr/>
      <dgm:t>
        <a:bodyPr/>
        <a:lstStyle/>
        <a:p>
          <a:endParaRPr lang="en-US" sz="1000">
            <a:latin typeface="Arial" panose="020B0604020202020204" pitchFamily="34" charset="0"/>
            <a:ea typeface="楷体" panose="02010609060101010101" pitchFamily="49" charset="-122"/>
            <a:cs typeface="Arial" panose="020B0604020202020204" pitchFamily="34" charset="0"/>
          </a:endParaRPr>
        </a:p>
      </dgm:t>
    </dgm:pt>
    <dgm:pt modelId="{A20EBE55-042C-4962-9A33-B58B26C43539}" type="sibTrans" cxnId="{70BA9784-452E-4734-96AD-E3165E3701C3}">
      <dgm:prSet/>
      <dgm:spPr/>
      <dgm:t>
        <a:bodyPr/>
        <a:lstStyle/>
        <a:p>
          <a:endParaRPr lang="en-US" sz="1000">
            <a:latin typeface="Arial" panose="020B0604020202020204" pitchFamily="34" charset="0"/>
            <a:ea typeface="楷体" panose="02010609060101010101" pitchFamily="49" charset="-122"/>
            <a:cs typeface="Arial" panose="020B0604020202020204" pitchFamily="34" charset="0"/>
          </a:endParaRPr>
        </a:p>
      </dgm:t>
    </dgm:pt>
    <dgm:pt modelId="{336A308E-60A3-498D-8278-FEF753680B53}">
      <dgm:prSet phldrT="[Text]" custT="1"/>
      <dgm:spPr/>
      <dgm:t>
        <a:bodyPr/>
        <a:lstStyle/>
        <a:p>
          <a:r>
            <a:rPr lang="zh-CN" altLang="en-US" sz="1000">
              <a:latin typeface="Arial" panose="020B0604020202020204" pitchFamily="34" charset="0"/>
              <a:ea typeface="楷体" panose="02010609060101010101" pitchFamily="49" charset="-122"/>
              <a:cs typeface="Arial" panose="020B0604020202020204" pitchFamily="34" charset="0"/>
            </a:rPr>
            <a:t>否</a:t>
          </a:r>
          <a:r>
            <a:rPr lang="en-US" altLang="zh-CN" sz="1000">
              <a:latin typeface="Arial" panose="020B0604020202020204" pitchFamily="34" charset="0"/>
              <a:ea typeface="楷体" panose="02010609060101010101" pitchFamily="49" charset="-122"/>
              <a:cs typeface="Arial" panose="020B0604020202020204" pitchFamily="34" charset="0"/>
            </a:rPr>
            <a:t>-</a:t>
          </a:r>
          <a:r>
            <a:rPr lang="zh-CN" altLang="en-US" sz="1000">
              <a:latin typeface="Arial" panose="020B0604020202020204" pitchFamily="34" charset="0"/>
              <a:ea typeface="楷体" panose="02010609060101010101" pitchFamily="49" charset="-122"/>
              <a:cs typeface="Arial" panose="020B0604020202020204" pitchFamily="34" charset="0"/>
            </a:rPr>
            <a:t>信用债基金</a:t>
          </a:r>
          <a:endParaRPr lang="en-US" sz="1000">
            <a:latin typeface="Arial" panose="020B0604020202020204" pitchFamily="34" charset="0"/>
            <a:ea typeface="楷体" panose="02010609060101010101" pitchFamily="49" charset="-122"/>
            <a:cs typeface="Arial" panose="020B0604020202020204" pitchFamily="34" charset="0"/>
          </a:endParaRPr>
        </a:p>
      </dgm:t>
    </dgm:pt>
    <dgm:pt modelId="{1391C077-E413-4633-B91C-0A63782C7ABE}" type="parTrans" cxnId="{202F05D0-A532-4119-8E53-5A8A770C8B7F}">
      <dgm:prSet/>
      <dgm:spPr/>
      <dgm:t>
        <a:bodyPr/>
        <a:lstStyle/>
        <a:p>
          <a:endParaRPr lang="en-US" sz="1000">
            <a:latin typeface="Arial" panose="020B0604020202020204" pitchFamily="34" charset="0"/>
            <a:ea typeface="楷体" panose="02010609060101010101" pitchFamily="49" charset="-122"/>
            <a:cs typeface="Arial" panose="020B0604020202020204" pitchFamily="34" charset="0"/>
          </a:endParaRPr>
        </a:p>
      </dgm:t>
    </dgm:pt>
    <dgm:pt modelId="{EC0E0F8F-F559-4B6D-A1BD-B344E1CACF88}" type="sibTrans" cxnId="{202F05D0-A532-4119-8E53-5A8A770C8B7F}">
      <dgm:prSet/>
      <dgm:spPr/>
      <dgm:t>
        <a:bodyPr/>
        <a:lstStyle/>
        <a:p>
          <a:endParaRPr lang="en-US" sz="1000">
            <a:latin typeface="Arial" panose="020B0604020202020204" pitchFamily="34" charset="0"/>
            <a:ea typeface="楷体" panose="02010609060101010101" pitchFamily="49" charset="-122"/>
            <a:cs typeface="Arial" panose="020B0604020202020204" pitchFamily="34" charset="0"/>
          </a:endParaRPr>
        </a:p>
      </dgm:t>
    </dgm:pt>
    <dgm:pt modelId="{2FC2DD0B-563D-4003-82AA-6E78D301BF87}">
      <dgm:prSet phldrT="[Text]" custT="1"/>
      <dgm:spPr>
        <a:solidFill>
          <a:srgbClr val="C00000"/>
        </a:solidFill>
      </dgm:spPr>
      <dgm:t>
        <a:bodyPr/>
        <a:lstStyle/>
        <a:p>
          <a:r>
            <a:rPr lang="zh-CN" altLang="en-US" sz="1000">
              <a:latin typeface="Arial" panose="020B0604020202020204" pitchFamily="34" charset="0"/>
              <a:ea typeface="楷体" panose="02010609060101010101" pitchFamily="49" charset="-122"/>
              <a:cs typeface="Arial" panose="020B0604020202020204" pitchFamily="34" charset="0"/>
            </a:rPr>
            <a:t>期初久期估计：根据前五大重仓券占债券投资组合市值比例是否大于</a:t>
          </a:r>
          <a:r>
            <a:rPr lang="en-US" altLang="zh-CN" sz="1000">
              <a:latin typeface="Arial" panose="020B0604020202020204" pitchFamily="34" charset="0"/>
              <a:ea typeface="楷体" panose="02010609060101010101" pitchFamily="49" charset="-122"/>
              <a:cs typeface="Arial" panose="020B0604020202020204" pitchFamily="34" charset="0"/>
            </a:rPr>
            <a:t>30%</a:t>
          </a:r>
          <a:endParaRPr lang="en-US" sz="1000">
            <a:latin typeface="Arial" panose="020B0604020202020204" pitchFamily="34" charset="0"/>
            <a:ea typeface="楷体" panose="02010609060101010101" pitchFamily="49" charset="-122"/>
            <a:cs typeface="Arial" panose="020B0604020202020204" pitchFamily="34" charset="0"/>
          </a:endParaRPr>
        </a:p>
      </dgm:t>
    </dgm:pt>
    <dgm:pt modelId="{6FCE6893-C4D7-4FB6-BDE0-B37A7CE903FF}" type="parTrans" cxnId="{30BA567F-D28A-435B-982F-BAFF832E231F}">
      <dgm:prSet/>
      <dgm:spPr/>
      <dgm:t>
        <a:bodyPr/>
        <a:lstStyle/>
        <a:p>
          <a:endParaRPr lang="en-US" sz="1000">
            <a:latin typeface="Arial" panose="020B0604020202020204" pitchFamily="34" charset="0"/>
            <a:ea typeface="楷体" panose="02010609060101010101" pitchFamily="49" charset="-122"/>
            <a:cs typeface="Arial" panose="020B0604020202020204" pitchFamily="34" charset="0"/>
          </a:endParaRPr>
        </a:p>
      </dgm:t>
    </dgm:pt>
    <dgm:pt modelId="{33033BB6-9270-4711-987B-9BA024933F8F}" type="sibTrans" cxnId="{30BA567F-D28A-435B-982F-BAFF832E231F}">
      <dgm:prSet/>
      <dgm:spPr/>
      <dgm:t>
        <a:bodyPr/>
        <a:lstStyle/>
        <a:p>
          <a:endParaRPr lang="en-US" sz="1000">
            <a:latin typeface="Arial" panose="020B0604020202020204" pitchFamily="34" charset="0"/>
            <a:ea typeface="楷体" panose="02010609060101010101" pitchFamily="49" charset="-122"/>
            <a:cs typeface="Arial" panose="020B0604020202020204" pitchFamily="34" charset="0"/>
          </a:endParaRPr>
        </a:p>
      </dgm:t>
    </dgm:pt>
    <dgm:pt modelId="{8043714F-FB7C-43EC-9405-1DEA66221565}">
      <dgm:prSet phldrT="[Text]" custT="1"/>
      <dgm:spPr/>
      <dgm:t>
        <a:bodyPr/>
        <a:lstStyle/>
        <a:p>
          <a:r>
            <a:rPr lang="zh-CN" altLang="en-US" sz="1000">
              <a:latin typeface="Arial" panose="020B0604020202020204" pitchFamily="34" charset="0"/>
              <a:ea typeface="楷体" panose="02010609060101010101" pitchFamily="49" charset="-122"/>
              <a:cs typeface="Arial" panose="020B0604020202020204" pitchFamily="34" charset="0"/>
            </a:rPr>
            <a:t>是</a:t>
          </a:r>
          <a:r>
            <a:rPr lang="en-US" altLang="zh-CN" sz="1000">
              <a:latin typeface="Arial" panose="020B0604020202020204" pitchFamily="34" charset="0"/>
              <a:ea typeface="楷体" panose="02010609060101010101" pitchFamily="49" charset="-122"/>
              <a:cs typeface="Arial" panose="020B0604020202020204" pitchFamily="34" charset="0"/>
            </a:rPr>
            <a:t>-</a:t>
          </a:r>
          <a:r>
            <a:rPr lang="zh-CN" altLang="en-US" sz="1000">
              <a:latin typeface="Arial" panose="020B0604020202020204" pitchFamily="34" charset="0"/>
              <a:ea typeface="楷体" panose="02010609060101010101" pitchFamily="49" charset="-122"/>
              <a:cs typeface="Arial" panose="020B0604020202020204" pitchFamily="34" charset="0"/>
            </a:rPr>
            <a:t>持仓法</a:t>
          </a:r>
          <a:endParaRPr lang="en-US" sz="1000">
            <a:latin typeface="Arial" panose="020B0604020202020204" pitchFamily="34" charset="0"/>
            <a:ea typeface="楷体" panose="02010609060101010101" pitchFamily="49" charset="-122"/>
            <a:cs typeface="Arial" panose="020B0604020202020204" pitchFamily="34" charset="0"/>
          </a:endParaRPr>
        </a:p>
      </dgm:t>
    </dgm:pt>
    <dgm:pt modelId="{489148D9-EDB1-4DD2-8115-255BF2AB3325}" type="parTrans" cxnId="{9CA14CD6-1DF5-409E-AF13-CA124CCB4447}">
      <dgm:prSet/>
      <dgm:spPr/>
      <dgm:t>
        <a:bodyPr/>
        <a:lstStyle/>
        <a:p>
          <a:endParaRPr lang="en-US" sz="1000">
            <a:latin typeface="Arial" panose="020B0604020202020204" pitchFamily="34" charset="0"/>
            <a:ea typeface="楷体" panose="02010609060101010101" pitchFamily="49" charset="-122"/>
            <a:cs typeface="Arial" panose="020B0604020202020204" pitchFamily="34" charset="0"/>
          </a:endParaRPr>
        </a:p>
      </dgm:t>
    </dgm:pt>
    <dgm:pt modelId="{27C54EBD-7D91-4259-96B3-4841530CC38D}" type="sibTrans" cxnId="{9CA14CD6-1DF5-409E-AF13-CA124CCB4447}">
      <dgm:prSet/>
      <dgm:spPr/>
      <dgm:t>
        <a:bodyPr/>
        <a:lstStyle/>
        <a:p>
          <a:endParaRPr lang="en-US" sz="1000">
            <a:latin typeface="Arial" panose="020B0604020202020204" pitchFamily="34" charset="0"/>
            <a:ea typeface="楷体" panose="02010609060101010101" pitchFamily="49" charset="-122"/>
            <a:cs typeface="Arial" panose="020B0604020202020204" pitchFamily="34" charset="0"/>
          </a:endParaRPr>
        </a:p>
      </dgm:t>
    </dgm:pt>
    <dgm:pt modelId="{1B65CEEA-2F89-4314-9C91-776B487AC173}">
      <dgm:prSet phldrT="[Text]" custT="1"/>
      <dgm:spPr/>
      <dgm:t>
        <a:bodyPr/>
        <a:lstStyle/>
        <a:p>
          <a:r>
            <a:rPr lang="zh-CN" altLang="en-US" sz="1000">
              <a:latin typeface="Arial" panose="020B0604020202020204" pitchFamily="34" charset="0"/>
              <a:ea typeface="楷体" panose="02010609060101010101" pitchFamily="49" charset="-122"/>
              <a:cs typeface="Arial" panose="020B0604020202020204" pitchFamily="34" charset="0"/>
            </a:rPr>
            <a:t>否</a:t>
          </a:r>
          <a:r>
            <a:rPr lang="en-US" altLang="zh-CN" sz="1000">
              <a:latin typeface="Arial" panose="020B0604020202020204" pitchFamily="34" charset="0"/>
              <a:ea typeface="楷体" panose="02010609060101010101" pitchFamily="49" charset="-122"/>
              <a:cs typeface="Arial" panose="020B0604020202020204" pitchFamily="34" charset="0"/>
            </a:rPr>
            <a:t>-</a:t>
          </a:r>
          <a:r>
            <a:rPr lang="zh-CN" altLang="en-US" sz="1000">
              <a:latin typeface="Arial" panose="020B0604020202020204" pitchFamily="34" charset="0"/>
              <a:ea typeface="楷体" panose="02010609060101010101" pitchFamily="49" charset="-122"/>
              <a:cs typeface="Arial" panose="020B0604020202020204" pitchFamily="34" charset="0"/>
            </a:rPr>
            <a:t>净值法</a:t>
          </a:r>
          <a:endParaRPr lang="en-US" sz="1000">
            <a:latin typeface="Arial" panose="020B0604020202020204" pitchFamily="34" charset="0"/>
            <a:ea typeface="楷体" panose="02010609060101010101" pitchFamily="49" charset="-122"/>
            <a:cs typeface="Arial" panose="020B0604020202020204" pitchFamily="34" charset="0"/>
          </a:endParaRPr>
        </a:p>
      </dgm:t>
    </dgm:pt>
    <dgm:pt modelId="{286AC766-AC44-477B-A4C3-1E8EB589C0A3}" type="parTrans" cxnId="{B6F3B90C-F087-48F6-9FF0-B01A2FAC61F9}">
      <dgm:prSet/>
      <dgm:spPr/>
      <dgm:t>
        <a:bodyPr/>
        <a:lstStyle/>
        <a:p>
          <a:endParaRPr lang="en-US" sz="1000">
            <a:latin typeface="Arial" panose="020B0604020202020204" pitchFamily="34" charset="0"/>
            <a:ea typeface="楷体" panose="02010609060101010101" pitchFamily="49" charset="-122"/>
            <a:cs typeface="Arial" panose="020B0604020202020204" pitchFamily="34" charset="0"/>
          </a:endParaRPr>
        </a:p>
      </dgm:t>
    </dgm:pt>
    <dgm:pt modelId="{8B8E83DD-B499-430C-9D9F-9ADC07CFD449}" type="sibTrans" cxnId="{B6F3B90C-F087-48F6-9FF0-B01A2FAC61F9}">
      <dgm:prSet/>
      <dgm:spPr/>
      <dgm:t>
        <a:bodyPr/>
        <a:lstStyle/>
        <a:p>
          <a:endParaRPr lang="en-US" sz="1000">
            <a:latin typeface="Arial" panose="020B0604020202020204" pitchFamily="34" charset="0"/>
            <a:ea typeface="楷体" panose="02010609060101010101" pitchFamily="49" charset="-122"/>
            <a:cs typeface="Arial" panose="020B0604020202020204" pitchFamily="34" charset="0"/>
          </a:endParaRPr>
        </a:p>
      </dgm:t>
    </dgm:pt>
    <dgm:pt modelId="{DC30A64D-9395-41ED-99EA-C60F9F7B90C2}">
      <dgm:prSet phldrT="[Text]" custT="1"/>
      <dgm:spPr>
        <a:solidFill>
          <a:srgbClr val="C00000"/>
        </a:solidFill>
      </dgm:spPr>
      <dgm:t>
        <a:bodyPr/>
        <a:lstStyle/>
        <a:p>
          <a:r>
            <a:rPr lang="zh-CN" altLang="en-US" sz="1000">
              <a:latin typeface="Arial" panose="020B0604020202020204" pitchFamily="34" charset="0"/>
              <a:ea typeface="楷体" panose="02010609060101010101" pitchFamily="49" charset="-122"/>
              <a:cs typeface="Arial" panose="020B0604020202020204" pitchFamily="34" charset="0"/>
            </a:rPr>
            <a:t>业绩比较基准选取：根据类型和久期</a:t>
          </a:r>
          <a:endParaRPr lang="en-US" sz="1000">
            <a:latin typeface="Arial" panose="020B0604020202020204" pitchFamily="34" charset="0"/>
            <a:ea typeface="楷体" panose="02010609060101010101" pitchFamily="49" charset="-122"/>
            <a:cs typeface="Arial" panose="020B0604020202020204" pitchFamily="34" charset="0"/>
          </a:endParaRPr>
        </a:p>
      </dgm:t>
    </dgm:pt>
    <dgm:pt modelId="{A7D64D16-5A47-4739-BFDC-CCCF3900A8C7}" type="parTrans" cxnId="{483ADF99-AA17-4303-B887-94D933B860B7}">
      <dgm:prSet/>
      <dgm:spPr/>
      <dgm:t>
        <a:bodyPr/>
        <a:lstStyle/>
        <a:p>
          <a:endParaRPr lang="en-US" sz="1000">
            <a:latin typeface="Arial" panose="020B0604020202020204" pitchFamily="34" charset="0"/>
            <a:ea typeface="楷体" panose="02010609060101010101" pitchFamily="49" charset="-122"/>
            <a:cs typeface="Arial" panose="020B0604020202020204" pitchFamily="34" charset="0"/>
          </a:endParaRPr>
        </a:p>
      </dgm:t>
    </dgm:pt>
    <dgm:pt modelId="{9E97B12D-F2DA-4BA6-93B0-8BBD304350E6}" type="sibTrans" cxnId="{483ADF99-AA17-4303-B887-94D933B860B7}">
      <dgm:prSet/>
      <dgm:spPr/>
      <dgm:t>
        <a:bodyPr/>
        <a:lstStyle/>
        <a:p>
          <a:endParaRPr lang="en-US" sz="1000">
            <a:latin typeface="Arial" panose="020B0604020202020204" pitchFamily="34" charset="0"/>
            <a:ea typeface="楷体" panose="02010609060101010101" pitchFamily="49" charset="-122"/>
            <a:cs typeface="Arial" panose="020B0604020202020204" pitchFamily="34" charset="0"/>
          </a:endParaRPr>
        </a:p>
      </dgm:t>
    </dgm:pt>
    <dgm:pt modelId="{C052122F-49CA-4323-A68D-F81BEBDD0A79}" type="pres">
      <dgm:prSet presAssocID="{A633139C-A904-4F2D-98D5-798EC6CB47FD}" presName="Name0" presStyleCnt="0">
        <dgm:presLayoutVars>
          <dgm:dir/>
          <dgm:animLvl val="lvl"/>
          <dgm:resizeHandles val="exact"/>
        </dgm:presLayoutVars>
      </dgm:prSet>
      <dgm:spPr/>
    </dgm:pt>
    <dgm:pt modelId="{9A3B6DB5-3A23-4920-9B8F-9E5230E214C5}" type="pres">
      <dgm:prSet presAssocID="{DC30A64D-9395-41ED-99EA-C60F9F7B90C2}" presName="boxAndChildren" presStyleCnt="0"/>
      <dgm:spPr/>
    </dgm:pt>
    <dgm:pt modelId="{85C7E0E6-0D2F-4B0B-BF5C-4C64B942FC86}" type="pres">
      <dgm:prSet presAssocID="{DC30A64D-9395-41ED-99EA-C60F9F7B90C2}" presName="parentTextBox" presStyleLbl="node1" presStyleIdx="0" presStyleCnt="3"/>
      <dgm:spPr/>
    </dgm:pt>
    <dgm:pt modelId="{5AC5004F-2006-4C95-ADAC-F5F7D5DC8652}" type="pres">
      <dgm:prSet presAssocID="{33033BB6-9270-4711-987B-9BA024933F8F}" presName="sp" presStyleCnt="0"/>
      <dgm:spPr/>
    </dgm:pt>
    <dgm:pt modelId="{2B61CBC9-4BF5-4489-BD20-FEBE265BBEFA}" type="pres">
      <dgm:prSet presAssocID="{2FC2DD0B-563D-4003-82AA-6E78D301BF87}" presName="arrowAndChildren" presStyleCnt="0"/>
      <dgm:spPr/>
    </dgm:pt>
    <dgm:pt modelId="{E7F329AE-D7F5-4C1B-99CD-41EE8B7647CF}" type="pres">
      <dgm:prSet presAssocID="{2FC2DD0B-563D-4003-82AA-6E78D301BF87}" presName="parentTextArrow" presStyleLbl="node1" presStyleIdx="0" presStyleCnt="3"/>
      <dgm:spPr/>
    </dgm:pt>
    <dgm:pt modelId="{AEEF0D30-D8BD-4FC0-B74F-EBE1CE4FAE05}" type="pres">
      <dgm:prSet presAssocID="{2FC2DD0B-563D-4003-82AA-6E78D301BF87}" presName="arrow" presStyleLbl="node1" presStyleIdx="1" presStyleCnt="3"/>
      <dgm:spPr/>
    </dgm:pt>
    <dgm:pt modelId="{1BBC0692-8E41-488C-8FFA-42D06F1EBFD8}" type="pres">
      <dgm:prSet presAssocID="{2FC2DD0B-563D-4003-82AA-6E78D301BF87}" presName="descendantArrow" presStyleCnt="0"/>
      <dgm:spPr/>
    </dgm:pt>
    <dgm:pt modelId="{57AEE8A0-2EA3-4FAE-83D9-26BE927B100D}" type="pres">
      <dgm:prSet presAssocID="{8043714F-FB7C-43EC-9405-1DEA66221565}" presName="childTextArrow" presStyleLbl="fgAccFollowNode1" presStyleIdx="0" presStyleCnt="4">
        <dgm:presLayoutVars>
          <dgm:bulletEnabled val="1"/>
        </dgm:presLayoutVars>
      </dgm:prSet>
      <dgm:spPr/>
    </dgm:pt>
    <dgm:pt modelId="{9D2F6782-E35F-4EA0-9E54-FFC560B040ED}" type="pres">
      <dgm:prSet presAssocID="{1B65CEEA-2F89-4314-9C91-776B487AC173}" presName="childTextArrow" presStyleLbl="fgAccFollowNode1" presStyleIdx="1" presStyleCnt="4">
        <dgm:presLayoutVars>
          <dgm:bulletEnabled val="1"/>
        </dgm:presLayoutVars>
      </dgm:prSet>
      <dgm:spPr/>
    </dgm:pt>
    <dgm:pt modelId="{6207C043-B9A4-41F9-B01B-01B772EF3250}" type="pres">
      <dgm:prSet presAssocID="{376CCC6F-589F-426D-AD6B-0140716CE176}" presName="sp" presStyleCnt="0"/>
      <dgm:spPr/>
    </dgm:pt>
    <dgm:pt modelId="{929639FE-D2BA-4A4D-814A-6893E72FA965}" type="pres">
      <dgm:prSet presAssocID="{94FE8169-1AA7-4D01-978B-FACC32C0702F}" presName="arrowAndChildren" presStyleCnt="0"/>
      <dgm:spPr/>
    </dgm:pt>
    <dgm:pt modelId="{831B9BCA-E7D1-425E-8E71-88C9B198B0B1}" type="pres">
      <dgm:prSet presAssocID="{94FE8169-1AA7-4D01-978B-FACC32C0702F}" presName="parentTextArrow" presStyleLbl="node1" presStyleIdx="1" presStyleCnt="3"/>
      <dgm:spPr/>
    </dgm:pt>
    <dgm:pt modelId="{E4CEF32A-413D-41A2-8567-F07B65C1BFD7}" type="pres">
      <dgm:prSet presAssocID="{94FE8169-1AA7-4D01-978B-FACC32C0702F}" presName="arrow" presStyleLbl="node1" presStyleIdx="2" presStyleCnt="3"/>
      <dgm:spPr/>
    </dgm:pt>
    <dgm:pt modelId="{C0DE3F10-10FA-4CA3-830B-1E44BBF5093C}" type="pres">
      <dgm:prSet presAssocID="{94FE8169-1AA7-4D01-978B-FACC32C0702F}" presName="descendantArrow" presStyleCnt="0"/>
      <dgm:spPr/>
    </dgm:pt>
    <dgm:pt modelId="{B8F8D757-997A-4E9A-A358-E168FE0ED233}" type="pres">
      <dgm:prSet presAssocID="{AF5133CC-D3CC-494A-8C91-7033E55F5BE7}" presName="childTextArrow" presStyleLbl="fgAccFollowNode1" presStyleIdx="2" presStyleCnt="4">
        <dgm:presLayoutVars>
          <dgm:bulletEnabled val="1"/>
        </dgm:presLayoutVars>
      </dgm:prSet>
      <dgm:spPr/>
    </dgm:pt>
    <dgm:pt modelId="{93AE3891-E165-47AC-BDAD-C036F9AF1060}" type="pres">
      <dgm:prSet presAssocID="{336A308E-60A3-498D-8278-FEF753680B53}" presName="childTextArrow" presStyleLbl="fgAccFollowNode1" presStyleIdx="3" presStyleCnt="4">
        <dgm:presLayoutVars>
          <dgm:bulletEnabled val="1"/>
        </dgm:presLayoutVars>
      </dgm:prSet>
      <dgm:spPr/>
    </dgm:pt>
  </dgm:ptLst>
  <dgm:cxnLst>
    <dgm:cxn modelId="{B6F3B90C-F087-48F6-9FF0-B01A2FAC61F9}" srcId="{2FC2DD0B-563D-4003-82AA-6E78D301BF87}" destId="{1B65CEEA-2F89-4314-9C91-776B487AC173}" srcOrd="1" destOrd="0" parTransId="{286AC766-AC44-477B-A4C3-1E8EB589C0A3}" sibTransId="{8B8E83DD-B499-430C-9D9F-9ADC07CFD449}"/>
    <dgm:cxn modelId="{94EA4912-E5B7-491E-A0DE-27403470EC30}" type="presOf" srcId="{1B65CEEA-2F89-4314-9C91-776B487AC173}" destId="{9D2F6782-E35F-4EA0-9E54-FFC560B040ED}" srcOrd="0" destOrd="0" presId="urn:microsoft.com/office/officeart/2005/8/layout/process4"/>
    <dgm:cxn modelId="{054F4617-5E80-44C6-B231-C2813E20243E}" type="presOf" srcId="{94FE8169-1AA7-4D01-978B-FACC32C0702F}" destId="{E4CEF32A-413D-41A2-8567-F07B65C1BFD7}" srcOrd="1" destOrd="0" presId="urn:microsoft.com/office/officeart/2005/8/layout/process4"/>
    <dgm:cxn modelId="{5F313F21-5ECB-48D0-97C9-DEFB0C17CC77}" type="presOf" srcId="{2FC2DD0B-563D-4003-82AA-6E78D301BF87}" destId="{E7F329AE-D7F5-4C1B-99CD-41EE8B7647CF}" srcOrd="0" destOrd="0" presId="urn:microsoft.com/office/officeart/2005/8/layout/process4"/>
    <dgm:cxn modelId="{4185AC5D-F211-486E-8078-A755D95606BA}" type="presOf" srcId="{94FE8169-1AA7-4D01-978B-FACC32C0702F}" destId="{831B9BCA-E7D1-425E-8E71-88C9B198B0B1}" srcOrd="0" destOrd="0" presId="urn:microsoft.com/office/officeart/2005/8/layout/process4"/>
    <dgm:cxn modelId="{C9B16E46-85D4-4DB6-AEE5-CF5B3999EE18}" type="presOf" srcId="{336A308E-60A3-498D-8278-FEF753680B53}" destId="{93AE3891-E165-47AC-BDAD-C036F9AF1060}" srcOrd="0" destOrd="0" presId="urn:microsoft.com/office/officeart/2005/8/layout/process4"/>
    <dgm:cxn modelId="{6F50675A-E8DD-4E41-90D4-3A0C9CEB0959}" type="presOf" srcId="{A633139C-A904-4F2D-98D5-798EC6CB47FD}" destId="{C052122F-49CA-4323-A68D-F81BEBDD0A79}" srcOrd="0" destOrd="0" presId="urn:microsoft.com/office/officeart/2005/8/layout/process4"/>
    <dgm:cxn modelId="{30BA567F-D28A-435B-982F-BAFF832E231F}" srcId="{A633139C-A904-4F2D-98D5-798EC6CB47FD}" destId="{2FC2DD0B-563D-4003-82AA-6E78D301BF87}" srcOrd="1" destOrd="0" parTransId="{6FCE6893-C4D7-4FB6-BDE0-B37A7CE903FF}" sibTransId="{33033BB6-9270-4711-987B-9BA024933F8F}"/>
    <dgm:cxn modelId="{70BA9784-452E-4734-96AD-E3165E3701C3}" srcId="{94FE8169-1AA7-4D01-978B-FACC32C0702F}" destId="{AF5133CC-D3CC-494A-8C91-7033E55F5BE7}" srcOrd="0" destOrd="0" parTransId="{3F544E6E-84B6-48C8-807A-944283DB6F64}" sibTransId="{A20EBE55-042C-4962-9A33-B58B26C43539}"/>
    <dgm:cxn modelId="{7C2DB984-3FED-4953-90EB-577CC78D7971}" type="presOf" srcId="{2FC2DD0B-563D-4003-82AA-6E78D301BF87}" destId="{AEEF0D30-D8BD-4FC0-B74F-EBE1CE4FAE05}" srcOrd="1" destOrd="0" presId="urn:microsoft.com/office/officeart/2005/8/layout/process4"/>
    <dgm:cxn modelId="{2E355688-05CF-4128-83FE-15AEAD982C10}" type="presOf" srcId="{AF5133CC-D3CC-494A-8C91-7033E55F5BE7}" destId="{B8F8D757-997A-4E9A-A358-E168FE0ED233}" srcOrd="0" destOrd="0" presId="urn:microsoft.com/office/officeart/2005/8/layout/process4"/>
    <dgm:cxn modelId="{483ADF99-AA17-4303-B887-94D933B860B7}" srcId="{A633139C-A904-4F2D-98D5-798EC6CB47FD}" destId="{DC30A64D-9395-41ED-99EA-C60F9F7B90C2}" srcOrd="2" destOrd="0" parTransId="{A7D64D16-5A47-4739-BFDC-CCCF3900A8C7}" sibTransId="{9E97B12D-F2DA-4BA6-93B0-8BBD304350E6}"/>
    <dgm:cxn modelId="{709DECAE-619F-4123-AF04-38D70E081F6D}" type="presOf" srcId="{8043714F-FB7C-43EC-9405-1DEA66221565}" destId="{57AEE8A0-2EA3-4FAE-83D9-26BE927B100D}" srcOrd="0" destOrd="0" presId="urn:microsoft.com/office/officeart/2005/8/layout/process4"/>
    <dgm:cxn modelId="{202F05D0-A532-4119-8E53-5A8A770C8B7F}" srcId="{94FE8169-1AA7-4D01-978B-FACC32C0702F}" destId="{336A308E-60A3-498D-8278-FEF753680B53}" srcOrd="1" destOrd="0" parTransId="{1391C077-E413-4633-B91C-0A63782C7ABE}" sibTransId="{EC0E0F8F-F559-4B6D-A1BD-B344E1CACF88}"/>
    <dgm:cxn modelId="{F80E72D2-94CD-439A-A512-FFC9D5E14D58}" srcId="{A633139C-A904-4F2D-98D5-798EC6CB47FD}" destId="{94FE8169-1AA7-4D01-978B-FACC32C0702F}" srcOrd="0" destOrd="0" parTransId="{7D01C16C-2089-4283-8D78-5AB9FD541660}" sibTransId="{376CCC6F-589F-426D-AD6B-0140716CE176}"/>
    <dgm:cxn modelId="{9CA14CD6-1DF5-409E-AF13-CA124CCB4447}" srcId="{2FC2DD0B-563D-4003-82AA-6E78D301BF87}" destId="{8043714F-FB7C-43EC-9405-1DEA66221565}" srcOrd="0" destOrd="0" parTransId="{489148D9-EDB1-4DD2-8115-255BF2AB3325}" sibTransId="{27C54EBD-7D91-4259-96B3-4841530CC38D}"/>
    <dgm:cxn modelId="{F438A8DB-F1E2-481C-9721-8B0FF570548F}" type="presOf" srcId="{DC30A64D-9395-41ED-99EA-C60F9F7B90C2}" destId="{85C7E0E6-0D2F-4B0B-BF5C-4C64B942FC86}" srcOrd="0" destOrd="0" presId="urn:microsoft.com/office/officeart/2005/8/layout/process4"/>
    <dgm:cxn modelId="{CEEAEFFC-140E-4932-8DD8-89BD007987DB}" type="presParOf" srcId="{C052122F-49CA-4323-A68D-F81BEBDD0A79}" destId="{9A3B6DB5-3A23-4920-9B8F-9E5230E214C5}" srcOrd="0" destOrd="0" presId="urn:microsoft.com/office/officeart/2005/8/layout/process4"/>
    <dgm:cxn modelId="{C8BA28FE-35D8-4A42-B608-867EAB6E903D}" type="presParOf" srcId="{9A3B6DB5-3A23-4920-9B8F-9E5230E214C5}" destId="{85C7E0E6-0D2F-4B0B-BF5C-4C64B942FC86}" srcOrd="0" destOrd="0" presId="urn:microsoft.com/office/officeart/2005/8/layout/process4"/>
    <dgm:cxn modelId="{71186D6D-BE89-4AD1-8024-97287B217CF0}" type="presParOf" srcId="{C052122F-49CA-4323-A68D-F81BEBDD0A79}" destId="{5AC5004F-2006-4C95-ADAC-F5F7D5DC8652}" srcOrd="1" destOrd="0" presId="urn:microsoft.com/office/officeart/2005/8/layout/process4"/>
    <dgm:cxn modelId="{E0307C63-1554-4EAB-89FD-8645F3566AB6}" type="presParOf" srcId="{C052122F-49CA-4323-A68D-F81BEBDD0A79}" destId="{2B61CBC9-4BF5-4489-BD20-FEBE265BBEFA}" srcOrd="2" destOrd="0" presId="urn:microsoft.com/office/officeart/2005/8/layout/process4"/>
    <dgm:cxn modelId="{05142B46-D964-4B98-98C5-14DC6FC0D86B}" type="presParOf" srcId="{2B61CBC9-4BF5-4489-BD20-FEBE265BBEFA}" destId="{E7F329AE-D7F5-4C1B-99CD-41EE8B7647CF}" srcOrd="0" destOrd="0" presId="urn:microsoft.com/office/officeart/2005/8/layout/process4"/>
    <dgm:cxn modelId="{BD06B694-927C-4C79-AD5B-5C7CDB3A994B}" type="presParOf" srcId="{2B61CBC9-4BF5-4489-BD20-FEBE265BBEFA}" destId="{AEEF0D30-D8BD-4FC0-B74F-EBE1CE4FAE05}" srcOrd="1" destOrd="0" presId="urn:microsoft.com/office/officeart/2005/8/layout/process4"/>
    <dgm:cxn modelId="{D772F102-8CB1-4BEB-B40F-21A35D79EEAE}" type="presParOf" srcId="{2B61CBC9-4BF5-4489-BD20-FEBE265BBEFA}" destId="{1BBC0692-8E41-488C-8FFA-42D06F1EBFD8}" srcOrd="2" destOrd="0" presId="urn:microsoft.com/office/officeart/2005/8/layout/process4"/>
    <dgm:cxn modelId="{7FCE6634-1C41-4353-8956-B0E2B6271E1E}" type="presParOf" srcId="{1BBC0692-8E41-488C-8FFA-42D06F1EBFD8}" destId="{57AEE8A0-2EA3-4FAE-83D9-26BE927B100D}" srcOrd="0" destOrd="0" presId="urn:microsoft.com/office/officeart/2005/8/layout/process4"/>
    <dgm:cxn modelId="{E3084899-3843-4CB3-A898-E41502FEA050}" type="presParOf" srcId="{1BBC0692-8E41-488C-8FFA-42D06F1EBFD8}" destId="{9D2F6782-E35F-4EA0-9E54-FFC560B040ED}" srcOrd="1" destOrd="0" presId="urn:microsoft.com/office/officeart/2005/8/layout/process4"/>
    <dgm:cxn modelId="{ECA8E08C-F56E-4959-90E0-44E6E10B7C0F}" type="presParOf" srcId="{C052122F-49CA-4323-A68D-F81BEBDD0A79}" destId="{6207C043-B9A4-41F9-B01B-01B772EF3250}" srcOrd="3" destOrd="0" presId="urn:microsoft.com/office/officeart/2005/8/layout/process4"/>
    <dgm:cxn modelId="{F82E66C9-0CA7-4979-BF45-E277C9564601}" type="presParOf" srcId="{C052122F-49CA-4323-A68D-F81BEBDD0A79}" destId="{929639FE-D2BA-4A4D-814A-6893E72FA965}" srcOrd="4" destOrd="0" presId="urn:microsoft.com/office/officeart/2005/8/layout/process4"/>
    <dgm:cxn modelId="{0FB57924-BB77-4FEC-800A-CFFBD9D0304F}" type="presParOf" srcId="{929639FE-D2BA-4A4D-814A-6893E72FA965}" destId="{831B9BCA-E7D1-425E-8E71-88C9B198B0B1}" srcOrd="0" destOrd="0" presId="urn:microsoft.com/office/officeart/2005/8/layout/process4"/>
    <dgm:cxn modelId="{44BD04CB-490A-4F65-B24D-FE6FBF142277}" type="presParOf" srcId="{929639FE-D2BA-4A4D-814A-6893E72FA965}" destId="{E4CEF32A-413D-41A2-8567-F07B65C1BFD7}" srcOrd="1" destOrd="0" presId="urn:microsoft.com/office/officeart/2005/8/layout/process4"/>
    <dgm:cxn modelId="{AD3F0ED1-68A4-4F1D-AF49-1CB7474B197C}" type="presParOf" srcId="{929639FE-D2BA-4A4D-814A-6893E72FA965}" destId="{C0DE3F10-10FA-4CA3-830B-1E44BBF5093C}" srcOrd="2" destOrd="0" presId="urn:microsoft.com/office/officeart/2005/8/layout/process4"/>
    <dgm:cxn modelId="{8590A576-520B-40D4-B029-AFD5FE984691}" type="presParOf" srcId="{C0DE3F10-10FA-4CA3-830B-1E44BBF5093C}" destId="{B8F8D757-997A-4E9A-A358-E168FE0ED233}" srcOrd="0" destOrd="0" presId="urn:microsoft.com/office/officeart/2005/8/layout/process4"/>
    <dgm:cxn modelId="{0BE974DF-C460-43E5-A6F5-2F9950E46261}" type="presParOf" srcId="{C0DE3F10-10FA-4CA3-830B-1E44BBF5093C}" destId="{93AE3891-E165-47AC-BDAD-C036F9AF1060}" srcOrd="1" destOrd="0" presId="urn:microsoft.com/office/officeart/2005/8/layout/process4"/>
  </dgm:cxnLst>
  <dgm:bg/>
  <dgm:whole/>
  <dgm:extLst>
    <a:ext uri="http://schemas.microsoft.com/office/drawing/2008/diagram">
      <dsp:dataModelExt xmlns:dsp="http://schemas.microsoft.com/office/drawing/2008/diagram" relId="rId26" minVer="http://schemas.openxmlformats.org/drawingml/2006/diagram"/>
    </a:ext>
    <a:ext uri="{C62137D5-CB1D-491B-B009-E17868A290BF}">
      <dgm14:recolorImg xmlns:dgm14="http://schemas.microsoft.com/office/drawing/2010/diagram" val="1"/>
    </a:ext>
  </dgm:extLst>
</dgm:dataModel>
</file>

<file path=word/diagrams/data3.xml><?xml version="1.0" encoding="utf-8"?>
<dgm:dataModel xmlns:dgm="http://schemas.openxmlformats.org/drawingml/2006/diagram" xmlns:a="http://schemas.openxmlformats.org/drawingml/2006/main">
  <dgm:ptLst>
    <dgm:pt modelId="{311170A9-D724-41B7-B19E-DA2C1C4D95BD}"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US"/>
        </a:p>
      </dgm:t>
    </dgm:pt>
    <dgm:pt modelId="{671FEB02-C202-4622-80F4-5866DD0EC280}">
      <dgm:prSet phldrT="[Text]" custT="1"/>
      <dgm:spPr>
        <a:solidFill>
          <a:srgbClr val="C00000"/>
        </a:solidFill>
      </dgm:spPr>
      <dgm:t>
        <a:bodyPr/>
        <a:lstStyle/>
        <a:p>
          <a:r>
            <a:rPr lang="zh-CN" altLang="en-US" sz="1000" dirty="0">
              <a:latin typeface="Arial" panose="020B0604020202020204" pitchFamily="34" charset="0"/>
              <a:ea typeface="KaiTi" panose="02010609060101010101" pitchFamily="49" charset="-122"/>
              <a:cs typeface="Arial" panose="020B0604020202020204" pitchFamily="34" charset="0"/>
            </a:rPr>
            <a:t>第一步：事先估计重要参数</a:t>
          </a:r>
          <a:endParaRPr lang="en-US" sz="1000" dirty="0">
            <a:latin typeface="Arial" panose="020B0604020202020204" pitchFamily="34" charset="0"/>
            <a:ea typeface="KaiTi" panose="02010609060101010101" pitchFamily="49" charset="-122"/>
            <a:cs typeface="Arial" panose="020B0604020202020204" pitchFamily="34" charset="0"/>
          </a:endParaRPr>
        </a:p>
      </dgm:t>
    </dgm:pt>
    <dgm:pt modelId="{2B154199-6328-4094-ABA6-2FFB1C2864A7}" type="parTrans" cxnId="{DF02088F-6071-4102-8AE4-969583D28122}">
      <dgm:prSet/>
      <dgm:spPr/>
      <dgm:t>
        <a:bodyPr/>
        <a:lstStyle/>
        <a:p>
          <a:endParaRPr lang="en-US" sz="1000">
            <a:latin typeface="Arial" panose="020B0604020202020204" pitchFamily="34" charset="0"/>
            <a:ea typeface="KaiTi" panose="02010609060101010101" pitchFamily="49" charset="-122"/>
            <a:cs typeface="Arial" panose="020B0604020202020204" pitchFamily="34" charset="0"/>
          </a:endParaRPr>
        </a:p>
      </dgm:t>
    </dgm:pt>
    <dgm:pt modelId="{44866087-AEAA-4F19-92AF-E89A7EA8723F}" type="sibTrans" cxnId="{DF02088F-6071-4102-8AE4-969583D28122}">
      <dgm:prSet/>
      <dgm:spPr/>
      <dgm:t>
        <a:bodyPr/>
        <a:lstStyle/>
        <a:p>
          <a:endParaRPr lang="en-US" sz="1000">
            <a:latin typeface="Arial" panose="020B0604020202020204" pitchFamily="34" charset="0"/>
            <a:ea typeface="KaiTi" panose="02010609060101010101" pitchFamily="49" charset="-122"/>
            <a:cs typeface="Arial" panose="020B0604020202020204" pitchFamily="34" charset="0"/>
          </a:endParaRPr>
        </a:p>
      </dgm:t>
    </dgm:pt>
    <dgm:pt modelId="{DDCDCDFD-CD67-4046-AC97-647B4B79AB45}">
      <dgm:prSet phldrT="[Text]" custT="1"/>
      <dgm:spPr/>
      <dgm:t>
        <a:bodyPr/>
        <a:lstStyle/>
        <a:p>
          <a:r>
            <a:rPr lang="zh-CN" altLang="en-US" sz="1000" dirty="0">
              <a:latin typeface="Arial" panose="020B0604020202020204" pitchFamily="34" charset="0"/>
              <a:ea typeface="KaiTi" panose="02010609060101010101" pitchFamily="49" charset="-122"/>
              <a:cs typeface="Arial" panose="020B0604020202020204" pitchFamily="34" charset="0"/>
            </a:rPr>
            <a:t>持仓法估计基金票息率</a:t>
          </a:r>
          <a:endParaRPr lang="en-US" sz="1000" dirty="0">
            <a:latin typeface="Arial" panose="020B0604020202020204" pitchFamily="34" charset="0"/>
            <a:ea typeface="KaiTi" panose="02010609060101010101" pitchFamily="49" charset="-122"/>
            <a:cs typeface="Arial" panose="020B0604020202020204" pitchFamily="34" charset="0"/>
          </a:endParaRPr>
        </a:p>
      </dgm:t>
    </dgm:pt>
    <dgm:pt modelId="{B03EB270-CD4A-47DE-91C0-E603BE703CE9}" type="parTrans" cxnId="{7B82CF57-ED6C-416A-AEA3-AC0508192752}">
      <dgm:prSet/>
      <dgm:spPr/>
      <dgm:t>
        <a:bodyPr/>
        <a:lstStyle/>
        <a:p>
          <a:endParaRPr lang="en-US" sz="1000">
            <a:latin typeface="Arial" panose="020B0604020202020204" pitchFamily="34" charset="0"/>
            <a:ea typeface="KaiTi" panose="02010609060101010101" pitchFamily="49" charset="-122"/>
            <a:cs typeface="Arial" panose="020B0604020202020204" pitchFamily="34" charset="0"/>
          </a:endParaRPr>
        </a:p>
      </dgm:t>
    </dgm:pt>
    <dgm:pt modelId="{6F48597A-B546-4A8C-BD8F-EE5D85F0DBB3}" type="sibTrans" cxnId="{7B82CF57-ED6C-416A-AEA3-AC0508192752}">
      <dgm:prSet/>
      <dgm:spPr/>
      <dgm:t>
        <a:bodyPr/>
        <a:lstStyle/>
        <a:p>
          <a:endParaRPr lang="en-US" sz="1000">
            <a:latin typeface="Arial" panose="020B0604020202020204" pitchFamily="34" charset="0"/>
            <a:ea typeface="KaiTi" panose="02010609060101010101" pitchFamily="49" charset="-122"/>
            <a:cs typeface="Arial" panose="020B0604020202020204" pitchFamily="34" charset="0"/>
          </a:endParaRPr>
        </a:p>
      </dgm:t>
    </dgm:pt>
    <dgm:pt modelId="{025E1E15-CD0A-4FC0-ABCA-912370DE6422}">
      <dgm:prSet phldrT="[Text]" custT="1"/>
      <dgm:spPr>
        <a:solidFill>
          <a:srgbClr val="C00000"/>
        </a:solidFill>
      </dgm:spPr>
      <dgm:t>
        <a:bodyPr/>
        <a:lstStyle/>
        <a:p>
          <a:r>
            <a:rPr lang="zh-CN" altLang="en-US" sz="1000" dirty="0">
              <a:latin typeface="Arial" panose="020B0604020202020204" pitchFamily="34" charset="0"/>
              <a:ea typeface="KaiTi" panose="02010609060101010101" pitchFamily="49" charset="-122"/>
              <a:cs typeface="Arial" panose="020B0604020202020204" pitchFamily="34" charset="0"/>
            </a:rPr>
            <a:t>第二步：基准总收益率分解</a:t>
          </a:r>
          <a:endParaRPr lang="en-US" sz="1000" dirty="0">
            <a:latin typeface="Arial" panose="020B0604020202020204" pitchFamily="34" charset="0"/>
            <a:ea typeface="KaiTi" panose="02010609060101010101" pitchFamily="49" charset="-122"/>
            <a:cs typeface="Arial" panose="020B0604020202020204" pitchFamily="34" charset="0"/>
          </a:endParaRPr>
        </a:p>
      </dgm:t>
    </dgm:pt>
    <dgm:pt modelId="{F1CE9B6A-92E0-4F92-94C9-AF4FF497F3FC}" type="parTrans" cxnId="{F3958E66-EAEA-4F18-9DDE-36E6FB8A2738}">
      <dgm:prSet/>
      <dgm:spPr/>
      <dgm:t>
        <a:bodyPr/>
        <a:lstStyle/>
        <a:p>
          <a:endParaRPr lang="en-US" sz="1000">
            <a:latin typeface="Arial" panose="020B0604020202020204" pitchFamily="34" charset="0"/>
            <a:ea typeface="KaiTi" panose="02010609060101010101" pitchFamily="49" charset="-122"/>
            <a:cs typeface="Arial" panose="020B0604020202020204" pitchFamily="34" charset="0"/>
          </a:endParaRPr>
        </a:p>
      </dgm:t>
    </dgm:pt>
    <dgm:pt modelId="{E03501F1-9702-461B-9306-7D2D90A74D5E}" type="sibTrans" cxnId="{F3958E66-EAEA-4F18-9DDE-36E6FB8A2738}">
      <dgm:prSet/>
      <dgm:spPr/>
      <dgm:t>
        <a:bodyPr/>
        <a:lstStyle/>
        <a:p>
          <a:endParaRPr lang="en-US" sz="1000">
            <a:latin typeface="Arial" panose="020B0604020202020204" pitchFamily="34" charset="0"/>
            <a:ea typeface="KaiTi" panose="02010609060101010101" pitchFamily="49" charset="-122"/>
            <a:cs typeface="Arial" panose="020B0604020202020204" pitchFamily="34" charset="0"/>
          </a:endParaRPr>
        </a:p>
      </dgm:t>
    </dgm:pt>
    <dgm:pt modelId="{E69DD302-9BA7-438A-A4CF-58BB044CA24C}">
      <dgm:prSet phldrT="[Text]" custT="1"/>
      <dgm:spPr/>
      <dgm:t>
        <a:bodyPr/>
        <a:lstStyle/>
        <a:p>
          <a:r>
            <a:rPr lang="zh-CN" altLang="en-US" sz="1000" dirty="0">
              <a:latin typeface="Arial" panose="020B0604020202020204" pitchFamily="34" charset="0"/>
              <a:ea typeface="KaiTi" panose="02010609060101010101" pitchFamily="49" charset="-122"/>
              <a:cs typeface="Arial" panose="020B0604020202020204" pitchFamily="34" charset="0"/>
            </a:rPr>
            <a:t>根据利率债占债券投资组合市值是否</a:t>
          </a:r>
          <a:r>
            <a:rPr lang="en-US" altLang="zh-CN" sz="1000" dirty="0">
              <a:latin typeface="Arial" panose="020B0604020202020204" pitchFamily="34" charset="0"/>
              <a:ea typeface="KaiTi" panose="02010609060101010101" pitchFamily="49" charset="-122"/>
              <a:cs typeface="Arial" panose="020B0604020202020204" pitchFamily="34" charset="0"/>
            </a:rPr>
            <a:t>&gt;50%</a:t>
          </a:r>
          <a:r>
            <a:rPr lang="zh-CN" altLang="en-US" sz="1000" dirty="0">
              <a:latin typeface="Arial" panose="020B0604020202020204" pitchFamily="34" charset="0"/>
              <a:ea typeface="KaiTi" panose="02010609060101010101" pitchFamily="49" charset="-122"/>
              <a:cs typeface="Arial" panose="020B0604020202020204" pitchFamily="34" charset="0"/>
            </a:rPr>
            <a:t>归类利率债基金或信用债基金</a:t>
          </a:r>
          <a:endParaRPr lang="en-US" sz="1000" dirty="0">
            <a:latin typeface="Arial" panose="020B0604020202020204" pitchFamily="34" charset="0"/>
            <a:ea typeface="KaiTi" panose="02010609060101010101" pitchFamily="49" charset="-122"/>
            <a:cs typeface="Arial" panose="020B0604020202020204" pitchFamily="34" charset="0"/>
          </a:endParaRPr>
        </a:p>
      </dgm:t>
    </dgm:pt>
    <dgm:pt modelId="{0523147D-84B2-4C87-9681-7D66EE1B7B18}" type="parTrans" cxnId="{DE72A9A9-E39B-40EE-86E1-A1CB45692484}">
      <dgm:prSet/>
      <dgm:spPr/>
      <dgm:t>
        <a:bodyPr/>
        <a:lstStyle/>
        <a:p>
          <a:endParaRPr lang="en-US" sz="1000">
            <a:latin typeface="Arial" panose="020B0604020202020204" pitchFamily="34" charset="0"/>
            <a:ea typeface="KaiTi" panose="02010609060101010101" pitchFamily="49" charset="-122"/>
            <a:cs typeface="Arial" panose="020B0604020202020204" pitchFamily="34" charset="0"/>
          </a:endParaRPr>
        </a:p>
      </dgm:t>
    </dgm:pt>
    <dgm:pt modelId="{295F8D84-DC5B-4CAD-8B91-13C843007B74}" type="sibTrans" cxnId="{DE72A9A9-E39B-40EE-86E1-A1CB45692484}">
      <dgm:prSet/>
      <dgm:spPr/>
      <dgm:t>
        <a:bodyPr/>
        <a:lstStyle/>
        <a:p>
          <a:endParaRPr lang="en-US" sz="1000">
            <a:latin typeface="Arial" panose="020B0604020202020204" pitchFamily="34" charset="0"/>
            <a:ea typeface="KaiTi" panose="02010609060101010101" pitchFamily="49" charset="-122"/>
            <a:cs typeface="Arial" panose="020B0604020202020204" pitchFamily="34" charset="0"/>
          </a:endParaRPr>
        </a:p>
      </dgm:t>
    </dgm:pt>
    <dgm:pt modelId="{B6258C3F-8F84-4654-BE24-0D9A7A078E3C}">
      <dgm:prSet phldrT="[Text]" custT="1"/>
      <dgm:spPr/>
      <dgm:t>
        <a:bodyPr/>
        <a:lstStyle/>
        <a:p>
          <a:r>
            <a:rPr lang="zh-CN" altLang="en-US" sz="1000" dirty="0">
              <a:latin typeface="Arial" panose="020B0604020202020204" pitchFamily="34" charset="0"/>
              <a:ea typeface="KaiTi" panose="02010609060101010101" pitchFamily="49" charset="-122"/>
              <a:cs typeface="Arial" panose="020B0604020202020204" pitchFamily="34" charset="0"/>
            </a:rPr>
            <a:t>根据前五大重仓券占债券投资组合市值是否＞</a:t>
          </a:r>
          <a:r>
            <a:rPr lang="en-US" altLang="zh-CN" sz="1000" dirty="0">
              <a:latin typeface="Arial" panose="020B0604020202020204" pitchFamily="34" charset="0"/>
              <a:ea typeface="KaiTi" panose="02010609060101010101" pitchFamily="49" charset="-122"/>
              <a:cs typeface="Arial" panose="020B0604020202020204" pitchFamily="34" charset="0"/>
            </a:rPr>
            <a:t>30%</a:t>
          </a:r>
          <a:r>
            <a:rPr lang="zh-CN" altLang="en-US" sz="1000" dirty="0">
              <a:latin typeface="Arial" panose="020B0604020202020204" pitchFamily="34" charset="0"/>
              <a:ea typeface="KaiTi" panose="02010609060101010101" pitchFamily="49" charset="-122"/>
              <a:cs typeface="Arial" panose="020B0604020202020204" pitchFamily="34" charset="0"/>
            </a:rPr>
            <a:t>选择持仓法或净值法估计期初久期</a:t>
          </a:r>
          <a:endParaRPr lang="en-US" sz="1000" dirty="0">
            <a:latin typeface="Arial" panose="020B0604020202020204" pitchFamily="34" charset="0"/>
            <a:ea typeface="KaiTi" panose="02010609060101010101" pitchFamily="49" charset="-122"/>
            <a:cs typeface="Arial" panose="020B0604020202020204" pitchFamily="34" charset="0"/>
          </a:endParaRPr>
        </a:p>
      </dgm:t>
    </dgm:pt>
    <dgm:pt modelId="{7A1EF075-5AE5-426E-9107-D7BCBD7062B3}" type="parTrans" cxnId="{868C2A7B-3B12-455E-AE8C-0924F41F11AE}">
      <dgm:prSet/>
      <dgm:spPr/>
      <dgm:t>
        <a:bodyPr/>
        <a:lstStyle/>
        <a:p>
          <a:endParaRPr lang="en-US" sz="1000">
            <a:latin typeface="Arial" panose="020B0604020202020204" pitchFamily="34" charset="0"/>
            <a:ea typeface="KaiTi" panose="02010609060101010101" pitchFamily="49" charset="-122"/>
            <a:cs typeface="Arial" panose="020B0604020202020204" pitchFamily="34" charset="0"/>
          </a:endParaRPr>
        </a:p>
      </dgm:t>
    </dgm:pt>
    <dgm:pt modelId="{E10E8D60-9664-495A-985F-5262A69F64FB}" type="sibTrans" cxnId="{868C2A7B-3B12-455E-AE8C-0924F41F11AE}">
      <dgm:prSet/>
      <dgm:spPr/>
      <dgm:t>
        <a:bodyPr/>
        <a:lstStyle/>
        <a:p>
          <a:endParaRPr lang="en-US" sz="1000">
            <a:latin typeface="Arial" panose="020B0604020202020204" pitchFamily="34" charset="0"/>
            <a:ea typeface="KaiTi" panose="02010609060101010101" pitchFamily="49" charset="-122"/>
            <a:cs typeface="Arial" panose="020B0604020202020204" pitchFamily="34" charset="0"/>
          </a:endParaRPr>
        </a:p>
      </dgm:t>
    </dgm:pt>
    <dgm:pt modelId="{16990325-7C99-42A9-8608-62EF46946CF1}">
      <dgm:prSet phldrT="[Text]" custT="1"/>
      <dgm:spPr/>
      <dgm:t>
        <a:bodyPr/>
        <a:lstStyle/>
        <a:p>
          <a:r>
            <a:rPr lang="zh-CN" altLang="en-US" sz="1000" dirty="0">
              <a:latin typeface="Arial" panose="020B0604020202020204" pitchFamily="34" charset="0"/>
              <a:ea typeface="KaiTi" panose="02010609060101010101" pitchFamily="49" charset="-122"/>
              <a:cs typeface="Arial" panose="020B0604020202020204" pitchFamily="34" charset="0"/>
            </a:rPr>
            <a:t>结合期初久期和类型选取基准指数</a:t>
          </a:r>
          <a:endParaRPr lang="en-US" sz="1000" dirty="0">
            <a:latin typeface="Arial" panose="020B0604020202020204" pitchFamily="34" charset="0"/>
            <a:ea typeface="KaiTi" panose="02010609060101010101" pitchFamily="49" charset="-122"/>
            <a:cs typeface="Arial" panose="020B0604020202020204" pitchFamily="34" charset="0"/>
          </a:endParaRPr>
        </a:p>
      </dgm:t>
    </dgm:pt>
    <dgm:pt modelId="{243AF46A-818C-4645-841F-3FEF61C0063B}" type="parTrans" cxnId="{2CAF786D-DB28-4BFE-A3EF-B753ACEF127A}">
      <dgm:prSet/>
      <dgm:spPr/>
      <dgm:t>
        <a:bodyPr/>
        <a:lstStyle/>
        <a:p>
          <a:endParaRPr lang="en-US" sz="1000">
            <a:latin typeface="Arial" panose="020B0604020202020204" pitchFamily="34" charset="0"/>
            <a:ea typeface="KaiTi" panose="02010609060101010101" pitchFamily="49" charset="-122"/>
            <a:cs typeface="Arial" panose="020B0604020202020204" pitchFamily="34" charset="0"/>
          </a:endParaRPr>
        </a:p>
      </dgm:t>
    </dgm:pt>
    <dgm:pt modelId="{A0F66B03-DC27-4B6F-A153-0116B330A5AF}" type="sibTrans" cxnId="{2CAF786D-DB28-4BFE-A3EF-B753ACEF127A}">
      <dgm:prSet/>
      <dgm:spPr/>
      <dgm:t>
        <a:bodyPr/>
        <a:lstStyle/>
        <a:p>
          <a:endParaRPr lang="en-US" sz="1000">
            <a:latin typeface="Arial" panose="020B0604020202020204" pitchFamily="34" charset="0"/>
            <a:ea typeface="KaiTi" panose="02010609060101010101" pitchFamily="49" charset="-122"/>
            <a:cs typeface="Arial" panose="020B0604020202020204" pitchFamily="34" charset="0"/>
          </a:endParaRPr>
        </a:p>
      </dgm:t>
    </dgm:pt>
    <dgm:pt modelId="{33AC0594-C5CD-4482-9474-9DAEE836FECD}">
      <dgm:prSet custT="1"/>
      <dgm:spPr>
        <a:solidFill>
          <a:srgbClr val="C00000"/>
        </a:solidFill>
      </dgm:spPr>
      <dgm:t>
        <a:bodyPr/>
        <a:lstStyle/>
        <a:p>
          <a:r>
            <a:rPr lang="zh-CN" altLang="en-US" sz="1000" dirty="0">
              <a:latin typeface="Arial" panose="020B0604020202020204" pitchFamily="34" charset="0"/>
              <a:ea typeface="KaiTi" panose="02010609060101010101" pitchFamily="49" charset="-122"/>
              <a:cs typeface="Arial" panose="020B0604020202020204" pitchFamily="34" charset="0"/>
            </a:rPr>
            <a:t>第三步：基金总收益率分解</a:t>
          </a:r>
          <a:endParaRPr lang="en-US" altLang="zh-CN" sz="1000" dirty="0">
            <a:latin typeface="Arial" panose="020B0604020202020204" pitchFamily="34" charset="0"/>
            <a:ea typeface="KaiTi" panose="02010609060101010101" pitchFamily="49" charset="-122"/>
            <a:cs typeface="Arial" panose="020B0604020202020204" pitchFamily="34" charset="0"/>
          </a:endParaRPr>
        </a:p>
      </dgm:t>
    </dgm:pt>
    <dgm:pt modelId="{49B197E4-517B-432F-AAC5-372FCB209D2E}" type="parTrans" cxnId="{A0652305-4744-4199-AC62-94C87002A1B6}">
      <dgm:prSet/>
      <dgm:spPr/>
      <dgm:t>
        <a:bodyPr/>
        <a:lstStyle/>
        <a:p>
          <a:endParaRPr lang="en-US" sz="1000">
            <a:latin typeface="Arial" panose="020B0604020202020204" pitchFamily="34" charset="0"/>
            <a:ea typeface="KaiTi" panose="02010609060101010101" pitchFamily="49" charset="-122"/>
            <a:cs typeface="Arial" panose="020B0604020202020204" pitchFamily="34" charset="0"/>
          </a:endParaRPr>
        </a:p>
      </dgm:t>
    </dgm:pt>
    <dgm:pt modelId="{CBC83CF9-0A24-49A2-943F-A889FE549A00}" type="sibTrans" cxnId="{A0652305-4744-4199-AC62-94C87002A1B6}">
      <dgm:prSet/>
      <dgm:spPr/>
      <dgm:t>
        <a:bodyPr/>
        <a:lstStyle/>
        <a:p>
          <a:endParaRPr lang="en-US" sz="1000">
            <a:latin typeface="Arial" panose="020B0604020202020204" pitchFamily="34" charset="0"/>
            <a:ea typeface="KaiTi" panose="02010609060101010101" pitchFamily="49" charset="-122"/>
            <a:cs typeface="Arial" panose="020B0604020202020204" pitchFamily="34" charset="0"/>
          </a:endParaRPr>
        </a:p>
      </dgm:t>
    </dgm:pt>
    <dgm:pt modelId="{4001EA4E-1ABC-4332-88A9-4F3A4A214E94}">
      <dgm:prSet custT="1"/>
      <dgm:spPr/>
      <dgm:t>
        <a:bodyPr/>
        <a:lstStyle/>
        <a:p>
          <a:r>
            <a:rPr lang="zh-CN" altLang="en-US" sz="1000" dirty="0">
              <a:latin typeface="Arial" panose="020B0604020202020204" pitchFamily="34" charset="0"/>
              <a:ea typeface="KaiTi" panose="02010609060101010101" pitchFamily="49" charset="-122"/>
              <a:cs typeface="Arial" panose="020B0604020202020204" pitchFamily="34" charset="0"/>
            </a:rPr>
            <a:t>利差变化在第二步中基准总收益率分解完成后倒算出</a:t>
          </a:r>
          <a:endParaRPr lang="en-US" altLang="zh-CN" sz="1000" dirty="0">
            <a:latin typeface="Arial" panose="020B0604020202020204" pitchFamily="34" charset="0"/>
            <a:ea typeface="KaiTi" panose="02010609060101010101" pitchFamily="49" charset="-122"/>
            <a:cs typeface="Arial" panose="020B0604020202020204" pitchFamily="34" charset="0"/>
          </a:endParaRPr>
        </a:p>
      </dgm:t>
    </dgm:pt>
    <dgm:pt modelId="{3BCB2330-236A-45AD-BE8C-93727B58EEDF}" type="parTrans" cxnId="{5E6F860B-0F4C-4B15-A84B-22628A5B3506}">
      <dgm:prSet/>
      <dgm:spPr/>
      <dgm:t>
        <a:bodyPr/>
        <a:lstStyle/>
        <a:p>
          <a:endParaRPr lang="en-US" sz="1000">
            <a:latin typeface="Arial" panose="020B0604020202020204" pitchFamily="34" charset="0"/>
            <a:ea typeface="KaiTi" panose="02010609060101010101" pitchFamily="49" charset="-122"/>
            <a:cs typeface="Arial" panose="020B0604020202020204" pitchFamily="34" charset="0"/>
          </a:endParaRPr>
        </a:p>
      </dgm:t>
    </dgm:pt>
    <dgm:pt modelId="{484D2DFA-2DDF-4520-8E37-37509E0EE5E4}" type="sibTrans" cxnId="{5E6F860B-0F4C-4B15-A84B-22628A5B3506}">
      <dgm:prSet/>
      <dgm:spPr/>
      <dgm:t>
        <a:bodyPr/>
        <a:lstStyle/>
        <a:p>
          <a:endParaRPr lang="en-US" sz="1000">
            <a:latin typeface="Arial" panose="020B0604020202020204" pitchFamily="34" charset="0"/>
            <a:ea typeface="KaiTi" panose="02010609060101010101" pitchFamily="49" charset="-122"/>
            <a:cs typeface="Arial" panose="020B0604020202020204" pitchFamily="34" charset="0"/>
          </a:endParaRPr>
        </a:p>
      </dgm:t>
    </dgm:pt>
    <dgm:pt modelId="{70AD818F-2059-4867-8F08-BE3948B688F8}">
      <dgm:prSet custT="1"/>
      <dgm:spPr>
        <a:solidFill>
          <a:srgbClr val="C00000"/>
        </a:solidFill>
      </dgm:spPr>
      <dgm:t>
        <a:bodyPr/>
        <a:lstStyle/>
        <a:p>
          <a:r>
            <a:rPr lang="zh-CN" altLang="en-US" sz="1000" dirty="0">
              <a:latin typeface="Arial" panose="020B0604020202020204" pitchFamily="34" charset="0"/>
              <a:ea typeface="KaiTi" panose="02010609060101010101" pitchFamily="49" charset="-122"/>
              <a:cs typeface="Arial" panose="020B0604020202020204" pitchFamily="34" charset="0"/>
            </a:rPr>
            <a:t>第四步：阿尔法分解</a:t>
          </a:r>
          <a:endParaRPr lang="en-US" altLang="zh-CN" sz="1000" dirty="0">
            <a:latin typeface="Arial" panose="020B0604020202020204" pitchFamily="34" charset="0"/>
            <a:ea typeface="KaiTi" panose="02010609060101010101" pitchFamily="49" charset="-122"/>
            <a:cs typeface="Arial" panose="020B0604020202020204" pitchFamily="34" charset="0"/>
          </a:endParaRPr>
        </a:p>
      </dgm:t>
    </dgm:pt>
    <dgm:pt modelId="{B0C9C75F-0621-4231-8F0F-8CB6021E1811}" type="parTrans" cxnId="{30F28F3E-E228-4115-8806-C4895693C2BD}">
      <dgm:prSet/>
      <dgm:spPr/>
      <dgm:t>
        <a:bodyPr/>
        <a:lstStyle/>
        <a:p>
          <a:endParaRPr lang="en-US" sz="1000">
            <a:latin typeface="Arial" panose="020B0604020202020204" pitchFamily="34" charset="0"/>
            <a:ea typeface="KaiTi" panose="02010609060101010101" pitchFamily="49" charset="-122"/>
            <a:cs typeface="Arial" panose="020B0604020202020204" pitchFamily="34" charset="0"/>
          </a:endParaRPr>
        </a:p>
      </dgm:t>
    </dgm:pt>
    <dgm:pt modelId="{1CF2043E-B005-46B6-98F5-A47CA0910EF0}" type="sibTrans" cxnId="{30F28F3E-E228-4115-8806-C4895693C2BD}">
      <dgm:prSet/>
      <dgm:spPr/>
      <dgm:t>
        <a:bodyPr/>
        <a:lstStyle/>
        <a:p>
          <a:endParaRPr lang="en-US" sz="1000">
            <a:latin typeface="Arial" panose="020B0604020202020204" pitchFamily="34" charset="0"/>
            <a:ea typeface="KaiTi" panose="02010609060101010101" pitchFamily="49" charset="-122"/>
            <a:cs typeface="Arial" panose="020B0604020202020204" pitchFamily="34" charset="0"/>
          </a:endParaRPr>
        </a:p>
      </dgm:t>
    </dgm:pt>
    <dgm:pt modelId="{C9AAA085-191F-4A5E-897F-B55919451989}">
      <dgm:prSet custT="1"/>
      <dgm:spPr/>
      <dgm:t>
        <a:bodyPr/>
        <a:lstStyle/>
        <a:p>
          <a:r>
            <a:rPr lang="zh-CN" altLang="en-US" sz="1000" dirty="0">
              <a:latin typeface="Arial" panose="020B0604020202020204" pitchFamily="34" charset="0"/>
              <a:ea typeface="KaiTi" panose="02010609060101010101" pitchFamily="49" charset="-122"/>
              <a:cs typeface="Arial" panose="020B0604020202020204" pitchFamily="34" charset="0"/>
            </a:rPr>
            <a:t>基金和基准各效应对减即可</a:t>
          </a:r>
          <a:endParaRPr lang="en-US" altLang="zh-CN" sz="1000" dirty="0">
            <a:latin typeface="Arial" panose="020B0604020202020204" pitchFamily="34" charset="0"/>
            <a:ea typeface="KaiTi" panose="02010609060101010101" pitchFamily="49" charset="-122"/>
            <a:cs typeface="Arial" panose="020B0604020202020204" pitchFamily="34" charset="0"/>
          </a:endParaRPr>
        </a:p>
      </dgm:t>
    </dgm:pt>
    <dgm:pt modelId="{9649FE0B-7BDD-4C45-A7EF-0D499443D5DD}" type="parTrans" cxnId="{5CF1630B-CE53-4CBC-AC34-F1961F6276F3}">
      <dgm:prSet/>
      <dgm:spPr/>
      <dgm:t>
        <a:bodyPr/>
        <a:lstStyle/>
        <a:p>
          <a:endParaRPr lang="en-US" sz="1000">
            <a:latin typeface="Arial" panose="020B0604020202020204" pitchFamily="34" charset="0"/>
            <a:ea typeface="KaiTi" panose="02010609060101010101" pitchFamily="49" charset="-122"/>
            <a:cs typeface="Arial" panose="020B0604020202020204" pitchFamily="34" charset="0"/>
          </a:endParaRPr>
        </a:p>
      </dgm:t>
    </dgm:pt>
    <dgm:pt modelId="{B0673EAB-FF12-4D1A-A675-17E0D83EDE6F}" type="sibTrans" cxnId="{5CF1630B-CE53-4CBC-AC34-F1961F6276F3}">
      <dgm:prSet/>
      <dgm:spPr/>
      <dgm:t>
        <a:bodyPr/>
        <a:lstStyle/>
        <a:p>
          <a:endParaRPr lang="en-US" sz="1000">
            <a:latin typeface="Arial" panose="020B0604020202020204" pitchFamily="34" charset="0"/>
            <a:ea typeface="KaiTi" panose="02010609060101010101" pitchFamily="49" charset="-122"/>
            <a:cs typeface="Arial" panose="020B0604020202020204" pitchFamily="34" charset="0"/>
          </a:endParaRPr>
        </a:p>
      </dgm:t>
    </dgm:pt>
    <dgm:pt modelId="{36934896-BA7B-4A42-9A42-C3601A832425}">
      <dgm:prSet phldrT="[Text]" custT="1"/>
      <dgm:spPr/>
      <dgm:t>
        <a:bodyPr/>
        <a:lstStyle/>
        <a:p>
          <a:r>
            <a:rPr lang="zh-CN" altLang="en-US" sz="1000" dirty="0">
              <a:latin typeface="Arial" panose="020B0604020202020204" pitchFamily="34" charset="0"/>
              <a:ea typeface="KaiTi" panose="02010609060101010101" pitchFamily="49" charset="-122"/>
              <a:cs typeface="Arial" panose="020B0604020202020204" pitchFamily="34" charset="0"/>
            </a:rPr>
            <a:t>基金面值和基准面值分别用持仓法估计和债券定价公式倒推</a:t>
          </a:r>
          <a:endParaRPr lang="en-US" sz="1000" dirty="0">
            <a:latin typeface="Arial" panose="020B0604020202020204" pitchFamily="34" charset="0"/>
            <a:ea typeface="KaiTi" panose="02010609060101010101" pitchFamily="49" charset="-122"/>
            <a:cs typeface="Arial" panose="020B0604020202020204" pitchFamily="34" charset="0"/>
          </a:endParaRPr>
        </a:p>
      </dgm:t>
    </dgm:pt>
    <dgm:pt modelId="{B50D5E7A-2165-41F6-B46C-F7FF7B5F3D42}" type="parTrans" cxnId="{DD1BA18D-C517-4707-8125-D99E2CF5E3F8}">
      <dgm:prSet/>
      <dgm:spPr/>
      <dgm:t>
        <a:bodyPr/>
        <a:lstStyle/>
        <a:p>
          <a:endParaRPr lang="en-US" sz="1000">
            <a:latin typeface="Arial" panose="020B0604020202020204" pitchFamily="34" charset="0"/>
            <a:ea typeface="KaiTi" panose="02010609060101010101" pitchFamily="49" charset="-122"/>
            <a:cs typeface="Arial" panose="020B0604020202020204" pitchFamily="34" charset="0"/>
          </a:endParaRPr>
        </a:p>
      </dgm:t>
    </dgm:pt>
    <dgm:pt modelId="{B6007B50-BD42-4BBA-948A-FB7D5E81D7BA}" type="sibTrans" cxnId="{DD1BA18D-C517-4707-8125-D99E2CF5E3F8}">
      <dgm:prSet/>
      <dgm:spPr/>
      <dgm:t>
        <a:bodyPr/>
        <a:lstStyle/>
        <a:p>
          <a:endParaRPr lang="en-US" sz="1000">
            <a:latin typeface="Arial" panose="020B0604020202020204" pitchFamily="34" charset="0"/>
            <a:ea typeface="KaiTi" panose="02010609060101010101" pitchFamily="49" charset="-122"/>
            <a:cs typeface="Arial" panose="020B0604020202020204" pitchFamily="34" charset="0"/>
          </a:endParaRPr>
        </a:p>
      </dgm:t>
    </dgm:pt>
    <dgm:pt modelId="{BBE4040A-3838-4999-9038-438D92B64183}">
      <dgm:prSet phldrT="[Text]" custT="1"/>
      <dgm:spPr>
        <a:noFill/>
      </dgm:spPr>
      <dgm:t>
        <a:bodyPr/>
        <a:lstStyle/>
        <a:p>
          <a:r>
            <a:rPr lang="zh-CN" altLang="en-US" sz="1000" dirty="0">
              <a:latin typeface="Arial" panose="020B0604020202020204" pitchFamily="34" charset="0"/>
              <a:ea typeface="KaiTi" panose="02010609060101010101" pitchFamily="49" charset="-122"/>
              <a:cs typeface="Arial" panose="020B0604020202020204" pitchFamily="34" charset="0"/>
            </a:rPr>
            <a:t>中债会发布指数所需用到的大多数参数</a:t>
          </a:r>
          <a:endParaRPr lang="en-US" sz="1000" dirty="0">
            <a:latin typeface="Arial" panose="020B0604020202020204" pitchFamily="34" charset="0"/>
            <a:ea typeface="KaiTi" panose="02010609060101010101" pitchFamily="49" charset="-122"/>
            <a:cs typeface="Arial" panose="020B0604020202020204" pitchFamily="34" charset="0"/>
          </a:endParaRPr>
        </a:p>
      </dgm:t>
    </dgm:pt>
    <dgm:pt modelId="{74B23DB3-6D05-4D22-9269-FBA2D874DDA6}" type="parTrans" cxnId="{764E84B4-243F-420C-A916-1AFB716F9A7D}">
      <dgm:prSet/>
      <dgm:spPr/>
      <dgm:t>
        <a:bodyPr/>
        <a:lstStyle/>
        <a:p>
          <a:endParaRPr lang="en-US"/>
        </a:p>
      </dgm:t>
    </dgm:pt>
    <dgm:pt modelId="{0B115992-0DD2-4F13-9489-6A7B3D0E2E96}" type="sibTrans" cxnId="{764E84B4-243F-420C-A916-1AFB716F9A7D}">
      <dgm:prSet/>
      <dgm:spPr/>
      <dgm:t>
        <a:bodyPr/>
        <a:lstStyle/>
        <a:p>
          <a:endParaRPr lang="en-US"/>
        </a:p>
      </dgm:t>
    </dgm:pt>
    <dgm:pt modelId="{F8F0082E-5A03-4C41-9521-3CA0AEC79AC8}">
      <dgm:prSet phldrT="[Text]" custT="1"/>
      <dgm:spPr>
        <a:noFill/>
      </dgm:spPr>
      <dgm:t>
        <a:bodyPr/>
        <a:lstStyle/>
        <a:p>
          <a:r>
            <a:rPr lang="zh-CN" altLang="en-US" sz="1000" dirty="0">
              <a:latin typeface="Arial" panose="020B0604020202020204" pitchFamily="34" charset="0"/>
              <a:ea typeface="KaiTi" panose="02010609060101010101" pitchFamily="49" charset="-122"/>
              <a:cs typeface="Arial" panose="020B0604020202020204" pitchFamily="34" charset="0"/>
            </a:rPr>
            <a:t>其他需要事先估计的参数已经在第一步完成</a:t>
          </a:r>
          <a:endParaRPr lang="en-US" sz="1000" dirty="0">
            <a:latin typeface="Arial" panose="020B0604020202020204" pitchFamily="34" charset="0"/>
            <a:ea typeface="KaiTi" panose="02010609060101010101" pitchFamily="49" charset="-122"/>
            <a:cs typeface="Arial" panose="020B0604020202020204" pitchFamily="34" charset="0"/>
          </a:endParaRPr>
        </a:p>
      </dgm:t>
    </dgm:pt>
    <dgm:pt modelId="{74D075DD-5AF8-45EA-BAE0-244611F58F55}" type="parTrans" cxnId="{F4D733C6-E3A1-42AA-9DEA-FD44BBB53B7E}">
      <dgm:prSet/>
      <dgm:spPr/>
      <dgm:t>
        <a:bodyPr/>
        <a:lstStyle/>
        <a:p>
          <a:endParaRPr lang="en-US"/>
        </a:p>
      </dgm:t>
    </dgm:pt>
    <dgm:pt modelId="{009451A1-A68E-4021-BFA8-09B2D6301416}" type="sibTrans" cxnId="{F4D733C6-E3A1-42AA-9DEA-FD44BBB53B7E}">
      <dgm:prSet/>
      <dgm:spPr/>
      <dgm:t>
        <a:bodyPr/>
        <a:lstStyle/>
        <a:p>
          <a:endParaRPr lang="en-US"/>
        </a:p>
      </dgm:t>
    </dgm:pt>
    <dgm:pt modelId="{E876FC4E-9FC7-42FA-930B-EDAEF9FC0A7D}">
      <dgm:prSet custT="1"/>
      <dgm:spPr/>
      <dgm:t>
        <a:bodyPr/>
        <a:lstStyle/>
        <a:p>
          <a:r>
            <a:rPr lang="zh-CN" altLang="en-US" sz="1000" dirty="0">
              <a:latin typeface="Arial" panose="020B0604020202020204" pitchFamily="34" charset="0"/>
              <a:ea typeface="KaiTi" panose="02010609060101010101" pitchFamily="49" charset="-122"/>
              <a:cs typeface="Arial" panose="020B0604020202020204" pitchFamily="34" charset="0"/>
            </a:rPr>
            <a:t>其他需要事先估计的参数已经在第一步完成</a:t>
          </a:r>
          <a:endParaRPr lang="en-US" altLang="zh-CN" sz="1000" dirty="0">
            <a:latin typeface="Arial" panose="020B0604020202020204" pitchFamily="34" charset="0"/>
            <a:ea typeface="KaiTi" panose="02010609060101010101" pitchFamily="49" charset="-122"/>
            <a:cs typeface="Arial" panose="020B0604020202020204" pitchFamily="34" charset="0"/>
          </a:endParaRPr>
        </a:p>
      </dgm:t>
    </dgm:pt>
    <dgm:pt modelId="{80E53A53-9545-48FC-B320-4A9798BF3661}" type="parTrans" cxnId="{16BC46D2-FC89-4E96-9B03-53F75D53BEEC}">
      <dgm:prSet/>
      <dgm:spPr/>
      <dgm:t>
        <a:bodyPr/>
        <a:lstStyle/>
        <a:p>
          <a:endParaRPr lang="en-US"/>
        </a:p>
      </dgm:t>
    </dgm:pt>
    <dgm:pt modelId="{79C8B3DF-5753-4073-AD12-ED0D0265949A}" type="sibTrans" cxnId="{16BC46D2-FC89-4E96-9B03-53F75D53BEEC}">
      <dgm:prSet/>
      <dgm:spPr/>
      <dgm:t>
        <a:bodyPr/>
        <a:lstStyle/>
        <a:p>
          <a:endParaRPr lang="en-US"/>
        </a:p>
      </dgm:t>
    </dgm:pt>
    <dgm:pt modelId="{FD630D5B-5032-4FA7-9A6B-BBE667C7AFE9}" type="pres">
      <dgm:prSet presAssocID="{311170A9-D724-41B7-B19E-DA2C1C4D95BD}" presName="linear" presStyleCnt="0">
        <dgm:presLayoutVars>
          <dgm:animLvl val="lvl"/>
          <dgm:resizeHandles val="exact"/>
        </dgm:presLayoutVars>
      </dgm:prSet>
      <dgm:spPr/>
    </dgm:pt>
    <dgm:pt modelId="{FA4D42D0-D4B6-428C-88CE-4C52549FD9FD}" type="pres">
      <dgm:prSet presAssocID="{671FEB02-C202-4622-80F4-5866DD0EC280}" presName="parentText" presStyleLbl="node1" presStyleIdx="0" presStyleCnt="4" custLinFactNeighborX="3125" custLinFactNeighborY="408">
        <dgm:presLayoutVars>
          <dgm:chMax val="0"/>
          <dgm:bulletEnabled val="1"/>
        </dgm:presLayoutVars>
      </dgm:prSet>
      <dgm:spPr/>
    </dgm:pt>
    <dgm:pt modelId="{7C209B2A-8EB0-437A-8CC5-2F47C18F1FDC}" type="pres">
      <dgm:prSet presAssocID="{671FEB02-C202-4622-80F4-5866DD0EC280}" presName="childText" presStyleLbl="revTx" presStyleIdx="0" presStyleCnt="4">
        <dgm:presLayoutVars>
          <dgm:bulletEnabled val="1"/>
        </dgm:presLayoutVars>
      </dgm:prSet>
      <dgm:spPr/>
    </dgm:pt>
    <dgm:pt modelId="{496E9CBA-0A3E-41FE-90FB-BEC052B18C52}" type="pres">
      <dgm:prSet presAssocID="{025E1E15-CD0A-4FC0-ABCA-912370DE6422}" presName="parentText" presStyleLbl="node1" presStyleIdx="1" presStyleCnt="4">
        <dgm:presLayoutVars>
          <dgm:chMax val="0"/>
          <dgm:bulletEnabled val="1"/>
        </dgm:presLayoutVars>
      </dgm:prSet>
      <dgm:spPr/>
    </dgm:pt>
    <dgm:pt modelId="{E0412D03-8256-4C41-A331-234E6044A01E}" type="pres">
      <dgm:prSet presAssocID="{025E1E15-CD0A-4FC0-ABCA-912370DE6422}" presName="childText" presStyleLbl="revTx" presStyleIdx="1" presStyleCnt="4">
        <dgm:presLayoutVars>
          <dgm:bulletEnabled val="1"/>
        </dgm:presLayoutVars>
      </dgm:prSet>
      <dgm:spPr/>
    </dgm:pt>
    <dgm:pt modelId="{A9FB23C3-5E83-4A16-98C2-856F3A10CECB}" type="pres">
      <dgm:prSet presAssocID="{33AC0594-C5CD-4482-9474-9DAEE836FECD}" presName="parentText" presStyleLbl="node1" presStyleIdx="2" presStyleCnt="4">
        <dgm:presLayoutVars>
          <dgm:chMax val="0"/>
          <dgm:bulletEnabled val="1"/>
        </dgm:presLayoutVars>
      </dgm:prSet>
      <dgm:spPr/>
    </dgm:pt>
    <dgm:pt modelId="{7518ECC1-69B5-41AA-954D-72A3A9A31158}" type="pres">
      <dgm:prSet presAssocID="{33AC0594-C5CD-4482-9474-9DAEE836FECD}" presName="childText" presStyleLbl="revTx" presStyleIdx="2" presStyleCnt="4">
        <dgm:presLayoutVars>
          <dgm:bulletEnabled val="1"/>
        </dgm:presLayoutVars>
      </dgm:prSet>
      <dgm:spPr/>
    </dgm:pt>
    <dgm:pt modelId="{6C147B10-B095-4E1E-B160-9A20BA135C49}" type="pres">
      <dgm:prSet presAssocID="{70AD818F-2059-4867-8F08-BE3948B688F8}" presName="parentText" presStyleLbl="node1" presStyleIdx="3" presStyleCnt="4">
        <dgm:presLayoutVars>
          <dgm:chMax val="0"/>
          <dgm:bulletEnabled val="1"/>
        </dgm:presLayoutVars>
      </dgm:prSet>
      <dgm:spPr/>
    </dgm:pt>
    <dgm:pt modelId="{2340D835-7AC8-4A44-9298-F71D47230E85}" type="pres">
      <dgm:prSet presAssocID="{70AD818F-2059-4867-8F08-BE3948B688F8}" presName="childText" presStyleLbl="revTx" presStyleIdx="3" presStyleCnt="4">
        <dgm:presLayoutVars>
          <dgm:bulletEnabled val="1"/>
        </dgm:presLayoutVars>
      </dgm:prSet>
      <dgm:spPr/>
    </dgm:pt>
  </dgm:ptLst>
  <dgm:cxnLst>
    <dgm:cxn modelId="{A0652305-4744-4199-AC62-94C87002A1B6}" srcId="{311170A9-D724-41B7-B19E-DA2C1C4D95BD}" destId="{33AC0594-C5CD-4482-9474-9DAEE836FECD}" srcOrd="2" destOrd="0" parTransId="{49B197E4-517B-432F-AAC5-372FCB209D2E}" sibTransId="{CBC83CF9-0A24-49A2-943F-A889FE549A00}"/>
    <dgm:cxn modelId="{5CF1630B-CE53-4CBC-AC34-F1961F6276F3}" srcId="{70AD818F-2059-4867-8F08-BE3948B688F8}" destId="{C9AAA085-191F-4A5E-897F-B55919451989}" srcOrd="0" destOrd="0" parTransId="{9649FE0B-7BDD-4C45-A7EF-0D499443D5DD}" sibTransId="{B0673EAB-FF12-4D1A-A675-17E0D83EDE6F}"/>
    <dgm:cxn modelId="{5E6F860B-0F4C-4B15-A84B-22628A5B3506}" srcId="{33AC0594-C5CD-4482-9474-9DAEE836FECD}" destId="{4001EA4E-1ABC-4332-88A9-4F3A4A214E94}" srcOrd="0" destOrd="0" parTransId="{3BCB2330-236A-45AD-BE8C-93727B58EEDF}" sibTransId="{484D2DFA-2DDF-4520-8E37-37509E0EE5E4}"/>
    <dgm:cxn modelId="{70ACC322-19C2-411F-ADFC-CF80771BEE35}" type="presOf" srcId="{F8F0082E-5A03-4C41-9521-3CA0AEC79AC8}" destId="{E0412D03-8256-4C41-A331-234E6044A01E}" srcOrd="0" destOrd="1" presId="urn:microsoft.com/office/officeart/2005/8/layout/vList2"/>
    <dgm:cxn modelId="{FE0BE131-6EA5-49B8-AAEF-03D4DEE53C5E}" type="presOf" srcId="{E69DD302-9BA7-438A-A4CF-58BB044CA24C}" destId="{7C209B2A-8EB0-437A-8CC5-2F47C18F1FDC}" srcOrd="0" destOrd="1" presId="urn:microsoft.com/office/officeart/2005/8/layout/vList2"/>
    <dgm:cxn modelId="{30F28F3E-E228-4115-8806-C4895693C2BD}" srcId="{311170A9-D724-41B7-B19E-DA2C1C4D95BD}" destId="{70AD818F-2059-4867-8F08-BE3948B688F8}" srcOrd="3" destOrd="0" parTransId="{B0C9C75F-0621-4231-8F0F-8CB6021E1811}" sibTransId="{1CF2043E-B005-46B6-98F5-A47CA0910EF0}"/>
    <dgm:cxn modelId="{F30A0C61-535F-4C4E-A689-9B66A84B1673}" type="presOf" srcId="{BBE4040A-3838-4999-9038-438D92B64183}" destId="{E0412D03-8256-4C41-A331-234E6044A01E}" srcOrd="0" destOrd="0" presId="urn:microsoft.com/office/officeart/2005/8/layout/vList2"/>
    <dgm:cxn modelId="{F3958E66-EAEA-4F18-9DDE-36E6FB8A2738}" srcId="{311170A9-D724-41B7-B19E-DA2C1C4D95BD}" destId="{025E1E15-CD0A-4FC0-ABCA-912370DE6422}" srcOrd="1" destOrd="0" parTransId="{F1CE9B6A-92E0-4F92-94C9-AF4FF497F3FC}" sibTransId="{E03501F1-9702-461B-9306-7D2D90A74D5E}"/>
    <dgm:cxn modelId="{1334ED67-0AD2-4161-8764-255BD6D9B2DC}" type="presOf" srcId="{4001EA4E-1ABC-4332-88A9-4F3A4A214E94}" destId="{7518ECC1-69B5-41AA-954D-72A3A9A31158}" srcOrd="0" destOrd="0" presId="urn:microsoft.com/office/officeart/2005/8/layout/vList2"/>
    <dgm:cxn modelId="{2CAF786D-DB28-4BFE-A3EF-B753ACEF127A}" srcId="{671FEB02-C202-4622-80F4-5866DD0EC280}" destId="{16990325-7C99-42A9-8608-62EF46946CF1}" srcOrd="3" destOrd="0" parTransId="{243AF46A-818C-4645-841F-3FEF61C0063B}" sibTransId="{A0F66B03-DC27-4B6F-A153-0116B330A5AF}"/>
    <dgm:cxn modelId="{BF0B8A70-A743-4960-BAF9-9FA796003F76}" type="presOf" srcId="{C9AAA085-191F-4A5E-897F-B55919451989}" destId="{2340D835-7AC8-4A44-9298-F71D47230E85}" srcOrd="0" destOrd="0" presId="urn:microsoft.com/office/officeart/2005/8/layout/vList2"/>
    <dgm:cxn modelId="{7B82CF57-ED6C-416A-AEA3-AC0508192752}" srcId="{671FEB02-C202-4622-80F4-5866DD0EC280}" destId="{DDCDCDFD-CD67-4046-AC97-647B4B79AB45}" srcOrd="0" destOrd="0" parTransId="{B03EB270-CD4A-47DE-91C0-E603BE703CE9}" sibTransId="{6F48597A-B546-4A8C-BD8F-EE5D85F0DBB3}"/>
    <dgm:cxn modelId="{79535078-39B5-4E96-8B58-EA705A0BBEE4}" type="presOf" srcId="{671FEB02-C202-4622-80F4-5866DD0EC280}" destId="{FA4D42D0-D4B6-428C-88CE-4C52549FD9FD}" srcOrd="0" destOrd="0" presId="urn:microsoft.com/office/officeart/2005/8/layout/vList2"/>
    <dgm:cxn modelId="{C7519779-2A30-4614-A793-E16926E24C1F}" type="presOf" srcId="{E876FC4E-9FC7-42FA-930B-EDAEF9FC0A7D}" destId="{7518ECC1-69B5-41AA-954D-72A3A9A31158}" srcOrd="0" destOrd="1" presId="urn:microsoft.com/office/officeart/2005/8/layout/vList2"/>
    <dgm:cxn modelId="{868C2A7B-3B12-455E-AE8C-0924F41F11AE}" srcId="{671FEB02-C202-4622-80F4-5866DD0EC280}" destId="{B6258C3F-8F84-4654-BE24-0D9A7A078E3C}" srcOrd="2" destOrd="0" parTransId="{7A1EF075-5AE5-426E-9107-D7BCBD7062B3}" sibTransId="{E10E8D60-9664-495A-985F-5262A69F64FB}"/>
    <dgm:cxn modelId="{FF109C8C-2E9F-41E2-8095-8B3531C4D39E}" type="presOf" srcId="{311170A9-D724-41B7-B19E-DA2C1C4D95BD}" destId="{FD630D5B-5032-4FA7-9A6B-BBE667C7AFE9}" srcOrd="0" destOrd="0" presId="urn:microsoft.com/office/officeart/2005/8/layout/vList2"/>
    <dgm:cxn modelId="{DD1BA18D-C517-4707-8125-D99E2CF5E3F8}" srcId="{671FEB02-C202-4622-80F4-5866DD0EC280}" destId="{36934896-BA7B-4A42-9A42-C3601A832425}" srcOrd="4" destOrd="0" parTransId="{B50D5E7A-2165-41F6-B46C-F7FF7B5F3D42}" sibTransId="{B6007B50-BD42-4BBA-948A-FB7D5E81D7BA}"/>
    <dgm:cxn modelId="{DF02088F-6071-4102-8AE4-969583D28122}" srcId="{311170A9-D724-41B7-B19E-DA2C1C4D95BD}" destId="{671FEB02-C202-4622-80F4-5866DD0EC280}" srcOrd="0" destOrd="0" parTransId="{2B154199-6328-4094-ABA6-2FFB1C2864A7}" sibTransId="{44866087-AEAA-4F19-92AF-E89A7EA8723F}"/>
    <dgm:cxn modelId="{DE72A9A9-E39B-40EE-86E1-A1CB45692484}" srcId="{671FEB02-C202-4622-80F4-5866DD0EC280}" destId="{E69DD302-9BA7-438A-A4CF-58BB044CA24C}" srcOrd="1" destOrd="0" parTransId="{0523147D-84B2-4C87-9681-7D66EE1B7B18}" sibTransId="{295F8D84-DC5B-4CAD-8B91-13C843007B74}"/>
    <dgm:cxn modelId="{1C3DDEA9-925D-4DB6-98AA-534E8D668C98}" type="presOf" srcId="{B6258C3F-8F84-4654-BE24-0D9A7A078E3C}" destId="{7C209B2A-8EB0-437A-8CC5-2F47C18F1FDC}" srcOrd="0" destOrd="2" presId="urn:microsoft.com/office/officeart/2005/8/layout/vList2"/>
    <dgm:cxn modelId="{A83131AE-1319-4255-BBF0-90EAF60FF01C}" type="presOf" srcId="{16990325-7C99-42A9-8608-62EF46946CF1}" destId="{7C209B2A-8EB0-437A-8CC5-2F47C18F1FDC}" srcOrd="0" destOrd="3" presId="urn:microsoft.com/office/officeart/2005/8/layout/vList2"/>
    <dgm:cxn modelId="{764E84B4-243F-420C-A916-1AFB716F9A7D}" srcId="{025E1E15-CD0A-4FC0-ABCA-912370DE6422}" destId="{BBE4040A-3838-4999-9038-438D92B64183}" srcOrd="0" destOrd="0" parTransId="{74B23DB3-6D05-4D22-9269-FBA2D874DDA6}" sibTransId="{0B115992-0DD2-4F13-9489-6A7B3D0E2E96}"/>
    <dgm:cxn modelId="{B8792AC1-0E17-420E-BEF8-8C7339D3CFF3}" type="presOf" srcId="{33AC0594-C5CD-4482-9474-9DAEE836FECD}" destId="{A9FB23C3-5E83-4A16-98C2-856F3A10CECB}" srcOrd="0" destOrd="0" presId="urn:microsoft.com/office/officeart/2005/8/layout/vList2"/>
    <dgm:cxn modelId="{6DF28CC2-6B46-424D-912D-BCAE8C21F437}" type="presOf" srcId="{025E1E15-CD0A-4FC0-ABCA-912370DE6422}" destId="{496E9CBA-0A3E-41FE-90FB-BEC052B18C52}" srcOrd="0" destOrd="0" presId="urn:microsoft.com/office/officeart/2005/8/layout/vList2"/>
    <dgm:cxn modelId="{F4D733C6-E3A1-42AA-9DEA-FD44BBB53B7E}" srcId="{025E1E15-CD0A-4FC0-ABCA-912370DE6422}" destId="{F8F0082E-5A03-4C41-9521-3CA0AEC79AC8}" srcOrd="1" destOrd="0" parTransId="{74D075DD-5AF8-45EA-BAE0-244611F58F55}" sibTransId="{009451A1-A68E-4021-BFA8-09B2D6301416}"/>
    <dgm:cxn modelId="{457B2ACD-50C2-4CE5-87F7-4BA24E06649A}" type="presOf" srcId="{DDCDCDFD-CD67-4046-AC97-647B4B79AB45}" destId="{7C209B2A-8EB0-437A-8CC5-2F47C18F1FDC}" srcOrd="0" destOrd="0" presId="urn:microsoft.com/office/officeart/2005/8/layout/vList2"/>
    <dgm:cxn modelId="{16BC46D2-FC89-4E96-9B03-53F75D53BEEC}" srcId="{33AC0594-C5CD-4482-9474-9DAEE836FECD}" destId="{E876FC4E-9FC7-42FA-930B-EDAEF9FC0A7D}" srcOrd="1" destOrd="0" parTransId="{80E53A53-9545-48FC-B320-4A9798BF3661}" sibTransId="{79C8B3DF-5753-4073-AD12-ED0D0265949A}"/>
    <dgm:cxn modelId="{389C99EC-2B70-4611-A860-657CC7F0E380}" type="presOf" srcId="{36934896-BA7B-4A42-9A42-C3601A832425}" destId="{7C209B2A-8EB0-437A-8CC5-2F47C18F1FDC}" srcOrd="0" destOrd="4" presId="urn:microsoft.com/office/officeart/2005/8/layout/vList2"/>
    <dgm:cxn modelId="{DE760CF5-24B0-4912-BDBA-61919AA962B5}" type="presOf" srcId="{70AD818F-2059-4867-8F08-BE3948B688F8}" destId="{6C147B10-B095-4E1E-B160-9A20BA135C49}" srcOrd="0" destOrd="0" presId="urn:microsoft.com/office/officeart/2005/8/layout/vList2"/>
    <dgm:cxn modelId="{B7970715-AEA9-4D5E-87EC-92BE61398ABC}" type="presParOf" srcId="{FD630D5B-5032-4FA7-9A6B-BBE667C7AFE9}" destId="{FA4D42D0-D4B6-428C-88CE-4C52549FD9FD}" srcOrd="0" destOrd="0" presId="urn:microsoft.com/office/officeart/2005/8/layout/vList2"/>
    <dgm:cxn modelId="{9564D752-D7E8-4FFD-BD54-DCA79D53AC6B}" type="presParOf" srcId="{FD630D5B-5032-4FA7-9A6B-BBE667C7AFE9}" destId="{7C209B2A-8EB0-437A-8CC5-2F47C18F1FDC}" srcOrd="1" destOrd="0" presId="urn:microsoft.com/office/officeart/2005/8/layout/vList2"/>
    <dgm:cxn modelId="{1059D3AC-9683-44C8-98BB-950D026EA4CC}" type="presParOf" srcId="{FD630D5B-5032-4FA7-9A6B-BBE667C7AFE9}" destId="{496E9CBA-0A3E-41FE-90FB-BEC052B18C52}" srcOrd="2" destOrd="0" presId="urn:microsoft.com/office/officeart/2005/8/layout/vList2"/>
    <dgm:cxn modelId="{43B43550-7A4F-4156-9AB9-FD8FF2D6EB2A}" type="presParOf" srcId="{FD630D5B-5032-4FA7-9A6B-BBE667C7AFE9}" destId="{E0412D03-8256-4C41-A331-234E6044A01E}" srcOrd="3" destOrd="0" presId="urn:microsoft.com/office/officeart/2005/8/layout/vList2"/>
    <dgm:cxn modelId="{D09648F7-402E-4385-9A3D-027A44CB6714}" type="presParOf" srcId="{FD630D5B-5032-4FA7-9A6B-BBE667C7AFE9}" destId="{A9FB23C3-5E83-4A16-98C2-856F3A10CECB}" srcOrd="4" destOrd="0" presId="urn:microsoft.com/office/officeart/2005/8/layout/vList2"/>
    <dgm:cxn modelId="{11286DFE-82A7-4DC1-A986-FE26A1AD4854}" type="presParOf" srcId="{FD630D5B-5032-4FA7-9A6B-BBE667C7AFE9}" destId="{7518ECC1-69B5-41AA-954D-72A3A9A31158}" srcOrd="5" destOrd="0" presId="urn:microsoft.com/office/officeart/2005/8/layout/vList2"/>
    <dgm:cxn modelId="{60677166-3A71-4E3B-885C-3D1B7A7A1EF1}" type="presParOf" srcId="{FD630D5B-5032-4FA7-9A6B-BBE667C7AFE9}" destId="{6C147B10-B095-4E1E-B160-9A20BA135C49}" srcOrd="6" destOrd="0" presId="urn:microsoft.com/office/officeart/2005/8/layout/vList2"/>
    <dgm:cxn modelId="{4F90DCAB-9AA0-4E1A-8B4F-483F139650C9}" type="presParOf" srcId="{FD630D5B-5032-4FA7-9A6B-BBE667C7AFE9}" destId="{2340D835-7AC8-4A44-9298-F71D47230E85}" srcOrd="7" destOrd="0" presId="urn:microsoft.com/office/officeart/2005/8/layout/vList2"/>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3E6D0D-E421-4A1B-9C53-4B9F60BBC60F}">
      <dsp:nvSpPr>
        <dsp:cNvPr id="0" name=""/>
        <dsp:cNvSpPr/>
      </dsp:nvSpPr>
      <dsp:spPr>
        <a:xfrm>
          <a:off x="0" y="1339851"/>
          <a:ext cx="4859655" cy="539117"/>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altLang="zh-CN" sz="900" kern="1200">
              <a:latin typeface="Arial" panose="020B0604020202020204" pitchFamily="34" charset="0"/>
              <a:ea typeface="楷体" panose="02010609060101010101" pitchFamily="49" charset="-122"/>
              <a:cs typeface="Arial" panose="020B0604020202020204" pitchFamily="34" charset="0"/>
            </a:rPr>
            <a:t>Campisi</a:t>
          </a:r>
          <a:r>
            <a:rPr lang="zh-CN" altLang="en-US" sz="900" kern="1200">
              <a:latin typeface="Arial" panose="020B0604020202020204" pitchFamily="34" charset="0"/>
              <a:ea typeface="楷体" panose="02010609060101010101" pitchFamily="49" charset="-122"/>
              <a:cs typeface="Arial" panose="020B0604020202020204" pitchFamily="34" charset="0"/>
            </a:rPr>
            <a:t>模型</a:t>
          </a:r>
          <a:endParaRPr lang="en-US" sz="900" kern="1200">
            <a:latin typeface="Arial" panose="020B0604020202020204" pitchFamily="34" charset="0"/>
            <a:ea typeface="楷体" panose="02010609060101010101" pitchFamily="49" charset="-122"/>
            <a:cs typeface="Arial" panose="020B0604020202020204" pitchFamily="34" charset="0"/>
          </a:endParaRPr>
        </a:p>
      </dsp:txBody>
      <dsp:txXfrm>
        <a:off x="0" y="1339851"/>
        <a:ext cx="1457896" cy="539117"/>
      </dsp:txXfrm>
    </dsp:sp>
    <dsp:sp modelId="{7292E8EF-D724-40ED-9033-5B3F60320894}">
      <dsp:nvSpPr>
        <dsp:cNvPr id="0" name=""/>
        <dsp:cNvSpPr/>
      </dsp:nvSpPr>
      <dsp:spPr>
        <a:xfrm>
          <a:off x="0" y="710881"/>
          <a:ext cx="4859655" cy="539117"/>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Arial" panose="020B0604020202020204" pitchFamily="34" charset="0"/>
              <a:ea typeface="楷体" panose="02010609060101010101" pitchFamily="49" charset="-122"/>
              <a:cs typeface="Arial" panose="020B0604020202020204" pitchFamily="34" charset="0"/>
            </a:rPr>
            <a:t>资本利得</a:t>
          </a:r>
          <a:r>
            <a:rPr lang="en-US" altLang="zh-CN" sz="900" kern="1200">
              <a:latin typeface="Arial" panose="020B0604020202020204" pitchFamily="34" charset="0"/>
              <a:ea typeface="楷体" panose="02010609060101010101" pitchFamily="49" charset="-122"/>
              <a:cs typeface="Arial" panose="020B0604020202020204" pitchFamily="34" charset="0"/>
            </a:rPr>
            <a:t>+</a:t>
          </a:r>
          <a:r>
            <a:rPr lang="zh-CN" altLang="en-US" sz="900" kern="1200">
              <a:latin typeface="Arial" panose="020B0604020202020204" pitchFamily="34" charset="0"/>
              <a:ea typeface="楷体" panose="02010609060101010101" pitchFamily="49" charset="-122"/>
              <a:cs typeface="Arial" panose="020B0604020202020204" pitchFamily="34" charset="0"/>
            </a:rPr>
            <a:t>票息</a:t>
          </a:r>
          <a:endParaRPr lang="en-US" sz="900" kern="1200">
            <a:latin typeface="Arial" panose="020B0604020202020204" pitchFamily="34" charset="0"/>
            <a:ea typeface="楷体" panose="02010609060101010101" pitchFamily="49" charset="-122"/>
            <a:cs typeface="Arial" panose="020B0604020202020204" pitchFamily="34" charset="0"/>
          </a:endParaRPr>
        </a:p>
      </dsp:txBody>
      <dsp:txXfrm>
        <a:off x="0" y="710881"/>
        <a:ext cx="1457896" cy="539117"/>
      </dsp:txXfrm>
    </dsp:sp>
    <dsp:sp modelId="{E76241B2-CB5F-4E7E-9FCF-36CD876A103C}">
      <dsp:nvSpPr>
        <dsp:cNvPr id="0" name=""/>
        <dsp:cNvSpPr/>
      </dsp:nvSpPr>
      <dsp:spPr>
        <a:xfrm>
          <a:off x="0" y="81910"/>
          <a:ext cx="4859655" cy="539117"/>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Arial" panose="020B0604020202020204" pitchFamily="34" charset="0"/>
              <a:ea typeface="楷体" panose="02010609060101010101" pitchFamily="49" charset="-122"/>
              <a:cs typeface="Arial" panose="020B0604020202020204" pitchFamily="34" charset="0"/>
            </a:rPr>
            <a:t>总收益</a:t>
          </a:r>
          <a:endParaRPr lang="en-US" altLang="zh-CN" sz="900" kern="1200">
            <a:latin typeface="Arial" panose="020B0604020202020204" pitchFamily="34" charset="0"/>
            <a:ea typeface="楷体" panose="02010609060101010101" pitchFamily="49" charset="-122"/>
            <a:cs typeface="Arial" panose="020B0604020202020204" pitchFamily="34" charset="0"/>
          </a:endParaRPr>
        </a:p>
        <a:p>
          <a:pPr marL="0" lvl="0" indent="0" algn="ctr" defTabSz="400050">
            <a:lnSpc>
              <a:spcPct val="90000"/>
            </a:lnSpc>
            <a:spcBef>
              <a:spcPct val="0"/>
            </a:spcBef>
            <a:spcAft>
              <a:spcPct val="35000"/>
            </a:spcAft>
            <a:buNone/>
          </a:pPr>
          <a:r>
            <a:rPr lang="zh-CN" altLang="en-US" sz="900" kern="1200">
              <a:latin typeface="Arial" panose="020B0604020202020204" pitchFamily="34" charset="0"/>
              <a:ea typeface="楷体" panose="02010609060101010101" pitchFamily="49" charset="-122"/>
              <a:cs typeface="Arial" panose="020B0604020202020204" pitchFamily="34" charset="0"/>
            </a:rPr>
            <a:t>或</a:t>
          </a:r>
          <a:endParaRPr lang="en-US" altLang="zh-CN" sz="900" kern="1200">
            <a:latin typeface="Arial" panose="020B0604020202020204" pitchFamily="34" charset="0"/>
            <a:ea typeface="楷体" panose="02010609060101010101" pitchFamily="49" charset="-122"/>
            <a:cs typeface="Arial" panose="020B0604020202020204" pitchFamily="34" charset="0"/>
          </a:endParaRPr>
        </a:p>
        <a:p>
          <a:pPr marL="0" lvl="0" indent="0" algn="ctr" defTabSz="400050">
            <a:lnSpc>
              <a:spcPct val="90000"/>
            </a:lnSpc>
            <a:spcBef>
              <a:spcPct val="0"/>
            </a:spcBef>
            <a:spcAft>
              <a:spcPct val="35000"/>
            </a:spcAft>
            <a:buNone/>
          </a:pPr>
          <a:r>
            <a:rPr lang="zh-CN" altLang="en-US" sz="900" kern="1200">
              <a:latin typeface="Arial" panose="020B0604020202020204" pitchFamily="34" charset="0"/>
              <a:ea typeface="楷体" panose="02010609060101010101" pitchFamily="49" charset="-122"/>
              <a:cs typeface="Arial" panose="020B0604020202020204" pitchFamily="34" charset="0"/>
            </a:rPr>
            <a:t>超额收益</a:t>
          </a:r>
          <a:endParaRPr lang="en-US" sz="900" kern="1200">
            <a:latin typeface="Arial" panose="020B0604020202020204" pitchFamily="34" charset="0"/>
            <a:ea typeface="楷体" panose="02010609060101010101" pitchFamily="49" charset="-122"/>
            <a:cs typeface="Arial" panose="020B0604020202020204" pitchFamily="34" charset="0"/>
          </a:endParaRPr>
        </a:p>
      </dsp:txBody>
      <dsp:txXfrm>
        <a:off x="0" y="81910"/>
        <a:ext cx="1457896" cy="539117"/>
      </dsp:txXfrm>
    </dsp:sp>
    <dsp:sp modelId="{3680DB06-CED5-4203-B7DA-8CF6DE8048A8}">
      <dsp:nvSpPr>
        <dsp:cNvPr id="0" name=""/>
        <dsp:cNvSpPr/>
      </dsp:nvSpPr>
      <dsp:spPr>
        <a:xfrm>
          <a:off x="3211263" y="126836"/>
          <a:ext cx="673897" cy="4492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Arial" panose="020B0604020202020204" pitchFamily="34" charset="0"/>
              <a:ea typeface="楷体" panose="02010609060101010101" pitchFamily="49" charset="-122"/>
              <a:cs typeface="Arial" panose="020B0604020202020204" pitchFamily="34" charset="0"/>
            </a:rPr>
            <a:t>总收益率</a:t>
          </a:r>
          <a:endParaRPr lang="en-US" altLang="zh-CN" sz="800" kern="1200">
            <a:latin typeface="Arial" panose="020B0604020202020204" pitchFamily="34" charset="0"/>
            <a:ea typeface="楷体" panose="02010609060101010101" pitchFamily="49" charset="-122"/>
            <a:cs typeface="Arial" panose="020B0604020202020204" pitchFamily="34" charset="0"/>
          </a:endParaRPr>
        </a:p>
        <a:p>
          <a:pPr marL="0" lvl="0" indent="0" algn="ctr" defTabSz="355600">
            <a:lnSpc>
              <a:spcPct val="90000"/>
            </a:lnSpc>
            <a:spcBef>
              <a:spcPct val="0"/>
            </a:spcBef>
            <a:spcAft>
              <a:spcPct val="35000"/>
            </a:spcAft>
            <a:buNone/>
          </a:pPr>
          <a:r>
            <a:rPr lang="zh-CN" altLang="en-US" sz="800" kern="1200">
              <a:latin typeface="Arial" panose="020B0604020202020204" pitchFamily="34" charset="0"/>
              <a:ea typeface="楷体" panose="02010609060101010101" pitchFamily="49" charset="-122"/>
              <a:cs typeface="Arial" panose="020B0604020202020204" pitchFamily="34" charset="0"/>
            </a:rPr>
            <a:t>或</a:t>
          </a:r>
          <a:endParaRPr lang="en-US" altLang="zh-CN" sz="800" kern="1200">
            <a:latin typeface="Arial" panose="020B0604020202020204" pitchFamily="34" charset="0"/>
            <a:ea typeface="楷体" panose="02010609060101010101" pitchFamily="49" charset="-122"/>
            <a:cs typeface="Arial" panose="020B0604020202020204" pitchFamily="34" charset="0"/>
          </a:endParaRPr>
        </a:p>
        <a:p>
          <a:pPr marL="0" lvl="0" indent="0" algn="ctr" defTabSz="355600">
            <a:lnSpc>
              <a:spcPct val="90000"/>
            </a:lnSpc>
            <a:spcBef>
              <a:spcPct val="0"/>
            </a:spcBef>
            <a:spcAft>
              <a:spcPct val="35000"/>
            </a:spcAft>
            <a:buNone/>
          </a:pPr>
          <a:r>
            <a:rPr lang="zh-CN" altLang="en-US" sz="800" kern="1200">
              <a:latin typeface="Arial" panose="020B0604020202020204" pitchFamily="34" charset="0"/>
              <a:ea typeface="楷体" panose="02010609060101010101" pitchFamily="49" charset="-122"/>
              <a:cs typeface="Arial" panose="020B0604020202020204" pitchFamily="34" charset="0"/>
            </a:rPr>
            <a:t>超额收益率</a:t>
          </a:r>
          <a:endParaRPr lang="en-US" sz="800" kern="1200">
            <a:latin typeface="Arial" panose="020B0604020202020204" pitchFamily="34" charset="0"/>
            <a:ea typeface="楷体" panose="02010609060101010101" pitchFamily="49" charset="-122"/>
            <a:cs typeface="Arial" panose="020B0604020202020204" pitchFamily="34" charset="0"/>
          </a:endParaRPr>
        </a:p>
      </dsp:txBody>
      <dsp:txXfrm>
        <a:off x="3224421" y="139994"/>
        <a:ext cx="647581" cy="422948"/>
      </dsp:txXfrm>
    </dsp:sp>
    <dsp:sp modelId="{CD686E0E-CF4F-4017-B259-DC2EF5BBA486}">
      <dsp:nvSpPr>
        <dsp:cNvPr id="0" name=""/>
        <dsp:cNvSpPr/>
      </dsp:nvSpPr>
      <dsp:spPr>
        <a:xfrm>
          <a:off x="2672145" y="576101"/>
          <a:ext cx="876066" cy="179705"/>
        </a:xfrm>
        <a:custGeom>
          <a:avLst/>
          <a:gdLst/>
          <a:ahLst/>
          <a:cxnLst/>
          <a:rect l="0" t="0" r="0" b="0"/>
          <a:pathLst>
            <a:path>
              <a:moveTo>
                <a:pt x="876066" y="0"/>
              </a:moveTo>
              <a:lnTo>
                <a:pt x="876066" y="89852"/>
              </a:lnTo>
              <a:lnTo>
                <a:pt x="0" y="89852"/>
              </a:lnTo>
              <a:lnTo>
                <a:pt x="0" y="17970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7C11DA-38EC-45CF-A9B0-AD3736436A0B}">
      <dsp:nvSpPr>
        <dsp:cNvPr id="0" name=""/>
        <dsp:cNvSpPr/>
      </dsp:nvSpPr>
      <dsp:spPr>
        <a:xfrm>
          <a:off x="2335197" y="755807"/>
          <a:ext cx="673897" cy="4492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Arial" panose="020B0604020202020204" pitchFamily="34" charset="0"/>
              <a:ea typeface="楷体" panose="02010609060101010101" pitchFamily="49" charset="-122"/>
              <a:cs typeface="Arial" panose="020B0604020202020204" pitchFamily="34" charset="0"/>
            </a:rPr>
            <a:t>价格收益率</a:t>
          </a:r>
          <a:endParaRPr lang="en-US" altLang="zh-CN" sz="800" kern="1200">
            <a:latin typeface="Arial" panose="020B0604020202020204" pitchFamily="34" charset="0"/>
            <a:ea typeface="楷体" panose="02010609060101010101" pitchFamily="49" charset="-122"/>
            <a:cs typeface="Arial" panose="020B0604020202020204" pitchFamily="34" charset="0"/>
          </a:endParaRPr>
        </a:p>
        <a:p>
          <a:pPr marL="0" lvl="0" indent="0" algn="ctr" defTabSz="355600">
            <a:lnSpc>
              <a:spcPct val="90000"/>
            </a:lnSpc>
            <a:spcBef>
              <a:spcPct val="0"/>
            </a:spcBef>
            <a:spcAft>
              <a:spcPct val="35000"/>
            </a:spcAft>
            <a:buNone/>
          </a:pPr>
          <a:r>
            <a:rPr lang="zh-CN" altLang="en-US" sz="800" kern="1200">
              <a:latin typeface="Arial" panose="020B0604020202020204" pitchFamily="34" charset="0"/>
              <a:ea typeface="楷体" panose="02010609060101010101" pitchFamily="49" charset="-122"/>
              <a:cs typeface="Arial" panose="020B0604020202020204" pitchFamily="34" charset="0"/>
            </a:rPr>
            <a:t>或</a:t>
          </a:r>
          <a:endParaRPr lang="en-US" altLang="zh-CN" sz="800" kern="1200">
            <a:latin typeface="Arial" panose="020B0604020202020204" pitchFamily="34" charset="0"/>
            <a:ea typeface="楷体" panose="02010609060101010101" pitchFamily="49" charset="-122"/>
            <a:cs typeface="Arial" panose="020B0604020202020204" pitchFamily="34" charset="0"/>
          </a:endParaRPr>
        </a:p>
        <a:p>
          <a:pPr marL="0" lvl="0" indent="0" algn="ctr" defTabSz="355600">
            <a:lnSpc>
              <a:spcPct val="90000"/>
            </a:lnSpc>
            <a:spcBef>
              <a:spcPct val="0"/>
            </a:spcBef>
            <a:spcAft>
              <a:spcPct val="35000"/>
            </a:spcAft>
            <a:buNone/>
          </a:pPr>
          <a:r>
            <a:rPr lang="zh-CN" altLang="en-US" sz="800" kern="1200">
              <a:latin typeface="Arial" panose="020B0604020202020204" pitchFamily="34" charset="0"/>
              <a:ea typeface="楷体" panose="02010609060101010101" pitchFamily="49" charset="-122"/>
              <a:cs typeface="Arial" panose="020B0604020202020204" pitchFamily="34" charset="0"/>
            </a:rPr>
            <a:t>价格阿尔法</a:t>
          </a:r>
          <a:endParaRPr lang="en-US" sz="800" kern="1200">
            <a:latin typeface="Arial" panose="020B0604020202020204" pitchFamily="34" charset="0"/>
            <a:ea typeface="楷体" panose="02010609060101010101" pitchFamily="49" charset="-122"/>
            <a:cs typeface="Arial" panose="020B0604020202020204" pitchFamily="34" charset="0"/>
          </a:endParaRPr>
        </a:p>
      </dsp:txBody>
      <dsp:txXfrm>
        <a:off x="2348355" y="768965"/>
        <a:ext cx="647581" cy="422948"/>
      </dsp:txXfrm>
    </dsp:sp>
    <dsp:sp modelId="{77015D39-BE53-4DEC-B28E-D56476341E8D}">
      <dsp:nvSpPr>
        <dsp:cNvPr id="0" name=""/>
        <dsp:cNvSpPr/>
      </dsp:nvSpPr>
      <dsp:spPr>
        <a:xfrm>
          <a:off x="1796079" y="1205072"/>
          <a:ext cx="876066" cy="179705"/>
        </a:xfrm>
        <a:custGeom>
          <a:avLst/>
          <a:gdLst/>
          <a:ahLst/>
          <a:cxnLst/>
          <a:rect l="0" t="0" r="0" b="0"/>
          <a:pathLst>
            <a:path>
              <a:moveTo>
                <a:pt x="876066" y="0"/>
              </a:moveTo>
              <a:lnTo>
                <a:pt x="876066" y="89852"/>
              </a:lnTo>
              <a:lnTo>
                <a:pt x="0" y="89852"/>
              </a:lnTo>
              <a:lnTo>
                <a:pt x="0" y="1797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B5ACB4-E3FD-4CD4-83E3-0AC65AC66C6F}">
      <dsp:nvSpPr>
        <dsp:cNvPr id="0" name=""/>
        <dsp:cNvSpPr/>
      </dsp:nvSpPr>
      <dsp:spPr>
        <a:xfrm>
          <a:off x="1459130" y="1384778"/>
          <a:ext cx="673897" cy="4492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Arial" panose="020B0604020202020204" pitchFamily="34" charset="0"/>
              <a:ea typeface="楷体" panose="02010609060101010101" pitchFamily="49" charset="-122"/>
              <a:cs typeface="Arial" panose="020B0604020202020204" pitchFamily="34" charset="0"/>
            </a:rPr>
            <a:t>国债效应</a:t>
          </a:r>
          <a:endParaRPr lang="en-US" altLang="zh-CN" sz="800" kern="1200">
            <a:latin typeface="Arial" panose="020B0604020202020204" pitchFamily="34" charset="0"/>
            <a:ea typeface="楷体" panose="02010609060101010101" pitchFamily="49" charset="-122"/>
            <a:cs typeface="Arial" panose="020B0604020202020204" pitchFamily="34" charset="0"/>
          </a:endParaRPr>
        </a:p>
        <a:p>
          <a:pPr marL="0" lvl="0" indent="0" algn="ctr" defTabSz="355600">
            <a:lnSpc>
              <a:spcPct val="90000"/>
            </a:lnSpc>
            <a:spcBef>
              <a:spcPct val="0"/>
            </a:spcBef>
            <a:spcAft>
              <a:spcPct val="35000"/>
            </a:spcAft>
            <a:buNone/>
          </a:pPr>
          <a:r>
            <a:rPr lang="en-US" altLang="zh-CN" sz="800" kern="1200">
              <a:latin typeface="Arial" panose="020B0604020202020204" pitchFamily="34" charset="0"/>
              <a:ea typeface="楷体" panose="02010609060101010101" pitchFamily="49" charset="-122"/>
              <a:cs typeface="Arial" panose="020B0604020202020204" pitchFamily="34" charset="0"/>
            </a:rPr>
            <a:t>Treasury Effect</a:t>
          </a:r>
          <a:endParaRPr lang="en-US" sz="800" kern="1200">
            <a:latin typeface="Arial" panose="020B0604020202020204" pitchFamily="34" charset="0"/>
            <a:ea typeface="楷体" panose="02010609060101010101" pitchFamily="49" charset="-122"/>
            <a:cs typeface="Arial" panose="020B0604020202020204" pitchFamily="34" charset="0"/>
          </a:endParaRPr>
        </a:p>
      </dsp:txBody>
      <dsp:txXfrm>
        <a:off x="1472288" y="1397936"/>
        <a:ext cx="647581" cy="422948"/>
      </dsp:txXfrm>
    </dsp:sp>
    <dsp:sp modelId="{6809FB7C-B6AD-48F1-9D24-7F082089DA2F}">
      <dsp:nvSpPr>
        <dsp:cNvPr id="0" name=""/>
        <dsp:cNvSpPr/>
      </dsp:nvSpPr>
      <dsp:spPr>
        <a:xfrm>
          <a:off x="2626425" y="1205072"/>
          <a:ext cx="91440" cy="179705"/>
        </a:xfrm>
        <a:custGeom>
          <a:avLst/>
          <a:gdLst/>
          <a:ahLst/>
          <a:cxnLst/>
          <a:rect l="0" t="0" r="0" b="0"/>
          <a:pathLst>
            <a:path>
              <a:moveTo>
                <a:pt x="45720" y="0"/>
              </a:moveTo>
              <a:lnTo>
                <a:pt x="45720" y="1797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540362-3200-4276-9B2D-447657F294A2}">
      <dsp:nvSpPr>
        <dsp:cNvPr id="0" name=""/>
        <dsp:cNvSpPr/>
      </dsp:nvSpPr>
      <dsp:spPr>
        <a:xfrm>
          <a:off x="2335197" y="1384778"/>
          <a:ext cx="673897" cy="4492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Arial" panose="020B0604020202020204" pitchFamily="34" charset="0"/>
              <a:ea typeface="楷体" panose="02010609060101010101" pitchFamily="49" charset="-122"/>
              <a:cs typeface="Arial" panose="020B0604020202020204" pitchFamily="34" charset="0"/>
            </a:rPr>
            <a:t>利差效应</a:t>
          </a:r>
          <a:endParaRPr lang="en-US" altLang="zh-CN" sz="800" kern="1200">
            <a:latin typeface="Arial" panose="020B0604020202020204" pitchFamily="34" charset="0"/>
            <a:ea typeface="楷体" panose="02010609060101010101" pitchFamily="49" charset="-122"/>
            <a:cs typeface="Arial" panose="020B0604020202020204" pitchFamily="34" charset="0"/>
          </a:endParaRPr>
        </a:p>
        <a:p>
          <a:pPr marL="0" lvl="0" indent="0" algn="ctr" defTabSz="355600">
            <a:lnSpc>
              <a:spcPct val="90000"/>
            </a:lnSpc>
            <a:spcBef>
              <a:spcPct val="0"/>
            </a:spcBef>
            <a:spcAft>
              <a:spcPct val="35000"/>
            </a:spcAft>
            <a:buNone/>
          </a:pPr>
          <a:r>
            <a:rPr lang="en-US" altLang="zh-CN" sz="800" kern="1200">
              <a:latin typeface="Arial" panose="020B0604020202020204" pitchFamily="34" charset="0"/>
              <a:ea typeface="楷体" panose="02010609060101010101" pitchFamily="49" charset="-122"/>
              <a:cs typeface="Arial" panose="020B0604020202020204" pitchFamily="34" charset="0"/>
            </a:rPr>
            <a:t>Spread Effect</a:t>
          </a:r>
          <a:endParaRPr lang="en-US" sz="800" kern="1200">
            <a:latin typeface="Arial" panose="020B0604020202020204" pitchFamily="34" charset="0"/>
            <a:ea typeface="楷体" panose="02010609060101010101" pitchFamily="49" charset="-122"/>
            <a:cs typeface="Arial" panose="020B0604020202020204" pitchFamily="34" charset="0"/>
          </a:endParaRPr>
        </a:p>
      </dsp:txBody>
      <dsp:txXfrm>
        <a:off x="2348355" y="1397936"/>
        <a:ext cx="647581" cy="422948"/>
      </dsp:txXfrm>
    </dsp:sp>
    <dsp:sp modelId="{C0086967-F0E0-4BFF-97DA-6776FB9FFC80}">
      <dsp:nvSpPr>
        <dsp:cNvPr id="0" name=""/>
        <dsp:cNvSpPr/>
      </dsp:nvSpPr>
      <dsp:spPr>
        <a:xfrm>
          <a:off x="2672145" y="1205072"/>
          <a:ext cx="876066" cy="179705"/>
        </a:xfrm>
        <a:custGeom>
          <a:avLst/>
          <a:gdLst/>
          <a:ahLst/>
          <a:cxnLst/>
          <a:rect l="0" t="0" r="0" b="0"/>
          <a:pathLst>
            <a:path>
              <a:moveTo>
                <a:pt x="0" y="0"/>
              </a:moveTo>
              <a:lnTo>
                <a:pt x="0" y="89852"/>
              </a:lnTo>
              <a:lnTo>
                <a:pt x="876066" y="89852"/>
              </a:lnTo>
              <a:lnTo>
                <a:pt x="876066" y="1797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DE09A5-99BD-42E0-9BCF-B8C60A23067C}">
      <dsp:nvSpPr>
        <dsp:cNvPr id="0" name=""/>
        <dsp:cNvSpPr/>
      </dsp:nvSpPr>
      <dsp:spPr>
        <a:xfrm>
          <a:off x="3211263" y="1384778"/>
          <a:ext cx="673897" cy="4492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Arial" panose="020B0604020202020204" pitchFamily="34" charset="0"/>
              <a:ea typeface="楷体" panose="02010609060101010101" pitchFamily="49" charset="-122"/>
              <a:cs typeface="Arial" panose="020B0604020202020204" pitchFamily="34" charset="0"/>
            </a:rPr>
            <a:t>择券效应</a:t>
          </a:r>
          <a:endParaRPr lang="en-US" altLang="zh-CN" sz="800" kern="1200">
            <a:latin typeface="Arial" panose="020B0604020202020204" pitchFamily="34" charset="0"/>
            <a:ea typeface="楷体" panose="02010609060101010101" pitchFamily="49" charset="-122"/>
            <a:cs typeface="Arial" panose="020B0604020202020204" pitchFamily="34" charset="0"/>
          </a:endParaRPr>
        </a:p>
        <a:p>
          <a:pPr marL="0" lvl="0" indent="0" algn="ctr" defTabSz="355600">
            <a:lnSpc>
              <a:spcPct val="90000"/>
            </a:lnSpc>
            <a:spcBef>
              <a:spcPct val="0"/>
            </a:spcBef>
            <a:spcAft>
              <a:spcPct val="35000"/>
            </a:spcAft>
            <a:buNone/>
          </a:pPr>
          <a:r>
            <a:rPr lang="en-US" altLang="zh-CN" sz="800" kern="1200">
              <a:latin typeface="Arial" panose="020B0604020202020204" pitchFamily="34" charset="0"/>
              <a:ea typeface="楷体" panose="02010609060101010101" pitchFamily="49" charset="-122"/>
              <a:cs typeface="Arial" panose="020B0604020202020204" pitchFamily="34" charset="0"/>
            </a:rPr>
            <a:t>Selection Effect</a:t>
          </a:r>
          <a:endParaRPr lang="en-US" sz="800" kern="1200">
            <a:latin typeface="Arial" panose="020B0604020202020204" pitchFamily="34" charset="0"/>
            <a:ea typeface="楷体" panose="02010609060101010101" pitchFamily="49" charset="-122"/>
            <a:cs typeface="Arial" panose="020B0604020202020204" pitchFamily="34" charset="0"/>
          </a:endParaRPr>
        </a:p>
      </dsp:txBody>
      <dsp:txXfrm>
        <a:off x="3224421" y="1397936"/>
        <a:ext cx="647581" cy="422948"/>
      </dsp:txXfrm>
    </dsp:sp>
    <dsp:sp modelId="{FB89CCD6-CEC3-416C-A706-4FC9C172B535}">
      <dsp:nvSpPr>
        <dsp:cNvPr id="0" name=""/>
        <dsp:cNvSpPr/>
      </dsp:nvSpPr>
      <dsp:spPr>
        <a:xfrm>
          <a:off x="3548212" y="576101"/>
          <a:ext cx="876066" cy="179705"/>
        </a:xfrm>
        <a:custGeom>
          <a:avLst/>
          <a:gdLst/>
          <a:ahLst/>
          <a:cxnLst/>
          <a:rect l="0" t="0" r="0" b="0"/>
          <a:pathLst>
            <a:path>
              <a:moveTo>
                <a:pt x="0" y="0"/>
              </a:moveTo>
              <a:lnTo>
                <a:pt x="0" y="89852"/>
              </a:lnTo>
              <a:lnTo>
                <a:pt x="876066" y="89852"/>
              </a:lnTo>
              <a:lnTo>
                <a:pt x="876066" y="17970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486C00-864F-4DF5-BF6F-51D9AF870E8C}">
      <dsp:nvSpPr>
        <dsp:cNvPr id="0" name=""/>
        <dsp:cNvSpPr/>
      </dsp:nvSpPr>
      <dsp:spPr>
        <a:xfrm>
          <a:off x="4087330" y="755807"/>
          <a:ext cx="673897" cy="4492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Arial" panose="020B0604020202020204" pitchFamily="34" charset="0"/>
              <a:ea typeface="楷体" panose="02010609060101010101" pitchFamily="49" charset="-122"/>
              <a:cs typeface="Arial" panose="020B0604020202020204" pitchFamily="34" charset="0"/>
            </a:rPr>
            <a:t>票息收益率</a:t>
          </a:r>
          <a:endParaRPr lang="en-US" altLang="zh-CN" sz="800" kern="1200">
            <a:latin typeface="Arial" panose="020B0604020202020204" pitchFamily="34" charset="0"/>
            <a:ea typeface="楷体" panose="02010609060101010101" pitchFamily="49" charset="-122"/>
            <a:cs typeface="Arial" panose="020B0604020202020204" pitchFamily="34" charset="0"/>
          </a:endParaRPr>
        </a:p>
        <a:p>
          <a:pPr marL="0" lvl="0" indent="0" algn="ctr" defTabSz="355600">
            <a:lnSpc>
              <a:spcPct val="90000"/>
            </a:lnSpc>
            <a:spcBef>
              <a:spcPct val="0"/>
            </a:spcBef>
            <a:spcAft>
              <a:spcPct val="35000"/>
            </a:spcAft>
            <a:buNone/>
          </a:pPr>
          <a:r>
            <a:rPr lang="zh-CN" altLang="en-US" sz="800" kern="1200">
              <a:latin typeface="Arial" panose="020B0604020202020204" pitchFamily="34" charset="0"/>
              <a:ea typeface="楷体" panose="02010609060101010101" pitchFamily="49" charset="-122"/>
              <a:cs typeface="Arial" panose="020B0604020202020204" pitchFamily="34" charset="0"/>
            </a:rPr>
            <a:t>或</a:t>
          </a:r>
          <a:endParaRPr lang="en-US" altLang="zh-CN" sz="800" kern="1200">
            <a:latin typeface="Arial" panose="020B0604020202020204" pitchFamily="34" charset="0"/>
            <a:ea typeface="楷体" panose="02010609060101010101" pitchFamily="49" charset="-122"/>
            <a:cs typeface="Arial" panose="020B0604020202020204" pitchFamily="34" charset="0"/>
          </a:endParaRPr>
        </a:p>
        <a:p>
          <a:pPr marL="0" lvl="0" indent="0" algn="ctr" defTabSz="355600">
            <a:lnSpc>
              <a:spcPct val="90000"/>
            </a:lnSpc>
            <a:spcBef>
              <a:spcPct val="0"/>
            </a:spcBef>
            <a:spcAft>
              <a:spcPct val="35000"/>
            </a:spcAft>
            <a:buNone/>
          </a:pPr>
          <a:r>
            <a:rPr lang="zh-CN" altLang="en-US" sz="800" kern="1200">
              <a:latin typeface="Arial" panose="020B0604020202020204" pitchFamily="34" charset="0"/>
              <a:ea typeface="楷体" panose="02010609060101010101" pitchFamily="49" charset="-122"/>
              <a:cs typeface="Arial" panose="020B0604020202020204" pitchFamily="34" charset="0"/>
            </a:rPr>
            <a:t>票息阿尔法</a:t>
          </a:r>
          <a:endParaRPr lang="en-US" sz="800" kern="1200">
            <a:latin typeface="Arial" panose="020B0604020202020204" pitchFamily="34" charset="0"/>
            <a:ea typeface="楷体" panose="02010609060101010101" pitchFamily="49" charset="-122"/>
            <a:cs typeface="Arial" panose="020B0604020202020204" pitchFamily="34" charset="0"/>
          </a:endParaRPr>
        </a:p>
      </dsp:txBody>
      <dsp:txXfrm>
        <a:off x="4100488" y="768965"/>
        <a:ext cx="647581" cy="422948"/>
      </dsp:txXfrm>
    </dsp:sp>
    <dsp:sp modelId="{332BE66A-9892-40C1-A589-7496ABA75475}">
      <dsp:nvSpPr>
        <dsp:cNvPr id="0" name=""/>
        <dsp:cNvSpPr/>
      </dsp:nvSpPr>
      <dsp:spPr>
        <a:xfrm>
          <a:off x="4378559" y="1205072"/>
          <a:ext cx="91440" cy="179705"/>
        </a:xfrm>
        <a:custGeom>
          <a:avLst/>
          <a:gdLst/>
          <a:ahLst/>
          <a:cxnLst/>
          <a:rect l="0" t="0" r="0" b="0"/>
          <a:pathLst>
            <a:path>
              <a:moveTo>
                <a:pt x="45720" y="0"/>
              </a:moveTo>
              <a:lnTo>
                <a:pt x="45720" y="1797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89CDB7-9EDE-46D7-B2DF-51B5646F1E17}">
      <dsp:nvSpPr>
        <dsp:cNvPr id="0" name=""/>
        <dsp:cNvSpPr/>
      </dsp:nvSpPr>
      <dsp:spPr>
        <a:xfrm>
          <a:off x="4087330" y="1384778"/>
          <a:ext cx="673897" cy="4492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Arial" panose="020B0604020202020204" pitchFamily="34" charset="0"/>
              <a:ea typeface="楷体" panose="02010609060101010101" pitchFamily="49" charset="-122"/>
              <a:cs typeface="Arial" panose="020B0604020202020204" pitchFamily="34" charset="0"/>
            </a:rPr>
            <a:t>收入效应</a:t>
          </a:r>
          <a:endParaRPr lang="en-US" altLang="zh-CN" sz="800" kern="1200">
            <a:latin typeface="Arial" panose="020B0604020202020204" pitchFamily="34" charset="0"/>
            <a:ea typeface="楷体" panose="02010609060101010101" pitchFamily="49" charset="-122"/>
            <a:cs typeface="Arial" panose="020B0604020202020204" pitchFamily="34" charset="0"/>
          </a:endParaRPr>
        </a:p>
        <a:p>
          <a:pPr marL="0" lvl="0" indent="0" algn="ctr" defTabSz="355600">
            <a:lnSpc>
              <a:spcPct val="90000"/>
            </a:lnSpc>
            <a:spcBef>
              <a:spcPct val="0"/>
            </a:spcBef>
            <a:spcAft>
              <a:spcPct val="35000"/>
            </a:spcAft>
            <a:buNone/>
          </a:pPr>
          <a:r>
            <a:rPr lang="en-US" altLang="zh-CN" sz="800" kern="1200">
              <a:latin typeface="Arial" panose="020B0604020202020204" pitchFamily="34" charset="0"/>
              <a:ea typeface="楷体" panose="02010609060101010101" pitchFamily="49" charset="-122"/>
              <a:cs typeface="Arial" panose="020B0604020202020204" pitchFamily="34" charset="0"/>
            </a:rPr>
            <a:t>Income Effect</a:t>
          </a:r>
          <a:endParaRPr lang="en-US" sz="800" kern="1200">
            <a:latin typeface="Arial" panose="020B0604020202020204" pitchFamily="34" charset="0"/>
            <a:ea typeface="楷体" panose="02010609060101010101" pitchFamily="49" charset="-122"/>
            <a:cs typeface="Arial" panose="020B0604020202020204" pitchFamily="34" charset="0"/>
          </a:endParaRPr>
        </a:p>
      </dsp:txBody>
      <dsp:txXfrm>
        <a:off x="4100488" y="1397936"/>
        <a:ext cx="647581" cy="42294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C7E0E6-0D2F-4B0B-BF5C-4C64B942FC86}">
      <dsp:nvSpPr>
        <dsp:cNvPr id="0" name=""/>
        <dsp:cNvSpPr/>
      </dsp:nvSpPr>
      <dsp:spPr>
        <a:xfrm>
          <a:off x="0" y="1347954"/>
          <a:ext cx="4859655" cy="442428"/>
        </a:xfrm>
        <a:prstGeom prst="rect">
          <a:avLst/>
        </a:prstGeom>
        <a:solidFill>
          <a:srgbClr val="C00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zh-CN" altLang="en-US" sz="1000" kern="1200">
              <a:latin typeface="Arial" panose="020B0604020202020204" pitchFamily="34" charset="0"/>
              <a:ea typeface="楷体" panose="02010609060101010101" pitchFamily="49" charset="-122"/>
              <a:cs typeface="Arial" panose="020B0604020202020204" pitchFamily="34" charset="0"/>
            </a:rPr>
            <a:t>业绩比较基准选取：根据类型和久期</a:t>
          </a:r>
          <a:endParaRPr lang="en-US" sz="1000" kern="1200">
            <a:latin typeface="Arial" panose="020B0604020202020204" pitchFamily="34" charset="0"/>
            <a:ea typeface="楷体" panose="02010609060101010101" pitchFamily="49" charset="-122"/>
            <a:cs typeface="Arial" panose="020B0604020202020204" pitchFamily="34" charset="0"/>
          </a:endParaRPr>
        </a:p>
      </dsp:txBody>
      <dsp:txXfrm>
        <a:off x="0" y="1347954"/>
        <a:ext cx="4859655" cy="442428"/>
      </dsp:txXfrm>
    </dsp:sp>
    <dsp:sp modelId="{AEEF0D30-D8BD-4FC0-B74F-EBE1CE4FAE05}">
      <dsp:nvSpPr>
        <dsp:cNvPr id="0" name=""/>
        <dsp:cNvSpPr/>
      </dsp:nvSpPr>
      <dsp:spPr>
        <a:xfrm rot="10800000">
          <a:off x="0" y="674135"/>
          <a:ext cx="4859655" cy="680455"/>
        </a:xfrm>
        <a:prstGeom prst="upArrowCallout">
          <a:avLst/>
        </a:prstGeom>
        <a:solidFill>
          <a:srgbClr val="C00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zh-CN" altLang="en-US" sz="1000" kern="1200">
              <a:latin typeface="Arial" panose="020B0604020202020204" pitchFamily="34" charset="0"/>
              <a:ea typeface="楷体" panose="02010609060101010101" pitchFamily="49" charset="-122"/>
              <a:cs typeface="Arial" panose="020B0604020202020204" pitchFamily="34" charset="0"/>
            </a:rPr>
            <a:t>期初久期估计：根据前五大重仓券占债券投资组合市值比例是否大于</a:t>
          </a:r>
          <a:r>
            <a:rPr lang="en-US" altLang="zh-CN" sz="1000" kern="1200">
              <a:latin typeface="Arial" panose="020B0604020202020204" pitchFamily="34" charset="0"/>
              <a:ea typeface="楷体" panose="02010609060101010101" pitchFamily="49" charset="-122"/>
              <a:cs typeface="Arial" panose="020B0604020202020204" pitchFamily="34" charset="0"/>
            </a:rPr>
            <a:t>30%</a:t>
          </a:r>
          <a:endParaRPr lang="en-US" sz="1000" kern="1200">
            <a:latin typeface="Arial" panose="020B0604020202020204" pitchFamily="34" charset="0"/>
            <a:ea typeface="楷体" panose="02010609060101010101" pitchFamily="49" charset="-122"/>
            <a:cs typeface="Arial" panose="020B0604020202020204" pitchFamily="34" charset="0"/>
          </a:endParaRPr>
        </a:p>
      </dsp:txBody>
      <dsp:txXfrm rot="-10800000">
        <a:off x="0" y="674135"/>
        <a:ext cx="4859655" cy="238839"/>
      </dsp:txXfrm>
    </dsp:sp>
    <dsp:sp modelId="{57AEE8A0-2EA3-4FAE-83D9-26BE927B100D}">
      <dsp:nvSpPr>
        <dsp:cNvPr id="0" name=""/>
        <dsp:cNvSpPr/>
      </dsp:nvSpPr>
      <dsp:spPr>
        <a:xfrm>
          <a:off x="0" y="912975"/>
          <a:ext cx="2429827" cy="203456"/>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lang="zh-CN" altLang="en-US" sz="1000" kern="1200">
              <a:latin typeface="Arial" panose="020B0604020202020204" pitchFamily="34" charset="0"/>
              <a:ea typeface="楷体" panose="02010609060101010101" pitchFamily="49" charset="-122"/>
              <a:cs typeface="Arial" panose="020B0604020202020204" pitchFamily="34" charset="0"/>
            </a:rPr>
            <a:t>是</a:t>
          </a:r>
          <a:r>
            <a:rPr lang="en-US" altLang="zh-CN" sz="1000" kern="1200">
              <a:latin typeface="Arial" panose="020B0604020202020204" pitchFamily="34" charset="0"/>
              <a:ea typeface="楷体" panose="02010609060101010101" pitchFamily="49" charset="-122"/>
              <a:cs typeface="Arial" panose="020B0604020202020204" pitchFamily="34" charset="0"/>
            </a:rPr>
            <a:t>-</a:t>
          </a:r>
          <a:r>
            <a:rPr lang="zh-CN" altLang="en-US" sz="1000" kern="1200">
              <a:latin typeface="Arial" panose="020B0604020202020204" pitchFamily="34" charset="0"/>
              <a:ea typeface="楷体" panose="02010609060101010101" pitchFamily="49" charset="-122"/>
              <a:cs typeface="Arial" panose="020B0604020202020204" pitchFamily="34" charset="0"/>
            </a:rPr>
            <a:t>持仓法</a:t>
          </a:r>
          <a:endParaRPr lang="en-US" sz="1000" kern="1200">
            <a:latin typeface="Arial" panose="020B0604020202020204" pitchFamily="34" charset="0"/>
            <a:ea typeface="楷体" panose="02010609060101010101" pitchFamily="49" charset="-122"/>
            <a:cs typeface="Arial" panose="020B0604020202020204" pitchFamily="34" charset="0"/>
          </a:endParaRPr>
        </a:p>
      </dsp:txBody>
      <dsp:txXfrm>
        <a:off x="0" y="912975"/>
        <a:ext cx="2429827" cy="203456"/>
      </dsp:txXfrm>
    </dsp:sp>
    <dsp:sp modelId="{9D2F6782-E35F-4EA0-9E54-FFC560B040ED}">
      <dsp:nvSpPr>
        <dsp:cNvPr id="0" name=""/>
        <dsp:cNvSpPr/>
      </dsp:nvSpPr>
      <dsp:spPr>
        <a:xfrm>
          <a:off x="2429827" y="912975"/>
          <a:ext cx="2429827" cy="203456"/>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lang="zh-CN" altLang="en-US" sz="1000" kern="1200">
              <a:latin typeface="Arial" panose="020B0604020202020204" pitchFamily="34" charset="0"/>
              <a:ea typeface="楷体" panose="02010609060101010101" pitchFamily="49" charset="-122"/>
              <a:cs typeface="Arial" panose="020B0604020202020204" pitchFamily="34" charset="0"/>
            </a:rPr>
            <a:t>否</a:t>
          </a:r>
          <a:r>
            <a:rPr lang="en-US" altLang="zh-CN" sz="1000" kern="1200">
              <a:latin typeface="Arial" panose="020B0604020202020204" pitchFamily="34" charset="0"/>
              <a:ea typeface="楷体" panose="02010609060101010101" pitchFamily="49" charset="-122"/>
              <a:cs typeface="Arial" panose="020B0604020202020204" pitchFamily="34" charset="0"/>
            </a:rPr>
            <a:t>-</a:t>
          </a:r>
          <a:r>
            <a:rPr lang="zh-CN" altLang="en-US" sz="1000" kern="1200">
              <a:latin typeface="Arial" panose="020B0604020202020204" pitchFamily="34" charset="0"/>
              <a:ea typeface="楷体" panose="02010609060101010101" pitchFamily="49" charset="-122"/>
              <a:cs typeface="Arial" panose="020B0604020202020204" pitchFamily="34" charset="0"/>
            </a:rPr>
            <a:t>净值法</a:t>
          </a:r>
          <a:endParaRPr lang="en-US" sz="1000" kern="1200">
            <a:latin typeface="Arial" panose="020B0604020202020204" pitchFamily="34" charset="0"/>
            <a:ea typeface="楷体" panose="02010609060101010101" pitchFamily="49" charset="-122"/>
            <a:cs typeface="Arial" panose="020B0604020202020204" pitchFamily="34" charset="0"/>
          </a:endParaRPr>
        </a:p>
      </dsp:txBody>
      <dsp:txXfrm>
        <a:off x="2429827" y="912975"/>
        <a:ext cx="2429827" cy="203456"/>
      </dsp:txXfrm>
    </dsp:sp>
    <dsp:sp modelId="{E4CEF32A-413D-41A2-8567-F07B65C1BFD7}">
      <dsp:nvSpPr>
        <dsp:cNvPr id="0" name=""/>
        <dsp:cNvSpPr/>
      </dsp:nvSpPr>
      <dsp:spPr>
        <a:xfrm rot="10800000">
          <a:off x="0" y="316"/>
          <a:ext cx="4859655" cy="680455"/>
        </a:xfrm>
        <a:prstGeom prst="upArrowCallout">
          <a:avLst/>
        </a:prstGeom>
        <a:solidFill>
          <a:srgbClr val="C00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zh-CN" altLang="en-US" sz="1000" kern="1200">
              <a:latin typeface="Arial" panose="020B0604020202020204" pitchFamily="34" charset="0"/>
              <a:ea typeface="楷体" panose="02010609060101010101" pitchFamily="49" charset="-122"/>
              <a:cs typeface="Arial" panose="020B0604020202020204" pitchFamily="34" charset="0"/>
            </a:rPr>
            <a:t>基金归类：根据利率债占债券投资组合市值比例是否大于</a:t>
          </a:r>
          <a:r>
            <a:rPr lang="en-US" altLang="zh-CN" sz="1000" kern="1200">
              <a:latin typeface="Arial" panose="020B0604020202020204" pitchFamily="34" charset="0"/>
              <a:ea typeface="楷体" panose="02010609060101010101" pitchFamily="49" charset="-122"/>
              <a:cs typeface="Arial" panose="020B0604020202020204" pitchFamily="34" charset="0"/>
            </a:rPr>
            <a:t>50%</a:t>
          </a:r>
          <a:endParaRPr lang="en-US" sz="1000" kern="1200">
            <a:latin typeface="Arial" panose="020B0604020202020204" pitchFamily="34" charset="0"/>
            <a:ea typeface="楷体" panose="02010609060101010101" pitchFamily="49" charset="-122"/>
            <a:cs typeface="Arial" panose="020B0604020202020204" pitchFamily="34" charset="0"/>
          </a:endParaRPr>
        </a:p>
      </dsp:txBody>
      <dsp:txXfrm rot="-10800000">
        <a:off x="0" y="316"/>
        <a:ext cx="4859655" cy="238839"/>
      </dsp:txXfrm>
    </dsp:sp>
    <dsp:sp modelId="{B8F8D757-997A-4E9A-A358-E168FE0ED233}">
      <dsp:nvSpPr>
        <dsp:cNvPr id="0" name=""/>
        <dsp:cNvSpPr/>
      </dsp:nvSpPr>
      <dsp:spPr>
        <a:xfrm>
          <a:off x="0" y="239156"/>
          <a:ext cx="2429827" cy="203456"/>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lang="zh-CN" altLang="en-US" sz="1000" kern="1200">
              <a:latin typeface="Arial" panose="020B0604020202020204" pitchFamily="34" charset="0"/>
              <a:ea typeface="楷体" panose="02010609060101010101" pitchFamily="49" charset="-122"/>
              <a:cs typeface="Arial" panose="020B0604020202020204" pitchFamily="34" charset="0"/>
            </a:rPr>
            <a:t>是</a:t>
          </a:r>
          <a:r>
            <a:rPr lang="en-US" altLang="zh-CN" sz="1000" kern="1200">
              <a:latin typeface="Arial" panose="020B0604020202020204" pitchFamily="34" charset="0"/>
              <a:ea typeface="楷体" panose="02010609060101010101" pitchFamily="49" charset="-122"/>
              <a:cs typeface="Arial" panose="020B0604020202020204" pitchFamily="34" charset="0"/>
            </a:rPr>
            <a:t>-</a:t>
          </a:r>
          <a:r>
            <a:rPr lang="zh-CN" altLang="en-US" sz="1000" kern="1200">
              <a:latin typeface="Arial" panose="020B0604020202020204" pitchFamily="34" charset="0"/>
              <a:ea typeface="楷体" panose="02010609060101010101" pitchFamily="49" charset="-122"/>
              <a:cs typeface="Arial" panose="020B0604020202020204" pitchFamily="34" charset="0"/>
            </a:rPr>
            <a:t>利率债基金</a:t>
          </a:r>
          <a:endParaRPr lang="en-US" sz="1000" kern="1200">
            <a:latin typeface="Arial" panose="020B0604020202020204" pitchFamily="34" charset="0"/>
            <a:ea typeface="楷体" panose="02010609060101010101" pitchFamily="49" charset="-122"/>
            <a:cs typeface="Arial" panose="020B0604020202020204" pitchFamily="34" charset="0"/>
          </a:endParaRPr>
        </a:p>
      </dsp:txBody>
      <dsp:txXfrm>
        <a:off x="0" y="239156"/>
        <a:ext cx="2429827" cy="203456"/>
      </dsp:txXfrm>
    </dsp:sp>
    <dsp:sp modelId="{93AE3891-E165-47AC-BDAD-C036F9AF1060}">
      <dsp:nvSpPr>
        <dsp:cNvPr id="0" name=""/>
        <dsp:cNvSpPr/>
      </dsp:nvSpPr>
      <dsp:spPr>
        <a:xfrm>
          <a:off x="2429827" y="239156"/>
          <a:ext cx="2429827" cy="203456"/>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lang="zh-CN" altLang="en-US" sz="1000" kern="1200">
              <a:latin typeface="Arial" panose="020B0604020202020204" pitchFamily="34" charset="0"/>
              <a:ea typeface="楷体" panose="02010609060101010101" pitchFamily="49" charset="-122"/>
              <a:cs typeface="Arial" panose="020B0604020202020204" pitchFamily="34" charset="0"/>
            </a:rPr>
            <a:t>否</a:t>
          </a:r>
          <a:r>
            <a:rPr lang="en-US" altLang="zh-CN" sz="1000" kern="1200">
              <a:latin typeface="Arial" panose="020B0604020202020204" pitchFamily="34" charset="0"/>
              <a:ea typeface="楷体" panose="02010609060101010101" pitchFamily="49" charset="-122"/>
              <a:cs typeface="Arial" panose="020B0604020202020204" pitchFamily="34" charset="0"/>
            </a:rPr>
            <a:t>-</a:t>
          </a:r>
          <a:r>
            <a:rPr lang="zh-CN" altLang="en-US" sz="1000" kern="1200">
              <a:latin typeface="Arial" panose="020B0604020202020204" pitchFamily="34" charset="0"/>
              <a:ea typeface="楷体" panose="02010609060101010101" pitchFamily="49" charset="-122"/>
              <a:cs typeface="Arial" panose="020B0604020202020204" pitchFamily="34" charset="0"/>
            </a:rPr>
            <a:t>信用债基金</a:t>
          </a:r>
          <a:endParaRPr lang="en-US" sz="1000" kern="1200">
            <a:latin typeface="Arial" panose="020B0604020202020204" pitchFamily="34" charset="0"/>
            <a:ea typeface="楷体" panose="02010609060101010101" pitchFamily="49" charset="-122"/>
            <a:cs typeface="Arial" panose="020B0604020202020204" pitchFamily="34" charset="0"/>
          </a:endParaRPr>
        </a:p>
      </dsp:txBody>
      <dsp:txXfrm>
        <a:off x="2429827" y="239156"/>
        <a:ext cx="2429827" cy="20345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4D42D0-D4B6-428C-88CE-4C52549FD9FD}">
      <dsp:nvSpPr>
        <dsp:cNvPr id="0" name=""/>
        <dsp:cNvSpPr/>
      </dsp:nvSpPr>
      <dsp:spPr>
        <a:xfrm>
          <a:off x="0" y="30859"/>
          <a:ext cx="4825999" cy="299520"/>
        </a:xfrm>
        <a:prstGeom prst="roundRect">
          <a:avLst/>
        </a:prstGeom>
        <a:solidFill>
          <a:srgbClr val="C00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zh-CN" altLang="en-US" sz="1000" kern="1200" dirty="0">
              <a:latin typeface="Arial" panose="020B0604020202020204" pitchFamily="34" charset="0"/>
              <a:ea typeface="KaiTi" panose="02010609060101010101" pitchFamily="49" charset="-122"/>
              <a:cs typeface="Arial" panose="020B0604020202020204" pitchFamily="34" charset="0"/>
            </a:rPr>
            <a:t>第一步：事先估计重要参数</a:t>
          </a:r>
          <a:endParaRPr lang="en-US" sz="1000" kern="1200" dirty="0">
            <a:latin typeface="Arial" panose="020B0604020202020204" pitchFamily="34" charset="0"/>
            <a:ea typeface="KaiTi" panose="02010609060101010101" pitchFamily="49" charset="-122"/>
            <a:cs typeface="Arial" panose="020B0604020202020204" pitchFamily="34" charset="0"/>
          </a:endParaRPr>
        </a:p>
      </dsp:txBody>
      <dsp:txXfrm>
        <a:off x="14621" y="45480"/>
        <a:ext cx="4796757" cy="270278"/>
      </dsp:txXfrm>
    </dsp:sp>
    <dsp:sp modelId="{7C209B2A-8EB0-437A-8CC5-2F47C18F1FDC}">
      <dsp:nvSpPr>
        <dsp:cNvPr id="0" name=""/>
        <dsp:cNvSpPr/>
      </dsp:nvSpPr>
      <dsp:spPr>
        <a:xfrm>
          <a:off x="0" y="326054"/>
          <a:ext cx="4825999" cy="10598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3226" tIns="12700" rIns="71120" bIns="12700" numCol="1" spcCol="1270" anchor="t" anchorCtr="0">
          <a:noAutofit/>
        </a:bodyPr>
        <a:lstStyle/>
        <a:p>
          <a:pPr marL="57150" lvl="1" indent="-57150" algn="l" defTabSz="444500">
            <a:lnSpc>
              <a:spcPct val="90000"/>
            </a:lnSpc>
            <a:spcBef>
              <a:spcPct val="0"/>
            </a:spcBef>
            <a:spcAft>
              <a:spcPct val="20000"/>
            </a:spcAft>
            <a:buChar char="•"/>
          </a:pPr>
          <a:r>
            <a:rPr lang="zh-CN" altLang="en-US" sz="1000" kern="1200" dirty="0">
              <a:latin typeface="Arial" panose="020B0604020202020204" pitchFamily="34" charset="0"/>
              <a:ea typeface="KaiTi" panose="02010609060101010101" pitchFamily="49" charset="-122"/>
              <a:cs typeface="Arial" panose="020B0604020202020204" pitchFamily="34" charset="0"/>
            </a:rPr>
            <a:t>持仓法估计基金票息率</a:t>
          </a:r>
          <a:endParaRPr lang="en-US" sz="1000" kern="1200" dirty="0">
            <a:latin typeface="Arial" panose="020B0604020202020204" pitchFamily="34" charset="0"/>
            <a:ea typeface="KaiTi" panose="02010609060101010101" pitchFamily="49" charset="-122"/>
            <a:cs typeface="Arial" panose="020B0604020202020204" pitchFamily="34" charset="0"/>
          </a:endParaRPr>
        </a:p>
        <a:p>
          <a:pPr marL="57150" lvl="1" indent="-57150" algn="l" defTabSz="444500">
            <a:lnSpc>
              <a:spcPct val="90000"/>
            </a:lnSpc>
            <a:spcBef>
              <a:spcPct val="0"/>
            </a:spcBef>
            <a:spcAft>
              <a:spcPct val="20000"/>
            </a:spcAft>
            <a:buChar char="•"/>
          </a:pPr>
          <a:r>
            <a:rPr lang="zh-CN" altLang="en-US" sz="1000" kern="1200" dirty="0">
              <a:latin typeface="Arial" panose="020B0604020202020204" pitchFamily="34" charset="0"/>
              <a:ea typeface="KaiTi" panose="02010609060101010101" pitchFamily="49" charset="-122"/>
              <a:cs typeface="Arial" panose="020B0604020202020204" pitchFamily="34" charset="0"/>
            </a:rPr>
            <a:t>根据利率债占债券投资组合市值是否</a:t>
          </a:r>
          <a:r>
            <a:rPr lang="en-US" altLang="zh-CN" sz="1000" kern="1200" dirty="0">
              <a:latin typeface="Arial" panose="020B0604020202020204" pitchFamily="34" charset="0"/>
              <a:ea typeface="KaiTi" panose="02010609060101010101" pitchFamily="49" charset="-122"/>
              <a:cs typeface="Arial" panose="020B0604020202020204" pitchFamily="34" charset="0"/>
            </a:rPr>
            <a:t>&gt;50%</a:t>
          </a:r>
          <a:r>
            <a:rPr lang="zh-CN" altLang="en-US" sz="1000" kern="1200" dirty="0">
              <a:latin typeface="Arial" panose="020B0604020202020204" pitchFamily="34" charset="0"/>
              <a:ea typeface="KaiTi" panose="02010609060101010101" pitchFamily="49" charset="-122"/>
              <a:cs typeface="Arial" panose="020B0604020202020204" pitchFamily="34" charset="0"/>
            </a:rPr>
            <a:t>归类利率债基金或信用债基金</a:t>
          </a:r>
          <a:endParaRPr lang="en-US" sz="1000" kern="1200" dirty="0">
            <a:latin typeface="Arial" panose="020B0604020202020204" pitchFamily="34" charset="0"/>
            <a:ea typeface="KaiTi" panose="02010609060101010101" pitchFamily="49" charset="-122"/>
            <a:cs typeface="Arial" panose="020B0604020202020204" pitchFamily="34" charset="0"/>
          </a:endParaRPr>
        </a:p>
        <a:p>
          <a:pPr marL="57150" lvl="1" indent="-57150" algn="l" defTabSz="444500">
            <a:lnSpc>
              <a:spcPct val="90000"/>
            </a:lnSpc>
            <a:spcBef>
              <a:spcPct val="0"/>
            </a:spcBef>
            <a:spcAft>
              <a:spcPct val="20000"/>
            </a:spcAft>
            <a:buChar char="•"/>
          </a:pPr>
          <a:r>
            <a:rPr lang="zh-CN" altLang="en-US" sz="1000" kern="1200" dirty="0">
              <a:latin typeface="Arial" panose="020B0604020202020204" pitchFamily="34" charset="0"/>
              <a:ea typeface="KaiTi" panose="02010609060101010101" pitchFamily="49" charset="-122"/>
              <a:cs typeface="Arial" panose="020B0604020202020204" pitchFamily="34" charset="0"/>
            </a:rPr>
            <a:t>根据前五大重仓券占债券投资组合市值是否＞</a:t>
          </a:r>
          <a:r>
            <a:rPr lang="en-US" altLang="zh-CN" sz="1000" kern="1200" dirty="0">
              <a:latin typeface="Arial" panose="020B0604020202020204" pitchFamily="34" charset="0"/>
              <a:ea typeface="KaiTi" panose="02010609060101010101" pitchFamily="49" charset="-122"/>
              <a:cs typeface="Arial" panose="020B0604020202020204" pitchFamily="34" charset="0"/>
            </a:rPr>
            <a:t>30%</a:t>
          </a:r>
          <a:r>
            <a:rPr lang="zh-CN" altLang="en-US" sz="1000" kern="1200" dirty="0">
              <a:latin typeface="Arial" panose="020B0604020202020204" pitchFamily="34" charset="0"/>
              <a:ea typeface="KaiTi" panose="02010609060101010101" pitchFamily="49" charset="-122"/>
              <a:cs typeface="Arial" panose="020B0604020202020204" pitchFamily="34" charset="0"/>
            </a:rPr>
            <a:t>选择持仓法或净值法估计期初久期</a:t>
          </a:r>
          <a:endParaRPr lang="en-US" sz="1000" kern="1200" dirty="0">
            <a:latin typeface="Arial" panose="020B0604020202020204" pitchFamily="34" charset="0"/>
            <a:ea typeface="KaiTi" panose="02010609060101010101" pitchFamily="49" charset="-122"/>
            <a:cs typeface="Arial" panose="020B0604020202020204" pitchFamily="34" charset="0"/>
          </a:endParaRPr>
        </a:p>
        <a:p>
          <a:pPr marL="57150" lvl="1" indent="-57150" algn="l" defTabSz="444500">
            <a:lnSpc>
              <a:spcPct val="90000"/>
            </a:lnSpc>
            <a:spcBef>
              <a:spcPct val="0"/>
            </a:spcBef>
            <a:spcAft>
              <a:spcPct val="20000"/>
            </a:spcAft>
            <a:buChar char="•"/>
          </a:pPr>
          <a:r>
            <a:rPr lang="zh-CN" altLang="en-US" sz="1000" kern="1200" dirty="0">
              <a:latin typeface="Arial" panose="020B0604020202020204" pitchFamily="34" charset="0"/>
              <a:ea typeface="KaiTi" panose="02010609060101010101" pitchFamily="49" charset="-122"/>
              <a:cs typeface="Arial" panose="020B0604020202020204" pitchFamily="34" charset="0"/>
            </a:rPr>
            <a:t>结合期初久期和类型选取基准指数</a:t>
          </a:r>
          <a:endParaRPr lang="en-US" sz="1000" kern="1200" dirty="0">
            <a:latin typeface="Arial" panose="020B0604020202020204" pitchFamily="34" charset="0"/>
            <a:ea typeface="KaiTi" panose="02010609060101010101" pitchFamily="49" charset="-122"/>
            <a:cs typeface="Arial" panose="020B0604020202020204" pitchFamily="34" charset="0"/>
          </a:endParaRPr>
        </a:p>
        <a:p>
          <a:pPr marL="57150" lvl="1" indent="-57150" algn="l" defTabSz="444500">
            <a:lnSpc>
              <a:spcPct val="90000"/>
            </a:lnSpc>
            <a:spcBef>
              <a:spcPct val="0"/>
            </a:spcBef>
            <a:spcAft>
              <a:spcPct val="20000"/>
            </a:spcAft>
            <a:buChar char="•"/>
          </a:pPr>
          <a:r>
            <a:rPr lang="zh-CN" altLang="en-US" sz="1000" kern="1200" dirty="0">
              <a:latin typeface="Arial" panose="020B0604020202020204" pitchFamily="34" charset="0"/>
              <a:ea typeface="KaiTi" panose="02010609060101010101" pitchFamily="49" charset="-122"/>
              <a:cs typeface="Arial" panose="020B0604020202020204" pitchFamily="34" charset="0"/>
            </a:rPr>
            <a:t>基金面值和基准面值分别用持仓法估计和债券定价公式倒推</a:t>
          </a:r>
          <a:endParaRPr lang="en-US" sz="1000" kern="1200" dirty="0">
            <a:latin typeface="Arial" panose="020B0604020202020204" pitchFamily="34" charset="0"/>
            <a:ea typeface="KaiTi" panose="02010609060101010101" pitchFamily="49" charset="-122"/>
            <a:cs typeface="Arial" panose="020B0604020202020204" pitchFamily="34" charset="0"/>
          </a:endParaRPr>
        </a:p>
      </dsp:txBody>
      <dsp:txXfrm>
        <a:off x="0" y="326054"/>
        <a:ext cx="4825999" cy="1059840"/>
      </dsp:txXfrm>
    </dsp:sp>
    <dsp:sp modelId="{496E9CBA-0A3E-41FE-90FB-BEC052B18C52}">
      <dsp:nvSpPr>
        <dsp:cNvPr id="0" name=""/>
        <dsp:cNvSpPr/>
      </dsp:nvSpPr>
      <dsp:spPr>
        <a:xfrm>
          <a:off x="0" y="1385895"/>
          <a:ext cx="4825999" cy="299520"/>
        </a:xfrm>
        <a:prstGeom prst="roundRect">
          <a:avLst/>
        </a:prstGeom>
        <a:solidFill>
          <a:srgbClr val="C00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zh-CN" altLang="en-US" sz="1000" kern="1200" dirty="0">
              <a:latin typeface="Arial" panose="020B0604020202020204" pitchFamily="34" charset="0"/>
              <a:ea typeface="KaiTi" panose="02010609060101010101" pitchFamily="49" charset="-122"/>
              <a:cs typeface="Arial" panose="020B0604020202020204" pitchFamily="34" charset="0"/>
            </a:rPr>
            <a:t>第二步：基准总收益率分解</a:t>
          </a:r>
          <a:endParaRPr lang="en-US" sz="1000" kern="1200" dirty="0">
            <a:latin typeface="Arial" panose="020B0604020202020204" pitchFamily="34" charset="0"/>
            <a:ea typeface="KaiTi" panose="02010609060101010101" pitchFamily="49" charset="-122"/>
            <a:cs typeface="Arial" panose="020B0604020202020204" pitchFamily="34" charset="0"/>
          </a:endParaRPr>
        </a:p>
      </dsp:txBody>
      <dsp:txXfrm>
        <a:off x="14621" y="1400516"/>
        <a:ext cx="4796757" cy="270278"/>
      </dsp:txXfrm>
    </dsp:sp>
    <dsp:sp modelId="{E0412D03-8256-4C41-A331-234E6044A01E}">
      <dsp:nvSpPr>
        <dsp:cNvPr id="0" name=""/>
        <dsp:cNvSpPr/>
      </dsp:nvSpPr>
      <dsp:spPr>
        <a:xfrm>
          <a:off x="0" y="1685415"/>
          <a:ext cx="4825999" cy="3560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3226" tIns="12700" rIns="71120" bIns="12700" numCol="1" spcCol="1270" anchor="t" anchorCtr="0">
          <a:noAutofit/>
        </a:bodyPr>
        <a:lstStyle/>
        <a:p>
          <a:pPr marL="57150" lvl="1" indent="-57150" algn="l" defTabSz="444500">
            <a:lnSpc>
              <a:spcPct val="90000"/>
            </a:lnSpc>
            <a:spcBef>
              <a:spcPct val="0"/>
            </a:spcBef>
            <a:spcAft>
              <a:spcPct val="20000"/>
            </a:spcAft>
            <a:buChar char="•"/>
          </a:pPr>
          <a:r>
            <a:rPr lang="zh-CN" altLang="en-US" sz="1000" kern="1200" dirty="0">
              <a:latin typeface="Arial" panose="020B0604020202020204" pitchFamily="34" charset="0"/>
              <a:ea typeface="KaiTi" panose="02010609060101010101" pitchFamily="49" charset="-122"/>
              <a:cs typeface="Arial" panose="020B0604020202020204" pitchFamily="34" charset="0"/>
            </a:rPr>
            <a:t>中债会发布指数所需用到的大多数参数</a:t>
          </a:r>
          <a:endParaRPr lang="en-US" sz="1000" kern="1200" dirty="0">
            <a:latin typeface="Arial" panose="020B0604020202020204" pitchFamily="34" charset="0"/>
            <a:ea typeface="KaiTi" panose="02010609060101010101" pitchFamily="49" charset="-122"/>
            <a:cs typeface="Arial" panose="020B0604020202020204" pitchFamily="34" charset="0"/>
          </a:endParaRPr>
        </a:p>
        <a:p>
          <a:pPr marL="57150" lvl="1" indent="-57150" algn="l" defTabSz="444500">
            <a:lnSpc>
              <a:spcPct val="90000"/>
            </a:lnSpc>
            <a:spcBef>
              <a:spcPct val="0"/>
            </a:spcBef>
            <a:spcAft>
              <a:spcPct val="20000"/>
            </a:spcAft>
            <a:buChar char="•"/>
          </a:pPr>
          <a:r>
            <a:rPr lang="zh-CN" altLang="en-US" sz="1000" kern="1200" dirty="0">
              <a:latin typeface="Arial" panose="020B0604020202020204" pitchFamily="34" charset="0"/>
              <a:ea typeface="KaiTi" panose="02010609060101010101" pitchFamily="49" charset="-122"/>
              <a:cs typeface="Arial" panose="020B0604020202020204" pitchFamily="34" charset="0"/>
            </a:rPr>
            <a:t>其他需要事先估计的参数已经在第一步完成</a:t>
          </a:r>
          <a:endParaRPr lang="en-US" sz="1000" kern="1200" dirty="0">
            <a:latin typeface="Arial" panose="020B0604020202020204" pitchFamily="34" charset="0"/>
            <a:ea typeface="KaiTi" panose="02010609060101010101" pitchFamily="49" charset="-122"/>
            <a:cs typeface="Arial" panose="020B0604020202020204" pitchFamily="34" charset="0"/>
          </a:endParaRPr>
        </a:p>
      </dsp:txBody>
      <dsp:txXfrm>
        <a:off x="0" y="1685415"/>
        <a:ext cx="4825999" cy="356040"/>
      </dsp:txXfrm>
    </dsp:sp>
    <dsp:sp modelId="{A9FB23C3-5E83-4A16-98C2-856F3A10CECB}">
      <dsp:nvSpPr>
        <dsp:cNvPr id="0" name=""/>
        <dsp:cNvSpPr/>
      </dsp:nvSpPr>
      <dsp:spPr>
        <a:xfrm>
          <a:off x="0" y="2041455"/>
          <a:ext cx="4825999" cy="299520"/>
        </a:xfrm>
        <a:prstGeom prst="roundRect">
          <a:avLst/>
        </a:prstGeom>
        <a:solidFill>
          <a:srgbClr val="C00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zh-CN" altLang="en-US" sz="1000" kern="1200" dirty="0">
              <a:latin typeface="Arial" panose="020B0604020202020204" pitchFamily="34" charset="0"/>
              <a:ea typeface="KaiTi" panose="02010609060101010101" pitchFamily="49" charset="-122"/>
              <a:cs typeface="Arial" panose="020B0604020202020204" pitchFamily="34" charset="0"/>
            </a:rPr>
            <a:t>第三步：基金总收益率分解</a:t>
          </a:r>
          <a:endParaRPr lang="en-US" altLang="zh-CN" sz="1000" kern="1200" dirty="0">
            <a:latin typeface="Arial" panose="020B0604020202020204" pitchFamily="34" charset="0"/>
            <a:ea typeface="KaiTi" panose="02010609060101010101" pitchFamily="49" charset="-122"/>
            <a:cs typeface="Arial" panose="020B0604020202020204" pitchFamily="34" charset="0"/>
          </a:endParaRPr>
        </a:p>
      </dsp:txBody>
      <dsp:txXfrm>
        <a:off x="14621" y="2056076"/>
        <a:ext cx="4796757" cy="270278"/>
      </dsp:txXfrm>
    </dsp:sp>
    <dsp:sp modelId="{7518ECC1-69B5-41AA-954D-72A3A9A31158}">
      <dsp:nvSpPr>
        <dsp:cNvPr id="0" name=""/>
        <dsp:cNvSpPr/>
      </dsp:nvSpPr>
      <dsp:spPr>
        <a:xfrm>
          <a:off x="0" y="2340975"/>
          <a:ext cx="4825999" cy="3560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3226" tIns="12700" rIns="71120" bIns="12700" numCol="1" spcCol="1270" anchor="t" anchorCtr="0">
          <a:noAutofit/>
        </a:bodyPr>
        <a:lstStyle/>
        <a:p>
          <a:pPr marL="57150" lvl="1" indent="-57150" algn="l" defTabSz="444500">
            <a:lnSpc>
              <a:spcPct val="90000"/>
            </a:lnSpc>
            <a:spcBef>
              <a:spcPct val="0"/>
            </a:spcBef>
            <a:spcAft>
              <a:spcPct val="20000"/>
            </a:spcAft>
            <a:buChar char="•"/>
          </a:pPr>
          <a:r>
            <a:rPr lang="zh-CN" altLang="en-US" sz="1000" kern="1200" dirty="0">
              <a:latin typeface="Arial" panose="020B0604020202020204" pitchFamily="34" charset="0"/>
              <a:ea typeface="KaiTi" panose="02010609060101010101" pitchFamily="49" charset="-122"/>
              <a:cs typeface="Arial" panose="020B0604020202020204" pitchFamily="34" charset="0"/>
            </a:rPr>
            <a:t>利差变化在第二步中基准总收益率分解完成后倒算出</a:t>
          </a:r>
          <a:endParaRPr lang="en-US" altLang="zh-CN" sz="1000" kern="1200" dirty="0">
            <a:latin typeface="Arial" panose="020B0604020202020204" pitchFamily="34" charset="0"/>
            <a:ea typeface="KaiTi" panose="02010609060101010101" pitchFamily="49" charset="-122"/>
            <a:cs typeface="Arial" panose="020B0604020202020204" pitchFamily="34" charset="0"/>
          </a:endParaRPr>
        </a:p>
        <a:p>
          <a:pPr marL="57150" lvl="1" indent="-57150" algn="l" defTabSz="444500">
            <a:lnSpc>
              <a:spcPct val="90000"/>
            </a:lnSpc>
            <a:spcBef>
              <a:spcPct val="0"/>
            </a:spcBef>
            <a:spcAft>
              <a:spcPct val="20000"/>
            </a:spcAft>
            <a:buChar char="•"/>
          </a:pPr>
          <a:r>
            <a:rPr lang="zh-CN" altLang="en-US" sz="1000" kern="1200" dirty="0">
              <a:latin typeface="Arial" panose="020B0604020202020204" pitchFamily="34" charset="0"/>
              <a:ea typeface="KaiTi" panose="02010609060101010101" pitchFamily="49" charset="-122"/>
              <a:cs typeface="Arial" panose="020B0604020202020204" pitchFamily="34" charset="0"/>
            </a:rPr>
            <a:t>其他需要事先估计的参数已经在第一步完成</a:t>
          </a:r>
          <a:endParaRPr lang="en-US" altLang="zh-CN" sz="1000" kern="1200" dirty="0">
            <a:latin typeface="Arial" panose="020B0604020202020204" pitchFamily="34" charset="0"/>
            <a:ea typeface="KaiTi" panose="02010609060101010101" pitchFamily="49" charset="-122"/>
            <a:cs typeface="Arial" panose="020B0604020202020204" pitchFamily="34" charset="0"/>
          </a:endParaRPr>
        </a:p>
      </dsp:txBody>
      <dsp:txXfrm>
        <a:off x="0" y="2340975"/>
        <a:ext cx="4825999" cy="356040"/>
      </dsp:txXfrm>
    </dsp:sp>
    <dsp:sp modelId="{6C147B10-B095-4E1E-B160-9A20BA135C49}">
      <dsp:nvSpPr>
        <dsp:cNvPr id="0" name=""/>
        <dsp:cNvSpPr/>
      </dsp:nvSpPr>
      <dsp:spPr>
        <a:xfrm>
          <a:off x="0" y="2697015"/>
          <a:ext cx="4825999" cy="299520"/>
        </a:xfrm>
        <a:prstGeom prst="roundRect">
          <a:avLst/>
        </a:prstGeom>
        <a:solidFill>
          <a:srgbClr val="C00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zh-CN" altLang="en-US" sz="1000" kern="1200" dirty="0">
              <a:latin typeface="Arial" panose="020B0604020202020204" pitchFamily="34" charset="0"/>
              <a:ea typeface="KaiTi" panose="02010609060101010101" pitchFamily="49" charset="-122"/>
              <a:cs typeface="Arial" panose="020B0604020202020204" pitchFamily="34" charset="0"/>
            </a:rPr>
            <a:t>第四步：阿尔法分解</a:t>
          </a:r>
          <a:endParaRPr lang="en-US" altLang="zh-CN" sz="1000" kern="1200" dirty="0">
            <a:latin typeface="Arial" panose="020B0604020202020204" pitchFamily="34" charset="0"/>
            <a:ea typeface="KaiTi" panose="02010609060101010101" pitchFamily="49" charset="-122"/>
            <a:cs typeface="Arial" panose="020B0604020202020204" pitchFamily="34" charset="0"/>
          </a:endParaRPr>
        </a:p>
      </dsp:txBody>
      <dsp:txXfrm>
        <a:off x="14621" y="2711636"/>
        <a:ext cx="4796757" cy="270278"/>
      </dsp:txXfrm>
    </dsp:sp>
    <dsp:sp modelId="{2340D835-7AC8-4A44-9298-F71D47230E85}">
      <dsp:nvSpPr>
        <dsp:cNvPr id="0" name=""/>
        <dsp:cNvSpPr/>
      </dsp:nvSpPr>
      <dsp:spPr>
        <a:xfrm>
          <a:off x="0" y="2996535"/>
          <a:ext cx="4825999" cy="2649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3226" tIns="12700" rIns="71120" bIns="12700" numCol="1" spcCol="1270" anchor="t" anchorCtr="0">
          <a:noAutofit/>
        </a:bodyPr>
        <a:lstStyle/>
        <a:p>
          <a:pPr marL="57150" lvl="1" indent="-57150" algn="l" defTabSz="444500">
            <a:lnSpc>
              <a:spcPct val="90000"/>
            </a:lnSpc>
            <a:spcBef>
              <a:spcPct val="0"/>
            </a:spcBef>
            <a:spcAft>
              <a:spcPct val="20000"/>
            </a:spcAft>
            <a:buChar char="•"/>
          </a:pPr>
          <a:r>
            <a:rPr lang="zh-CN" altLang="en-US" sz="1000" kern="1200" dirty="0">
              <a:latin typeface="Arial" panose="020B0604020202020204" pitchFamily="34" charset="0"/>
              <a:ea typeface="KaiTi" panose="02010609060101010101" pitchFamily="49" charset="-122"/>
              <a:cs typeface="Arial" panose="020B0604020202020204" pitchFamily="34" charset="0"/>
            </a:rPr>
            <a:t>基金和基准各效应对减即可</a:t>
          </a:r>
          <a:endParaRPr lang="en-US" altLang="zh-CN" sz="1000" kern="1200" dirty="0">
            <a:latin typeface="Arial" panose="020B0604020202020204" pitchFamily="34" charset="0"/>
            <a:ea typeface="KaiTi" panose="02010609060101010101" pitchFamily="49" charset="-122"/>
            <a:cs typeface="Arial" panose="020B0604020202020204" pitchFamily="34" charset="0"/>
          </a:endParaRPr>
        </a:p>
      </dsp:txBody>
      <dsp:txXfrm>
        <a:off x="0" y="2996535"/>
        <a:ext cx="4825999" cy="26496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5A078D0D59E43ED9AB32F8785E038F5"/>
        <w:category>
          <w:name w:val="常规"/>
          <w:gallery w:val="placeholder"/>
        </w:category>
        <w:types>
          <w:type w:val="bbPlcHdr"/>
        </w:types>
        <w:behaviors>
          <w:behavior w:val="content"/>
        </w:behaviors>
        <w:guid w:val="{292AB515-9484-44F5-973B-1C28A3D2654A}"/>
      </w:docPartPr>
      <w:docPartBody>
        <w:p w:rsidR="00384910" w:rsidRDefault="00CE1FEC">
          <w:pPr>
            <w:pStyle w:val="25A078D0D59E43ED9AB32F8785E038F5"/>
          </w:pPr>
          <w:r w:rsidRPr="009F4E07">
            <w:rPr>
              <w:rStyle w:val="PlaceholderText"/>
              <w:rFonts w:hint="eastAsia"/>
            </w:rPr>
            <w:t>报告类型</w:t>
          </w:r>
        </w:p>
      </w:docPartBody>
    </w:docPart>
    <w:docPart>
      <w:docPartPr>
        <w:name w:val="A69045E26296482BB93C573FA365FE67"/>
        <w:category>
          <w:name w:val="常规"/>
          <w:gallery w:val="placeholder"/>
        </w:category>
        <w:types>
          <w:type w:val="bbPlcHdr"/>
        </w:types>
        <w:behaviors>
          <w:behavior w:val="content"/>
        </w:behaviors>
        <w:guid w:val="{5DFB5445-0389-4FE4-A3B1-2693FAAA9CC7}"/>
      </w:docPartPr>
      <w:docPartBody>
        <w:p w:rsidR="00384910" w:rsidRDefault="00CE1FEC">
          <w:pPr>
            <w:pStyle w:val="A69045E26296482BB93C573FA365FE67"/>
          </w:pPr>
          <w:r w:rsidRPr="009F4E07">
            <w:rPr>
              <w:rStyle w:val="PlaceholderText"/>
              <w:rFonts w:hint="eastAsia"/>
            </w:rPr>
            <w:t>单击此处输入文字。</w:t>
          </w:r>
        </w:p>
      </w:docPartBody>
    </w:docPart>
    <w:docPart>
      <w:docPartPr>
        <w:name w:val="F2BD63AF438F4A2EA82067A9E7F7EAD9"/>
        <w:category>
          <w:name w:val="常规"/>
          <w:gallery w:val="placeholder"/>
        </w:category>
        <w:types>
          <w:type w:val="bbPlcHdr"/>
        </w:types>
        <w:behaviors>
          <w:behavior w:val="content"/>
        </w:behaviors>
        <w:guid w:val="{7178052B-A985-4D1D-8FAF-53E5E21FDFF9}"/>
      </w:docPartPr>
      <w:docPartBody>
        <w:p w:rsidR="00384910" w:rsidRDefault="00CE1FEC">
          <w:pPr>
            <w:pStyle w:val="F2BD63AF438F4A2EA82067A9E7F7EAD9"/>
          </w:pPr>
          <w:r w:rsidRPr="00A16C8C">
            <w:rPr>
              <w:rStyle w:val="PlaceholderText"/>
              <w:rFonts w:hint="eastAsia"/>
            </w:rPr>
            <w:t>单击此处输入文字。</w:t>
          </w:r>
        </w:p>
      </w:docPartBody>
    </w:docPart>
    <w:docPart>
      <w:docPartPr>
        <w:name w:val="0A66F6CFBB2749F3AB16DF7BC477BB51"/>
        <w:category>
          <w:name w:val="常规"/>
          <w:gallery w:val="placeholder"/>
        </w:category>
        <w:types>
          <w:type w:val="bbPlcHdr"/>
        </w:types>
        <w:behaviors>
          <w:behavior w:val="content"/>
        </w:behaviors>
        <w:guid w:val="{30C61B0A-EEA4-470A-ABEC-2C017921A755}"/>
      </w:docPartPr>
      <w:docPartBody>
        <w:p w:rsidR="00384910" w:rsidRDefault="00CE1FEC">
          <w:pPr>
            <w:pStyle w:val="0A66F6CFBB2749F3AB16DF7BC477BB51"/>
          </w:pPr>
          <w:r w:rsidRPr="009F4E07">
            <w:rPr>
              <w:rStyle w:val="PlaceholderText"/>
              <w:rFonts w:hint="eastAsia"/>
            </w:rPr>
            <w:t>单击此处输入文字。</w:t>
          </w:r>
        </w:p>
      </w:docPartBody>
    </w:docPart>
    <w:docPart>
      <w:docPartPr>
        <w:name w:val="11F31A4EBA754590A23E7A50756DEAA1"/>
        <w:category>
          <w:name w:val="常规"/>
          <w:gallery w:val="placeholder"/>
        </w:category>
        <w:types>
          <w:type w:val="bbPlcHdr"/>
        </w:types>
        <w:behaviors>
          <w:behavior w:val="content"/>
        </w:behaviors>
        <w:guid w:val="{E77EB7FF-38A7-4388-BD80-5D0A5EAF2DD8}"/>
      </w:docPartPr>
      <w:docPartBody>
        <w:p w:rsidR="00384910" w:rsidRDefault="00CE1FEC">
          <w:pPr>
            <w:pStyle w:val="11F31A4EBA754590A23E7A50756DEAA1"/>
          </w:pPr>
          <w:r w:rsidRPr="009F4E07">
            <w:rPr>
              <w:rStyle w:val="PlaceholderText"/>
              <w:rFonts w:hint="eastAsia"/>
            </w:rPr>
            <w:t>单击此处输入文字。</w:t>
          </w:r>
        </w:p>
      </w:docPartBody>
    </w:docPart>
    <w:docPart>
      <w:docPartPr>
        <w:name w:val="DefaultPlaceholder_1081868574"/>
        <w:category>
          <w:name w:val="常规"/>
          <w:gallery w:val="placeholder"/>
        </w:category>
        <w:types>
          <w:type w:val="bbPlcHdr"/>
        </w:types>
        <w:behaviors>
          <w:behavior w:val="content"/>
        </w:behaviors>
        <w:guid w:val="{A3319FC9-4B72-4BB8-A744-C744D1CEB7F3}"/>
      </w:docPartPr>
      <w:docPartBody>
        <w:p w:rsidR="00151395" w:rsidRDefault="00384910">
          <w:r w:rsidRPr="005A1C43">
            <w:rPr>
              <w:rStyle w:val="PlaceholderText"/>
              <w:rFonts w:hint="eastAsia"/>
            </w:rPr>
            <w:t>单击此处输入文字。</w:t>
          </w:r>
        </w:p>
      </w:docPartBody>
    </w:docPart>
    <w:docPart>
      <w:docPartPr>
        <w:name w:val="225FB8FC5DEB4D36B13299B9EBF290B4"/>
        <w:category>
          <w:name w:val="General"/>
          <w:gallery w:val="placeholder"/>
        </w:category>
        <w:types>
          <w:type w:val="bbPlcHdr"/>
        </w:types>
        <w:behaviors>
          <w:behavior w:val="content"/>
        </w:behaviors>
        <w:guid w:val="{601A7427-AD2A-4BFA-85E4-C4B1F63060FC}"/>
      </w:docPartPr>
      <w:docPartBody>
        <w:p w:rsidR="00CA31AB" w:rsidRDefault="00CA31AB" w:rsidP="00CA31AB">
          <w:pPr>
            <w:pStyle w:val="225FB8FC5DEB4D36B13299B9EBF290B4"/>
          </w:pPr>
          <w:r w:rsidRPr="009F4E07">
            <w:rPr>
              <w:rStyle w:val="PlaceholderText"/>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yriad Pro">
    <w:altName w:val="Segoe Print"/>
    <w:charset w:val="00"/>
    <w:family w:val="swiss"/>
    <w:pitch w:val="default"/>
    <w:sig w:usb0="00000001" w:usb1="00000001"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KaiTi">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comments="0" w:insDel="0" w:formatting="0"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FEC"/>
    <w:rsid w:val="00151395"/>
    <w:rsid w:val="002D4C8A"/>
    <w:rsid w:val="00384910"/>
    <w:rsid w:val="004F2C0A"/>
    <w:rsid w:val="00562FFE"/>
    <w:rsid w:val="005E1617"/>
    <w:rsid w:val="00CA31AB"/>
    <w:rsid w:val="00CA65FC"/>
    <w:rsid w:val="00CE1FEC"/>
    <w:rsid w:val="00D53295"/>
    <w:rsid w:val="00E32923"/>
    <w:rsid w:val="00FA3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31AB"/>
    <w:rPr>
      <w:color w:val="808080"/>
    </w:rPr>
  </w:style>
  <w:style w:type="paragraph" w:customStyle="1" w:styleId="25A078D0D59E43ED9AB32F8785E038F5">
    <w:name w:val="25A078D0D59E43ED9AB32F8785E038F5"/>
    <w:pPr>
      <w:widowControl w:val="0"/>
      <w:jc w:val="both"/>
    </w:pPr>
  </w:style>
  <w:style w:type="paragraph" w:customStyle="1" w:styleId="A69045E26296482BB93C573FA365FE67">
    <w:name w:val="A69045E26296482BB93C573FA365FE67"/>
    <w:pPr>
      <w:widowControl w:val="0"/>
      <w:jc w:val="both"/>
    </w:pPr>
  </w:style>
  <w:style w:type="paragraph" w:customStyle="1" w:styleId="F2BD63AF438F4A2EA82067A9E7F7EAD9">
    <w:name w:val="F2BD63AF438F4A2EA82067A9E7F7EAD9"/>
    <w:pPr>
      <w:widowControl w:val="0"/>
      <w:jc w:val="both"/>
    </w:pPr>
  </w:style>
  <w:style w:type="paragraph" w:customStyle="1" w:styleId="0A66F6CFBB2749F3AB16DF7BC477BB51">
    <w:name w:val="0A66F6CFBB2749F3AB16DF7BC477BB51"/>
    <w:pPr>
      <w:widowControl w:val="0"/>
      <w:jc w:val="both"/>
    </w:pPr>
  </w:style>
  <w:style w:type="paragraph" w:customStyle="1" w:styleId="11F31A4EBA754590A23E7A50756DEAA1">
    <w:name w:val="11F31A4EBA754590A23E7A50756DEAA1"/>
    <w:pPr>
      <w:widowControl w:val="0"/>
      <w:jc w:val="both"/>
    </w:pPr>
  </w:style>
  <w:style w:type="paragraph" w:customStyle="1" w:styleId="32DF210F4A11427EBB7A090A1F39CFB0">
    <w:name w:val="32DF210F4A11427EBB7A090A1F39CFB0"/>
    <w:rsid w:val="00384910"/>
    <w:pPr>
      <w:widowControl w:val="0"/>
      <w:jc w:val="both"/>
    </w:pPr>
  </w:style>
  <w:style w:type="paragraph" w:customStyle="1" w:styleId="225FB8FC5DEB4D36B13299B9EBF290B4">
    <w:name w:val="225FB8FC5DEB4D36B13299B9EBF290B4"/>
    <w:rsid w:val="00CA31AB"/>
    <w:pPr>
      <w:spacing w:after="160" w:line="259" w:lineRule="auto"/>
    </w:pPr>
    <w:rPr>
      <w:kern w:val="0"/>
      <w:sz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5358D5-D9AA-4468-BC0D-3ECA94434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【华泰证券】金工研究报告v3_20190905030702.dotx</Template>
  <TotalTime>2664</TotalTime>
  <Pages>1</Pages>
  <Words>12795</Words>
  <Characters>14971</Characters>
  <Application>Microsoft Office Word</Application>
  <DocSecurity>8</DocSecurity>
  <Lines>880</Lines>
  <Paragraphs>867</Paragraphs>
  <ScaleCrop>false</ScaleCrop>
  <HeadingPairs>
    <vt:vector size="2" baseType="variant">
      <vt:variant>
        <vt:lpstr>Title</vt:lpstr>
      </vt:variant>
      <vt:variant>
        <vt:i4>1</vt:i4>
      </vt:variant>
    </vt:vector>
  </HeadingPairs>
  <TitlesOfParts>
    <vt:vector size="1" baseType="lpstr">
      <vt:lpstr>研究报告</vt:lpstr>
    </vt:vector>
  </TitlesOfParts>
  <Company>华泰证券</Company>
  <LinksUpToDate>false</LinksUpToDate>
  <CharactersWithSpaces>26899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研究报告</dc:title>
  <dc:creator>hanxi</dc:creator>
  <cp:lastModifiedBy>David Dai</cp:lastModifiedBy>
  <cp:revision>291</cp:revision>
  <cp:lastPrinted>2016-04-25T07:42:00Z</cp:lastPrinted>
  <dcterms:created xsi:type="dcterms:W3CDTF">2019-09-05T07:07:00Z</dcterms:created>
  <dcterms:modified xsi:type="dcterms:W3CDTF">2020-12-15T07:41:00Z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DCONTENTCONTROL_c2bfd76f-a14c-4e92-bf1f-b1df96f68adf">
    <vt:lpwstr>GetData?Formula=PVBBUigiUmVwb3J0VHlwZSIp&amp;FunctionName=PAR&amp;ContentType=TEXT&amp;Caption=报告类型&amp;DatasourceType=PAR&amp;StyleId=&amp;Other=&amp;IsOnlyRefresh=False&amp;IsDataSubmission=&amp;ContentColor=&amp;HiddenCondition=&amp;Filter=</vt:lpwstr>
  </property>
  <property fmtid="{D5CDD505-2E9C-101B-9397-08002B2CF9AE}" pid="3" name="BDCONTENTCONTROL_b1cdf86c-2e06-4024-ab9e-23ac98dbf8a0">
    <vt:lpwstr>GetData?Formula=PVBBUigiUmVwb3J0VHlwZSIp&amp;FunctionName=PAR&amp;ContentType=TEXT&amp;Caption=报告类型&amp;DatasourceType=PAR&amp;StyleId=&amp;Other=&amp;IsOnlyRefresh=False&amp;IsDataSubmission=&amp;ContentColor=&amp;HiddenCondition=&amp;Filter=</vt:lpwstr>
  </property>
  <property fmtid="{D5CDD505-2E9C-101B-9397-08002B2CF9AE}" pid="4" name="BD_Document_Page_Count">
    <vt:lpwstr>6</vt:lpwstr>
  </property>
  <property fmtid="{D5CDD505-2E9C-101B-9397-08002B2CF9AE}" pid="5" name="BDCONTENTCONTROL_c4250ffe-eff9-45b0-ae7a-7f139db10857">
    <vt:lpwstr>GetData?Formula=PURJWSgiUG9zdFNlcnZpY2UuYXNweD9TZXJ2aWNlPVN1YmplY3REYXRhU2VydmljZS5HZXRzJkZ1bmN0aW9uPUdldHNTZXJ2aWNlJkZMQUc9MSZPQkpfVldfSUQ9MTkwMDAwMTYmU1RBRkZJRFM9JyR7U3RhZmZJRF9WYWx1ZX0nIik=&amp;FunctionName=DIY&amp;ContentType=TABLE&amp;Caption=证券分析师(中文)&amp;Datasourc</vt:lpwstr>
  </property>
  <property fmtid="{D5CDD505-2E9C-101B-9397-08002B2CF9AE}" pid="6" name="BDCONTENTCONTROL_c4250ffe-eff9-45b0-ae7a-7f139db10857#2">
    <vt:lpwstr>eType=DIYTable&amp;StyleId=89&amp;Other=19000016&amp;IsOnlyRefresh=False&amp;IsDataSubmission=&amp;ContentColor=&amp;HiddenCondition=&amp;Filter=&amp;IsSingleOrBatcFillTable=False</vt:lpwstr>
  </property>
  <property fmtid="{D5CDD505-2E9C-101B-9397-08002B2CF9AE}" pid="7" name="BDCONTENTCONTROL_070c3396-d50f-4029-9d86-b8664563a5c5">
    <vt:lpwstr>GetData?Formula=PUdUQygiQkRDX1pEWSgiU0VDVU5BTUUiLCInJHtTdG9ja0NvZGVfVmFsdWV9JyIpIik=&amp;FunctionName=GTC&amp;ContentType=TEXT&amp;Caption=股票简称(中文)&amp;DatasourceType=GTC&amp;StyleId=&amp;Other=&amp;IsOnlyRefresh=False&amp;IsDataSubmission=&amp;ContentColor=&amp;HiddenCondition=&amp;Filter=&amp;IsSingl</vt:lpwstr>
  </property>
  <property fmtid="{D5CDD505-2E9C-101B-9397-08002B2CF9AE}" pid="8" name="BDCONTENTCONTROL_070c3396-d50f-4029-9d86-b8664563a5c5#2">
    <vt:lpwstr>eOrBatcFillTable=False</vt:lpwstr>
  </property>
  <property fmtid="{D5CDD505-2E9C-101B-9397-08002B2CF9AE}" pid="9" name="BDCONTENTCONTROL_b7d82be6-791f-4c78-b4f7-2b1b7eff0d82">
    <vt:lpwstr>GetData?Formula=PUdUQygiQkRDX1pEWSgiU0VDVU5BTUUiLCInJHtTdG9ja0NvZGVfVmFsdWV9JyIpIik=&amp;FunctionName=GTC&amp;ContentType=TEXT&amp;Caption=股票简称(中文)&amp;DatasourceType=GTC&amp;StyleId=&amp;Other=&amp;IsOnlyRefresh=False&amp;IsDataSubmission=&amp;ContentColor=&amp;HiddenCondition=&amp;Filter=&amp;IsSingl</vt:lpwstr>
  </property>
  <property fmtid="{D5CDD505-2E9C-101B-9397-08002B2CF9AE}" pid="10" name="BDCONTENTCONTROL_b7d82be6-791f-4c78-b4f7-2b1b7eff0d82#2">
    <vt:lpwstr>eOrBatcFillTable=False</vt:lpwstr>
  </property>
  <property fmtid="{D5CDD505-2E9C-101B-9397-08002B2CF9AE}" pid="11" name="StaffID_Value">
    <vt:lpwstr>;</vt:lpwstr>
  </property>
  <property fmtid="{D5CDD505-2E9C-101B-9397-08002B2CF9AE}" pid="12" name="StaffID_DisplayName">
    <vt:lpwstr> </vt:lpwstr>
  </property>
  <property fmtid="{D5CDD505-2E9C-101B-9397-08002B2CF9AE}" pid="13" name="PublishDate_Value">
    <vt:lpwstr>2016-10-10</vt:lpwstr>
  </property>
  <property fmtid="{D5CDD505-2E9C-101B-9397-08002B2CF9AE}" pid="14" name="PublishDate_DisplayName">
    <vt:lpwstr>2016年10月10日</vt:lpwstr>
  </property>
  <property fmtid="{D5CDD505-2E9C-101B-9397-08002B2CF9AE}" pid="15" name="BDCONTENTCONTROL_32b1b78f-ed0a-4e94-ab00-af01d71d495d">
    <vt:lpwstr>GetData?Formula=PURJWSgiUG9zdFNlcnZpY2UuYXNweD9TZXJ2aWNlPVN1YmplY3REYXRhU2VydmljZS5HZXRzJkZ1bmN0aW9uPUdldHNTZXJ2aWNlJkZMQUc9MSZPQkpfVldfSUQ9MTkwMDAxMzcmUkVQT1JUVFlQRT0nJHtSZXBvcnRUeXBlX1ZhbHVlfScmU1RBRkZJRFM9JyR7U3RhZmZJRF9WYWx1ZX0nIik=&amp;FunctionName=DIY&amp;C</vt:lpwstr>
  </property>
  <property fmtid="{D5CDD505-2E9C-101B-9397-08002B2CF9AE}" pid="16" name="BDCONTENTCONTROL_32b1b78f-ed0a-4e94-ab00-af01d71d495d#2">
    <vt:lpwstr>ontentType=TABLE&amp;Caption=报告类型相关研究报告_新版&amp;DatasourceType=DIYTable&amp;StyleId=90&amp;Other=19000137&amp;IsOnlyRefresh=False&amp;IsDataSubmission=&amp;ContentColor=&amp;HiddenCondition=&amp;Filter=&amp;IsSingleOrBatcFillTable=False</vt:lpwstr>
  </property>
  <property fmtid="{D5CDD505-2E9C-101B-9397-08002B2CF9AE}" pid="17" name="VersionID">
    <vt:lpwstr>006</vt:lpwstr>
  </property>
  <property fmtid="{D5CDD505-2E9C-101B-9397-08002B2CF9AE}" pid="18" name="ReportType_DisplayName">
    <vt:lpwstr>深度研究</vt:lpwstr>
  </property>
  <property fmtid="{D5CDD505-2E9C-101B-9397-08002B2CF9AE}" pid="19" name="ReportType_Value">
    <vt:lpwstr>105001001</vt:lpwstr>
  </property>
  <property fmtid="{D5CDD505-2E9C-101B-9397-08002B2CF9AE}" pid="20" name="TemplateID">
    <vt:lpwstr>100205</vt:lpwstr>
  </property>
  <property fmtid="{D5CDD505-2E9C-101B-9397-08002B2CF9AE}" pid="21" name="BDCONTENTCONTROL_d0705fd4-8538-4ac8-8539-4f19e2c50ce0">
    <vt:lpwstr>GetData?Formula=PVBBRygiIik=&amp;FunctionName=PAG&amp;ContentType=TEXT&amp;Caption=目录&amp;DatasourceType=Figure&amp;StyleId=&amp;Other=目录&amp;IsOnlyRefresh=False&amp;IsDataSubmission=&amp;ContentColor=&amp;HiddenCondition=&amp;Filter=&amp;IsSingleOrBatcFillTable=False</vt:lpwstr>
  </property>
  <property fmtid="{D5CDD505-2E9C-101B-9397-08002B2CF9AE}" pid="22" name="BD_Doc_Temp_ID">
    <vt:lpwstr>a751731d-d324-4fe4-89fd-5f29911542e3</vt:lpwstr>
  </property>
  <property fmtid="{D5CDD505-2E9C-101B-9397-08002B2CF9AE}" pid="23" name="BDCONTENTCONTROL_AUTO_SAVE_Subject">
    <vt:lpwstr>公募纯债基金的Campisi模型分析</vt:lpwstr>
  </property>
  <property fmtid="{D5CDD505-2E9C-101B-9397-08002B2CF9AE}" pid="24" name="BDCONTENTCONTROL_AUTO_SAVE_Summary">
    <vt:lpwstr>全文摘要_x000d_Campisi模型将纯债基金的总收益率和超额收益率分解为收入效应、国债效应、利差效应和择券效应四个方面。四个效应分别对应票息、无风险利率降低、信用利差收缩和优选个券所提供的收益。通过对我国公募纯债基金的Campisi模型业绩归因分析，我们发现收入效应是纯债基金的总收益率主要且稳定的来源，大小约为年化4%；在不同纯债基金之间择优则应该关注择券效应。_x000d__x000d_模型原理_x000d_Campisi模型最核心的思想是把债券到期收益率拆分成无风险利率和信用利差两部分。对基准组合和基金组合，收入效应就是票息所提供的收益率，国</vt:lpwstr>
  </property>
  <property fmtid="{D5CDD505-2E9C-101B-9397-08002B2CF9AE}" pid="25" name="BDCONTENTCONTROL_AUTO_SAVE_Summary#2">
    <vt:lpwstr>债效应就是用修正久期一阶近似得到无风险利率变化提供的收益率。基准组合不涉及基金经理优选个券的决策，因而总收益率中无法被收入和国债效应解释的部分就是信用利差收缩所提供的收益率，即利差效应。基金组合继续用修正久期一阶近似得到利差效应，总收益率中无法被收入、国债和利差效应解释的部分作为择券效应，代表基金经理优选个券决策提供的收益率。最后基金和基准各效应对减就得到各效应提供的阿尔法。_x000d__x000d_归因流程_x000d_实际运用Campisi模型时，第一步是在正式开始业绩归因分析事先估计一些重要参数：根据利率债占比给基金归类、根据前五大</vt:lpwstr>
  </property>
  <property fmtid="{D5CDD505-2E9C-101B-9397-08002B2CF9AE}" pid="26" name="BDCONTENTCONTROL_AUTO_SAVE_Summary#3">
    <vt:lpwstr>重仓券占比选择持仓法或净值法估计基金期初久期、持仓法估计基金票息率、结合基金期初久期和类型选取相应参数、分别用持仓法估计和债券定价公式倒推基金额基准的面值。第二步才能运用公式对基准总收益率进行分解，并最后用利差效应倒算得到信用利差变化。第三步对基金总收益率进行分解，其中在利差效应计算时需要使用第二步最后倒算出的信用利差变化。最后第四步将基金和基准对应效应对减，得到各效应提供的阿尔法。_x000d__x000d_实例展示_x000d_基于上述实际归因流程，我们使用Campisi模型对广发政策性金融债（006869.OF）和博时富祥纯债A（00</vt:lpwstr>
  </property>
  <property fmtid="{D5CDD505-2E9C-101B-9397-08002B2CF9AE}" pid="27" name="BDCONTENTCONTROL_AUTO_SAVE_Summary#4">
    <vt:lpwstr>3258.OF）分别在2020年二季度和三季度内进行业绩归因分析。前者侧重展示持仓法计算期初久期和票息等参数时权重计算等细节，后者则关注净值法估计期初久期的过程。我们发现这两只基金在相应研究季度内总收益率的最主要来源都是收入效应，总阿尔法的最主要来源前者为择券阿尔法，后者为收入阿尔法。_x000d__x000d_统计规律_x000d_进一步对全市场纯债基金在多个季度内重复单基金单期的归因分析，我们得到时间序列上全市场债基的业绩归因结果，并分析其中的统计规律。我们首先发现收入效应是纯债基金总收益率最主要、最稳定的来源。一方面，纯债基金整体收入</vt:lpwstr>
  </property>
  <property fmtid="{D5CDD505-2E9C-101B-9397-08002B2CF9AE}" pid="28" name="BDCONTENTCONTROL_AUTO_SAVE_Summary#5">
    <vt:lpwstr>效应大小在时间维度上始终维持在年化4%左右；另一方面，各个基金之间收入效应差异是所有效应中是最小的。其次，我们认为全市场纯债基金整体的收益水平随时间的波动主要是由国债效应变化导致的。由于收入效应波动较小，实践中更应该关注国债效应对总收益率的正向作用，对无风险利率的后续变动做出尽可能准确的判断，以指导对这部分系统性风险暴露大小的配置。最后，尽管大多数时间超过半数纯债基金都无法跑赢基准，相同季度内不同纯债基金个体之间择券效应仍然有较大差异。考虑到总收益率和总阿尔法都与择券效应高度相关，纯债基金择优应当关注择券</vt:lpwstr>
  </property>
  <property fmtid="{D5CDD505-2E9C-101B-9397-08002B2CF9AE}" pid="29" name="BDCONTENTCONTROL_AUTO_SAVE_Summary#6">
    <vt:lpwstr>效应。_x000d__x000d_风险提示：本文所用模型结论均为历史规律总结，不构成对任何产品的推荐。_x000d_</vt:lpwstr>
  </property>
  <property fmtid="{D5CDD505-2E9C-101B-9397-08002B2CF9AE}" pid="30" name="HT_FileSaveTime">
    <vt:lpwstr>2020-12-15 15:41:55</vt:lpwstr>
  </property>
  <property fmtid="{D5CDD505-2E9C-101B-9397-08002B2CF9AE}" pid="31" name="BD_Doc_Page_Count">
    <vt:lpwstr>22</vt:lpwstr>
  </property>
</Properties>
</file>