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EB7" w:rsidRDefault="00785EB7" w:rsidP="00374D18">
      <w:pPr>
        <w:spacing w:line="14" w:lineRule="exact"/>
      </w:pPr>
    </w:p>
    <w:tbl>
      <w:tblPr>
        <w:tblStyle w:val="a8"/>
        <w:tblW w:w="1038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59"/>
        <w:gridCol w:w="355"/>
        <w:gridCol w:w="3472"/>
      </w:tblGrid>
      <w:tr w:rsidR="00FF1E39" w:rsidRPr="002A72F5" w:rsidTr="007207F8">
        <w:trPr>
          <w:trHeight w:hRule="exact" w:val="1208"/>
        </w:trPr>
        <w:permStart w:id="1647122045" w:edGrp="everyone" w:displacedByCustomXml="next"/>
        <w:sdt>
          <w:sdtPr>
            <w:alias w:val="主标题"/>
            <w:tag w:val="BDCONTENTCONTROL_AUTO_SAVE_Subject"/>
            <w:id w:val="-823122200"/>
            <w:lock w:val="sdtLocked"/>
            <w:placeholder>
              <w:docPart w:val="B82967E416F04AFC88AE826E19FCA7D2"/>
            </w:placeholder>
          </w:sdtPr>
          <w:sdtEndPr/>
          <w:sdtContent>
            <w:tc>
              <w:tcPr>
                <w:tcW w:w="6559" w:type="dxa"/>
                <w:tcMar>
                  <w:left w:w="0" w:type="dxa"/>
                  <w:right w:w="0" w:type="dxa"/>
                </w:tcMar>
                <w:vAlign w:val="center"/>
              </w:tcPr>
              <w:p w:rsidR="00A92081" w:rsidRPr="00A92081" w:rsidRDefault="002D5BD0" w:rsidP="007C063B">
                <w:pPr>
                  <w:pStyle w:val="SSTITLE"/>
                </w:pPr>
                <w:r w:rsidRPr="002D5BD0">
                  <w:rPr>
                    <w:rFonts w:hint="eastAsia"/>
                  </w:rPr>
                  <w:t>公募纯债基金的</w:t>
                </w:r>
                <w:r w:rsidRPr="002D5BD0">
                  <w:rPr>
                    <w:rFonts w:hint="eastAsia"/>
                  </w:rPr>
                  <w:t>Campisi</w:t>
                </w:r>
                <w:r w:rsidRPr="002D5BD0">
                  <w:rPr>
                    <w:rFonts w:hint="eastAsia"/>
                  </w:rPr>
                  <w:t>模型分析</w:t>
                </w:r>
              </w:p>
            </w:tc>
          </w:sdtContent>
        </w:sdt>
        <w:permEnd w:id="1647122045" w:displacedByCustomXml="prev"/>
        <w:tc>
          <w:tcPr>
            <w:tcW w:w="355" w:type="dxa"/>
            <w:tcMar>
              <w:left w:w="0" w:type="dxa"/>
              <w:right w:w="0" w:type="dxa"/>
            </w:tcMar>
            <w:vAlign w:val="center"/>
          </w:tcPr>
          <w:p w:rsidR="00FF1E39" w:rsidRPr="002A72F5" w:rsidRDefault="00FF1E39" w:rsidP="000F20F5">
            <w:pPr>
              <w:spacing w:before="60"/>
              <w:jc w:val="left"/>
              <w:rPr>
                <w:rFonts w:ascii="楷体" w:hAnsi="楷体"/>
                <w:b/>
                <w:color w:val="000000" w:themeColor="text1"/>
                <w:szCs w:val="18"/>
              </w:rPr>
            </w:pPr>
          </w:p>
        </w:tc>
        <w:tc>
          <w:tcPr>
            <w:tcW w:w="3472" w:type="dxa"/>
            <w:tcMar>
              <w:left w:w="0" w:type="dxa"/>
              <w:right w:w="0" w:type="dxa"/>
            </w:tcMar>
            <w:vAlign w:val="center"/>
          </w:tcPr>
          <w:p w:rsidR="00FF1E39" w:rsidRPr="002A72F5" w:rsidRDefault="00FF1E39" w:rsidP="000F20F5">
            <w:pPr>
              <w:tabs>
                <w:tab w:val="right" w:pos="3238"/>
              </w:tabs>
              <w:jc w:val="left"/>
              <w:rPr>
                <w:rFonts w:ascii="楷体" w:hAnsi="楷体" w:cs="Arial"/>
                <w:b/>
                <w:color w:val="FFFFFF" w:themeColor="background1"/>
                <w:sz w:val="40"/>
              </w:rPr>
            </w:pPr>
          </w:p>
        </w:tc>
      </w:tr>
    </w:tbl>
    <w:p w:rsidR="000F20F5" w:rsidRPr="002A72F5" w:rsidRDefault="000F20F5" w:rsidP="007609C9">
      <w:pPr>
        <w:spacing w:line="160" w:lineRule="exact"/>
        <w:rPr>
          <w:rFonts w:ascii="楷体" w:hAnsi="楷体"/>
          <w:szCs w:val="18"/>
        </w:rPr>
      </w:pPr>
    </w:p>
    <w:p w:rsidR="00F27C0A" w:rsidRPr="002A72F5" w:rsidRDefault="00F27C0A" w:rsidP="00F27C0A">
      <w:pPr>
        <w:spacing w:line="60" w:lineRule="exact"/>
        <w:rPr>
          <w:rFonts w:ascii="楷体" w:hAnsi="楷体"/>
          <w:sz w:val="12"/>
          <w:szCs w:val="12"/>
        </w:rPr>
      </w:pPr>
    </w:p>
    <w:tbl>
      <w:tblPr>
        <w:tblStyle w:val="a8"/>
        <w:tblW w:w="10383" w:type="dxa"/>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12"/>
        <w:gridCol w:w="3523"/>
        <w:gridCol w:w="361"/>
        <w:gridCol w:w="3487"/>
      </w:tblGrid>
      <w:tr w:rsidR="00226748" w:rsidRPr="002A72F5" w:rsidTr="00167E86">
        <w:trPr>
          <w:trHeight w:hRule="exact" w:val="335"/>
        </w:trPr>
        <w:tc>
          <w:tcPr>
            <w:tcW w:w="3012" w:type="dxa"/>
            <w:tcMar>
              <w:left w:w="29" w:type="dxa"/>
              <w:right w:w="29" w:type="dxa"/>
            </w:tcMar>
            <w:vAlign w:val="bottom"/>
          </w:tcPr>
          <w:p w:rsidR="00226748" w:rsidRPr="001003D0" w:rsidRDefault="00226748" w:rsidP="007C063B">
            <w:pPr>
              <w:spacing w:line="320" w:lineRule="exact"/>
              <w:rPr>
                <w:rFonts w:ascii="楷体" w:hAnsi="楷体"/>
                <w:b/>
                <w:color w:val="000000" w:themeColor="text1"/>
                <w:sz w:val="20"/>
                <w:szCs w:val="20"/>
              </w:rPr>
            </w:pPr>
            <w:r>
              <w:rPr>
                <w:rFonts w:ascii="楷体" w:hAnsi="楷体" w:hint="eastAsia"/>
                <w:b/>
                <w:color w:val="003778"/>
                <w:sz w:val="20"/>
                <w:szCs w:val="20"/>
              </w:rPr>
              <w:t>华泰研究</w:t>
            </w:r>
          </w:p>
        </w:tc>
        <w:tc>
          <w:tcPr>
            <w:tcW w:w="3523" w:type="dxa"/>
            <w:tcMar>
              <w:left w:w="29" w:type="dxa"/>
              <w:right w:w="29" w:type="dxa"/>
            </w:tcMar>
            <w:vAlign w:val="bottom"/>
          </w:tcPr>
          <w:p w:rsidR="00226748" w:rsidRPr="001003D0" w:rsidRDefault="00226748" w:rsidP="000F20F5">
            <w:pPr>
              <w:spacing w:line="320" w:lineRule="exact"/>
              <w:jc w:val="right"/>
              <w:rPr>
                <w:rFonts w:ascii="楷体" w:hAnsi="楷体"/>
                <w:b/>
                <w:color w:val="404040"/>
                <w:sz w:val="20"/>
                <w:szCs w:val="20"/>
              </w:rPr>
            </w:pPr>
          </w:p>
        </w:tc>
        <w:tc>
          <w:tcPr>
            <w:tcW w:w="361" w:type="dxa"/>
          </w:tcPr>
          <w:p w:rsidR="00226748" w:rsidRPr="00727847" w:rsidRDefault="00226748" w:rsidP="000F20F5">
            <w:pPr>
              <w:spacing w:line="320" w:lineRule="exact"/>
              <w:jc w:val="right"/>
              <w:rPr>
                <w:rFonts w:ascii="楷体" w:hAnsi="楷体"/>
                <w:b/>
                <w:color w:val="000000" w:themeColor="text1"/>
                <w:szCs w:val="18"/>
              </w:rPr>
            </w:pPr>
          </w:p>
        </w:tc>
        <w:tc>
          <w:tcPr>
            <w:tcW w:w="3487" w:type="dxa"/>
            <w:vMerge w:val="restart"/>
            <w:tcMar>
              <w:left w:w="29" w:type="dxa"/>
              <w:right w:w="29" w:type="dxa"/>
            </w:tcMar>
          </w:tcPr>
          <w:p w:rsidR="00226748" w:rsidRDefault="00226748" w:rsidP="00226748">
            <w:pPr>
              <w:spacing w:line="14" w:lineRule="exact"/>
              <w:rPr>
                <w:rFonts w:ascii="楷体" w:hAnsi="楷体"/>
                <w:b/>
                <w:color w:val="FFFFFF" w:themeColor="background1"/>
                <w:szCs w:val="18"/>
              </w:rPr>
            </w:pPr>
          </w:p>
          <w:p w:rsidR="00226748" w:rsidRDefault="00226748" w:rsidP="00226748">
            <w:pPr>
              <w:pStyle w:val="F-text"/>
              <w:framePr w:wrap="auto" w:vAnchor="margin" w:yAlign="inline"/>
              <w:spacing w:line="14" w:lineRule="exact"/>
              <w:suppressOverlap w:val="0"/>
              <w:rPr>
                <w:rFonts w:ascii="楷体" w:hAnsi="楷体"/>
              </w:rPr>
            </w:pPr>
          </w:p>
          <w:tbl>
            <w:tblPr>
              <w:tblStyle w:val="a8"/>
              <w:tblW w:w="3468" w:type="dxa"/>
              <w:tblBorders>
                <w:top w:val="single" w:sz="6" w:space="0" w:color="5F82AA"/>
                <w:left w:val="none" w:sz="0" w:space="0" w:color="auto"/>
                <w:bottom w:val="none" w:sz="0" w:space="0" w:color="auto"/>
                <w:right w:val="none" w:sz="0" w:space="0" w:color="auto"/>
                <w:insideH w:val="none" w:sz="0" w:space="0" w:color="auto"/>
                <w:insideV w:val="none" w:sz="0" w:space="0" w:color="auto"/>
              </w:tblBorders>
              <w:shd w:val="clear" w:color="auto" w:fill="BFEBFB"/>
              <w:tblLayout w:type="fixed"/>
              <w:tblCellMar>
                <w:left w:w="0" w:type="dxa"/>
                <w:right w:w="29" w:type="dxa"/>
              </w:tblCellMar>
              <w:tblLook w:val="04A0" w:firstRow="1" w:lastRow="0" w:firstColumn="1" w:lastColumn="0" w:noHBand="0" w:noVBand="1"/>
            </w:tblPr>
            <w:tblGrid>
              <w:gridCol w:w="3468"/>
            </w:tblGrid>
            <w:tr w:rsidR="00226748" w:rsidRPr="00796317" w:rsidTr="00156A0F">
              <w:trPr>
                <w:trHeight w:val="193"/>
              </w:trPr>
              <w:tc>
                <w:tcPr>
                  <w:tcW w:w="5000" w:type="pct"/>
                  <w:tcBorders>
                    <w:top w:val="nil"/>
                    <w:bottom w:val="nil"/>
                  </w:tcBorders>
                  <w:shd w:val="clear" w:color="auto" w:fill="BFEBFB"/>
                  <w:tcMar>
                    <w:left w:w="28" w:type="dxa"/>
                    <w:right w:w="57" w:type="dxa"/>
                  </w:tcMar>
                  <w:vAlign w:val="bottom"/>
                </w:tcPr>
                <w:p w:rsidR="00226748" w:rsidRDefault="00226748" w:rsidP="00F85F92">
                  <w:pPr>
                    <w:pStyle w:val="Phoneemail"/>
                    <w:framePr w:hSpace="0" w:wrap="auto" w:vAnchor="margin" w:xAlign="left" w:yAlign="inline"/>
                    <w:tabs>
                      <w:tab w:val="right" w:pos="3392"/>
                    </w:tabs>
                    <w:spacing w:line="14" w:lineRule="exact"/>
                    <w:suppressOverlap w:val="0"/>
                    <w:jc w:val="both"/>
                    <w:rPr>
                      <w:rFonts w:eastAsia="楷体" w:cs="Arial"/>
                      <w:sz w:val="14"/>
                      <w:szCs w:val="14"/>
                    </w:rPr>
                  </w:pPr>
                </w:p>
                <w:sdt>
                  <w:sdtPr>
                    <w:rPr>
                      <w:rFonts w:eastAsia="楷体" w:cs="Arial" w:hint="eastAsia"/>
                      <w:sz w:val="14"/>
                      <w:szCs w:val="14"/>
                    </w:rPr>
                    <w:alias w:val="[中文]作者显示"/>
                    <w:tag w:val="BDCONTENTCONTROL_8db69702-56ba-4878-8b00-e19d2357ba70"/>
                    <w:id w:val="-1173491140"/>
                    <w:placeholder>
                      <w:docPart w:val="C9FAFBB6FC20425BB730517227A7A99A"/>
                    </w:placeholder>
                  </w:sdtPr>
                  <w:sdtEndPr/>
                  <w:sdtContent>
                    <w:p w:rsidR="00F85F92" w:rsidRDefault="00F85F92" w:rsidP="00F85F92">
                      <w:pPr>
                        <w:pStyle w:val="Phoneemail"/>
                        <w:framePr w:hSpace="0" w:wrap="auto" w:vAnchor="margin" w:xAlign="left" w:yAlign="inline"/>
                        <w:tabs>
                          <w:tab w:val="right" w:pos="3392"/>
                        </w:tabs>
                        <w:spacing w:line="14" w:lineRule="exact"/>
                        <w:suppressOverlap w:val="0"/>
                        <w:jc w:val="both"/>
                        <w:rPr>
                          <w:rFonts w:eastAsia="楷体" w:cs="Arial"/>
                          <w:sz w:val="14"/>
                          <w:szCs w:val="14"/>
                        </w:rPr>
                      </w:pPr>
                    </w:p>
                    <w:tbl>
                      <w:tblPr>
                        <w:tblW w:w="3442" w:type="dxa"/>
                        <w:tblLayout w:type="fixed"/>
                        <w:tblCellMar>
                          <w:left w:w="0" w:type="dxa"/>
                          <w:right w:w="0" w:type="dxa"/>
                        </w:tblCellMar>
                        <w:tblLook w:val="0000" w:firstRow="0" w:lastRow="0" w:firstColumn="0" w:lastColumn="0" w:noHBand="0" w:noVBand="0"/>
                      </w:tblPr>
                      <w:tblGrid>
                        <w:gridCol w:w="607"/>
                        <w:gridCol w:w="1275"/>
                        <w:gridCol w:w="1560"/>
                      </w:tblGrid>
                      <w:tr w:rsidR="00F85F92" w:rsidRPr="00405727" w:rsidTr="002D5BD0">
                        <w:trPr>
                          <w:trHeight w:val="193"/>
                        </w:trPr>
                        <w:tc>
                          <w:tcPr>
                            <w:tcW w:w="607" w:type="dxa"/>
                          </w:tcPr>
                          <w:p w:rsidR="00F85F92" w:rsidRPr="00405727" w:rsidRDefault="00F85F92" w:rsidP="00F85F92">
                            <w:pPr>
                              <w:pStyle w:val="Phoneemail"/>
                              <w:framePr w:hSpace="0" w:wrap="auto" w:vAnchor="margin" w:xAlign="left" w:yAlign="inline"/>
                              <w:tabs>
                                <w:tab w:val="right" w:pos="3392"/>
                              </w:tabs>
                              <w:spacing w:line="180" w:lineRule="exact"/>
                              <w:suppressOverlap w:val="0"/>
                              <w:jc w:val="both"/>
                              <w:rPr>
                                <w:rFonts w:eastAsia="楷体" w:cs="Arial"/>
                                <w:sz w:val="14"/>
                                <w:szCs w:val="14"/>
                              </w:rPr>
                            </w:pPr>
                            <w:r w:rsidRPr="00405727">
                              <w:rPr>
                                <w:rFonts w:eastAsia="楷体" w:cs="Arial" w:hint="eastAsia"/>
                                <w:sz w:val="14"/>
                                <w:szCs w:val="14"/>
                              </w:rPr>
                              <w:t>研究员</w:t>
                            </w:r>
                          </w:p>
                        </w:tc>
                        <w:tc>
                          <w:tcPr>
                            <w:tcW w:w="2835" w:type="dxa"/>
                            <w:gridSpan w:val="2"/>
                            <w:vAlign w:val="center"/>
                          </w:tcPr>
                          <w:p w:rsidR="00F85F92" w:rsidRPr="00405727" w:rsidRDefault="00F85F92" w:rsidP="00F85F92">
                            <w:pPr>
                              <w:pStyle w:val="Phoneemail"/>
                              <w:framePr w:hSpace="0" w:wrap="auto" w:vAnchor="margin" w:xAlign="left" w:yAlign="inline"/>
                              <w:tabs>
                                <w:tab w:val="right" w:pos="3392"/>
                              </w:tabs>
                              <w:spacing w:line="180" w:lineRule="exact"/>
                              <w:ind w:rightChars="30" w:right="54"/>
                              <w:suppressOverlap w:val="0"/>
                              <w:jc w:val="right"/>
                              <w:rPr>
                                <w:rFonts w:eastAsia="楷体" w:cs="Arial"/>
                                <w:b/>
                                <w:color w:val="003778"/>
                                <w:szCs w:val="14"/>
                              </w:rPr>
                            </w:pPr>
                            <w:r w:rsidRPr="0038150B">
                              <w:rPr>
                                <w:rFonts w:ascii="楷体" w:eastAsia="楷体" w:hAnsi="楷体" w:hint="eastAsia"/>
                                <w:b/>
                                <w:color w:val="003778"/>
                              </w:rPr>
                              <w:t>姓名，</w:t>
                            </w:r>
                            <w:r w:rsidRPr="0038150B">
                              <w:rPr>
                                <w:b/>
                                <w:color w:val="003778"/>
                              </w:rPr>
                              <w:t>CFA</w:t>
                            </w:r>
                            <w:r w:rsidRPr="0038150B">
                              <w:rPr>
                                <w:rFonts w:ascii="楷体" w:eastAsia="楷体" w:hAnsi="楷体" w:hint="eastAsia"/>
                                <w:b/>
                                <w:color w:val="003778"/>
                              </w:rPr>
                              <w:t>，</w:t>
                            </w:r>
                            <w:r w:rsidRPr="0038150B">
                              <w:rPr>
                                <w:b/>
                                <w:color w:val="003778"/>
                              </w:rPr>
                              <w:t>PhD</w:t>
                            </w:r>
                          </w:p>
                        </w:tc>
                      </w:tr>
                      <w:tr w:rsidR="00F85F92" w:rsidRPr="00405727" w:rsidTr="00035998">
                        <w:trPr>
                          <w:trHeight w:val="193"/>
                        </w:trPr>
                        <w:tc>
                          <w:tcPr>
                            <w:tcW w:w="1882" w:type="dxa"/>
                            <w:gridSpan w:val="2"/>
                          </w:tcPr>
                          <w:p w:rsidR="00F85F92" w:rsidRPr="00405727" w:rsidRDefault="00F85F92" w:rsidP="00F85F92">
                            <w:pPr>
                              <w:pStyle w:val="Phoneemail"/>
                              <w:framePr w:hSpace="0" w:wrap="auto" w:vAnchor="margin" w:xAlign="left" w:yAlign="inline"/>
                              <w:tabs>
                                <w:tab w:val="right" w:pos="3392"/>
                              </w:tabs>
                              <w:spacing w:line="180" w:lineRule="exact"/>
                              <w:suppressOverlap w:val="0"/>
                              <w:jc w:val="both"/>
                              <w:rPr>
                                <w:rFonts w:eastAsia="楷体" w:cs="Arial"/>
                                <w:sz w:val="14"/>
                                <w:szCs w:val="14"/>
                              </w:rPr>
                            </w:pPr>
                            <w:r w:rsidRPr="00405727">
                              <w:rPr>
                                <w:rFonts w:eastAsia="楷体" w:cs="Arial"/>
                                <w:sz w:val="14"/>
                                <w:szCs w:val="14"/>
                              </w:rPr>
                              <w:t>SAC No. S0570520070001</w:t>
                            </w:r>
                          </w:p>
                          <w:p w:rsidR="00F85F92" w:rsidRPr="00405727" w:rsidRDefault="00F85F92" w:rsidP="00F85F92">
                            <w:pPr>
                              <w:pStyle w:val="Phoneemail"/>
                              <w:framePr w:hSpace="0" w:wrap="auto" w:vAnchor="margin" w:xAlign="left" w:yAlign="inline"/>
                              <w:tabs>
                                <w:tab w:val="right" w:pos="3392"/>
                              </w:tabs>
                              <w:spacing w:line="180" w:lineRule="exact"/>
                              <w:suppressOverlap w:val="0"/>
                              <w:jc w:val="both"/>
                              <w:rPr>
                                <w:rFonts w:eastAsia="楷体" w:cs="Arial"/>
                                <w:sz w:val="14"/>
                                <w:szCs w:val="14"/>
                              </w:rPr>
                            </w:pPr>
                            <w:r w:rsidRPr="00405727">
                              <w:rPr>
                                <w:rFonts w:eastAsia="楷体" w:cs="Arial"/>
                                <w:sz w:val="14"/>
                                <w:szCs w:val="14"/>
                              </w:rPr>
                              <w:t>SFC No. BMV473</w:t>
                            </w:r>
                          </w:p>
                        </w:tc>
                        <w:tc>
                          <w:tcPr>
                            <w:tcW w:w="1559" w:type="dxa"/>
                            <w:vAlign w:val="center"/>
                          </w:tcPr>
                          <w:p w:rsidR="00F85F92" w:rsidRPr="00405727" w:rsidRDefault="00F85F92" w:rsidP="00035998">
                            <w:pPr>
                              <w:pStyle w:val="Phoneemail"/>
                              <w:framePr w:hSpace="0" w:wrap="auto" w:vAnchor="margin" w:xAlign="left" w:yAlign="inline"/>
                              <w:tabs>
                                <w:tab w:val="right" w:pos="3392"/>
                              </w:tabs>
                              <w:spacing w:line="180" w:lineRule="exact"/>
                              <w:ind w:rightChars="30" w:right="54"/>
                              <w:suppressOverlap w:val="0"/>
                              <w:jc w:val="right"/>
                              <w:rPr>
                                <w:rFonts w:eastAsia="楷体" w:cs="Arial"/>
                                <w:sz w:val="14"/>
                                <w:szCs w:val="14"/>
                              </w:rPr>
                            </w:pPr>
                            <w:r w:rsidRPr="00405727">
                              <w:rPr>
                                <w:rFonts w:eastAsia="楷体" w:cs="Arial"/>
                                <w:sz w:val="14"/>
                                <w:szCs w:val="14"/>
                              </w:rPr>
                              <w:t>ris@htzq.htsc.com.cn</w:t>
                            </w:r>
                          </w:p>
                          <w:p w:rsidR="00F85F92" w:rsidRPr="00405727" w:rsidRDefault="00F85F92" w:rsidP="00035998">
                            <w:pPr>
                              <w:pStyle w:val="Phoneemail"/>
                              <w:framePr w:hSpace="0" w:wrap="auto" w:vAnchor="margin" w:xAlign="left" w:yAlign="inline"/>
                              <w:tabs>
                                <w:tab w:val="right" w:pos="3392"/>
                              </w:tabs>
                              <w:spacing w:line="180" w:lineRule="exact"/>
                              <w:ind w:rightChars="30" w:right="54"/>
                              <w:suppressOverlap w:val="0"/>
                              <w:jc w:val="right"/>
                              <w:rPr>
                                <w:rFonts w:eastAsia="楷体" w:cs="Arial"/>
                                <w:sz w:val="14"/>
                                <w:szCs w:val="14"/>
                              </w:rPr>
                            </w:pPr>
                            <w:r w:rsidRPr="00405727">
                              <w:rPr>
                                <w:rFonts w:eastAsia="楷体" w:cs="Arial"/>
                                <w:sz w:val="14"/>
                                <w:szCs w:val="14"/>
                              </w:rPr>
                              <w:t>0755-82766183</w:t>
                            </w:r>
                          </w:p>
                        </w:tc>
                      </w:tr>
                      <w:tr w:rsidR="00F85F92" w:rsidRPr="00405727" w:rsidTr="002D5BD0">
                        <w:trPr>
                          <w:trHeight w:val="193"/>
                        </w:trPr>
                        <w:tc>
                          <w:tcPr>
                            <w:tcW w:w="1882" w:type="dxa"/>
                            <w:gridSpan w:val="2"/>
                          </w:tcPr>
                          <w:p w:rsidR="00F85F92" w:rsidRPr="00405727" w:rsidRDefault="00F85F92" w:rsidP="00F85F92">
                            <w:pPr>
                              <w:pStyle w:val="Phoneemail"/>
                              <w:framePr w:hSpace="0" w:wrap="auto" w:vAnchor="margin" w:xAlign="left" w:yAlign="inline"/>
                              <w:tabs>
                                <w:tab w:val="right" w:pos="3392"/>
                              </w:tabs>
                              <w:spacing w:line="180" w:lineRule="exact"/>
                              <w:suppressOverlap w:val="0"/>
                              <w:jc w:val="both"/>
                              <w:rPr>
                                <w:rFonts w:eastAsia="楷体" w:cs="Arial"/>
                                <w:sz w:val="14"/>
                                <w:szCs w:val="14"/>
                              </w:rPr>
                            </w:pPr>
                          </w:p>
                        </w:tc>
                        <w:tc>
                          <w:tcPr>
                            <w:tcW w:w="1559" w:type="dxa"/>
                          </w:tcPr>
                          <w:p w:rsidR="00F85F92" w:rsidRPr="00405727" w:rsidRDefault="00F85F92" w:rsidP="00F85F92">
                            <w:pPr>
                              <w:pStyle w:val="Phoneemail"/>
                              <w:framePr w:hSpace="0" w:wrap="auto" w:vAnchor="margin" w:xAlign="left" w:yAlign="inline"/>
                              <w:tabs>
                                <w:tab w:val="right" w:pos="3392"/>
                              </w:tabs>
                              <w:spacing w:line="180" w:lineRule="exact"/>
                              <w:ind w:rightChars="30" w:right="54"/>
                              <w:suppressOverlap w:val="0"/>
                              <w:jc w:val="both"/>
                              <w:rPr>
                                <w:rFonts w:eastAsia="楷体" w:cs="Arial"/>
                                <w:sz w:val="14"/>
                                <w:szCs w:val="14"/>
                              </w:rPr>
                            </w:pPr>
                          </w:p>
                        </w:tc>
                      </w:tr>
                      <w:tr w:rsidR="00F85F92" w:rsidRPr="00405727" w:rsidTr="002D5BD0">
                        <w:trPr>
                          <w:trHeight w:val="193"/>
                        </w:trPr>
                        <w:tc>
                          <w:tcPr>
                            <w:tcW w:w="607" w:type="dxa"/>
                          </w:tcPr>
                          <w:p w:rsidR="00F85F92" w:rsidRPr="00405727" w:rsidRDefault="00F85F92" w:rsidP="00F85F92">
                            <w:pPr>
                              <w:pStyle w:val="Phoneemail"/>
                              <w:framePr w:hSpace="0" w:wrap="auto" w:vAnchor="margin" w:xAlign="left" w:yAlign="inline"/>
                              <w:tabs>
                                <w:tab w:val="right" w:pos="3392"/>
                              </w:tabs>
                              <w:spacing w:line="180" w:lineRule="exact"/>
                              <w:suppressOverlap w:val="0"/>
                              <w:jc w:val="both"/>
                              <w:rPr>
                                <w:rFonts w:eastAsia="楷体" w:cs="Arial"/>
                                <w:sz w:val="14"/>
                                <w:szCs w:val="14"/>
                              </w:rPr>
                            </w:pPr>
                            <w:r w:rsidRPr="00405727">
                              <w:rPr>
                                <w:rFonts w:eastAsia="楷体" w:cs="Arial" w:hint="eastAsia"/>
                                <w:sz w:val="14"/>
                                <w:szCs w:val="14"/>
                              </w:rPr>
                              <w:t>研究员</w:t>
                            </w:r>
                          </w:p>
                        </w:tc>
                        <w:tc>
                          <w:tcPr>
                            <w:tcW w:w="2835" w:type="dxa"/>
                            <w:gridSpan w:val="2"/>
                            <w:vAlign w:val="center"/>
                          </w:tcPr>
                          <w:p w:rsidR="00F85F92" w:rsidRPr="00405727" w:rsidRDefault="00F85F92" w:rsidP="00F85F92">
                            <w:pPr>
                              <w:pStyle w:val="Phoneemail"/>
                              <w:framePr w:hSpace="0" w:wrap="auto" w:vAnchor="margin" w:xAlign="left" w:yAlign="inline"/>
                              <w:tabs>
                                <w:tab w:val="right" w:pos="3392"/>
                              </w:tabs>
                              <w:spacing w:line="180" w:lineRule="exact"/>
                              <w:ind w:rightChars="30" w:right="54"/>
                              <w:suppressOverlap w:val="0"/>
                              <w:jc w:val="right"/>
                              <w:rPr>
                                <w:rFonts w:eastAsia="楷体" w:cs="Arial"/>
                                <w:b/>
                                <w:color w:val="003778"/>
                                <w:szCs w:val="14"/>
                              </w:rPr>
                            </w:pPr>
                            <w:r w:rsidRPr="0038150B">
                              <w:rPr>
                                <w:rFonts w:ascii="楷体" w:eastAsia="楷体" w:hAnsi="楷体" w:hint="eastAsia"/>
                                <w:b/>
                                <w:color w:val="003778"/>
                              </w:rPr>
                              <w:t>姓名，</w:t>
                            </w:r>
                            <w:r w:rsidRPr="0038150B">
                              <w:rPr>
                                <w:b/>
                                <w:color w:val="003778"/>
                              </w:rPr>
                              <w:t>CFA</w:t>
                            </w:r>
                            <w:r w:rsidRPr="0038150B">
                              <w:rPr>
                                <w:rFonts w:ascii="楷体" w:eastAsia="楷体" w:hAnsi="楷体" w:hint="eastAsia"/>
                                <w:b/>
                                <w:color w:val="003778"/>
                              </w:rPr>
                              <w:t>，</w:t>
                            </w:r>
                            <w:r w:rsidRPr="0038150B">
                              <w:rPr>
                                <w:b/>
                                <w:color w:val="003778"/>
                              </w:rPr>
                              <w:t>PhD</w:t>
                            </w:r>
                          </w:p>
                        </w:tc>
                      </w:tr>
                      <w:tr w:rsidR="00F85F92" w:rsidRPr="00405727" w:rsidTr="00035998">
                        <w:trPr>
                          <w:trHeight w:val="193"/>
                        </w:trPr>
                        <w:tc>
                          <w:tcPr>
                            <w:tcW w:w="1882" w:type="dxa"/>
                            <w:gridSpan w:val="2"/>
                          </w:tcPr>
                          <w:p w:rsidR="00F85F92" w:rsidRPr="00405727" w:rsidRDefault="00F85F92" w:rsidP="00F85F92">
                            <w:pPr>
                              <w:pStyle w:val="Phoneemail"/>
                              <w:framePr w:hSpace="0" w:wrap="auto" w:vAnchor="margin" w:xAlign="left" w:yAlign="inline"/>
                              <w:tabs>
                                <w:tab w:val="right" w:pos="3392"/>
                              </w:tabs>
                              <w:spacing w:line="180" w:lineRule="exact"/>
                              <w:suppressOverlap w:val="0"/>
                              <w:jc w:val="both"/>
                              <w:rPr>
                                <w:rFonts w:eastAsia="楷体" w:cs="Arial"/>
                                <w:sz w:val="14"/>
                                <w:szCs w:val="14"/>
                              </w:rPr>
                            </w:pPr>
                            <w:r w:rsidRPr="00405727">
                              <w:rPr>
                                <w:rFonts w:eastAsia="楷体" w:cs="Arial"/>
                                <w:sz w:val="14"/>
                                <w:szCs w:val="14"/>
                              </w:rPr>
                              <w:t>SAC No. S0570515120002</w:t>
                            </w:r>
                          </w:p>
                          <w:p w:rsidR="00F85F92" w:rsidRPr="00405727" w:rsidRDefault="00F85F92" w:rsidP="00F85F92">
                            <w:pPr>
                              <w:pStyle w:val="Phoneemail"/>
                              <w:framePr w:hSpace="0" w:wrap="auto" w:vAnchor="margin" w:xAlign="left" w:yAlign="inline"/>
                              <w:tabs>
                                <w:tab w:val="right" w:pos="3392"/>
                              </w:tabs>
                              <w:spacing w:line="180" w:lineRule="exact"/>
                              <w:suppressOverlap w:val="0"/>
                              <w:jc w:val="both"/>
                              <w:rPr>
                                <w:rFonts w:eastAsia="楷体" w:cs="Arial"/>
                                <w:sz w:val="14"/>
                                <w:szCs w:val="14"/>
                              </w:rPr>
                            </w:pPr>
                          </w:p>
                        </w:tc>
                        <w:tc>
                          <w:tcPr>
                            <w:tcW w:w="1559" w:type="dxa"/>
                            <w:vAlign w:val="center"/>
                          </w:tcPr>
                          <w:p w:rsidR="00F85F92" w:rsidRPr="00405727" w:rsidRDefault="00F85F92" w:rsidP="00035998">
                            <w:pPr>
                              <w:pStyle w:val="Phoneemail"/>
                              <w:framePr w:hSpace="0" w:wrap="auto" w:vAnchor="margin" w:xAlign="left" w:yAlign="inline"/>
                              <w:tabs>
                                <w:tab w:val="right" w:pos="3392"/>
                              </w:tabs>
                              <w:spacing w:line="180" w:lineRule="exact"/>
                              <w:ind w:rightChars="30" w:right="54"/>
                              <w:suppressOverlap w:val="0"/>
                              <w:jc w:val="right"/>
                              <w:rPr>
                                <w:rFonts w:eastAsia="楷体" w:cs="Arial"/>
                                <w:sz w:val="14"/>
                                <w:szCs w:val="14"/>
                              </w:rPr>
                            </w:pPr>
                            <w:r w:rsidRPr="00405727">
                              <w:rPr>
                                <w:rFonts w:eastAsia="楷体" w:cs="Arial"/>
                                <w:sz w:val="14"/>
                                <w:szCs w:val="14"/>
                              </w:rPr>
                              <w:t>ris@htzq.htsc.com.cn</w:t>
                            </w:r>
                          </w:p>
                          <w:p w:rsidR="00F85F92" w:rsidRPr="00405727" w:rsidRDefault="00F85F92" w:rsidP="00035998">
                            <w:pPr>
                              <w:pStyle w:val="Phoneemail"/>
                              <w:framePr w:hSpace="0" w:wrap="auto" w:vAnchor="margin" w:xAlign="left" w:yAlign="inline"/>
                              <w:tabs>
                                <w:tab w:val="right" w:pos="3392"/>
                              </w:tabs>
                              <w:spacing w:line="180" w:lineRule="exact"/>
                              <w:ind w:rightChars="30" w:right="54"/>
                              <w:suppressOverlap w:val="0"/>
                              <w:jc w:val="right"/>
                              <w:rPr>
                                <w:rFonts w:eastAsia="楷体" w:cs="Arial"/>
                                <w:sz w:val="14"/>
                                <w:szCs w:val="14"/>
                              </w:rPr>
                            </w:pPr>
                            <w:r w:rsidRPr="00405727">
                              <w:rPr>
                                <w:rFonts w:eastAsia="楷体" w:cs="Arial"/>
                                <w:sz w:val="14"/>
                                <w:szCs w:val="14"/>
                              </w:rPr>
                              <w:t>18621821829</w:t>
                            </w:r>
                          </w:p>
                        </w:tc>
                      </w:tr>
                    </w:tbl>
                    <w:p w:rsidR="00F85F92" w:rsidRDefault="00CE444C" w:rsidP="00F85F92">
                      <w:pPr>
                        <w:pStyle w:val="Phoneemail"/>
                        <w:framePr w:hSpace="0" w:wrap="auto" w:vAnchor="margin" w:xAlign="left" w:yAlign="inline"/>
                        <w:tabs>
                          <w:tab w:val="right" w:pos="3392"/>
                        </w:tabs>
                        <w:spacing w:line="14" w:lineRule="exact"/>
                        <w:suppressOverlap w:val="0"/>
                        <w:jc w:val="both"/>
                        <w:rPr>
                          <w:rFonts w:eastAsia="楷体" w:cs="Arial"/>
                          <w:sz w:val="14"/>
                          <w:szCs w:val="14"/>
                        </w:rPr>
                      </w:pPr>
                    </w:p>
                  </w:sdtContent>
                </w:sdt>
                <w:p w:rsidR="00F85F92" w:rsidRPr="00796317" w:rsidRDefault="00F85F92" w:rsidP="00F85F92">
                  <w:pPr>
                    <w:pStyle w:val="Phoneemail"/>
                    <w:framePr w:hSpace="0" w:wrap="auto" w:vAnchor="margin" w:xAlign="left" w:yAlign="inline"/>
                    <w:tabs>
                      <w:tab w:val="right" w:pos="3392"/>
                    </w:tabs>
                    <w:spacing w:line="14" w:lineRule="exact"/>
                    <w:suppressOverlap w:val="0"/>
                    <w:jc w:val="both"/>
                    <w:rPr>
                      <w:rFonts w:eastAsia="楷体" w:cs="Arial"/>
                      <w:sz w:val="14"/>
                      <w:szCs w:val="14"/>
                    </w:rPr>
                  </w:pPr>
                </w:p>
              </w:tc>
            </w:tr>
          </w:tbl>
          <w:p w:rsidR="00226748" w:rsidRPr="002A72F5" w:rsidRDefault="00226748" w:rsidP="00226748">
            <w:pPr>
              <w:pStyle w:val="F-text"/>
              <w:framePr w:wrap="auto" w:vAnchor="margin" w:yAlign="inline"/>
              <w:suppressOverlap w:val="0"/>
              <w:rPr>
                <w:rFonts w:ascii="楷体" w:hAnsi="楷体"/>
              </w:rPr>
            </w:pPr>
          </w:p>
          <w:p w:rsidR="00226748" w:rsidRDefault="00226748" w:rsidP="00226748">
            <w:pPr>
              <w:spacing w:line="14" w:lineRule="exact"/>
              <w:rPr>
                <w:rFonts w:eastAsia="KaiTi"/>
                <w:lang w:val="en-GB"/>
              </w:rPr>
            </w:pPr>
          </w:p>
          <w:p w:rsidR="00226748" w:rsidRDefault="00226748" w:rsidP="00226748">
            <w:pPr>
              <w:spacing w:line="14" w:lineRule="exact"/>
              <w:rPr>
                <w:rFonts w:eastAsia="KaiTi"/>
                <w:lang w:val="en-GB"/>
              </w:rPr>
            </w:pPr>
          </w:p>
          <w:p w:rsidR="00226748" w:rsidRPr="002A72F5" w:rsidRDefault="00226748" w:rsidP="00226748">
            <w:pPr>
              <w:pStyle w:val="F-text"/>
              <w:framePr w:wrap="auto" w:vAnchor="margin" w:yAlign="inline"/>
              <w:spacing w:line="14" w:lineRule="exact"/>
              <w:suppressOverlap w:val="0"/>
              <w:rPr>
                <w:rFonts w:ascii="楷体" w:hAnsi="楷体"/>
              </w:rPr>
            </w:pPr>
          </w:p>
          <w:p w:rsidR="00226748" w:rsidRPr="002A72F5" w:rsidRDefault="00226748" w:rsidP="00226748">
            <w:pPr>
              <w:pStyle w:val="F-text"/>
              <w:framePr w:wrap="auto" w:vAnchor="margin" w:yAlign="inline"/>
              <w:spacing w:line="14" w:lineRule="exact"/>
              <w:suppressOverlap w:val="0"/>
              <w:rPr>
                <w:rFonts w:ascii="楷体" w:hAnsi="楷体"/>
              </w:rPr>
            </w:pPr>
          </w:p>
          <w:sdt>
            <w:sdtPr>
              <w:rPr>
                <w:rFonts w:ascii="楷体" w:eastAsia="楷体" w:hAnsi="楷体"/>
                <w:b/>
                <w:color w:val="003778"/>
                <w:sz w:val="20"/>
                <w:szCs w:val="20"/>
              </w:rPr>
              <w:alias w:val="[首页]获取策略会信息"/>
              <w:tag w:val="BDCONTENTCONTROL_e07c9005-ccbb-42f5-bdf6-3db3942e10f4"/>
              <w:id w:val="-1779792916"/>
              <w:placeholder>
                <w:docPart w:val="B82967E416F04AFC88AE826E19FCA7D2"/>
              </w:placeholder>
            </w:sdtPr>
            <w:sdtEndPr/>
            <w:sdtContent>
              <w:p w:rsidR="00226748" w:rsidRDefault="00226748" w:rsidP="00226748">
                <w:pPr>
                  <w:pStyle w:val="Tabletext"/>
                  <w:spacing w:after="20" w:line="14" w:lineRule="exact"/>
                  <w:jc w:val="both"/>
                  <w:rPr>
                    <w:rFonts w:ascii="楷体" w:eastAsia="楷体" w:hAnsi="楷体"/>
                    <w:b/>
                    <w:color w:val="003778"/>
                    <w:sz w:val="20"/>
                    <w:szCs w:val="20"/>
                  </w:rPr>
                </w:pPr>
              </w:p>
              <w:tbl>
                <w:tblPr>
                  <w:tblW w:w="0" w:type="auto"/>
                  <w:tblLayout w:type="fixed"/>
                  <w:tblCellMar>
                    <w:left w:w="0" w:type="dxa"/>
                    <w:right w:w="0" w:type="dxa"/>
                  </w:tblCellMar>
                  <w:tblLook w:val="0000" w:firstRow="0" w:lastRow="0" w:firstColumn="0" w:lastColumn="0" w:noHBand="0" w:noVBand="0"/>
                </w:tblPr>
                <w:tblGrid>
                  <w:gridCol w:w="3429"/>
                </w:tblGrid>
                <w:tr w:rsidR="00226748" w:rsidRPr="00226748" w:rsidTr="00226748">
                  <w:trPr>
                    <w:trHeight w:val="23"/>
                  </w:trPr>
                  <w:tc>
                    <w:tcPr>
                      <w:tcW w:w="3429" w:type="dxa"/>
                    </w:tcPr>
                    <w:p w:rsidR="00226748" w:rsidRPr="00226748" w:rsidRDefault="00CE444C" w:rsidP="00226748">
                      <w:pPr>
                        <w:pStyle w:val="RPTMEETINGSTRATETITLE"/>
                        <w:rPr>
                          <w:color w:val="003796"/>
                        </w:rPr>
                      </w:pPr>
                      <w:hyperlink r:id="rId8" w:history="1">
                        <w:r w:rsidR="00226748" w:rsidRPr="00F27C0A">
                          <w:rPr>
                            <w:rStyle w:val="a9"/>
                            <w:rFonts w:cs="Arial"/>
                            <w:color w:val="003778"/>
                            <w:szCs w:val="20"/>
                            <w:lang w:val="en-GB" w:eastAsia="nl-NL"/>
                          </w:rPr>
                          <w:t>Click here for 2020 collection</w:t>
                        </w:r>
                      </w:hyperlink>
                    </w:p>
                  </w:tc>
                </w:tr>
                <w:tr w:rsidR="00226748" w:rsidRPr="00226748" w:rsidTr="00226748">
                  <w:trPr>
                    <w:trHeight w:hRule="exact" w:val="1587"/>
                  </w:trPr>
                  <w:tc>
                    <w:tcPr>
                      <w:tcW w:w="3429" w:type="dxa"/>
                    </w:tcPr>
                    <w:p w:rsidR="00226748" w:rsidRPr="00226748" w:rsidRDefault="00226748" w:rsidP="00226748">
                      <w:r w:rsidRPr="00F27C0A">
                        <w:rPr>
                          <w:noProof/>
                        </w:rPr>
                        <w:drawing>
                          <wp:inline distT="0" distB="0" distL="0" distR="0" wp14:anchorId="74AD3582" wp14:editId="33EAA55A">
                            <wp:extent cx="2206230" cy="855024"/>
                            <wp:effectExtent l="0" t="0" r="3810" b="2540"/>
                            <wp:docPr id="128" name="图片 12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uatai Road Ahead 2020-logo.png"/>
                                    <pic:cNvPicPr/>
                                  </pic:nvPicPr>
                                  <pic:blipFill rotWithShape="1">
                                    <a:blip r:embed="rId9" cstate="print">
                                      <a:extLst>
                                        <a:ext uri="{28A0092B-C50C-407E-A947-70E740481C1C}">
                                          <a14:useLocalDpi xmlns:a14="http://schemas.microsoft.com/office/drawing/2010/main" val="0"/>
                                        </a:ext>
                                      </a:extLst>
                                    </a:blip>
                                    <a:srcRect b="24839"/>
                                    <a:stretch/>
                                  </pic:blipFill>
                                  <pic:spPr bwMode="auto">
                                    <a:xfrm>
                                      <a:off x="0" y="0"/>
                                      <a:ext cx="2219366" cy="860115"/>
                                    </a:xfrm>
                                    <a:prstGeom prst="rect">
                                      <a:avLst/>
                                    </a:prstGeom>
                                    <a:ln>
                                      <a:noFill/>
                                    </a:ln>
                                    <a:extLst>
                                      <a:ext uri="{53640926-AAD7-44D8-BBD7-CCE9431645EC}">
                                        <a14:shadowObscured xmlns:a14="http://schemas.microsoft.com/office/drawing/2010/main"/>
                                      </a:ext>
                                    </a:extLst>
                                  </pic:spPr>
                                </pic:pic>
                              </a:graphicData>
                            </a:graphic>
                          </wp:inline>
                        </w:drawing>
                      </w:r>
                    </w:p>
                  </w:tc>
                </w:tr>
                <w:tr w:rsidR="00226748" w:rsidRPr="00226748" w:rsidTr="00226748">
                  <w:trPr>
                    <w:trHeight w:val="23"/>
                  </w:trPr>
                  <w:tc>
                    <w:tcPr>
                      <w:tcW w:w="3429" w:type="dxa"/>
                    </w:tcPr>
                    <w:p w:rsidR="00226748" w:rsidRPr="00226748" w:rsidRDefault="00226748" w:rsidP="00226748">
                      <w:pPr>
                        <w:pStyle w:val="RPTMEETINGSTRATESPACE"/>
                      </w:pPr>
                    </w:p>
                  </w:tc>
                </w:tr>
              </w:tbl>
              <w:p w:rsidR="00226748" w:rsidRPr="0062013A" w:rsidRDefault="00CE444C" w:rsidP="00226748">
                <w:pPr>
                  <w:pStyle w:val="Tabletext"/>
                  <w:spacing w:after="20" w:line="14" w:lineRule="exact"/>
                  <w:jc w:val="both"/>
                  <w:rPr>
                    <w:rFonts w:ascii="楷体" w:eastAsia="楷体" w:hAnsi="楷体"/>
                    <w:b/>
                    <w:color w:val="003778"/>
                    <w:sz w:val="20"/>
                    <w:szCs w:val="20"/>
                  </w:rPr>
                </w:pPr>
              </w:p>
            </w:sdtContent>
          </w:sdt>
          <w:p w:rsidR="00226748" w:rsidRDefault="00226748" w:rsidP="00226748">
            <w:pPr>
              <w:pStyle w:val="F-text"/>
              <w:framePr w:wrap="auto" w:vAnchor="margin" w:yAlign="inline"/>
              <w:spacing w:line="14" w:lineRule="exact"/>
              <w:suppressOverlap w:val="0"/>
            </w:pPr>
          </w:p>
          <w:p w:rsidR="00226748" w:rsidRDefault="00226748" w:rsidP="00226748">
            <w:pPr>
              <w:pStyle w:val="F-text"/>
              <w:framePr w:wrap="auto" w:vAnchor="margin" w:yAlign="inline"/>
              <w:spacing w:line="14" w:lineRule="exact"/>
              <w:suppressOverlap w:val="0"/>
            </w:pPr>
          </w:p>
          <w:p w:rsidR="00226748" w:rsidRPr="0062013A" w:rsidRDefault="00226748" w:rsidP="00226748">
            <w:pPr>
              <w:pStyle w:val="Tabletext"/>
              <w:spacing w:after="20" w:line="280" w:lineRule="exact"/>
              <w:jc w:val="both"/>
              <w:rPr>
                <w:rFonts w:ascii="楷体" w:eastAsia="楷体" w:hAnsi="楷体"/>
                <w:b/>
                <w:color w:val="003778"/>
                <w:sz w:val="20"/>
                <w:szCs w:val="20"/>
              </w:rPr>
            </w:pPr>
            <w:permStart w:id="1133129498" w:edGrp="everyone"/>
            <w:r>
              <w:rPr>
                <w:rFonts w:ascii="楷体" w:eastAsia="楷体" w:hAnsi="楷体" w:hint="eastAsia"/>
                <w:b/>
                <w:color w:val="003778"/>
                <w:sz w:val="20"/>
                <w:szCs w:val="20"/>
              </w:rPr>
              <w:t>此处可</w:t>
            </w:r>
            <w:r>
              <w:rPr>
                <w:rFonts w:ascii="楷体" w:eastAsia="楷体" w:hAnsi="楷体"/>
                <w:b/>
                <w:color w:val="003778"/>
                <w:sz w:val="20"/>
                <w:szCs w:val="20"/>
              </w:rPr>
              <w:t>加</w:t>
            </w:r>
            <w:r>
              <w:rPr>
                <w:rFonts w:ascii="楷体" w:eastAsia="楷体" w:hAnsi="楷体" w:hint="eastAsia"/>
                <w:b/>
                <w:color w:val="003778"/>
                <w:sz w:val="20"/>
                <w:szCs w:val="20"/>
              </w:rPr>
              <w:t>图表</w:t>
            </w:r>
          </w:p>
          <w:tbl>
            <w:tblPr>
              <w:tblStyle w:val="a8"/>
              <w:tblW w:w="3511" w:type="dxa"/>
              <w:tblBorders>
                <w:top w:val="single" w:sz="4" w:space="0" w:color="5F82AA"/>
                <w:left w:val="none" w:sz="0" w:space="0" w:color="auto"/>
                <w:bottom w:val="single" w:sz="4" w:space="0" w:color="5F82AA"/>
                <w:right w:val="none" w:sz="0" w:space="0" w:color="auto"/>
                <w:insideH w:val="none" w:sz="0" w:space="0" w:color="auto"/>
                <w:insideV w:val="none" w:sz="0" w:space="0" w:color="auto"/>
              </w:tblBorders>
              <w:tblLayout w:type="fixed"/>
              <w:tblCellMar>
                <w:left w:w="0" w:type="dxa"/>
                <w:right w:w="29" w:type="dxa"/>
              </w:tblCellMar>
              <w:tblLook w:val="04A0" w:firstRow="1" w:lastRow="0" w:firstColumn="1" w:lastColumn="0" w:noHBand="0" w:noVBand="1"/>
            </w:tblPr>
            <w:tblGrid>
              <w:gridCol w:w="3462"/>
              <w:gridCol w:w="49"/>
            </w:tblGrid>
            <w:tr w:rsidR="00226748" w:rsidTr="00167E86">
              <w:trPr>
                <w:trHeight w:val="1701"/>
              </w:trPr>
              <w:tc>
                <w:tcPr>
                  <w:tcW w:w="4930" w:type="pct"/>
                  <w:shd w:val="clear" w:color="auto" w:fill="auto"/>
                  <w:tcMar>
                    <w:left w:w="28" w:type="dxa"/>
                    <w:right w:w="57" w:type="dxa"/>
                  </w:tcMar>
                  <w:vAlign w:val="center"/>
                </w:tcPr>
                <w:p w:rsidR="00226748" w:rsidRPr="00DD312C" w:rsidRDefault="00226748" w:rsidP="0055213E">
                  <w:pPr>
                    <w:pStyle w:val="Phoneemail"/>
                    <w:framePr w:hSpace="0" w:wrap="auto" w:vAnchor="margin" w:xAlign="left" w:yAlign="inline"/>
                    <w:spacing w:line="240" w:lineRule="auto"/>
                    <w:suppressOverlap w:val="0"/>
                    <w:jc w:val="center"/>
                    <w:rPr>
                      <w:rFonts w:ascii="楷体" w:eastAsia="楷体" w:hAnsi="楷体"/>
                      <w:highlight w:val="yellow"/>
                    </w:rPr>
                  </w:pPr>
                </w:p>
              </w:tc>
              <w:tc>
                <w:tcPr>
                  <w:tcW w:w="70" w:type="pct"/>
                </w:tcPr>
                <w:p w:rsidR="00226748" w:rsidRDefault="00226748" w:rsidP="00226748">
                  <w:pPr>
                    <w:widowControl/>
                    <w:jc w:val="left"/>
                  </w:pPr>
                </w:p>
              </w:tc>
            </w:tr>
          </w:tbl>
          <w:p w:rsidR="00226748" w:rsidRDefault="00226748" w:rsidP="00226748">
            <w:pPr>
              <w:spacing w:line="200" w:lineRule="exact"/>
              <w:rPr>
                <w:color w:val="808080" w:themeColor="background1" w:themeShade="80"/>
                <w:sz w:val="14"/>
                <w:szCs w:val="14"/>
              </w:rPr>
            </w:pPr>
            <w:r w:rsidRPr="00732D96">
              <w:rPr>
                <w:rFonts w:ascii="楷体" w:hAnsi="楷体" w:cs="Arial" w:hint="eastAsia"/>
                <w:color w:val="808080" w:themeColor="background1" w:themeShade="80"/>
                <w:sz w:val="14"/>
                <w:szCs w:val="14"/>
              </w:rPr>
              <w:t>资料来源：华泰研究</w:t>
            </w:r>
          </w:p>
          <w:p w:rsidR="008132FE" w:rsidRPr="002A72F5" w:rsidRDefault="008132FE" w:rsidP="008132FE">
            <w:pPr>
              <w:pStyle w:val="F-text"/>
              <w:framePr w:wrap="auto" w:vAnchor="margin" w:yAlign="inline"/>
              <w:suppressOverlap w:val="0"/>
              <w:rPr>
                <w:rFonts w:ascii="楷体" w:hAnsi="楷体"/>
              </w:rPr>
            </w:pPr>
          </w:p>
          <w:permEnd w:id="1133129498"/>
          <w:p w:rsidR="00226748" w:rsidRPr="00D93812" w:rsidRDefault="00226748" w:rsidP="008132FE">
            <w:pPr>
              <w:pStyle w:val="Tabletext"/>
              <w:spacing w:line="14" w:lineRule="exact"/>
              <w:jc w:val="both"/>
              <w:rPr>
                <w:rFonts w:ascii="楷体" w:eastAsia="楷体" w:hAnsi="楷体"/>
                <w:b/>
                <w:color w:val="FFFFFF" w:themeColor="background1"/>
                <w:szCs w:val="18"/>
              </w:rPr>
            </w:pPr>
          </w:p>
        </w:tc>
      </w:tr>
      <w:tr w:rsidR="00226748" w:rsidRPr="002A72F5" w:rsidTr="00167E86">
        <w:trPr>
          <w:trHeight w:hRule="exact" w:val="335"/>
        </w:trPr>
        <w:tc>
          <w:tcPr>
            <w:tcW w:w="3012" w:type="dxa"/>
            <w:tcBorders>
              <w:bottom w:val="single" w:sz="12" w:space="0" w:color="00AEEF"/>
            </w:tcBorders>
            <w:shd w:val="clear" w:color="auto" w:fill="auto"/>
            <w:tcMar>
              <w:left w:w="29" w:type="dxa"/>
              <w:right w:w="29" w:type="dxa"/>
            </w:tcMar>
            <w:vAlign w:val="bottom"/>
          </w:tcPr>
          <w:p w:rsidR="00226748" w:rsidRPr="001003D0" w:rsidRDefault="00226748" w:rsidP="00A25B7F">
            <w:pPr>
              <w:spacing w:line="320" w:lineRule="exact"/>
              <w:rPr>
                <w:rFonts w:ascii="楷体" w:hAnsi="楷体"/>
                <w:color w:val="000000" w:themeColor="text1"/>
                <w:sz w:val="20"/>
                <w:szCs w:val="20"/>
              </w:rPr>
            </w:pPr>
            <w:r w:rsidRPr="00733911">
              <w:rPr>
                <w:color w:val="000000" w:themeColor="text1"/>
                <w:sz w:val="20"/>
                <w:szCs w:val="20"/>
              </w:rPr>
              <w:fldChar w:fldCharType="begin"/>
            </w:r>
            <w:r w:rsidRPr="00733911">
              <w:rPr>
                <w:color w:val="000000" w:themeColor="text1"/>
                <w:sz w:val="20"/>
                <w:szCs w:val="20"/>
              </w:rPr>
              <w:instrText xml:space="preserve"> TIME  \@ "yyyy'</w:instrText>
            </w:r>
            <w:r w:rsidRPr="00733911">
              <w:rPr>
                <w:color w:val="000000" w:themeColor="text1"/>
                <w:sz w:val="20"/>
                <w:szCs w:val="20"/>
              </w:rPr>
              <w:instrText>年</w:instrText>
            </w:r>
            <w:r w:rsidRPr="00733911">
              <w:rPr>
                <w:color w:val="000000" w:themeColor="text1"/>
                <w:sz w:val="20"/>
                <w:szCs w:val="20"/>
              </w:rPr>
              <w:instrText>'M'</w:instrText>
            </w:r>
            <w:r w:rsidRPr="00733911">
              <w:rPr>
                <w:color w:val="000000" w:themeColor="text1"/>
                <w:sz w:val="20"/>
                <w:szCs w:val="20"/>
              </w:rPr>
              <w:instrText>月</w:instrText>
            </w:r>
            <w:r w:rsidRPr="00733911">
              <w:rPr>
                <w:color w:val="000000" w:themeColor="text1"/>
                <w:sz w:val="20"/>
                <w:szCs w:val="20"/>
              </w:rPr>
              <w:instrText>'dd'</w:instrText>
            </w:r>
            <w:r w:rsidRPr="00733911">
              <w:rPr>
                <w:color w:val="000000" w:themeColor="text1"/>
                <w:sz w:val="20"/>
                <w:szCs w:val="20"/>
              </w:rPr>
              <w:instrText>日</w:instrText>
            </w:r>
            <w:r w:rsidRPr="00733911">
              <w:rPr>
                <w:color w:val="000000" w:themeColor="text1"/>
                <w:sz w:val="20"/>
                <w:szCs w:val="20"/>
              </w:rPr>
              <w:instrText xml:space="preserve">'"  \* MERGEFORMAT </w:instrText>
            </w:r>
            <w:r w:rsidRPr="00733911">
              <w:rPr>
                <w:color w:val="000000" w:themeColor="text1"/>
                <w:sz w:val="20"/>
                <w:szCs w:val="20"/>
              </w:rPr>
              <w:fldChar w:fldCharType="separate"/>
            </w:r>
            <w:r w:rsidR="009B5095">
              <w:rPr>
                <w:rFonts w:hint="eastAsia"/>
                <w:noProof/>
                <w:color w:val="000000" w:themeColor="text1"/>
                <w:sz w:val="20"/>
                <w:szCs w:val="20"/>
              </w:rPr>
              <w:t>2021</w:t>
            </w:r>
            <w:r w:rsidR="009B5095">
              <w:rPr>
                <w:rFonts w:hint="eastAsia"/>
                <w:noProof/>
                <w:color w:val="000000" w:themeColor="text1"/>
                <w:sz w:val="20"/>
                <w:szCs w:val="20"/>
              </w:rPr>
              <w:t>年</w:t>
            </w:r>
            <w:r w:rsidR="009B5095">
              <w:rPr>
                <w:rFonts w:hint="eastAsia"/>
                <w:noProof/>
                <w:color w:val="000000" w:themeColor="text1"/>
                <w:sz w:val="20"/>
                <w:szCs w:val="20"/>
              </w:rPr>
              <w:t>2</w:t>
            </w:r>
            <w:r w:rsidR="009B5095">
              <w:rPr>
                <w:rFonts w:hint="eastAsia"/>
                <w:noProof/>
                <w:color w:val="000000" w:themeColor="text1"/>
                <w:sz w:val="20"/>
                <w:szCs w:val="20"/>
              </w:rPr>
              <w:t>月</w:t>
            </w:r>
            <w:r w:rsidR="009B5095">
              <w:rPr>
                <w:rFonts w:hint="eastAsia"/>
                <w:noProof/>
                <w:color w:val="000000" w:themeColor="text1"/>
                <w:sz w:val="20"/>
                <w:szCs w:val="20"/>
              </w:rPr>
              <w:t>18</w:t>
            </w:r>
            <w:r w:rsidR="009B5095">
              <w:rPr>
                <w:rFonts w:hint="eastAsia"/>
                <w:noProof/>
                <w:color w:val="000000" w:themeColor="text1"/>
                <w:sz w:val="20"/>
                <w:szCs w:val="20"/>
              </w:rPr>
              <w:t>日</w:t>
            </w:r>
            <w:r w:rsidRPr="00733911">
              <w:rPr>
                <w:color w:val="000000" w:themeColor="text1"/>
                <w:sz w:val="20"/>
                <w:szCs w:val="20"/>
              </w:rPr>
              <w:fldChar w:fldCharType="end"/>
            </w:r>
            <w:r w:rsidRPr="001003D0">
              <w:rPr>
                <w:rFonts w:ascii="楷体" w:hAnsi="楷体" w:cs="Arial"/>
                <w:sz w:val="20"/>
                <w:szCs w:val="20"/>
              </w:rPr>
              <w:t>│</w:t>
            </w:r>
            <w:sdt>
              <w:sdtPr>
                <w:rPr>
                  <w:rFonts w:ascii="楷体" w:hAnsi="楷体" w:cs="Arial"/>
                  <w:sz w:val="20"/>
                  <w:szCs w:val="20"/>
                </w:rPr>
                <w:alias w:val="发行地"/>
                <w:tag w:val="BDCONTENTCONTROL_AUTO_SAVE_Ahplace"/>
                <w:id w:val="-1100031323"/>
                <w:placeholder>
                  <w:docPart w:val="B82967E416F04AFC88AE826E19FCA7D2"/>
                </w:placeholder>
              </w:sdtPr>
              <w:sdtEndPr/>
              <w:sdtContent>
                <w:sdt>
                  <w:sdtPr>
                    <w:rPr>
                      <w:rFonts w:ascii="楷体" w:hAnsi="楷体" w:cs="Arial"/>
                      <w:sz w:val="20"/>
                      <w:szCs w:val="20"/>
                    </w:rPr>
                    <w:alias w:val="区域名称(中文)"/>
                    <w:tag w:val="BDCONTENTCONTROL_6d4dec8f-2a04-4e0f-910c-de00cdd04aa5"/>
                    <w:id w:val="-1817094875"/>
                    <w:placeholder>
                      <w:docPart w:val="7AC94506F8C3417EAA8A2FBAA1EBC14E"/>
                    </w:placeholder>
                  </w:sdtPr>
                  <w:sdtEndPr/>
                  <w:sdtContent>
                    <w:r w:rsidR="00A25B7F">
                      <w:rPr>
                        <w:rFonts w:ascii="楷体" w:hAnsi="楷体" w:cs="Arial" w:hint="eastAsia"/>
                        <w:sz w:val="20"/>
                        <w:szCs w:val="20"/>
                      </w:rPr>
                      <w:t>中国内地</w:t>
                    </w:r>
                  </w:sdtContent>
                </w:sdt>
              </w:sdtContent>
            </w:sdt>
          </w:p>
        </w:tc>
        <w:sdt>
          <w:sdtPr>
            <w:rPr>
              <w:rFonts w:ascii="楷体" w:hAnsi="楷体"/>
              <w:b/>
              <w:color w:val="404040"/>
              <w:sz w:val="20"/>
              <w:szCs w:val="20"/>
            </w:rPr>
            <w:alias w:val="报告类型"/>
            <w:tag w:val="BDCONTENTCONTROL_9dc1398d-09d2-4335-96ab-38515f75538c"/>
            <w:id w:val="617959332"/>
            <w:placeholder>
              <w:docPart w:val="49D686E80C384ADB97C618ED74B7E974"/>
            </w:placeholder>
            <w:text/>
          </w:sdtPr>
          <w:sdtEndPr/>
          <w:sdtContent>
            <w:tc>
              <w:tcPr>
                <w:tcW w:w="3523" w:type="dxa"/>
                <w:tcBorders>
                  <w:bottom w:val="single" w:sz="12" w:space="0" w:color="00AEEF"/>
                </w:tcBorders>
                <w:shd w:val="clear" w:color="auto" w:fill="auto"/>
                <w:tcMar>
                  <w:left w:w="14" w:type="dxa"/>
                  <w:right w:w="14" w:type="dxa"/>
                </w:tcMar>
                <w:vAlign w:val="bottom"/>
              </w:tcPr>
              <w:p w:rsidR="00226748" w:rsidRPr="001003D0" w:rsidRDefault="00BE12FE" w:rsidP="006E550D">
                <w:pPr>
                  <w:spacing w:line="320" w:lineRule="exact"/>
                  <w:jc w:val="right"/>
                  <w:rPr>
                    <w:rFonts w:ascii="楷体" w:hAnsi="楷体"/>
                    <w:b/>
                    <w:color w:val="404040"/>
                    <w:sz w:val="20"/>
                    <w:szCs w:val="20"/>
                  </w:rPr>
                </w:pPr>
                <w:r>
                  <w:rPr>
                    <w:rFonts w:ascii="楷体" w:hAnsi="楷体" w:hint="eastAsia"/>
                    <w:b/>
                    <w:color w:val="404040"/>
                    <w:sz w:val="20"/>
                    <w:szCs w:val="20"/>
                  </w:rPr>
                  <w:t>深度研究</w:t>
                </w:r>
              </w:p>
            </w:tc>
          </w:sdtContent>
        </w:sdt>
        <w:tc>
          <w:tcPr>
            <w:tcW w:w="361" w:type="dxa"/>
          </w:tcPr>
          <w:p w:rsidR="00226748" w:rsidRPr="00727847" w:rsidRDefault="00226748" w:rsidP="000F20F5">
            <w:pPr>
              <w:spacing w:line="320" w:lineRule="exact"/>
              <w:jc w:val="right"/>
              <w:rPr>
                <w:rFonts w:ascii="楷体" w:hAnsi="楷体"/>
                <w:color w:val="000000" w:themeColor="text1"/>
                <w:szCs w:val="18"/>
              </w:rPr>
            </w:pPr>
          </w:p>
        </w:tc>
        <w:tc>
          <w:tcPr>
            <w:tcW w:w="3487" w:type="dxa"/>
            <w:vMerge/>
            <w:tcMar>
              <w:left w:w="29" w:type="dxa"/>
              <w:right w:w="29" w:type="dxa"/>
            </w:tcMar>
            <w:vAlign w:val="center"/>
          </w:tcPr>
          <w:p w:rsidR="00226748" w:rsidRPr="00D228EE" w:rsidRDefault="00226748" w:rsidP="006F7252">
            <w:pPr>
              <w:spacing w:line="200" w:lineRule="exact"/>
              <w:rPr>
                <w:rFonts w:ascii="楷体" w:hAnsi="楷体"/>
                <w:b/>
                <w:color w:val="FFFFFF" w:themeColor="background1"/>
                <w:szCs w:val="18"/>
              </w:rPr>
            </w:pPr>
          </w:p>
        </w:tc>
      </w:tr>
      <w:tr w:rsidR="00226748" w:rsidRPr="002A72F5" w:rsidTr="00167E86">
        <w:tblPrEx>
          <w:tblCellMar>
            <w:left w:w="0" w:type="dxa"/>
            <w:right w:w="11" w:type="dxa"/>
          </w:tblCellMar>
        </w:tblPrEx>
        <w:trPr>
          <w:trHeight w:hRule="exact" w:val="12472"/>
        </w:trPr>
        <w:tc>
          <w:tcPr>
            <w:tcW w:w="6535" w:type="dxa"/>
            <w:gridSpan w:val="2"/>
            <w:tcBorders>
              <w:top w:val="single" w:sz="12" w:space="0" w:color="00AEEF"/>
            </w:tcBorders>
          </w:tcPr>
          <w:bookmarkStart w:id="0" w:name="_top" w:displacedByCustomXml="next"/>
          <w:bookmarkEnd w:id="0" w:displacedByCustomXml="next"/>
          <w:permStart w:id="648966295" w:edGrp="everyone" w:displacedByCustomXml="next"/>
          <w:sdt>
            <w:sdtPr>
              <w:rPr>
                <w:rFonts w:ascii="楷体" w:hAnsi="楷体"/>
                <w:b w:val="0"/>
                <w:color w:val="auto"/>
                <w:sz w:val="18"/>
                <w:szCs w:val="22"/>
              </w:rPr>
              <w:alias w:val="报告摘要"/>
              <w:tag w:val="BDCONTENTCONTROL_AUTO_SAVE_Summary"/>
              <w:id w:val="1380821219"/>
              <w:lock w:val="sdtLocked"/>
              <w:placeholder>
                <w:docPart w:val="04DBF1095E964870A4D4904078F31851"/>
              </w:placeholder>
            </w:sdtPr>
            <w:sdtEndPr>
              <w:rPr>
                <w:rFonts w:ascii="Arial" w:hAnsi="Arial"/>
                <w:sz w:val="20"/>
              </w:rPr>
            </w:sdtEndPr>
            <w:sdtContent>
              <w:p w:rsidR="00A25B7F" w:rsidRPr="009E440E" w:rsidRDefault="00A25B7F" w:rsidP="00A25B7F">
                <w:pPr>
                  <w:pStyle w:val="F-textbold"/>
                  <w:framePr w:wrap="auto" w:vAnchor="margin" w:yAlign="inline"/>
                  <w:suppressOverlap w:val="0"/>
                  <w:rPr>
                    <w:szCs w:val="22"/>
                  </w:rPr>
                </w:pPr>
              </w:p>
              <w:p w:rsidR="002D5BD0" w:rsidRDefault="002D5BD0" w:rsidP="002D5BD0">
                <w:pPr>
                  <w:pStyle w:val="F-textbold"/>
                  <w:framePr w:wrap="around"/>
                </w:pPr>
                <w:r>
                  <w:rPr>
                    <w:rFonts w:hint="eastAsia"/>
                  </w:rPr>
                  <w:t>全文摘要</w:t>
                </w:r>
              </w:p>
              <w:p w:rsidR="002D5BD0" w:rsidRDefault="002D5BD0" w:rsidP="002D5BD0">
                <w:pPr>
                  <w:pStyle w:val="SSSUMMARYCONTENT"/>
                </w:pPr>
                <w:r>
                  <w:rPr>
                    <w:rFonts w:hint="eastAsia"/>
                  </w:rPr>
                  <w:t>Campisi</w:t>
                </w:r>
                <w:r>
                  <w:rPr>
                    <w:rFonts w:hint="eastAsia"/>
                  </w:rPr>
                  <w:t>模型将纯债基金的总收益率和超额收益率分解为收入效应、国债效应、利差效应和择券效应四个方面。四个效应分别对应票息、无风险利率降低、信用利差收缩和优选个券所提供的收益。通过对我国公募纯债基金的</w:t>
                </w:r>
                <w:r>
                  <w:rPr>
                    <w:rFonts w:hint="eastAsia"/>
                  </w:rPr>
                  <w:t>Campisi</w:t>
                </w:r>
                <w:r>
                  <w:rPr>
                    <w:rFonts w:hint="eastAsia"/>
                  </w:rPr>
                  <w:t>模型业绩归因分析，我们发现收入效应是纯债基金的总收益率主要且稳定的来源，大小约为年化</w:t>
                </w:r>
                <w:r>
                  <w:rPr>
                    <w:rFonts w:hint="eastAsia"/>
                  </w:rPr>
                  <w:t>4%</w:t>
                </w:r>
                <w:r>
                  <w:rPr>
                    <w:rFonts w:hint="eastAsia"/>
                  </w:rPr>
                  <w:t>；在不同纯债基金之间择优则应该关注择券效应。</w:t>
                </w:r>
              </w:p>
              <w:p w:rsidR="002D5BD0" w:rsidRDefault="002D5BD0" w:rsidP="002D5BD0">
                <w:pPr>
                  <w:pStyle w:val="F-textbold"/>
                  <w:framePr w:wrap="around"/>
                </w:pPr>
              </w:p>
              <w:p w:rsidR="002D5BD0" w:rsidRDefault="002D5BD0" w:rsidP="002D5BD0">
                <w:pPr>
                  <w:pStyle w:val="F-textbold"/>
                  <w:framePr w:wrap="around"/>
                </w:pPr>
                <w:r>
                  <w:rPr>
                    <w:rFonts w:hint="eastAsia"/>
                  </w:rPr>
                  <w:t>模型原理</w:t>
                </w:r>
              </w:p>
              <w:p w:rsidR="002D5BD0" w:rsidRDefault="002D5BD0" w:rsidP="003814AA">
                <w:pPr>
                  <w:pStyle w:val="SSSUMMARYCONTENT"/>
                </w:pPr>
                <w:r>
                  <w:rPr>
                    <w:rFonts w:hint="eastAsia"/>
                  </w:rPr>
                  <w:t>Campisi</w:t>
                </w:r>
                <w:r>
                  <w:rPr>
                    <w:rFonts w:hint="eastAsia"/>
                  </w:rPr>
                  <w:t>模型最核心的思想是把债券到期收益率拆分成无风险利率和信用利差两部分。对基准组合和基金组合，收入效应就是票息所提供的收益率，国债效应就是用修正久期一阶近似得到无风险利率变化提供的收益率。基准组合不涉及基金经理优选个券的决策，因而总收益率中无法被收入和国债效应解释的部分就是信用利差收缩所提供的收益率，即利差效应。基金组合继续用修正久期一阶近似得到利差效应，总收益率中无法被收入、国债和利差效应解释的部分作为择券效应，代表基金经理优选个券决策提供的收益率。最后基金和基准各效应对减就得到各效应提供的阿尔法。</w:t>
                </w:r>
              </w:p>
              <w:p w:rsidR="002D5BD0" w:rsidRDefault="002D5BD0" w:rsidP="002D5BD0">
                <w:pPr>
                  <w:pStyle w:val="F-textbold"/>
                  <w:framePr w:wrap="around"/>
                </w:pPr>
                <w:r>
                  <w:rPr>
                    <w:rFonts w:hint="eastAsia"/>
                  </w:rPr>
                  <w:t>归因流程</w:t>
                </w:r>
              </w:p>
              <w:p w:rsidR="002D5BD0" w:rsidRDefault="002D5BD0" w:rsidP="003814AA">
                <w:pPr>
                  <w:pStyle w:val="SSSUMMARYCONTENT"/>
                </w:pPr>
                <w:r>
                  <w:rPr>
                    <w:rFonts w:hint="eastAsia"/>
                  </w:rPr>
                  <w:t>实际运用</w:t>
                </w:r>
                <w:r>
                  <w:rPr>
                    <w:rFonts w:hint="eastAsia"/>
                  </w:rPr>
                  <w:t>Campisi</w:t>
                </w:r>
                <w:r>
                  <w:rPr>
                    <w:rFonts w:hint="eastAsia"/>
                  </w:rPr>
                  <w:t>模型时，第一步是在正式开始业绩归因分析事先估计一些重要参数：根据利率债占比给基金归类、根据前五大重仓券占比选择持仓法或净值法估计基金期初久期、持仓法估计基金票息率、结合基金期初久期和类型选取相应参数、分别用持仓法估计和债券定价公式倒推基金额基准的面值。第二步才能运用公式对基准总收益率进行分解，并最后用利差效应倒算得到信用利差变化。第三步对基金总收益率进行分解，其中在利差效应计算时需要使用第二步最后倒算出的信用利差变化。最后第四步将基金和基准对应效应对减，得到各效应提供的阿尔法。</w:t>
                </w:r>
              </w:p>
              <w:p w:rsidR="002D5BD0" w:rsidRDefault="002D5BD0" w:rsidP="002D5BD0">
                <w:pPr>
                  <w:pStyle w:val="F-textbold"/>
                  <w:framePr w:wrap="around"/>
                </w:pPr>
                <w:r>
                  <w:rPr>
                    <w:rFonts w:hint="eastAsia"/>
                  </w:rPr>
                  <w:t>实例展示</w:t>
                </w:r>
              </w:p>
              <w:p w:rsidR="002D5BD0" w:rsidRDefault="002D5BD0" w:rsidP="003814AA">
                <w:pPr>
                  <w:pStyle w:val="SSSUMMARYCONTENT"/>
                </w:pPr>
                <w:r>
                  <w:rPr>
                    <w:rFonts w:hint="eastAsia"/>
                  </w:rPr>
                  <w:t>基于上述实际归因流程，我们使用</w:t>
                </w:r>
                <w:r>
                  <w:rPr>
                    <w:rFonts w:hint="eastAsia"/>
                  </w:rPr>
                  <w:t>Campisi</w:t>
                </w:r>
                <w:r>
                  <w:rPr>
                    <w:rFonts w:hint="eastAsia"/>
                  </w:rPr>
                  <w:t>模型对广发政策性金融债（</w:t>
                </w:r>
                <w:r>
                  <w:rPr>
                    <w:rFonts w:hint="eastAsia"/>
                  </w:rPr>
                  <w:t>006869.OF</w:t>
                </w:r>
                <w:r>
                  <w:rPr>
                    <w:rFonts w:hint="eastAsia"/>
                  </w:rPr>
                  <w:t>）和博时富祥纯债</w:t>
                </w:r>
                <w:r>
                  <w:rPr>
                    <w:rFonts w:hint="eastAsia"/>
                  </w:rPr>
                  <w:t>A</w:t>
                </w:r>
                <w:r>
                  <w:rPr>
                    <w:rFonts w:hint="eastAsia"/>
                  </w:rPr>
                  <w:t>（</w:t>
                </w:r>
                <w:r>
                  <w:rPr>
                    <w:rFonts w:hint="eastAsia"/>
                  </w:rPr>
                  <w:t>003258.OF</w:t>
                </w:r>
                <w:r>
                  <w:rPr>
                    <w:rFonts w:hint="eastAsia"/>
                  </w:rPr>
                  <w:t>）分别在</w:t>
                </w:r>
                <w:r>
                  <w:rPr>
                    <w:rFonts w:hint="eastAsia"/>
                  </w:rPr>
                  <w:t>2020</w:t>
                </w:r>
                <w:r>
                  <w:rPr>
                    <w:rFonts w:hint="eastAsia"/>
                  </w:rPr>
                  <w:t>年二季度和三季度内进行业绩归因分析。前者侧重展示持仓法计算期初久期和票息等参数时权重计算等细节，后者则关注净值法估计期初久期的过程。我们发现这两只基金在相应研究季度内总收益率的最主要来源都是收入效应，总阿尔法的最主要来源前者为择券阿尔法，后者为收入阿尔法。</w:t>
                </w:r>
              </w:p>
              <w:p w:rsidR="002D5BD0" w:rsidRDefault="002D5BD0" w:rsidP="002D5BD0">
                <w:pPr>
                  <w:pStyle w:val="F-textbold"/>
                  <w:framePr w:wrap="around"/>
                </w:pPr>
                <w:r>
                  <w:rPr>
                    <w:rFonts w:hint="eastAsia"/>
                  </w:rPr>
                  <w:t>统计规律</w:t>
                </w:r>
              </w:p>
              <w:p w:rsidR="00226748" w:rsidRDefault="002D5BD0" w:rsidP="002D5BD0">
                <w:pPr>
                  <w:pStyle w:val="SSSUMMARYCONTENT"/>
                </w:pPr>
                <w:r>
                  <w:rPr>
                    <w:rFonts w:hint="eastAsia"/>
                  </w:rPr>
                  <w:t>进一步对全市场纯债基金在多个季度内重复单基金单期的归因分析，我们得到时间序列上全市场债基的业绩归因结果，并分析其中的统计规律。我们首先发现收入效应是纯债基金总收益率最主要、最稳定的来源。一方面，纯债基金整体收入效应大小在时间维度上始终维持在年化</w:t>
                </w:r>
                <w:r>
                  <w:rPr>
                    <w:rFonts w:hint="eastAsia"/>
                  </w:rPr>
                  <w:t>4%</w:t>
                </w:r>
                <w:r>
                  <w:rPr>
                    <w:rFonts w:hint="eastAsia"/>
                  </w:rPr>
                  <w:t>左右；另一方面，各个基金之间收入效应差异是所有效应中是最小的。其次，我们认为全市场纯债基金整体的收益水平随时间的波动主要是由国债效应变化导致的。由于收入效应波动较小，实践中更应该关注国债效应对总收益率的正向作用，对无风险利率的后续变动做出尽可能准确的判断，以指导对这部分系统性风险暴露大小的配置。最后，尽管大多数时间超过半数纯债基金都无法跑赢基准，相同季度内不同纯债基金个体之间择券效应仍然有较大差异。考虑到总收益率和总阿尔法都与择券效应高度相关，纯债基金择优应当关注择券效应。</w:t>
                </w:r>
              </w:p>
              <w:p w:rsidR="00226748" w:rsidRPr="001D2D97" w:rsidRDefault="00226748" w:rsidP="00226748">
                <w:pPr>
                  <w:pStyle w:val="F-text"/>
                  <w:framePr w:wrap="around"/>
                  <w:spacing w:line="240" w:lineRule="exact"/>
                  <w:rPr>
                    <w:sz w:val="20"/>
                  </w:rPr>
                </w:pPr>
              </w:p>
              <w:p w:rsidR="00226748" w:rsidRPr="00E101F8" w:rsidRDefault="00226748" w:rsidP="007C063B">
                <w:pPr>
                  <w:pStyle w:val="SSSUMMARYCONTENT"/>
                </w:pPr>
                <w:r>
                  <w:rPr>
                    <w:rFonts w:hint="eastAsia"/>
                  </w:rPr>
                  <w:t>风</w:t>
                </w:r>
                <w:r w:rsidRPr="001D2D97">
                  <w:rPr>
                    <w:rFonts w:hint="eastAsia"/>
                  </w:rPr>
                  <w:t>险提示：</w:t>
                </w:r>
                <w:r w:rsidR="003814AA">
                  <w:rPr>
                    <w:rFonts w:hint="eastAsia"/>
                  </w:rPr>
                  <w:t>模型是历史经验的总结，如果市场规律改变，存在模型归因能力滞后、甚至模型彻底失效的可能；报告中的各类基金只是作为常见基金的举例，并不能完全代表中国或全球市场全部基金的情况，请投资者谨慎、理性看待。</w:t>
                </w:r>
              </w:p>
            </w:sdtContent>
          </w:sdt>
          <w:permEnd w:id="648966295" w:displacedByCustomXml="prev"/>
          <w:p w:rsidR="00226748" w:rsidRPr="002A72F5" w:rsidRDefault="00226748" w:rsidP="00A423E7">
            <w:pPr>
              <w:pStyle w:val="F-text"/>
              <w:framePr w:wrap="around"/>
              <w:spacing w:line="240" w:lineRule="exact"/>
              <w:rPr>
                <w:rFonts w:ascii="楷体" w:hAnsi="楷体"/>
                <w:color w:val="000000" w:themeColor="text1"/>
              </w:rPr>
            </w:pPr>
          </w:p>
        </w:tc>
        <w:tc>
          <w:tcPr>
            <w:tcW w:w="361" w:type="dxa"/>
          </w:tcPr>
          <w:p w:rsidR="00226748" w:rsidRPr="002A72F5" w:rsidRDefault="00226748" w:rsidP="000F20F5">
            <w:pPr>
              <w:spacing w:before="60"/>
              <w:rPr>
                <w:rFonts w:ascii="楷体" w:hAnsi="楷体"/>
                <w:b/>
                <w:color w:val="000000" w:themeColor="text1"/>
                <w:szCs w:val="18"/>
              </w:rPr>
            </w:pPr>
          </w:p>
        </w:tc>
        <w:tc>
          <w:tcPr>
            <w:tcW w:w="3487" w:type="dxa"/>
            <w:vMerge/>
          </w:tcPr>
          <w:p w:rsidR="00226748" w:rsidRPr="002A72F5" w:rsidRDefault="00226748" w:rsidP="006F7252">
            <w:pPr>
              <w:spacing w:line="200" w:lineRule="exact"/>
              <w:rPr>
                <w:rFonts w:ascii="楷体" w:hAnsi="楷体"/>
                <w:color w:val="000000" w:themeColor="text1"/>
                <w:sz w:val="14"/>
                <w:szCs w:val="14"/>
              </w:rPr>
            </w:pPr>
          </w:p>
        </w:tc>
      </w:tr>
    </w:tbl>
    <w:p w:rsidR="00B9413B" w:rsidRDefault="00B9413B" w:rsidP="00B9413B">
      <w:pPr>
        <w:spacing w:line="14" w:lineRule="exact"/>
        <w:sectPr w:rsidR="00B9413B" w:rsidSect="00A03B8E">
          <w:headerReference w:type="even" r:id="rId10"/>
          <w:headerReference w:type="default" r:id="rId11"/>
          <w:footerReference w:type="even" r:id="rId12"/>
          <w:footerReference w:type="default" r:id="rId13"/>
          <w:headerReference w:type="first" r:id="rId14"/>
          <w:footerReference w:type="first" r:id="rId15"/>
          <w:pgSz w:w="11906" w:h="16838"/>
          <w:pgMar w:top="1349" w:right="680" w:bottom="811" w:left="851" w:header="720" w:footer="533" w:gutter="0"/>
          <w:cols w:space="425"/>
          <w:titlePg/>
          <w:docGrid w:type="lines" w:linePitch="312"/>
        </w:sectPr>
      </w:pPr>
    </w:p>
    <w:permStart w:id="1487422320" w:edGrp="everyone" w:displacedByCustomXml="next"/>
    <w:sdt>
      <w:sdtPr>
        <w:rPr>
          <w:rFonts w:ascii="楷体" w:hAnsi="楷体"/>
        </w:rPr>
        <w:alias w:val="全部目录"/>
        <w:tag w:val="BDCONTENTCONTROL_e3c5c187-44e1-42b8-8f49-49170ebf3cbe"/>
        <w:id w:val="-1792432905"/>
        <w:placeholder>
          <w:docPart w:val="7BE427AC104A489C8A183444207CC9CC"/>
        </w:placeholder>
      </w:sdtPr>
      <w:sdtEndPr/>
      <w:sdtContent>
        <w:p w:rsidR="009A7C03" w:rsidRDefault="009A7C03" w:rsidP="009A7C03">
          <w:pPr>
            <w:spacing w:line="14" w:lineRule="exact"/>
            <w:rPr>
              <w:rFonts w:ascii="楷体" w:hAnsi="楷体"/>
            </w:rPr>
          </w:pPr>
        </w:p>
        <w:tbl>
          <w:tblPr>
            <w:tblW w:w="10193" w:type="dxa"/>
            <w:tblInd w:w="-2296" w:type="dxa"/>
            <w:tblCellMar>
              <w:left w:w="0" w:type="dxa"/>
              <w:right w:w="11" w:type="dxa"/>
            </w:tblCellMar>
            <w:tblLook w:val="0000" w:firstRow="0" w:lastRow="0" w:firstColumn="0" w:lastColumn="0" w:noHBand="0" w:noVBand="0"/>
          </w:tblPr>
          <w:tblGrid>
            <w:gridCol w:w="10193"/>
          </w:tblGrid>
          <w:tr w:rsidR="009A7C03" w:rsidRPr="009A7C03" w:rsidTr="009A7C03">
            <w:tc>
              <w:tcPr>
                <w:tcW w:w="5000" w:type="pct"/>
              </w:tcPr>
              <w:p w:rsidR="009A7C03" w:rsidRPr="009A7C03" w:rsidRDefault="009A7C03" w:rsidP="009A7C03">
                <w:pPr>
                  <w:pStyle w:val="MLTITLE"/>
                </w:pPr>
                <w:r>
                  <w:rPr>
                    <w:rFonts w:hint="eastAsia"/>
                  </w:rPr>
                  <w:t>正文目录</w:t>
                </w:r>
              </w:p>
            </w:tc>
          </w:tr>
          <w:tr w:rsidR="009A7C03" w:rsidRPr="009A7C03" w:rsidTr="009A7C03">
            <w:tc>
              <w:tcPr>
                <w:tcW w:w="5000" w:type="pct"/>
              </w:tcPr>
              <w:p w:rsidR="009B5095" w:rsidRDefault="009A7C03">
                <w:pPr>
                  <w:pStyle w:val="10"/>
                  <w:rPr>
                    <w:rFonts w:asciiTheme="minorHAnsi" w:eastAsiaTheme="minorEastAsia" w:hAnsiTheme="minorHAnsi" w:cstheme="minorBidi"/>
                    <w:b w:val="0"/>
                    <w:noProof/>
                    <w:sz w:val="21"/>
                  </w:rPr>
                </w:pPr>
                <w:r>
                  <w:fldChar w:fldCharType="begin"/>
                </w:r>
                <w:r>
                  <w:instrText xml:space="preserve"> TOC \o "1-3" \h </w:instrText>
                </w:r>
                <w:r>
                  <w:fldChar w:fldCharType="separate"/>
                </w:r>
                <w:hyperlink w:anchor="_Toc64560788" w:history="1">
                  <w:r w:rsidR="009B5095" w:rsidRPr="00236994">
                    <w:rPr>
                      <w:rStyle w:val="a9"/>
                      <w:noProof/>
                    </w:rPr>
                    <w:t>Campisi</w:t>
                  </w:r>
                  <w:r w:rsidR="009B5095" w:rsidRPr="00236994">
                    <w:rPr>
                      <w:rStyle w:val="a9"/>
                      <w:rFonts w:hint="eastAsia"/>
                      <w:noProof/>
                    </w:rPr>
                    <w:t>模型原理介绍与算法推导</w:t>
                  </w:r>
                  <w:r w:rsidR="009B5095">
                    <w:rPr>
                      <w:noProof/>
                    </w:rPr>
                    <w:tab/>
                  </w:r>
                  <w:r w:rsidR="009B5095">
                    <w:rPr>
                      <w:noProof/>
                    </w:rPr>
                    <w:fldChar w:fldCharType="begin"/>
                  </w:r>
                  <w:r w:rsidR="009B5095">
                    <w:rPr>
                      <w:noProof/>
                    </w:rPr>
                    <w:instrText xml:space="preserve"> PAGEREF _Toc64560788 \h </w:instrText>
                  </w:r>
                  <w:r w:rsidR="009B5095">
                    <w:rPr>
                      <w:noProof/>
                    </w:rPr>
                  </w:r>
                  <w:r w:rsidR="009B5095">
                    <w:rPr>
                      <w:noProof/>
                    </w:rPr>
                    <w:fldChar w:fldCharType="separate"/>
                  </w:r>
                  <w:r w:rsidR="009B5095">
                    <w:rPr>
                      <w:noProof/>
                    </w:rPr>
                    <w:t>4</w:t>
                  </w:r>
                  <w:r w:rsidR="009B5095">
                    <w:rPr>
                      <w:noProof/>
                    </w:rPr>
                    <w:fldChar w:fldCharType="end"/>
                  </w:r>
                </w:hyperlink>
              </w:p>
              <w:p w:rsidR="009B5095" w:rsidRDefault="009B5095">
                <w:pPr>
                  <w:pStyle w:val="22"/>
                  <w:rPr>
                    <w:rFonts w:asciiTheme="minorHAnsi" w:eastAsiaTheme="minorEastAsia" w:hAnsiTheme="minorHAnsi" w:cstheme="minorBidi"/>
                    <w:noProof/>
                    <w:sz w:val="21"/>
                  </w:rPr>
                </w:pPr>
                <w:hyperlink w:anchor="_Toc64560789" w:history="1">
                  <w:r w:rsidRPr="00236994">
                    <w:rPr>
                      <w:rStyle w:val="a9"/>
                      <w:noProof/>
                    </w:rPr>
                    <w:t>Campisi</w:t>
                  </w:r>
                  <w:r w:rsidRPr="00236994">
                    <w:rPr>
                      <w:rStyle w:val="a9"/>
                      <w:rFonts w:hint="eastAsia"/>
                      <w:noProof/>
                    </w:rPr>
                    <w:t>模型的核心思想是将到期收益率拆分为无风险利率和信用利差</w:t>
                  </w:r>
                  <w:r>
                    <w:rPr>
                      <w:noProof/>
                    </w:rPr>
                    <w:tab/>
                  </w:r>
                  <w:r>
                    <w:rPr>
                      <w:noProof/>
                    </w:rPr>
                    <w:fldChar w:fldCharType="begin"/>
                  </w:r>
                  <w:r>
                    <w:rPr>
                      <w:noProof/>
                    </w:rPr>
                    <w:instrText xml:space="preserve"> PAGEREF _Toc64560789 \h </w:instrText>
                  </w:r>
                  <w:r>
                    <w:rPr>
                      <w:noProof/>
                    </w:rPr>
                  </w:r>
                  <w:r>
                    <w:rPr>
                      <w:noProof/>
                    </w:rPr>
                    <w:fldChar w:fldCharType="separate"/>
                  </w:r>
                  <w:r>
                    <w:rPr>
                      <w:noProof/>
                    </w:rPr>
                    <w:t>4</w:t>
                  </w:r>
                  <w:r>
                    <w:rPr>
                      <w:noProof/>
                    </w:rPr>
                    <w:fldChar w:fldCharType="end"/>
                  </w:r>
                </w:hyperlink>
              </w:p>
              <w:p w:rsidR="009B5095" w:rsidRDefault="009B5095">
                <w:pPr>
                  <w:pStyle w:val="32"/>
                  <w:rPr>
                    <w:rFonts w:asciiTheme="minorHAnsi" w:eastAsiaTheme="minorEastAsia" w:hAnsiTheme="minorHAnsi" w:cstheme="minorBidi"/>
                    <w:noProof/>
                    <w:sz w:val="21"/>
                  </w:rPr>
                </w:pPr>
                <w:hyperlink w:anchor="_Toc64560790" w:history="1">
                  <w:r w:rsidRPr="00236994">
                    <w:rPr>
                      <w:rStyle w:val="a9"/>
                      <w:rFonts w:hint="eastAsia"/>
                      <w:noProof/>
                    </w:rPr>
                    <w:t>单只债券：买入并持有单只债券的总收益率来自票息和买卖价差</w:t>
                  </w:r>
                  <w:r>
                    <w:rPr>
                      <w:noProof/>
                    </w:rPr>
                    <w:tab/>
                  </w:r>
                  <w:r>
                    <w:rPr>
                      <w:noProof/>
                    </w:rPr>
                    <w:fldChar w:fldCharType="begin"/>
                  </w:r>
                  <w:r>
                    <w:rPr>
                      <w:noProof/>
                    </w:rPr>
                    <w:instrText xml:space="preserve"> PAGEREF _Toc64560790 \h </w:instrText>
                  </w:r>
                  <w:r>
                    <w:rPr>
                      <w:noProof/>
                    </w:rPr>
                  </w:r>
                  <w:r>
                    <w:rPr>
                      <w:noProof/>
                    </w:rPr>
                    <w:fldChar w:fldCharType="separate"/>
                  </w:r>
                  <w:r>
                    <w:rPr>
                      <w:noProof/>
                    </w:rPr>
                    <w:t>4</w:t>
                  </w:r>
                  <w:r>
                    <w:rPr>
                      <w:noProof/>
                    </w:rPr>
                    <w:fldChar w:fldCharType="end"/>
                  </w:r>
                </w:hyperlink>
              </w:p>
              <w:p w:rsidR="009B5095" w:rsidRDefault="009B5095">
                <w:pPr>
                  <w:pStyle w:val="32"/>
                  <w:rPr>
                    <w:rFonts w:asciiTheme="minorHAnsi" w:eastAsiaTheme="minorEastAsia" w:hAnsiTheme="minorHAnsi" w:cstheme="minorBidi"/>
                    <w:noProof/>
                    <w:sz w:val="21"/>
                  </w:rPr>
                </w:pPr>
                <w:hyperlink w:anchor="_Toc64560791" w:history="1">
                  <w:r w:rsidRPr="00236994">
                    <w:rPr>
                      <w:rStyle w:val="a9"/>
                      <w:rFonts w:hint="eastAsia"/>
                      <w:noProof/>
                    </w:rPr>
                    <w:t>基准组合：利差效应是基准组合总收益率分解等式的配平余项</w:t>
                  </w:r>
                  <w:r>
                    <w:rPr>
                      <w:noProof/>
                    </w:rPr>
                    <w:tab/>
                  </w:r>
                  <w:r>
                    <w:rPr>
                      <w:noProof/>
                    </w:rPr>
                    <w:fldChar w:fldCharType="begin"/>
                  </w:r>
                  <w:r>
                    <w:rPr>
                      <w:noProof/>
                    </w:rPr>
                    <w:instrText xml:space="preserve"> PAGEREF _Toc64560791 \h </w:instrText>
                  </w:r>
                  <w:r>
                    <w:rPr>
                      <w:noProof/>
                    </w:rPr>
                  </w:r>
                  <w:r>
                    <w:rPr>
                      <w:noProof/>
                    </w:rPr>
                    <w:fldChar w:fldCharType="separate"/>
                  </w:r>
                  <w:r>
                    <w:rPr>
                      <w:noProof/>
                    </w:rPr>
                    <w:t>5</w:t>
                  </w:r>
                  <w:r>
                    <w:rPr>
                      <w:noProof/>
                    </w:rPr>
                    <w:fldChar w:fldCharType="end"/>
                  </w:r>
                </w:hyperlink>
              </w:p>
              <w:p w:rsidR="009B5095" w:rsidRDefault="009B5095">
                <w:pPr>
                  <w:pStyle w:val="32"/>
                  <w:rPr>
                    <w:rFonts w:asciiTheme="minorHAnsi" w:eastAsiaTheme="minorEastAsia" w:hAnsiTheme="minorHAnsi" w:cstheme="minorBidi"/>
                    <w:noProof/>
                    <w:sz w:val="21"/>
                  </w:rPr>
                </w:pPr>
                <w:hyperlink w:anchor="_Toc64560792" w:history="1">
                  <w:r w:rsidRPr="00236994">
                    <w:rPr>
                      <w:rStyle w:val="a9"/>
                      <w:rFonts w:hint="eastAsia"/>
                      <w:noProof/>
                    </w:rPr>
                    <w:t>基金组合：择券效应是债券基金总收益率与阿尔法分解等式的配平余项</w:t>
                  </w:r>
                  <w:r>
                    <w:rPr>
                      <w:noProof/>
                    </w:rPr>
                    <w:tab/>
                  </w:r>
                  <w:r>
                    <w:rPr>
                      <w:noProof/>
                    </w:rPr>
                    <w:fldChar w:fldCharType="begin"/>
                  </w:r>
                  <w:r>
                    <w:rPr>
                      <w:noProof/>
                    </w:rPr>
                    <w:instrText xml:space="preserve"> PAGEREF _Toc64560792 \h </w:instrText>
                  </w:r>
                  <w:r>
                    <w:rPr>
                      <w:noProof/>
                    </w:rPr>
                  </w:r>
                  <w:r>
                    <w:rPr>
                      <w:noProof/>
                    </w:rPr>
                    <w:fldChar w:fldCharType="separate"/>
                  </w:r>
                  <w:r>
                    <w:rPr>
                      <w:noProof/>
                    </w:rPr>
                    <w:t>5</w:t>
                  </w:r>
                  <w:r>
                    <w:rPr>
                      <w:noProof/>
                    </w:rPr>
                    <w:fldChar w:fldCharType="end"/>
                  </w:r>
                </w:hyperlink>
              </w:p>
              <w:p w:rsidR="009B5095" w:rsidRDefault="009B5095">
                <w:pPr>
                  <w:pStyle w:val="22"/>
                  <w:rPr>
                    <w:rFonts w:asciiTheme="minorHAnsi" w:eastAsiaTheme="minorEastAsia" w:hAnsiTheme="minorHAnsi" w:cstheme="minorBidi"/>
                    <w:noProof/>
                    <w:sz w:val="21"/>
                  </w:rPr>
                </w:pPr>
                <w:hyperlink w:anchor="_Toc64560793" w:history="1">
                  <w:r w:rsidRPr="00236994">
                    <w:rPr>
                      <w:rStyle w:val="a9"/>
                      <w:rFonts w:hint="eastAsia"/>
                      <w:noProof/>
                    </w:rPr>
                    <w:t>基准组合业绩归因流程：平摊组合票息、久期一阶近似、倒算利差变化</w:t>
                  </w:r>
                  <w:r>
                    <w:rPr>
                      <w:noProof/>
                    </w:rPr>
                    <w:tab/>
                  </w:r>
                  <w:r>
                    <w:rPr>
                      <w:noProof/>
                    </w:rPr>
                    <w:fldChar w:fldCharType="begin"/>
                  </w:r>
                  <w:r>
                    <w:rPr>
                      <w:noProof/>
                    </w:rPr>
                    <w:instrText xml:space="preserve"> PAGEREF _Toc64560793 \h </w:instrText>
                  </w:r>
                  <w:r>
                    <w:rPr>
                      <w:noProof/>
                    </w:rPr>
                  </w:r>
                  <w:r>
                    <w:rPr>
                      <w:noProof/>
                    </w:rPr>
                    <w:fldChar w:fldCharType="separate"/>
                  </w:r>
                  <w:r>
                    <w:rPr>
                      <w:noProof/>
                    </w:rPr>
                    <w:t>5</w:t>
                  </w:r>
                  <w:r>
                    <w:rPr>
                      <w:noProof/>
                    </w:rPr>
                    <w:fldChar w:fldCharType="end"/>
                  </w:r>
                </w:hyperlink>
              </w:p>
              <w:p w:rsidR="009B5095" w:rsidRDefault="009B5095">
                <w:pPr>
                  <w:pStyle w:val="22"/>
                  <w:rPr>
                    <w:rFonts w:asciiTheme="minorHAnsi" w:eastAsiaTheme="minorEastAsia" w:hAnsiTheme="minorHAnsi" w:cstheme="minorBidi"/>
                    <w:noProof/>
                    <w:sz w:val="21"/>
                  </w:rPr>
                </w:pPr>
                <w:hyperlink w:anchor="_Toc64560794" w:history="1">
                  <w:r w:rsidRPr="00236994">
                    <w:rPr>
                      <w:rStyle w:val="a9"/>
                      <w:rFonts w:hint="eastAsia"/>
                      <w:noProof/>
                    </w:rPr>
                    <w:t>基金组合业绩归因流程：先确定业绩比较基准，再计算各个效应</w:t>
                  </w:r>
                  <w:r>
                    <w:rPr>
                      <w:noProof/>
                    </w:rPr>
                    <w:tab/>
                  </w:r>
                  <w:r>
                    <w:rPr>
                      <w:noProof/>
                    </w:rPr>
                    <w:fldChar w:fldCharType="begin"/>
                  </w:r>
                  <w:r>
                    <w:rPr>
                      <w:noProof/>
                    </w:rPr>
                    <w:instrText xml:space="preserve"> PAGEREF _Toc64560794 \h </w:instrText>
                  </w:r>
                  <w:r>
                    <w:rPr>
                      <w:noProof/>
                    </w:rPr>
                  </w:r>
                  <w:r>
                    <w:rPr>
                      <w:noProof/>
                    </w:rPr>
                    <w:fldChar w:fldCharType="separate"/>
                  </w:r>
                  <w:r>
                    <w:rPr>
                      <w:noProof/>
                    </w:rPr>
                    <w:t>6</w:t>
                  </w:r>
                  <w:r>
                    <w:rPr>
                      <w:noProof/>
                    </w:rPr>
                    <w:fldChar w:fldCharType="end"/>
                  </w:r>
                </w:hyperlink>
              </w:p>
              <w:p w:rsidR="009B5095" w:rsidRDefault="009B5095">
                <w:pPr>
                  <w:pStyle w:val="32"/>
                  <w:rPr>
                    <w:rFonts w:asciiTheme="minorHAnsi" w:eastAsiaTheme="minorEastAsia" w:hAnsiTheme="minorHAnsi" w:cstheme="minorBidi"/>
                    <w:noProof/>
                    <w:sz w:val="21"/>
                  </w:rPr>
                </w:pPr>
                <w:hyperlink w:anchor="_Toc64560795" w:history="1">
                  <w:r w:rsidRPr="00236994">
                    <w:rPr>
                      <w:rStyle w:val="a9"/>
                      <w:rFonts w:hint="eastAsia"/>
                      <w:noProof/>
                    </w:rPr>
                    <w:t>根据归类结果和期初久期估计，选取业绩比较基准</w:t>
                  </w:r>
                  <w:r>
                    <w:rPr>
                      <w:noProof/>
                    </w:rPr>
                    <w:tab/>
                  </w:r>
                  <w:r>
                    <w:rPr>
                      <w:noProof/>
                    </w:rPr>
                    <w:fldChar w:fldCharType="begin"/>
                  </w:r>
                  <w:r>
                    <w:rPr>
                      <w:noProof/>
                    </w:rPr>
                    <w:instrText xml:space="preserve"> PAGEREF _Toc64560795 \h </w:instrText>
                  </w:r>
                  <w:r>
                    <w:rPr>
                      <w:noProof/>
                    </w:rPr>
                  </w:r>
                  <w:r>
                    <w:rPr>
                      <w:noProof/>
                    </w:rPr>
                    <w:fldChar w:fldCharType="separate"/>
                  </w:r>
                  <w:r>
                    <w:rPr>
                      <w:noProof/>
                    </w:rPr>
                    <w:t>6</w:t>
                  </w:r>
                  <w:r>
                    <w:rPr>
                      <w:noProof/>
                    </w:rPr>
                    <w:fldChar w:fldCharType="end"/>
                  </w:r>
                </w:hyperlink>
              </w:p>
              <w:p w:rsidR="009B5095" w:rsidRDefault="009B5095">
                <w:pPr>
                  <w:pStyle w:val="32"/>
                  <w:rPr>
                    <w:rFonts w:asciiTheme="minorHAnsi" w:eastAsiaTheme="minorEastAsia" w:hAnsiTheme="minorHAnsi" w:cstheme="minorBidi"/>
                    <w:noProof/>
                    <w:sz w:val="21"/>
                  </w:rPr>
                </w:pPr>
                <w:hyperlink w:anchor="_Toc64560796" w:history="1">
                  <w:r w:rsidRPr="00236994">
                    <w:rPr>
                      <w:rStyle w:val="a9"/>
                      <w:rFonts w:hint="eastAsia"/>
                      <w:noProof/>
                    </w:rPr>
                    <w:t>各效应和阿尔法计算：择券效应作为配平余项</w:t>
                  </w:r>
                  <w:r>
                    <w:rPr>
                      <w:noProof/>
                    </w:rPr>
                    <w:tab/>
                  </w:r>
                  <w:r>
                    <w:rPr>
                      <w:noProof/>
                    </w:rPr>
                    <w:fldChar w:fldCharType="begin"/>
                  </w:r>
                  <w:r>
                    <w:rPr>
                      <w:noProof/>
                    </w:rPr>
                    <w:instrText xml:space="preserve"> PAGEREF _Toc64560796 \h </w:instrText>
                  </w:r>
                  <w:r>
                    <w:rPr>
                      <w:noProof/>
                    </w:rPr>
                  </w:r>
                  <w:r>
                    <w:rPr>
                      <w:noProof/>
                    </w:rPr>
                    <w:fldChar w:fldCharType="separate"/>
                  </w:r>
                  <w:r>
                    <w:rPr>
                      <w:noProof/>
                    </w:rPr>
                    <w:t>8</w:t>
                  </w:r>
                  <w:r>
                    <w:rPr>
                      <w:noProof/>
                    </w:rPr>
                    <w:fldChar w:fldCharType="end"/>
                  </w:r>
                </w:hyperlink>
              </w:p>
              <w:p w:rsidR="009B5095" w:rsidRDefault="009B5095">
                <w:pPr>
                  <w:pStyle w:val="10"/>
                  <w:rPr>
                    <w:rFonts w:asciiTheme="minorHAnsi" w:eastAsiaTheme="minorEastAsia" w:hAnsiTheme="minorHAnsi" w:cstheme="minorBidi"/>
                    <w:b w:val="0"/>
                    <w:noProof/>
                    <w:sz w:val="21"/>
                  </w:rPr>
                </w:pPr>
                <w:hyperlink w:anchor="_Toc64560797" w:history="1">
                  <w:r w:rsidRPr="00236994">
                    <w:rPr>
                      <w:rStyle w:val="a9"/>
                      <w:rFonts w:hint="eastAsia"/>
                      <w:noProof/>
                    </w:rPr>
                    <w:t>我国公募纯债基金</w:t>
                  </w:r>
                  <w:r w:rsidRPr="00236994">
                    <w:rPr>
                      <w:rStyle w:val="a9"/>
                      <w:noProof/>
                    </w:rPr>
                    <w:t>Campisi</w:t>
                  </w:r>
                  <w:r w:rsidRPr="00236994">
                    <w:rPr>
                      <w:rStyle w:val="a9"/>
                      <w:rFonts w:hint="eastAsia"/>
                      <w:noProof/>
                    </w:rPr>
                    <w:t>模型业绩归因分析流程示例</w:t>
                  </w:r>
                  <w:r>
                    <w:rPr>
                      <w:noProof/>
                    </w:rPr>
                    <w:tab/>
                  </w:r>
                  <w:r>
                    <w:rPr>
                      <w:noProof/>
                    </w:rPr>
                    <w:fldChar w:fldCharType="begin"/>
                  </w:r>
                  <w:r>
                    <w:rPr>
                      <w:noProof/>
                    </w:rPr>
                    <w:instrText xml:space="preserve"> PAGEREF _Toc64560797 \h </w:instrText>
                  </w:r>
                  <w:r>
                    <w:rPr>
                      <w:noProof/>
                    </w:rPr>
                  </w:r>
                  <w:r>
                    <w:rPr>
                      <w:noProof/>
                    </w:rPr>
                    <w:fldChar w:fldCharType="separate"/>
                  </w:r>
                  <w:r>
                    <w:rPr>
                      <w:noProof/>
                    </w:rPr>
                    <w:t>9</w:t>
                  </w:r>
                  <w:r>
                    <w:rPr>
                      <w:noProof/>
                    </w:rPr>
                    <w:fldChar w:fldCharType="end"/>
                  </w:r>
                </w:hyperlink>
              </w:p>
              <w:p w:rsidR="009B5095" w:rsidRDefault="009B5095">
                <w:pPr>
                  <w:pStyle w:val="22"/>
                  <w:rPr>
                    <w:rFonts w:asciiTheme="minorHAnsi" w:eastAsiaTheme="minorEastAsia" w:hAnsiTheme="minorHAnsi" w:cstheme="minorBidi"/>
                    <w:noProof/>
                    <w:sz w:val="21"/>
                  </w:rPr>
                </w:pPr>
                <w:hyperlink w:anchor="_Toc64560798" w:history="1">
                  <w:r w:rsidRPr="00236994">
                    <w:rPr>
                      <w:rStyle w:val="a9"/>
                      <w:rFonts w:hint="eastAsia"/>
                      <w:noProof/>
                    </w:rPr>
                    <w:t>广发政策性金融债（</w:t>
                  </w:r>
                  <w:r w:rsidRPr="00236994">
                    <w:rPr>
                      <w:rStyle w:val="a9"/>
                      <w:noProof/>
                    </w:rPr>
                    <w:t>006869.OF</w:t>
                  </w:r>
                  <w:r w:rsidRPr="00236994">
                    <w:rPr>
                      <w:rStyle w:val="a9"/>
                      <w:rFonts w:hint="eastAsia"/>
                      <w:noProof/>
                    </w:rPr>
                    <w:t>）：持仓法是用重仓券指标推算组合的指标</w:t>
                  </w:r>
                  <w:r>
                    <w:rPr>
                      <w:noProof/>
                    </w:rPr>
                    <w:tab/>
                  </w:r>
                  <w:r>
                    <w:rPr>
                      <w:noProof/>
                    </w:rPr>
                    <w:fldChar w:fldCharType="begin"/>
                  </w:r>
                  <w:r>
                    <w:rPr>
                      <w:noProof/>
                    </w:rPr>
                    <w:instrText xml:space="preserve"> PAGEREF _Toc64560798 \h </w:instrText>
                  </w:r>
                  <w:r>
                    <w:rPr>
                      <w:noProof/>
                    </w:rPr>
                  </w:r>
                  <w:r>
                    <w:rPr>
                      <w:noProof/>
                    </w:rPr>
                    <w:fldChar w:fldCharType="separate"/>
                  </w:r>
                  <w:r>
                    <w:rPr>
                      <w:noProof/>
                    </w:rPr>
                    <w:t>10</w:t>
                  </w:r>
                  <w:r>
                    <w:rPr>
                      <w:noProof/>
                    </w:rPr>
                    <w:fldChar w:fldCharType="end"/>
                  </w:r>
                </w:hyperlink>
              </w:p>
              <w:p w:rsidR="009B5095" w:rsidRDefault="009B5095">
                <w:pPr>
                  <w:pStyle w:val="32"/>
                  <w:rPr>
                    <w:rFonts w:asciiTheme="minorHAnsi" w:eastAsiaTheme="minorEastAsia" w:hAnsiTheme="minorHAnsi" w:cstheme="minorBidi"/>
                    <w:noProof/>
                    <w:sz w:val="21"/>
                  </w:rPr>
                </w:pPr>
                <w:hyperlink w:anchor="_Toc64560799" w:history="1">
                  <w:r w:rsidRPr="00236994">
                    <w:rPr>
                      <w:rStyle w:val="a9"/>
                      <w:rFonts w:hint="eastAsia"/>
                      <w:noProof/>
                    </w:rPr>
                    <w:t>持仓法的运算细节在于权重的定义与计算方法</w:t>
                  </w:r>
                  <w:r>
                    <w:rPr>
                      <w:noProof/>
                    </w:rPr>
                    <w:tab/>
                  </w:r>
                  <w:r>
                    <w:rPr>
                      <w:noProof/>
                    </w:rPr>
                    <w:fldChar w:fldCharType="begin"/>
                  </w:r>
                  <w:r>
                    <w:rPr>
                      <w:noProof/>
                    </w:rPr>
                    <w:instrText xml:space="preserve"> PAGEREF _Toc64560799 \h </w:instrText>
                  </w:r>
                  <w:r>
                    <w:rPr>
                      <w:noProof/>
                    </w:rPr>
                  </w:r>
                  <w:r>
                    <w:rPr>
                      <w:noProof/>
                    </w:rPr>
                    <w:fldChar w:fldCharType="separate"/>
                  </w:r>
                  <w:r>
                    <w:rPr>
                      <w:noProof/>
                    </w:rPr>
                    <w:t>10</w:t>
                  </w:r>
                  <w:r>
                    <w:rPr>
                      <w:noProof/>
                    </w:rPr>
                    <w:fldChar w:fldCharType="end"/>
                  </w:r>
                </w:hyperlink>
              </w:p>
              <w:p w:rsidR="009B5095" w:rsidRDefault="009B5095">
                <w:pPr>
                  <w:pStyle w:val="32"/>
                  <w:rPr>
                    <w:rFonts w:asciiTheme="minorHAnsi" w:eastAsiaTheme="minorEastAsia" w:hAnsiTheme="minorHAnsi" w:cstheme="minorBidi"/>
                    <w:noProof/>
                    <w:sz w:val="21"/>
                  </w:rPr>
                </w:pPr>
                <w:hyperlink w:anchor="_Toc64560800" w:history="1">
                  <w:r w:rsidRPr="00236994">
                    <w:rPr>
                      <w:rStyle w:val="a9"/>
                      <w:rFonts w:hint="eastAsia"/>
                      <w:noProof/>
                    </w:rPr>
                    <w:t>该基金总收益率和总阿尔法的主要来源分别为收入效应和择券效应</w:t>
                  </w:r>
                  <w:r>
                    <w:rPr>
                      <w:noProof/>
                    </w:rPr>
                    <w:tab/>
                  </w:r>
                  <w:r>
                    <w:rPr>
                      <w:noProof/>
                    </w:rPr>
                    <w:fldChar w:fldCharType="begin"/>
                  </w:r>
                  <w:r>
                    <w:rPr>
                      <w:noProof/>
                    </w:rPr>
                    <w:instrText xml:space="preserve"> PAGEREF _Toc64560800 \h </w:instrText>
                  </w:r>
                  <w:r>
                    <w:rPr>
                      <w:noProof/>
                    </w:rPr>
                  </w:r>
                  <w:r>
                    <w:rPr>
                      <w:noProof/>
                    </w:rPr>
                    <w:fldChar w:fldCharType="separate"/>
                  </w:r>
                  <w:r>
                    <w:rPr>
                      <w:noProof/>
                    </w:rPr>
                    <w:t>12</w:t>
                  </w:r>
                  <w:r>
                    <w:rPr>
                      <w:noProof/>
                    </w:rPr>
                    <w:fldChar w:fldCharType="end"/>
                  </w:r>
                </w:hyperlink>
              </w:p>
              <w:p w:rsidR="009B5095" w:rsidRDefault="009B5095">
                <w:pPr>
                  <w:pStyle w:val="22"/>
                  <w:rPr>
                    <w:rFonts w:asciiTheme="minorHAnsi" w:eastAsiaTheme="minorEastAsia" w:hAnsiTheme="minorHAnsi" w:cstheme="minorBidi"/>
                    <w:noProof/>
                    <w:sz w:val="21"/>
                  </w:rPr>
                </w:pPr>
                <w:hyperlink w:anchor="_Toc64560801" w:history="1">
                  <w:r w:rsidRPr="00236994">
                    <w:rPr>
                      <w:rStyle w:val="a9"/>
                      <w:rFonts w:hint="eastAsia"/>
                      <w:noProof/>
                    </w:rPr>
                    <w:t>博时富祥纯债</w:t>
                  </w:r>
                  <w:r w:rsidRPr="00236994">
                    <w:rPr>
                      <w:rStyle w:val="a9"/>
                      <w:noProof/>
                    </w:rPr>
                    <w:t>A</w:t>
                  </w:r>
                  <w:r w:rsidRPr="00236994">
                    <w:rPr>
                      <w:rStyle w:val="a9"/>
                      <w:rFonts w:hint="eastAsia"/>
                      <w:noProof/>
                    </w:rPr>
                    <w:t>（</w:t>
                  </w:r>
                  <w:r w:rsidRPr="00236994">
                    <w:rPr>
                      <w:rStyle w:val="a9"/>
                      <w:noProof/>
                    </w:rPr>
                    <w:t>003258.OF</w:t>
                  </w:r>
                  <w:r w:rsidRPr="00236994">
                    <w:rPr>
                      <w:rStyle w:val="a9"/>
                      <w:rFonts w:hint="eastAsia"/>
                      <w:noProof/>
                    </w:rPr>
                    <w:t>）：净值法是用久期衡量系统性风险暴露</w:t>
                  </w:r>
                  <w:r>
                    <w:rPr>
                      <w:noProof/>
                    </w:rPr>
                    <w:tab/>
                  </w:r>
                  <w:r>
                    <w:rPr>
                      <w:noProof/>
                    </w:rPr>
                    <w:fldChar w:fldCharType="begin"/>
                  </w:r>
                  <w:r>
                    <w:rPr>
                      <w:noProof/>
                    </w:rPr>
                    <w:instrText xml:space="preserve"> PAGEREF _Toc64560801 \h </w:instrText>
                  </w:r>
                  <w:r>
                    <w:rPr>
                      <w:noProof/>
                    </w:rPr>
                  </w:r>
                  <w:r>
                    <w:rPr>
                      <w:noProof/>
                    </w:rPr>
                    <w:fldChar w:fldCharType="separate"/>
                  </w:r>
                  <w:r>
                    <w:rPr>
                      <w:noProof/>
                    </w:rPr>
                    <w:t>13</w:t>
                  </w:r>
                  <w:r>
                    <w:rPr>
                      <w:noProof/>
                    </w:rPr>
                    <w:fldChar w:fldCharType="end"/>
                  </w:r>
                </w:hyperlink>
              </w:p>
              <w:p w:rsidR="009B5095" w:rsidRDefault="009B5095">
                <w:pPr>
                  <w:pStyle w:val="32"/>
                  <w:rPr>
                    <w:rFonts w:asciiTheme="minorHAnsi" w:eastAsiaTheme="minorEastAsia" w:hAnsiTheme="minorHAnsi" w:cstheme="minorBidi"/>
                    <w:noProof/>
                    <w:sz w:val="21"/>
                  </w:rPr>
                </w:pPr>
                <w:hyperlink w:anchor="_Toc64560802" w:history="1">
                  <w:r w:rsidRPr="00236994">
                    <w:rPr>
                      <w:rStyle w:val="a9"/>
                      <w:rFonts w:hint="eastAsia"/>
                      <w:noProof/>
                    </w:rPr>
                    <w:t>净值法通过加权求和各期限的子指数久期来估计基金期初久期</w:t>
                  </w:r>
                  <w:r>
                    <w:rPr>
                      <w:noProof/>
                    </w:rPr>
                    <w:tab/>
                  </w:r>
                  <w:r>
                    <w:rPr>
                      <w:noProof/>
                    </w:rPr>
                    <w:fldChar w:fldCharType="begin"/>
                  </w:r>
                  <w:r>
                    <w:rPr>
                      <w:noProof/>
                    </w:rPr>
                    <w:instrText xml:space="preserve"> PAGEREF _Toc64560802 \h </w:instrText>
                  </w:r>
                  <w:r>
                    <w:rPr>
                      <w:noProof/>
                    </w:rPr>
                  </w:r>
                  <w:r>
                    <w:rPr>
                      <w:noProof/>
                    </w:rPr>
                    <w:fldChar w:fldCharType="separate"/>
                  </w:r>
                  <w:r>
                    <w:rPr>
                      <w:noProof/>
                    </w:rPr>
                    <w:t>13</w:t>
                  </w:r>
                  <w:r>
                    <w:rPr>
                      <w:noProof/>
                    </w:rPr>
                    <w:fldChar w:fldCharType="end"/>
                  </w:r>
                </w:hyperlink>
              </w:p>
              <w:p w:rsidR="009B5095" w:rsidRDefault="009B5095">
                <w:pPr>
                  <w:pStyle w:val="32"/>
                  <w:rPr>
                    <w:rFonts w:asciiTheme="minorHAnsi" w:eastAsiaTheme="minorEastAsia" w:hAnsiTheme="minorHAnsi" w:cstheme="minorBidi"/>
                    <w:noProof/>
                    <w:sz w:val="21"/>
                  </w:rPr>
                </w:pPr>
                <w:hyperlink w:anchor="_Toc64560803" w:history="1">
                  <w:r w:rsidRPr="00236994">
                    <w:rPr>
                      <w:rStyle w:val="a9"/>
                      <w:rFonts w:hint="eastAsia"/>
                      <w:noProof/>
                    </w:rPr>
                    <w:t>该基金总收益率和总阿尔法的最大来源均为收入效应</w:t>
                  </w:r>
                  <w:r>
                    <w:rPr>
                      <w:noProof/>
                    </w:rPr>
                    <w:tab/>
                  </w:r>
                  <w:r>
                    <w:rPr>
                      <w:noProof/>
                    </w:rPr>
                    <w:fldChar w:fldCharType="begin"/>
                  </w:r>
                  <w:r>
                    <w:rPr>
                      <w:noProof/>
                    </w:rPr>
                    <w:instrText xml:space="preserve"> PAGEREF _Toc64560803 \h </w:instrText>
                  </w:r>
                  <w:r>
                    <w:rPr>
                      <w:noProof/>
                    </w:rPr>
                  </w:r>
                  <w:r>
                    <w:rPr>
                      <w:noProof/>
                    </w:rPr>
                    <w:fldChar w:fldCharType="separate"/>
                  </w:r>
                  <w:r>
                    <w:rPr>
                      <w:noProof/>
                    </w:rPr>
                    <w:t>14</w:t>
                  </w:r>
                  <w:r>
                    <w:rPr>
                      <w:noProof/>
                    </w:rPr>
                    <w:fldChar w:fldCharType="end"/>
                  </w:r>
                </w:hyperlink>
              </w:p>
              <w:p w:rsidR="009B5095" w:rsidRDefault="009B5095">
                <w:pPr>
                  <w:pStyle w:val="10"/>
                  <w:rPr>
                    <w:rFonts w:asciiTheme="minorHAnsi" w:eastAsiaTheme="minorEastAsia" w:hAnsiTheme="minorHAnsi" w:cstheme="minorBidi"/>
                    <w:b w:val="0"/>
                    <w:noProof/>
                    <w:sz w:val="21"/>
                  </w:rPr>
                </w:pPr>
                <w:hyperlink w:anchor="_Toc64560804" w:history="1">
                  <w:r w:rsidRPr="00236994">
                    <w:rPr>
                      <w:rStyle w:val="a9"/>
                      <w:rFonts w:hint="eastAsia"/>
                      <w:noProof/>
                    </w:rPr>
                    <w:t>全市场纯债基金业绩归因结果统计分析</w:t>
                  </w:r>
                  <w:r>
                    <w:rPr>
                      <w:noProof/>
                    </w:rPr>
                    <w:tab/>
                  </w:r>
                  <w:r>
                    <w:rPr>
                      <w:noProof/>
                    </w:rPr>
                    <w:fldChar w:fldCharType="begin"/>
                  </w:r>
                  <w:r>
                    <w:rPr>
                      <w:noProof/>
                    </w:rPr>
                    <w:instrText xml:space="preserve"> PAGEREF _Toc64560804 \h </w:instrText>
                  </w:r>
                  <w:r>
                    <w:rPr>
                      <w:noProof/>
                    </w:rPr>
                  </w:r>
                  <w:r>
                    <w:rPr>
                      <w:noProof/>
                    </w:rPr>
                    <w:fldChar w:fldCharType="separate"/>
                  </w:r>
                  <w:r>
                    <w:rPr>
                      <w:noProof/>
                    </w:rPr>
                    <w:t>16</w:t>
                  </w:r>
                  <w:r>
                    <w:rPr>
                      <w:noProof/>
                    </w:rPr>
                    <w:fldChar w:fldCharType="end"/>
                  </w:r>
                </w:hyperlink>
              </w:p>
              <w:p w:rsidR="009B5095" w:rsidRDefault="009B5095">
                <w:pPr>
                  <w:pStyle w:val="22"/>
                  <w:rPr>
                    <w:rFonts w:asciiTheme="minorHAnsi" w:eastAsiaTheme="minorEastAsia" w:hAnsiTheme="minorHAnsi" w:cstheme="minorBidi"/>
                    <w:noProof/>
                    <w:sz w:val="21"/>
                  </w:rPr>
                </w:pPr>
                <w:hyperlink w:anchor="_Toc64560805" w:history="1">
                  <w:r w:rsidRPr="00236994">
                    <w:rPr>
                      <w:rStyle w:val="a9"/>
                      <w:rFonts w:hint="eastAsia"/>
                      <w:noProof/>
                    </w:rPr>
                    <w:t>收入效应是总收益率绝对水平的长期稳定来源</w:t>
                  </w:r>
                  <w:r>
                    <w:rPr>
                      <w:noProof/>
                    </w:rPr>
                    <w:tab/>
                  </w:r>
                  <w:r>
                    <w:rPr>
                      <w:noProof/>
                    </w:rPr>
                    <w:fldChar w:fldCharType="begin"/>
                  </w:r>
                  <w:r>
                    <w:rPr>
                      <w:noProof/>
                    </w:rPr>
                    <w:instrText xml:space="preserve"> PAGEREF _Toc64560805 \h </w:instrText>
                  </w:r>
                  <w:r>
                    <w:rPr>
                      <w:noProof/>
                    </w:rPr>
                  </w:r>
                  <w:r>
                    <w:rPr>
                      <w:noProof/>
                    </w:rPr>
                    <w:fldChar w:fldCharType="separate"/>
                  </w:r>
                  <w:r>
                    <w:rPr>
                      <w:noProof/>
                    </w:rPr>
                    <w:t>16</w:t>
                  </w:r>
                  <w:r>
                    <w:rPr>
                      <w:noProof/>
                    </w:rPr>
                    <w:fldChar w:fldCharType="end"/>
                  </w:r>
                </w:hyperlink>
              </w:p>
              <w:p w:rsidR="009B5095" w:rsidRDefault="009B5095">
                <w:pPr>
                  <w:pStyle w:val="32"/>
                  <w:rPr>
                    <w:rFonts w:asciiTheme="minorHAnsi" w:eastAsiaTheme="minorEastAsia" w:hAnsiTheme="minorHAnsi" w:cstheme="minorBidi"/>
                    <w:noProof/>
                    <w:sz w:val="21"/>
                  </w:rPr>
                </w:pPr>
                <w:hyperlink w:anchor="_Toc64560806" w:history="1">
                  <w:r w:rsidRPr="00236994">
                    <w:rPr>
                      <w:rStyle w:val="a9"/>
                      <w:rFonts w:hint="eastAsia"/>
                      <w:noProof/>
                    </w:rPr>
                    <w:t>收入效应大小保持在</w:t>
                  </w:r>
                  <w:r w:rsidRPr="00236994">
                    <w:rPr>
                      <w:rStyle w:val="a9"/>
                      <w:noProof/>
                    </w:rPr>
                    <w:t>1%</w:t>
                  </w:r>
                  <w:r w:rsidRPr="00236994">
                    <w:rPr>
                      <w:rStyle w:val="a9"/>
                      <w:rFonts w:hint="eastAsia"/>
                      <w:noProof/>
                    </w:rPr>
                    <w:t>左右</w:t>
                  </w:r>
                  <w:r>
                    <w:rPr>
                      <w:noProof/>
                    </w:rPr>
                    <w:tab/>
                  </w:r>
                  <w:r>
                    <w:rPr>
                      <w:noProof/>
                    </w:rPr>
                    <w:fldChar w:fldCharType="begin"/>
                  </w:r>
                  <w:r>
                    <w:rPr>
                      <w:noProof/>
                    </w:rPr>
                    <w:instrText xml:space="preserve"> PAGEREF _Toc64560806 \h </w:instrText>
                  </w:r>
                  <w:r>
                    <w:rPr>
                      <w:noProof/>
                    </w:rPr>
                  </w:r>
                  <w:r>
                    <w:rPr>
                      <w:noProof/>
                    </w:rPr>
                    <w:fldChar w:fldCharType="separate"/>
                  </w:r>
                  <w:r>
                    <w:rPr>
                      <w:noProof/>
                    </w:rPr>
                    <w:t>16</w:t>
                  </w:r>
                  <w:r>
                    <w:rPr>
                      <w:noProof/>
                    </w:rPr>
                    <w:fldChar w:fldCharType="end"/>
                  </w:r>
                </w:hyperlink>
              </w:p>
              <w:p w:rsidR="009B5095" w:rsidRDefault="009B5095">
                <w:pPr>
                  <w:pStyle w:val="32"/>
                  <w:rPr>
                    <w:rFonts w:asciiTheme="minorHAnsi" w:eastAsiaTheme="minorEastAsia" w:hAnsiTheme="minorHAnsi" w:cstheme="minorBidi"/>
                    <w:noProof/>
                    <w:sz w:val="21"/>
                  </w:rPr>
                </w:pPr>
                <w:hyperlink w:anchor="_Toc64560807" w:history="1">
                  <w:r w:rsidRPr="00236994">
                    <w:rPr>
                      <w:rStyle w:val="a9"/>
                      <w:rFonts w:hint="eastAsia"/>
                      <w:noProof/>
                    </w:rPr>
                    <w:t>相同季度内收入效应个体差异较小</w:t>
                  </w:r>
                  <w:r>
                    <w:rPr>
                      <w:noProof/>
                    </w:rPr>
                    <w:tab/>
                  </w:r>
                  <w:r>
                    <w:rPr>
                      <w:noProof/>
                    </w:rPr>
                    <w:fldChar w:fldCharType="begin"/>
                  </w:r>
                  <w:r>
                    <w:rPr>
                      <w:noProof/>
                    </w:rPr>
                    <w:instrText xml:space="preserve"> PAGEREF _Toc64560807 \h </w:instrText>
                  </w:r>
                  <w:r>
                    <w:rPr>
                      <w:noProof/>
                    </w:rPr>
                  </w:r>
                  <w:r>
                    <w:rPr>
                      <w:noProof/>
                    </w:rPr>
                    <w:fldChar w:fldCharType="separate"/>
                  </w:r>
                  <w:r>
                    <w:rPr>
                      <w:noProof/>
                    </w:rPr>
                    <w:t>17</w:t>
                  </w:r>
                  <w:r>
                    <w:rPr>
                      <w:noProof/>
                    </w:rPr>
                    <w:fldChar w:fldCharType="end"/>
                  </w:r>
                </w:hyperlink>
              </w:p>
              <w:p w:rsidR="009B5095" w:rsidRDefault="009B5095">
                <w:pPr>
                  <w:pStyle w:val="22"/>
                  <w:rPr>
                    <w:rFonts w:asciiTheme="minorHAnsi" w:eastAsiaTheme="minorEastAsia" w:hAnsiTheme="minorHAnsi" w:cstheme="minorBidi"/>
                    <w:noProof/>
                    <w:sz w:val="21"/>
                  </w:rPr>
                </w:pPr>
                <w:hyperlink w:anchor="_Toc64560808" w:history="1">
                  <w:r w:rsidRPr="00236994">
                    <w:rPr>
                      <w:rStyle w:val="a9"/>
                      <w:rFonts w:hint="eastAsia"/>
                      <w:noProof/>
                    </w:rPr>
                    <w:t>总收益率边际变化在时序上和截面上分别主要受国债效应和择券效应影响</w:t>
                  </w:r>
                  <w:r>
                    <w:rPr>
                      <w:noProof/>
                    </w:rPr>
                    <w:tab/>
                  </w:r>
                  <w:r>
                    <w:rPr>
                      <w:noProof/>
                    </w:rPr>
                    <w:fldChar w:fldCharType="begin"/>
                  </w:r>
                  <w:r>
                    <w:rPr>
                      <w:noProof/>
                    </w:rPr>
                    <w:instrText xml:space="preserve"> PAGEREF _Toc64560808 \h </w:instrText>
                  </w:r>
                  <w:r>
                    <w:rPr>
                      <w:noProof/>
                    </w:rPr>
                  </w:r>
                  <w:r>
                    <w:rPr>
                      <w:noProof/>
                    </w:rPr>
                    <w:fldChar w:fldCharType="separate"/>
                  </w:r>
                  <w:r>
                    <w:rPr>
                      <w:noProof/>
                    </w:rPr>
                    <w:t>17</w:t>
                  </w:r>
                  <w:r>
                    <w:rPr>
                      <w:noProof/>
                    </w:rPr>
                    <w:fldChar w:fldCharType="end"/>
                  </w:r>
                </w:hyperlink>
              </w:p>
              <w:p w:rsidR="009B5095" w:rsidRDefault="009B5095">
                <w:pPr>
                  <w:pStyle w:val="32"/>
                  <w:rPr>
                    <w:rFonts w:asciiTheme="minorHAnsi" w:eastAsiaTheme="minorEastAsia" w:hAnsiTheme="minorHAnsi" w:cstheme="minorBidi"/>
                    <w:noProof/>
                    <w:sz w:val="21"/>
                  </w:rPr>
                </w:pPr>
                <w:hyperlink w:anchor="_Toc64560809" w:history="1">
                  <w:r w:rsidRPr="00236994">
                    <w:rPr>
                      <w:rStyle w:val="a9"/>
                      <w:rFonts w:hint="eastAsia"/>
                      <w:noProof/>
                    </w:rPr>
                    <w:t>时间序列上国债效应与总收益率的正相关性最强</w:t>
                  </w:r>
                  <w:r>
                    <w:rPr>
                      <w:noProof/>
                    </w:rPr>
                    <w:tab/>
                  </w:r>
                  <w:r>
                    <w:rPr>
                      <w:noProof/>
                    </w:rPr>
                    <w:fldChar w:fldCharType="begin"/>
                  </w:r>
                  <w:r>
                    <w:rPr>
                      <w:noProof/>
                    </w:rPr>
                    <w:instrText xml:space="preserve"> PAGEREF _Toc64560809 \h </w:instrText>
                  </w:r>
                  <w:r>
                    <w:rPr>
                      <w:noProof/>
                    </w:rPr>
                  </w:r>
                  <w:r>
                    <w:rPr>
                      <w:noProof/>
                    </w:rPr>
                    <w:fldChar w:fldCharType="separate"/>
                  </w:r>
                  <w:r>
                    <w:rPr>
                      <w:noProof/>
                    </w:rPr>
                    <w:t>17</w:t>
                  </w:r>
                  <w:r>
                    <w:rPr>
                      <w:noProof/>
                    </w:rPr>
                    <w:fldChar w:fldCharType="end"/>
                  </w:r>
                </w:hyperlink>
              </w:p>
              <w:p w:rsidR="009B5095" w:rsidRDefault="009B5095">
                <w:pPr>
                  <w:pStyle w:val="32"/>
                  <w:rPr>
                    <w:rFonts w:asciiTheme="minorHAnsi" w:eastAsiaTheme="minorEastAsia" w:hAnsiTheme="minorHAnsi" w:cstheme="minorBidi"/>
                    <w:noProof/>
                    <w:sz w:val="21"/>
                  </w:rPr>
                </w:pPr>
                <w:hyperlink w:anchor="_Toc64560810" w:history="1">
                  <w:r w:rsidRPr="00236994">
                    <w:rPr>
                      <w:rStyle w:val="a9"/>
                      <w:rFonts w:hint="eastAsia"/>
                      <w:noProof/>
                    </w:rPr>
                    <w:t>国债效应与利差效应的时序相关性大小可能取决于宏观环境</w:t>
                  </w:r>
                  <w:r>
                    <w:rPr>
                      <w:noProof/>
                    </w:rPr>
                    <w:tab/>
                  </w:r>
                  <w:r>
                    <w:rPr>
                      <w:noProof/>
                    </w:rPr>
                    <w:fldChar w:fldCharType="begin"/>
                  </w:r>
                  <w:r>
                    <w:rPr>
                      <w:noProof/>
                    </w:rPr>
                    <w:instrText xml:space="preserve"> PAGEREF _Toc64560810 \h </w:instrText>
                  </w:r>
                  <w:r>
                    <w:rPr>
                      <w:noProof/>
                    </w:rPr>
                  </w:r>
                  <w:r>
                    <w:rPr>
                      <w:noProof/>
                    </w:rPr>
                    <w:fldChar w:fldCharType="separate"/>
                  </w:r>
                  <w:r>
                    <w:rPr>
                      <w:noProof/>
                    </w:rPr>
                    <w:t>18</w:t>
                  </w:r>
                  <w:r>
                    <w:rPr>
                      <w:noProof/>
                    </w:rPr>
                    <w:fldChar w:fldCharType="end"/>
                  </w:r>
                </w:hyperlink>
              </w:p>
              <w:p w:rsidR="009B5095" w:rsidRDefault="009B5095">
                <w:pPr>
                  <w:pStyle w:val="32"/>
                  <w:rPr>
                    <w:rFonts w:asciiTheme="minorHAnsi" w:eastAsiaTheme="minorEastAsia" w:hAnsiTheme="minorHAnsi" w:cstheme="minorBidi"/>
                    <w:noProof/>
                    <w:sz w:val="21"/>
                  </w:rPr>
                </w:pPr>
                <w:hyperlink w:anchor="_Toc64560811" w:history="1">
                  <w:r w:rsidRPr="00236994">
                    <w:rPr>
                      <w:rStyle w:val="a9"/>
                      <w:rFonts w:hint="eastAsia"/>
                      <w:noProof/>
                    </w:rPr>
                    <w:t>时间截面上择券效应与总收益率的正相关性最强</w:t>
                  </w:r>
                  <w:r>
                    <w:rPr>
                      <w:noProof/>
                    </w:rPr>
                    <w:tab/>
                  </w:r>
                  <w:r>
                    <w:rPr>
                      <w:noProof/>
                    </w:rPr>
                    <w:fldChar w:fldCharType="begin"/>
                  </w:r>
                  <w:r>
                    <w:rPr>
                      <w:noProof/>
                    </w:rPr>
                    <w:instrText xml:space="preserve"> PAGEREF _Toc64560811 \h </w:instrText>
                  </w:r>
                  <w:r>
                    <w:rPr>
                      <w:noProof/>
                    </w:rPr>
                  </w:r>
                  <w:r>
                    <w:rPr>
                      <w:noProof/>
                    </w:rPr>
                    <w:fldChar w:fldCharType="separate"/>
                  </w:r>
                  <w:r>
                    <w:rPr>
                      <w:noProof/>
                    </w:rPr>
                    <w:t>19</w:t>
                  </w:r>
                  <w:r>
                    <w:rPr>
                      <w:noProof/>
                    </w:rPr>
                    <w:fldChar w:fldCharType="end"/>
                  </w:r>
                </w:hyperlink>
              </w:p>
              <w:p w:rsidR="009B5095" w:rsidRDefault="009B5095">
                <w:pPr>
                  <w:pStyle w:val="22"/>
                  <w:rPr>
                    <w:rFonts w:asciiTheme="minorHAnsi" w:eastAsiaTheme="minorEastAsia" w:hAnsiTheme="minorHAnsi" w:cstheme="minorBidi"/>
                    <w:noProof/>
                    <w:sz w:val="21"/>
                  </w:rPr>
                </w:pPr>
                <w:hyperlink w:anchor="_Toc64560812" w:history="1">
                  <w:r w:rsidRPr="00236994">
                    <w:rPr>
                      <w:rStyle w:val="a9"/>
                      <w:rFonts w:hint="eastAsia"/>
                      <w:noProof/>
                    </w:rPr>
                    <w:t>择券阿尔法是总阿尔法的主要来源，但不同基金不同时刻之间差异较大</w:t>
                  </w:r>
                  <w:r>
                    <w:rPr>
                      <w:noProof/>
                    </w:rPr>
                    <w:tab/>
                  </w:r>
                  <w:r>
                    <w:rPr>
                      <w:noProof/>
                    </w:rPr>
                    <w:fldChar w:fldCharType="begin"/>
                  </w:r>
                  <w:r>
                    <w:rPr>
                      <w:noProof/>
                    </w:rPr>
                    <w:instrText xml:space="preserve"> PAGEREF _Toc64560812 \h </w:instrText>
                  </w:r>
                  <w:r>
                    <w:rPr>
                      <w:noProof/>
                    </w:rPr>
                  </w:r>
                  <w:r>
                    <w:rPr>
                      <w:noProof/>
                    </w:rPr>
                    <w:fldChar w:fldCharType="separate"/>
                  </w:r>
                  <w:r>
                    <w:rPr>
                      <w:noProof/>
                    </w:rPr>
                    <w:t>20</w:t>
                  </w:r>
                  <w:r>
                    <w:rPr>
                      <w:noProof/>
                    </w:rPr>
                    <w:fldChar w:fldCharType="end"/>
                  </w:r>
                </w:hyperlink>
              </w:p>
              <w:p w:rsidR="009B5095" w:rsidRDefault="009B5095">
                <w:pPr>
                  <w:pStyle w:val="32"/>
                  <w:rPr>
                    <w:rFonts w:asciiTheme="minorHAnsi" w:eastAsiaTheme="minorEastAsia" w:hAnsiTheme="minorHAnsi" w:cstheme="minorBidi"/>
                    <w:noProof/>
                    <w:sz w:val="21"/>
                  </w:rPr>
                </w:pPr>
                <w:hyperlink w:anchor="_Toc64560813" w:history="1">
                  <w:r w:rsidRPr="00236994">
                    <w:rPr>
                      <w:rStyle w:val="a9"/>
                      <w:rFonts w:hint="eastAsia"/>
                      <w:noProof/>
                    </w:rPr>
                    <w:t>超过半数纯债基金无法跑赢其基准指数</w:t>
                  </w:r>
                  <w:r>
                    <w:rPr>
                      <w:noProof/>
                    </w:rPr>
                    <w:tab/>
                  </w:r>
                  <w:r>
                    <w:rPr>
                      <w:noProof/>
                    </w:rPr>
                    <w:fldChar w:fldCharType="begin"/>
                  </w:r>
                  <w:r>
                    <w:rPr>
                      <w:noProof/>
                    </w:rPr>
                    <w:instrText xml:space="preserve"> PAGEREF _Toc64560813 \h </w:instrText>
                  </w:r>
                  <w:r>
                    <w:rPr>
                      <w:noProof/>
                    </w:rPr>
                  </w:r>
                  <w:r>
                    <w:rPr>
                      <w:noProof/>
                    </w:rPr>
                    <w:fldChar w:fldCharType="separate"/>
                  </w:r>
                  <w:r>
                    <w:rPr>
                      <w:noProof/>
                    </w:rPr>
                    <w:t>20</w:t>
                  </w:r>
                  <w:r>
                    <w:rPr>
                      <w:noProof/>
                    </w:rPr>
                    <w:fldChar w:fldCharType="end"/>
                  </w:r>
                </w:hyperlink>
              </w:p>
              <w:p w:rsidR="009B5095" w:rsidRDefault="009B5095">
                <w:pPr>
                  <w:pStyle w:val="32"/>
                  <w:rPr>
                    <w:rFonts w:asciiTheme="minorHAnsi" w:eastAsiaTheme="minorEastAsia" w:hAnsiTheme="minorHAnsi" w:cstheme="minorBidi"/>
                    <w:noProof/>
                    <w:sz w:val="21"/>
                  </w:rPr>
                </w:pPr>
                <w:hyperlink w:anchor="_Toc64560814" w:history="1">
                  <w:r w:rsidRPr="00236994">
                    <w:rPr>
                      <w:rStyle w:val="a9"/>
                      <w:rFonts w:hint="eastAsia"/>
                      <w:noProof/>
                    </w:rPr>
                    <w:t>纯债基金择优应当重点关注基金获取择券阿尔法的能力</w:t>
                  </w:r>
                  <w:r>
                    <w:rPr>
                      <w:noProof/>
                    </w:rPr>
                    <w:tab/>
                  </w:r>
                  <w:r>
                    <w:rPr>
                      <w:noProof/>
                    </w:rPr>
                    <w:fldChar w:fldCharType="begin"/>
                  </w:r>
                  <w:r>
                    <w:rPr>
                      <w:noProof/>
                    </w:rPr>
                    <w:instrText xml:space="preserve"> PAGEREF _Toc64560814 \h </w:instrText>
                  </w:r>
                  <w:r>
                    <w:rPr>
                      <w:noProof/>
                    </w:rPr>
                  </w:r>
                  <w:r>
                    <w:rPr>
                      <w:noProof/>
                    </w:rPr>
                    <w:fldChar w:fldCharType="separate"/>
                  </w:r>
                  <w:r>
                    <w:rPr>
                      <w:noProof/>
                    </w:rPr>
                    <w:t>21</w:t>
                  </w:r>
                  <w:r>
                    <w:rPr>
                      <w:noProof/>
                    </w:rPr>
                    <w:fldChar w:fldCharType="end"/>
                  </w:r>
                </w:hyperlink>
              </w:p>
              <w:p w:rsidR="009A7C03" w:rsidRPr="009A7C03" w:rsidRDefault="009A7C03" w:rsidP="009A7C03">
                <w:r>
                  <w:fldChar w:fldCharType="end"/>
                </w:r>
              </w:p>
            </w:tc>
            <w:bookmarkStart w:id="1" w:name="_GoBack"/>
            <w:bookmarkEnd w:id="1"/>
          </w:tr>
          <w:tr w:rsidR="009A7C03" w:rsidRPr="009A7C03" w:rsidTr="009A7C03">
            <w:tc>
              <w:tcPr>
                <w:tcW w:w="5000" w:type="pct"/>
              </w:tcPr>
              <w:p w:rsidR="009A7C03" w:rsidRPr="009A7C03" w:rsidRDefault="009A7C03" w:rsidP="009A7C03">
                <w:pPr>
                  <w:pStyle w:val="MLTITLE"/>
                </w:pPr>
                <w:r>
                  <w:rPr>
                    <w:rFonts w:hint="eastAsia"/>
                  </w:rPr>
                  <w:t>图表目录</w:t>
                </w:r>
              </w:p>
            </w:tc>
          </w:tr>
          <w:tr w:rsidR="009A7C03" w:rsidRPr="009A7C03" w:rsidTr="009A7C03">
            <w:tc>
              <w:tcPr>
                <w:tcW w:w="5000" w:type="pct"/>
              </w:tcPr>
              <w:p w:rsidR="009B5095" w:rsidRDefault="009A7C03">
                <w:pPr>
                  <w:pStyle w:val="60"/>
                  <w:rPr>
                    <w:rFonts w:asciiTheme="minorHAnsi" w:eastAsiaTheme="minorEastAsia" w:hAnsiTheme="minorHAnsi" w:cstheme="minorBidi"/>
                    <w:noProof/>
                    <w:sz w:val="21"/>
                  </w:rPr>
                </w:pPr>
                <w:r>
                  <w:fldChar w:fldCharType="begin"/>
                </w:r>
                <w:r>
                  <w:instrText xml:space="preserve"> TOC \o "6-9" \h \t "SS_GRAPH_TITLE,6" </w:instrText>
                </w:r>
                <w:r>
                  <w:fldChar w:fldCharType="separate"/>
                </w:r>
                <w:hyperlink w:anchor="_Toc64560815" w:history="1">
                  <w:r w:rsidR="009B5095" w:rsidRPr="00000D4F">
                    <w:rPr>
                      <w:rStyle w:val="a9"/>
                      <w:rFonts w:hint="eastAsia"/>
                      <w:noProof/>
                    </w:rPr>
                    <w:t>图表</w:t>
                  </w:r>
                  <w:r w:rsidR="009B5095" w:rsidRPr="00000D4F">
                    <w:rPr>
                      <w:rStyle w:val="a9"/>
                      <w:rFonts w:hint="eastAsia"/>
                      <w:noProof/>
                    </w:rPr>
                    <w:t>1</w:t>
                  </w:r>
                  <w:r w:rsidR="009B5095" w:rsidRPr="00000D4F">
                    <w:rPr>
                      <w:rStyle w:val="a9"/>
                      <w:rFonts w:hint="eastAsia"/>
                      <w:noProof/>
                    </w:rPr>
                    <w:t>：</w:t>
                  </w:r>
                  <w:r w:rsidR="009B5095" w:rsidRPr="00000D4F">
                    <w:rPr>
                      <w:rStyle w:val="a9"/>
                      <w:noProof/>
                    </w:rPr>
                    <w:t xml:space="preserve"> Campisi</w:t>
                  </w:r>
                  <w:r w:rsidR="009B5095" w:rsidRPr="00000D4F">
                    <w:rPr>
                      <w:rStyle w:val="a9"/>
                      <w:rFonts w:hint="eastAsia"/>
                      <w:noProof/>
                    </w:rPr>
                    <w:t>模型业绩归因框架图</w:t>
                  </w:r>
                  <w:r w:rsidR="009B5095">
                    <w:rPr>
                      <w:noProof/>
                    </w:rPr>
                    <w:tab/>
                  </w:r>
                  <w:r w:rsidR="009B5095">
                    <w:rPr>
                      <w:noProof/>
                    </w:rPr>
                    <w:fldChar w:fldCharType="begin"/>
                  </w:r>
                  <w:r w:rsidR="009B5095">
                    <w:rPr>
                      <w:noProof/>
                    </w:rPr>
                    <w:instrText xml:space="preserve"> PAGEREF _Toc64560815 \h </w:instrText>
                  </w:r>
                  <w:r w:rsidR="009B5095">
                    <w:rPr>
                      <w:noProof/>
                    </w:rPr>
                  </w:r>
                  <w:r w:rsidR="009B5095">
                    <w:rPr>
                      <w:noProof/>
                    </w:rPr>
                    <w:fldChar w:fldCharType="separate"/>
                  </w:r>
                  <w:r w:rsidR="009B5095">
                    <w:rPr>
                      <w:noProof/>
                    </w:rPr>
                    <w:t>4</w:t>
                  </w:r>
                  <w:r w:rsidR="009B5095">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16" w:history="1">
                  <w:r w:rsidRPr="00000D4F">
                    <w:rPr>
                      <w:rStyle w:val="a9"/>
                      <w:rFonts w:hint="eastAsia"/>
                      <w:noProof/>
                    </w:rPr>
                    <w:t>图表</w:t>
                  </w:r>
                  <w:r w:rsidRPr="00000D4F">
                    <w:rPr>
                      <w:rStyle w:val="a9"/>
                      <w:rFonts w:hint="eastAsia"/>
                      <w:noProof/>
                    </w:rPr>
                    <w:t>2</w:t>
                  </w:r>
                  <w:r w:rsidRPr="00000D4F">
                    <w:rPr>
                      <w:rStyle w:val="a9"/>
                      <w:rFonts w:hint="eastAsia"/>
                      <w:noProof/>
                    </w:rPr>
                    <w:t>：</w:t>
                  </w:r>
                  <w:r w:rsidRPr="00000D4F">
                    <w:rPr>
                      <w:rStyle w:val="a9"/>
                      <w:rFonts w:hint="eastAsia"/>
                      <w:noProof/>
                    </w:rPr>
                    <w:t xml:space="preserve"> </w:t>
                  </w:r>
                  <w:r w:rsidRPr="00000D4F">
                    <w:rPr>
                      <w:rStyle w:val="a9"/>
                      <w:rFonts w:hint="eastAsia"/>
                      <w:noProof/>
                    </w:rPr>
                    <w:t>基金组合业绩比较基准选取标准</w:t>
                  </w:r>
                  <w:r>
                    <w:rPr>
                      <w:noProof/>
                    </w:rPr>
                    <w:tab/>
                  </w:r>
                  <w:r>
                    <w:rPr>
                      <w:noProof/>
                    </w:rPr>
                    <w:fldChar w:fldCharType="begin"/>
                  </w:r>
                  <w:r>
                    <w:rPr>
                      <w:noProof/>
                    </w:rPr>
                    <w:instrText xml:space="preserve"> PAGEREF _Toc64560816 \h </w:instrText>
                  </w:r>
                  <w:r>
                    <w:rPr>
                      <w:noProof/>
                    </w:rPr>
                  </w:r>
                  <w:r>
                    <w:rPr>
                      <w:noProof/>
                    </w:rPr>
                    <w:fldChar w:fldCharType="separate"/>
                  </w:r>
                  <w:r>
                    <w:rPr>
                      <w:noProof/>
                    </w:rPr>
                    <w:t>7</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17" w:history="1">
                  <w:r w:rsidRPr="00000D4F">
                    <w:rPr>
                      <w:rStyle w:val="a9"/>
                      <w:rFonts w:hint="eastAsia"/>
                      <w:noProof/>
                    </w:rPr>
                    <w:t>图表</w:t>
                  </w:r>
                  <w:r w:rsidRPr="00000D4F">
                    <w:rPr>
                      <w:rStyle w:val="a9"/>
                      <w:rFonts w:hint="eastAsia"/>
                      <w:noProof/>
                    </w:rPr>
                    <w:t>3</w:t>
                  </w:r>
                  <w:r w:rsidRPr="00000D4F">
                    <w:rPr>
                      <w:rStyle w:val="a9"/>
                      <w:rFonts w:hint="eastAsia"/>
                      <w:noProof/>
                    </w:rPr>
                    <w:t>：</w:t>
                  </w:r>
                  <w:r w:rsidRPr="00000D4F">
                    <w:rPr>
                      <w:rStyle w:val="a9"/>
                      <w:rFonts w:hint="eastAsia"/>
                      <w:noProof/>
                    </w:rPr>
                    <w:t xml:space="preserve"> </w:t>
                  </w:r>
                  <w:r w:rsidRPr="00000D4F">
                    <w:rPr>
                      <w:rStyle w:val="a9"/>
                      <w:rFonts w:hint="eastAsia"/>
                      <w:noProof/>
                    </w:rPr>
                    <w:t>基准选取和期初久期估计流程图</w:t>
                  </w:r>
                  <w:r>
                    <w:rPr>
                      <w:noProof/>
                    </w:rPr>
                    <w:tab/>
                  </w:r>
                  <w:r>
                    <w:rPr>
                      <w:noProof/>
                    </w:rPr>
                    <w:fldChar w:fldCharType="begin"/>
                  </w:r>
                  <w:r>
                    <w:rPr>
                      <w:noProof/>
                    </w:rPr>
                    <w:instrText xml:space="preserve"> PAGEREF _Toc64560817 \h </w:instrText>
                  </w:r>
                  <w:r>
                    <w:rPr>
                      <w:noProof/>
                    </w:rPr>
                  </w:r>
                  <w:r>
                    <w:rPr>
                      <w:noProof/>
                    </w:rPr>
                    <w:fldChar w:fldCharType="separate"/>
                  </w:r>
                  <w:r>
                    <w:rPr>
                      <w:noProof/>
                    </w:rPr>
                    <w:t>7</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18" w:history="1">
                  <w:r w:rsidRPr="00000D4F">
                    <w:rPr>
                      <w:rStyle w:val="a9"/>
                      <w:rFonts w:hint="eastAsia"/>
                      <w:noProof/>
                    </w:rPr>
                    <w:t>图表</w:t>
                  </w:r>
                  <w:r w:rsidRPr="00000D4F">
                    <w:rPr>
                      <w:rStyle w:val="a9"/>
                      <w:rFonts w:hint="eastAsia"/>
                      <w:noProof/>
                    </w:rPr>
                    <w:t>4</w:t>
                  </w:r>
                  <w:r w:rsidRPr="00000D4F">
                    <w:rPr>
                      <w:rStyle w:val="a9"/>
                      <w:rFonts w:hint="eastAsia"/>
                      <w:noProof/>
                    </w:rPr>
                    <w:t>：</w:t>
                  </w:r>
                  <w:r w:rsidRPr="00000D4F">
                    <w:rPr>
                      <w:rStyle w:val="a9"/>
                      <w:noProof/>
                    </w:rPr>
                    <w:t xml:space="preserve"> Campisi</w:t>
                  </w:r>
                  <w:r w:rsidRPr="00000D4F">
                    <w:rPr>
                      <w:rStyle w:val="a9"/>
                      <w:rFonts w:hint="eastAsia"/>
                      <w:noProof/>
                    </w:rPr>
                    <w:t>模型业绩归因分析完整步骤示意</w:t>
                  </w:r>
                  <w:r>
                    <w:rPr>
                      <w:noProof/>
                    </w:rPr>
                    <w:tab/>
                  </w:r>
                  <w:r>
                    <w:rPr>
                      <w:noProof/>
                    </w:rPr>
                    <w:fldChar w:fldCharType="begin"/>
                  </w:r>
                  <w:r>
                    <w:rPr>
                      <w:noProof/>
                    </w:rPr>
                    <w:instrText xml:space="preserve"> PAGEREF _Toc64560818 \h </w:instrText>
                  </w:r>
                  <w:r>
                    <w:rPr>
                      <w:noProof/>
                    </w:rPr>
                  </w:r>
                  <w:r>
                    <w:rPr>
                      <w:noProof/>
                    </w:rPr>
                    <w:fldChar w:fldCharType="separate"/>
                  </w:r>
                  <w:r>
                    <w:rPr>
                      <w:noProof/>
                    </w:rPr>
                    <w:t>9</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19" w:history="1">
                  <w:r w:rsidRPr="00000D4F">
                    <w:rPr>
                      <w:rStyle w:val="a9"/>
                      <w:rFonts w:hint="eastAsia"/>
                      <w:noProof/>
                    </w:rPr>
                    <w:t>图表</w:t>
                  </w:r>
                  <w:r w:rsidRPr="00000D4F">
                    <w:rPr>
                      <w:rStyle w:val="a9"/>
                      <w:rFonts w:hint="eastAsia"/>
                      <w:noProof/>
                    </w:rPr>
                    <w:t>5</w:t>
                  </w:r>
                  <w:r w:rsidRPr="00000D4F">
                    <w:rPr>
                      <w:rStyle w:val="a9"/>
                      <w:rFonts w:hint="eastAsia"/>
                      <w:noProof/>
                    </w:rPr>
                    <w:t>：</w:t>
                  </w:r>
                  <w:r w:rsidRPr="00000D4F">
                    <w:rPr>
                      <w:rStyle w:val="a9"/>
                      <w:noProof/>
                    </w:rPr>
                    <w:t xml:space="preserve"> Campisi</w:t>
                  </w:r>
                  <w:r w:rsidRPr="00000D4F">
                    <w:rPr>
                      <w:rStyle w:val="a9"/>
                      <w:rFonts w:hint="eastAsia"/>
                      <w:noProof/>
                    </w:rPr>
                    <w:t>模型业绩归因分析参数运算逻辑框图</w:t>
                  </w:r>
                  <w:r>
                    <w:rPr>
                      <w:noProof/>
                    </w:rPr>
                    <w:tab/>
                  </w:r>
                  <w:r>
                    <w:rPr>
                      <w:noProof/>
                    </w:rPr>
                    <w:fldChar w:fldCharType="begin"/>
                  </w:r>
                  <w:r>
                    <w:rPr>
                      <w:noProof/>
                    </w:rPr>
                    <w:instrText xml:space="preserve"> PAGEREF _Toc64560819 \h </w:instrText>
                  </w:r>
                  <w:r>
                    <w:rPr>
                      <w:noProof/>
                    </w:rPr>
                  </w:r>
                  <w:r>
                    <w:rPr>
                      <w:noProof/>
                    </w:rPr>
                    <w:fldChar w:fldCharType="separate"/>
                  </w:r>
                  <w:r>
                    <w:rPr>
                      <w:noProof/>
                    </w:rPr>
                    <w:t>10</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20" w:history="1">
                  <w:r w:rsidRPr="00000D4F">
                    <w:rPr>
                      <w:rStyle w:val="a9"/>
                      <w:rFonts w:hint="eastAsia"/>
                      <w:noProof/>
                    </w:rPr>
                    <w:t>图表</w:t>
                  </w:r>
                  <w:r w:rsidRPr="00000D4F">
                    <w:rPr>
                      <w:rStyle w:val="a9"/>
                      <w:rFonts w:hint="eastAsia"/>
                      <w:noProof/>
                    </w:rPr>
                    <w:t>6</w:t>
                  </w:r>
                  <w:r w:rsidRPr="00000D4F">
                    <w:rPr>
                      <w:rStyle w:val="a9"/>
                      <w:rFonts w:hint="eastAsia"/>
                      <w:noProof/>
                    </w:rPr>
                    <w:t>：</w:t>
                  </w:r>
                  <w:r w:rsidRPr="00000D4F">
                    <w:rPr>
                      <w:rStyle w:val="a9"/>
                      <w:noProof/>
                    </w:rPr>
                    <w:t xml:space="preserve"> 2020</w:t>
                  </w:r>
                  <w:r w:rsidRPr="00000D4F">
                    <w:rPr>
                      <w:rStyle w:val="a9"/>
                      <w:rFonts w:hint="eastAsia"/>
                      <w:noProof/>
                    </w:rPr>
                    <w:t>年一季报广发政策性金融债前五大重仓券信息</w:t>
                  </w:r>
                  <w:r>
                    <w:rPr>
                      <w:noProof/>
                    </w:rPr>
                    <w:tab/>
                  </w:r>
                  <w:r>
                    <w:rPr>
                      <w:noProof/>
                    </w:rPr>
                    <w:fldChar w:fldCharType="begin"/>
                  </w:r>
                  <w:r>
                    <w:rPr>
                      <w:noProof/>
                    </w:rPr>
                    <w:instrText xml:space="preserve"> PAGEREF _Toc64560820 \h </w:instrText>
                  </w:r>
                  <w:r>
                    <w:rPr>
                      <w:noProof/>
                    </w:rPr>
                  </w:r>
                  <w:r>
                    <w:rPr>
                      <w:noProof/>
                    </w:rPr>
                    <w:fldChar w:fldCharType="separate"/>
                  </w:r>
                  <w:r>
                    <w:rPr>
                      <w:noProof/>
                    </w:rPr>
                    <w:t>10</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21" w:history="1">
                  <w:r w:rsidRPr="00000D4F">
                    <w:rPr>
                      <w:rStyle w:val="a9"/>
                      <w:rFonts w:hint="eastAsia"/>
                      <w:noProof/>
                    </w:rPr>
                    <w:t>图表</w:t>
                  </w:r>
                  <w:r w:rsidRPr="00000D4F">
                    <w:rPr>
                      <w:rStyle w:val="a9"/>
                      <w:rFonts w:hint="eastAsia"/>
                      <w:noProof/>
                    </w:rPr>
                    <w:t>7</w:t>
                  </w:r>
                  <w:r w:rsidRPr="00000D4F">
                    <w:rPr>
                      <w:rStyle w:val="a9"/>
                      <w:rFonts w:hint="eastAsia"/>
                      <w:noProof/>
                    </w:rPr>
                    <w:t>：</w:t>
                  </w:r>
                  <w:r w:rsidRPr="00000D4F">
                    <w:rPr>
                      <w:rStyle w:val="a9"/>
                      <w:rFonts w:hint="eastAsia"/>
                      <w:noProof/>
                    </w:rPr>
                    <w:t xml:space="preserve"> </w:t>
                  </w:r>
                  <w:r w:rsidRPr="00000D4F">
                    <w:rPr>
                      <w:rStyle w:val="a9"/>
                      <w:rFonts w:hint="eastAsia"/>
                      <w:noProof/>
                    </w:rPr>
                    <w:t>广发政策性金融债模型输入参数</w:t>
                  </w:r>
                  <w:r>
                    <w:rPr>
                      <w:noProof/>
                    </w:rPr>
                    <w:tab/>
                  </w:r>
                  <w:r>
                    <w:rPr>
                      <w:noProof/>
                    </w:rPr>
                    <w:fldChar w:fldCharType="begin"/>
                  </w:r>
                  <w:r>
                    <w:rPr>
                      <w:noProof/>
                    </w:rPr>
                    <w:instrText xml:space="preserve"> PAGEREF _Toc64560821 \h </w:instrText>
                  </w:r>
                  <w:r>
                    <w:rPr>
                      <w:noProof/>
                    </w:rPr>
                  </w:r>
                  <w:r>
                    <w:rPr>
                      <w:noProof/>
                    </w:rPr>
                    <w:fldChar w:fldCharType="separate"/>
                  </w:r>
                  <w:r>
                    <w:rPr>
                      <w:noProof/>
                    </w:rPr>
                    <w:t>12</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22" w:history="1">
                  <w:r w:rsidRPr="00000D4F">
                    <w:rPr>
                      <w:rStyle w:val="a9"/>
                      <w:rFonts w:hint="eastAsia"/>
                      <w:noProof/>
                    </w:rPr>
                    <w:t>图表</w:t>
                  </w:r>
                  <w:r w:rsidRPr="00000D4F">
                    <w:rPr>
                      <w:rStyle w:val="a9"/>
                      <w:rFonts w:hint="eastAsia"/>
                      <w:noProof/>
                    </w:rPr>
                    <w:t>8</w:t>
                  </w:r>
                  <w:r w:rsidRPr="00000D4F">
                    <w:rPr>
                      <w:rStyle w:val="a9"/>
                      <w:rFonts w:hint="eastAsia"/>
                      <w:noProof/>
                    </w:rPr>
                    <w:t>：</w:t>
                  </w:r>
                  <w:r w:rsidRPr="00000D4F">
                    <w:rPr>
                      <w:rStyle w:val="a9"/>
                      <w:noProof/>
                    </w:rPr>
                    <w:t xml:space="preserve"> 2020</w:t>
                  </w:r>
                  <w:r w:rsidRPr="00000D4F">
                    <w:rPr>
                      <w:rStyle w:val="a9"/>
                      <w:rFonts w:hint="eastAsia"/>
                      <w:noProof/>
                    </w:rPr>
                    <w:t>年二季度广发政策性金融债业绩归因分析结果</w:t>
                  </w:r>
                  <w:r>
                    <w:rPr>
                      <w:noProof/>
                    </w:rPr>
                    <w:tab/>
                  </w:r>
                  <w:r>
                    <w:rPr>
                      <w:noProof/>
                    </w:rPr>
                    <w:fldChar w:fldCharType="begin"/>
                  </w:r>
                  <w:r>
                    <w:rPr>
                      <w:noProof/>
                    </w:rPr>
                    <w:instrText xml:space="preserve"> PAGEREF _Toc64560822 \h </w:instrText>
                  </w:r>
                  <w:r>
                    <w:rPr>
                      <w:noProof/>
                    </w:rPr>
                  </w:r>
                  <w:r>
                    <w:rPr>
                      <w:noProof/>
                    </w:rPr>
                    <w:fldChar w:fldCharType="separate"/>
                  </w:r>
                  <w:r>
                    <w:rPr>
                      <w:noProof/>
                    </w:rPr>
                    <w:t>12</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23" w:history="1">
                  <w:r w:rsidRPr="00000D4F">
                    <w:rPr>
                      <w:rStyle w:val="a9"/>
                      <w:rFonts w:hint="eastAsia"/>
                      <w:noProof/>
                    </w:rPr>
                    <w:t>图表</w:t>
                  </w:r>
                  <w:r w:rsidRPr="00000D4F">
                    <w:rPr>
                      <w:rStyle w:val="a9"/>
                      <w:rFonts w:hint="eastAsia"/>
                      <w:noProof/>
                    </w:rPr>
                    <w:t>9</w:t>
                  </w:r>
                  <w:r w:rsidRPr="00000D4F">
                    <w:rPr>
                      <w:rStyle w:val="a9"/>
                      <w:rFonts w:hint="eastAsia"/>
                      <w:noProof/>
                    </w:rPr>
                    <w:t>：</w:t>
                  </w:r>
                  <w:r w:rsidRPr="00000D4F">
                    <w:rPr>
                      <w:rStyle w:val="a9"/>
                      <w:noProof/>
                    </w:rPr>
                    <w:t xml:space="preserve"> 2020</w:t>
                  </w:r>
                  <w:r w:rsidRPr="00000D4F">
                    <w:rPr>
                      <w:rStyle w:val="a9"/>
                      <w:rFonts w:hint="eastAsia"/>
                      <w:noProof/>
                    </w:rPr>
                    <w:t>年</w:t>
                  </w:r>
                  <w:r w:rsidRPr="00000D4F">
                    <w:rPr>
                      <w:rStyle w:val="a9"/>
                      <w:noProof/>
                    </w:rPr>
                    <w:t>3</w:t>
                  </w:r>
                  <w:r w:rsidRPr="00000D4F">
                    <w:rPr>
                      <w:rStyle w:val="a9"/>
                      <w:rFonts w:hint="eastAsia"/>
                      <w:noProof/>
                    </w:rPr>
                    <w:t>月</w:t>
                  </w:r>
                  <w:r w:rsidRPr="00000D4F">
                    <w:rPr>
                      <w:rStyle w:val="a9"/>
                      <w:noProof/>
                    </w:rPr>
                    <w:t>31</w:t>
                  </w:r>
                  <w:r w:rsidRPr="00000D4F">
                    <w:rPr>
                      <w:rStyle w:val="a9"/>
                      <w:rFonts w:hint="eastAsia"/>
                      <w:noProof/>
                    </w:rPr>
                    <w:t>日至</w:t>
                  </w:r>
                  <w:r w:rsidRPr="00000D4F">
                    <w:rPr>
                      <w:rStyle w:val="a9"/>
                      <w:noProof/>
                    </w:rPr>
                    <w:t>2020</w:t>
                  </w:r>
                  <w:r w:rsidRPr="00000D4F">
                    <w:rPr>
                      <w:rStyle w:val="a9"/>
                      <w:rFonts w:hint="eastAsia"/>
                      <w:noProof/>
                    </w:rPr>
                    <w:t>年</w:t>
                  </w:r>
                  <w:r w:rsidRPr="00000D4F">
                    <w:rPr>
                      <w:rStyle w:val="a9"/>
                      <w:noProof/>
                    </w:rPr>
                    <w:t>6</w:t>
                  </w:r>
                  <w:r w:rsidRPr="00000D4F">
                    <w:rPr>
                      <w:rStyle w:val="a9"/>
                      <w:rFonts w:hint="eastAsia"/>
                      <w:noProof/>
                    </w:rPr>
                    <w:t>月</w:t>
                  </w:r>
                  <w:r w:rsidRPr="00000D4F">
                    <w:rPr>
                      <w:rStyle w:val="a9"/>
                      <w:noProof/>
                    </w:rPr>
                    <w:t>30</w:t>
                  </w:r>
                  <w:r w:rsidRPr="00000D4F">
                    <w:rPr>
                      <w:rStyle w:val="a9"/>
                      <w:rFonts w:hint="eastAsia"/>
                      <w:noProof/>
                    </w:rPr>
                    <w:t>日国债收益率与政策性银行债利差走势</w:t>
                  </w:r>
                  <w:r>
                    <w:rPr>
                      <w:noProof/>
                    </w:rPr>
                    <w:tab/>
                  </w:r>
                  <w:r>
                    <w:rPr>
                      <w:noProof/>
                    </w:rPr>
                    <w:fldChar w:fldCharType="begin"/>
                  </w:r>
                  <w:r>
                    <w:rPr>
                      <w:noProof/>
                    </w:rPr>
                    <w:instrText xml:space="preserve"> PAGEREF _Toc64560823 \h </w:instrText>
                  </w:r>
                  <w:r>
                    <w:rPr>
                      <w:noProof/>
                    </w:rPr>
                  </w:r>
                  <w:r>
                    <w:rPr>
                      <w:noProof/>
                    </w:rPr>
                    <w:fldChar w:fldCharType="separate"/>
                  </w:r>
                  <w:r>
                    <w:rPr>
                      <w:noProof/>
                    </w:rPr>
                    <w:t>13</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24" w:history="1">
                  <w:r w:rsidRPr="00000D4F">
                    <w:rPr>
                      <w:rStyle w:val="a9"/>
                      <w:rFonts w:hint="eastAsia"/>
                      <w:noProof/>
                    </w:rPr>
                    <w:t>图表</w:t>
                  </w:r>
                  <w:r w:rsidRPr="00000D4F">
                    <w:rPr>
                      <w:rStyle w:val="a9"/>
                      <w:rFonts w:hint="eastAsia"/>
                      <w:noProof/>
                    </w:rPr>
                    <w:t>10</w:t>
                  </w:r>
                  <w:r w:rsidRPr="00000D4F">
                    <w:rPr>
                      <w:rStyle w:val="a9"/>
                      <w:rFonts w:hint="eastAsia"/>
                      <w:noProof/>
                    </w:rPr>
                    <w:t>：</w:t>
                  </w:r>
                  <w:r w:rsidRPr="00000D4F">
                    <w:rPr>
                      <w:rStyle w:val="a9"/>
                      <w:noProof/>
                    </w:rPr>
                    <w:t xml:space="preserve"> 2020</w:t>
                  </w:r>
                  <w:r w:rsidRPr="00000D4F">
                    <w:rPr>
                      <w:rStyle w:val="a9"/>
                      <w:rFonts w:hint="eastAsia"/>
                      <w:noProof/>
                    </w:rPr>
                    <w:t>年中报博时富祥纯债</w:t>
                  </w:r>
                  <w:r w:rsidRPr="00000D4F">
                    <w:rPr>
                      <w:rStyle w:val="a9"/>
                      <w:noProof/>
                    </w:rPr>
                    <w:t>A</w:t>
                  </w:r>
                  <w:r w:rsidRPr="00000D4F">
                    <w:rPr>
                      <w:rStyle w:val="a9"/>
                      <w:rFonts w:hint="eastAsia"/>
                      <w:noProof/>
                    </w:rPr>
                    <w:t>前五大重仓券信息</w:t>
                  </w:r>
                  <w:r>
                    <w:rPr>
                      <w:noProof/>
                    </w:rPr>
                    <w:tab/>
                  </w:r>
                  <w:r>
                    <w:rPr>
                      <w:noProof/>
                    </w:rPr>
                    <w:fldChar w:fldCharType="begin"/>
                  </w:r>
                  <w:r>
                    <w:rPr>
                      <w:noProof/>
                    </w:rPr>
                    <w:instrText xml:space="preserve"> PAGEREF _Toc64560824 \h </w:instrText>
                  </w:r>
                  <w:r>
                    <w:rPr>
                      <w:noProof/>
                    </w:rPr>
                  </w:r>
                  <w:r>
                    <w:rPr>
                      <w:noProof/>
                    </w:rPr>
                    <w:fldChar w:fldCharType="separate"/>
                  </w:r>
                  <w:r>
                    <w:rPr>
                      <w:noProof/>
                    </w:rPr>
                    <w:t>13</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25" w:history="1">
                  <w:r w:rsidRPr="00000D4F">
                    <w:rPr>
                      <w:rStyle w:val="a9"/>
                      <w:rFonts w:hint="eastAsia"/>
                      <w:noProof/>
                    </w:rPr>
                    <w:t>图表</w:t>
                  </w:r>
                  <w:r w:rsidRPr="00000D4F">
                    <w:rPr>
                      <w:rStyle w:val="a9"/>
                      <w:rFonts w:hint="eastAsia"/>
                      <w:noProof/>
                    </w:rPr>
                    <w:t>11</w:t>
                  </w:r>
                  <w:r w:rsidRPr="00000D4F">
                    <w:rPr>
                      <w:rStyle w:val="a9"/>
                      <w:rFonts w:hint="eastAsia"/>
                      <w:noProof/>
                    </w:rPr>
                    <w:t>：</w:t>
                  </w:r>
                  <w:r w:rsidRPr="00000D4F">
                    <w:rPr>
                      <w:rStyle w:val="a9"/>
                      <w:rFonts w:hint="eastAsia"/>
                      <w:noProof/>
                    </w:rPr>
                    <w:t xml:space="preserve"> </w:t>
                  </w:r>
                  <w:r w:rsidRPr="00000D4F">
                    <w:rPr>
                      <w:rStyle w:val="a9"/>
                      <w:rFonts w:hint="eastAsia"/>
                      <w:noProof/>
                    </w:rPr>
                    <w:t>博时富祥纯债</w:t>
                  </w:r>
                  <w:r w:rsidRPr="00000D4F">
                    <w:rPr>
                      <w:rStyle w:val="a9"/>
                      <w:noProof/>
                    </w:rPr>
                    <w:t xml:space="preserve">A </w:t>
                  </w:r>
                  <w:r w:rsidRPr="00000D4F">
                    <w:rPr>
                      <w:rStyle w:val="a9"/>
                      <w:rFonts w:hint="eastAsia"/>
                      <w:noProof/>
                    </w:rPr>
                    <w:t>模型输入参数</w:t>
                  </w:r>
                  <w:r>
                    <w:rPr>
                      <w:noProof/>
                    </w:rPr>
                    <w:tab/>
                  </w:r>
                  <w:r>
                    <w:rPr>
                      <w:noProof/>
                    </w:rPr>
                    <w:fldChar w:fldCharType="begin"/>
                  </w:r>
                  <w:r>
                    <w:rPr>
                      <w:noProof/>
                    </w:rPr>
                    <w:instrText xml:space="preserve"> PAGEREF _Toc64560825 \h </w:instrText>
                  </w:r>
                  <w:r>
                    <w:rPr>
                      <w:noProof/>
                    </w:rPr>
                  </w:r>
                  <w:r>
                    <w:rPr>
                      <w:noProof/>
                    </w:rPr>
                    <w:fldChar w:fldCharType="separate"/>
                  </w:r>
                  <w:r>
                    <w:rPr>
                      <w:noProof/>
                    </w:rPr>
                    <w:t>14</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26" w:history="1">
                  <w:r w:rsidRPr="00000D4F">
                    <w:rPr>
                      <w:rStyle w:val="a9"/>
                      <w:rFonts w:hint="eastAsia"/>
                      <w:noProof/>
                    </w:rPr>
                    <w:t>图表</w:t>
                  </w:r>
                  <w:r w:rsidRPr="00000D4F">
                    <w:rPr>
                      <w:rStyle w:val="a9"/>
                      <w:rFonts w:hint="eastAsia"/>
                      <w:noProof/>
                    </w:rPr>
                    <w:t>12</w:t>
                  </w:r>
                  <w:r w:rsidRPr="00000D4F">
                    <w:rPr>
                      <w:rStyle w:val="a9"/>
                      <w:rFonts w:hint="eastAsia"/>
                      <w:noProof/>
                    </w:rPr>
                    <w:t>：</w:t>
                  </w:r>
                  <w:r w:rsidRPr="00000D4F">
                    <w:rPr>
                      <w:rStyle w:val="a9"/>
                      <w:noProof/>
                    </w:rPr>
                    <w:t xml:space="preserve"> 2020</w:t>
                  </w:r>
                  <w:r w:rsidRPr="00000D4F">
                    <w:rPr>
                      <w:rStyle w:val="a9"/>
                      <w:rFonts w:hint="eastAsia"/>
                      <w:noProof/>
                    </w:rPr>
                    <w:t>三季度博时富祥纯债</w:t>
                  </w:r>
                  <w:r w:rsidRPr="00000D4F">
                    <w:rPr>
                      <w:rStyle w:val="a9"/>
                      <w:noProof/>
                    </w:rPr>
                    <w:t>A</w:t>
                  </w:r>
                  <w:r w:rsidRPr="00000D4F">
                    <w:rPr>
                      <w:rStyle w:val="a9"/>
                      <w:rFonts w:hint="eastAsia"/>
                      <w:noProof/>
                    </w:rPr>
                    <w:t>业绩归因分析结果</w:t>
                  </w:r>
                  <w:r>
                    <w:rPr>
                      <w:noProof/>
                    </w:rPr>
                    <w:tab/>
                  </w:r>
                  <w:r>
                    <w:rPr>
                      <w:noProof/>
                    </w:rPr>
                    <w:fldChar w:fldCharType="begin"/>
                  </w:r>
                  <w:r>
                    <w:rPr>
                      <w:noProof/>
                    </w:rPr>
                    <w:instrText xml:space="preserve"> PAGEREF _Toc64560826 \h </w:instrText>
                  </w:r>
                  <w:r>
                    <w:rPr>
                      <w:noProof/>
                    </w:rPr>
                  </w:r>
                  <w:r>
                    <w:rPr>
                      <w:noProof/>
                    </w:rPr>
                    <w:fldChar w:fldCharType="separate"/>
                  </w:r>
                  <w:r>
                    <w:rPr>
                      <w:noProof/>
                    </w:rPr>
                    <w:t>15</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27" w:history="1">
                  <w:r w:rsidRPr="00000D4F">
                    <w:rPr>
                      <w:rStyle w:val="a9"/>
                      <w:rFonts w:hint="eastAsia"/>
                      <w:noProof/>
                    </w:rPr>
                    <w:t>图表</w:t>
                  </w:r>
                  <w:r w:rsidRPr="00000D4F">
                    <w:rPr>
                      <w:rStyle w:val="a9"/>
                      <w:rFonts w:hint="eastAsia"/>
                      <w:noProof/>
                    </w:rPr>
                    <w:t>13</w:t>
                  </w:r>
                  <w:r w:rsidRPr="00000D4F">
                    <w:rPr>
                      <w:rStyle w:val="a9"/>
                      <w:rFonts w:hint="eastAsia"/>
                      <w:noProof/>
                    </w:rPr>
                    <w:t>：</w:t>
                  </w:r>
                  <w:r w:rsidRPr="00000D4F">
                    <w:rPr>
                      <w:rStyle w:val="a9"/>
                      <w:noProof/>
                    </w:rPr>
                    <w:t xml:space="preserve"> 2020</w:t>
                  </w:r>
                  <w:r w:rsidRPr="00000D4F">
                    <w:rPr>
                      <w:rStyle w:val="a9"/>
                      <w:rFonts w:hint="eastAsia"/>
                      <w:noProof/>
                    </w:rPr>
                    <w:t>年</w:t>
                  </w:r>
                  <w:r w:rsidRPr="00000D4F">
                    <w:rPr>
                      <w:rStyle w:val="a9"/>
                      <w:noProof/>
                    </w:rPr>
                    <w:t>6</w:t>
                  </w:r>
                  <w:r w:rsidRPr="00000D4F">
                    <w:rPr>
                      <w:rStyle w:val="a9"/>
                      <w:rFonts w:hint="eastAsia"/>
                      <w:noProof/>
                    </w:rPr>
                    <w:t>月</w:t>
                  </w:r>
                  <w:r w:rsidRPr="00000D4F">
                    <w:rPr>
                      <w:rStyle w:val="a9"/>
                      <w:noProof/>
                    </w:rPr>
                    <w:t>30</w:t>
                  </w:r>
                  <w:r w:rsidRPr="00000D4F">
                    <w:rPr>
                      <w:rStyle w:val="a9"/>
                      <w:rFonts w:hint="eastAsia"/>
                      <w:noProof/>
                    </w:rPr>
                    <w:t>日至</w:t>
                  </w:r>
                  <w:r w:rsidRPr="00000D4F">
                    <w:rPr>
                      <w:rStyle w:val="a9"/>
                      <w:noProof/>
                    </w:rPr>
                    <w:t>2020</w:t>
                  </w:r>
                  <w:r w:rsidRPr="00000D4F">
                    <w:rPr>
                      <w:rStyle w:val="a9"/>
                      <w:rFonts w:hint="eastAsia"/>
                      <w:noProof/>
                    </w:rPr>
                    <w:t>年</w:t>
                  </w:r>
                  <w:r w:rsidRPr="00000D4F">
                    <w:rPr>
                      <w:rStyle w:val="a9"/>
                      <w:noProof/>
                    </w:rPr>
                    <w:t>9</w:t>
                  </w:r>
                  <w:r w:rsidRPr="00000D4F">
                    <w:rPr>
                      <w:rStyle w:val="a9"/>
                      <w:rFonts w:hint="eastAsia"/>
                      <w:noProof/>
                    </w:rPr>
                    <w:t>月</w:t>
                  </w:r>
                  <w:r w:rsidRPr="00000D4F">
                    <w:rPr>
                      <w:rStyle w:val="a9"/>
                      <w:noProof/>
                    </w:rPr>
                    <w:t>30</w:t>
                  </w:r>
                  <w:r w:rsidRPr="00000D4F">
                    <w:rPr>
                      <w:rStyle w:val="a9"/>
                      <w:rFonts w:hint="eastAsia"/>
                      <w:noProof/>
                    </w:rPr>
                    <w:t>日国债收益率与信用债利差走势</w:t>
                  </w:r>
                  <w:r>
                    <w:rPr>
                      <w:noProof/>
                    </w:rPr>
                    <w:tab/>
                  </w:r>
                  <w:r>
                    <w:rPr>
                      <w:noProof/>
                    </w:rPr>
                    <w:fldChar w:fldCharType="begin"/>
                  </w:r>
                  <w:r>
                    <w:rPr>
                      <w:noProof/>
                    </w:rPr>
                    <w:instrText xml:space="preserve"> PAGEREF _Toc64560827 \h </w:instrText>
                  </w:r>
                  <w:r>
                    <w:rPr>
                      <w:noProof/>
                    </w:rPr>
                  </w:r>
                  <w:r>
                    <w:rPr>
                      <w:noProof/>
                    </w:rPr>
                    <w:fldChar w:fldCharType="separate"/>
                  </w:r>
                  <w:r>
                    <w:rPr>
                      <w:noProof/>
                    </w:rPr>
                    <w:t>15</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28" w:history="1">
                  <w:r w:rsidRPr="00000D4F">
                    <w:rPr>
                      <w:rStyle w:val="a9"/>
                      <w:rFonts w:hint="eastAsia"/>
                      <w:noProof/>
                    </w:rPr>
                    <w:t>图表</w:t>
                  </w:r>
                  <w:r w:rsidRPr="00000D4F">
                    <w:rPr>
                      <w:rStyle w:val="a9"/>
                      <w:rFonts w:hint="eastAsia"/>
                      <w:noProof/>
                    </w:rPr>
                    <w:t>14</w:t>
                  </w:r>
                  <w:r w:rsidRPr="00000D4F">
                    <w:rPr>
                      <w:rStyle w:val="a9"/>
                      <w:rFonts w:hint="eastAsia"/>
                      <w:noProof/>
                    </w:rPr>
                    <w:t>：</w:t>
                  </w:r>
                  <w:r w:rsidRPr="00000D4F">
                    <w:rPr>
                      <w:rStyle w:val="a9"/>
                      <w:rFonts w:hint="eastAsia"/>
                      <w:noProof/>
                    </w:rPr>
                    <w:t xml:space="preserve"> </w:t>
                  </w:r>
                  <w:r w:rsidRPr="00000D4F">
                    <w:rPr>
                      <w:rStyle w:val="a9"/>
                      <w:rFonts w:hint="eastAsia"/>
                      <w:noProof/>
                    </w:rPr>
                    <w:t>总收益率及其各分解效应各季度均值时间序列</w:t>
                  </w:r>
                  <w:r>
                    <w:rPr>
                      <w:noProof/>
                    </w:rPr>
                    <w:tab/>
                  </w:r>
                  <w:r>
                    <w:rPr>
                      <w:noProof/>
                    </w:rPr>
                    <w:fldChar w:fldCharType="begin"/>
                  </w:r>
                  <w:r>
                    <w:rPr>
                      <w:noProof/>
                    </w:rPr>
                    <w:instrText xml:space="preserve"> PAGEREF _Toc64560828 \h </w:instrText>
                  </w:r>
                  <w:r>
                    <w:rPr>
                      <w:noProof/>
                    </w:rPr>
                  </w:r>
                  <w:r>
                    <w:rPr>
                      <w:noProof/>
                    </w:rPr>
                    <w:fldChar w:fldCharType="separate"/>
                  </w:r>
                  <w:r>
                    <w:rPr>
                      <w:noProof/>
                    </w:rPr>
                    <w:t>16</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29" w:history="1">
                  <w:r w:rsidRPr="00000D4F">
                    <w:rPr>
                      <w:rStyle w:val="a9"/>
                      <w:rFonts w:hint="eastAsia"/>
                      <w:noProof/>
                    </w:rPr>
                    <w:t>图表</w:t>
                  </w:r>
                  <w:r w:rsidRPr="00000D4F">
                    <w:rPr>
                      <w:rStyle w:val="a9"/>
                      <w:rFonts w:hint="eastAsia"/>
                      <w:noProof/>
                    </w:rPr>
                    <w:t>15</w:t>
                  </w:r>
                  <w:r w:rsidRPr="00000D4F">
                    <w:rPr>
                      <w:rStyle w:val="a9"/>
                      <w:rFonts w:hint="eastAsia"/>
                      <w:noProof/>
                    </w:rPr>
                    <w:t>：</w:t>
                  </w:r>
                  <w:r w:rsidRPr="00000D4F">
                    <w:rPr>
                      <w:rStyle w:val="a9"/>
                      <w:rFonts w:hint="eastAsia"/>
                      <w:noProof/>
                    </w:rPr>
                    <w:t xml:space="preserve"> </w:t>
                  </w:r>
                  <w:r w:rsidRPr="00000D4F">
                    <w:rPr>
                      <w:rStyle w:val="a9"/>
                      <w:rFonts w:hint="eastAsia"/>
                      <w:noProof/>
                    </w:rPr>
                    <w:t>总收益率分解中各效应各季度标准差时间序列</w:t>
                  </w:r>
                  <w:r>
                    <w:rPr>
                      <w:noProof/>
                    </w:rPr>
                    <w:tab/>
                  </w:r>
                  <w:r>
                    <w:rPr>
                      <w:noProof/>
                    </w:rPr>
                    <w:fldChar w:fldCharType="begin"/>
                  </w:r>
                  <w:r>
                    <w:rPr>
                      <w:noProof/>
                    </w:rPr>
                    <w:instrText xml:space="preserve"> PAGEREF _Toc64560829 \h </w:instrText>
                  </w:r>
                  <w:r>
                    <w:rPr>
                      <w:noProof/>
                    </w:rPr>
                  </w:r>
                  <w:r>
                    <w:rPr>
                      <w:noProof/>
                    </w:rPr>
                    <w:fldChar w:fldCharType="separate"/>
                  </w:r>
                  <w:r>
                    <w:rPr>
                      <w:noProof/>
                    </w:rPr>
                    <w:t>17</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30" w:history="1">
                  <w:r w:rsidRPr="00000D4F">
                    <w:rPr>
                      <w:rStyle w:val="a9"/>
                      <w:rFonts w:hint="eastAsia"/>
                      <w:noProof/>
                    </w:rPr>
                    <w:t>图表</w:t>
                  </w:r>
                  <w:r w:rsidRPr="00000D4F">
                    <w:rPr>
                      <w:rStyle w:val="a9"/>
                      <w:rFonts w:hint="eastAsia"/>
                      <w:noProof/>
                    </w:rPr>
                    <w:t>16</w:t>
                  </w:r>
                  <w:r w:rsidRPr="00000D4F">
                    <w:rPr>
                      <w:rStyle w:val="a9"/>
                      <w:rFonts w:hint="eastAsia"/>
                      <w:noProof/>
                    </w:rPr>
                    <w:t>：</w:t>
                  </w:r>
                  <w:r w:rsidRPr="00000D4F">
                    <w:rPr>
                      <w:rStyle w:val="a9"/>
                      <w:rFonts w:hint="eastAsia"/>
                      <w:noProof/>
                    </w:rPr>
                    <w:t xml:space="preserve"> </w:t>
                  </w:r>
                  <w:r w:rsidRPr="00000D4F">
                    <w:rPr>
                      <w:rStyle w:val="a9"/>
                      <w:rFonts w:hint="eastAsia"/>
                      <w:noProof/>
                    </w:rPr>
                    <w:t>总收益率及其各分解效应均值相关系数矩阵</w:t>
                  </w:r>
                  <w:r>
                    <w:rPr>
                      <w:noProof/>
                    </w:rPr>
                    <w:tab/>
                  </w:r>
                  <w:r>
                    <w:rPr>
                      <w:noProof/>
                    </w:rPr>
                    <w:fldChar w:fldCharType="begin"/>
                  </w:r>
                  <w:r>
                    <w:rPr>
                      <w:noProof/>
                    </w:rPr>
                    <w:instrText xml:space="preserve"> PAGEREF _Toc64560830 \h </w:instrText>
                  </w:r>
                  <w:r>
                    <w:rPr>
                      <w:noProof/>
                    </w:rPr>
                  </w:r>
                  <w:r>
                    <w:rPr>
                      <w:noProof/>
                    </w:rPr>
                    <w:fldChar w:fldCharType="separate"/>
                  </w:r>
                  <w:r>
                    <w:rPr>
                      <w:noProof/>
                    </w:rPr>
                    <w:t>18</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31" w:history="1">
                  <w:r w:rsidRPr="00000D4F">
                    <w:rPr>
                      <w:rStyle w:val="a9"/>
                      <w:rFonts w:hint="eastAsia"/>
                      <w:noProof/>
                    </w:rPr>
                    <w:t>图表</w:t>
                  </w:r>
                  <w:r w:rsidRPr="00000D4F">
                    <w:rPr>
                      <w:rStyle w:val="a9"/>
                      <w:rFonts w:hint="eastAsia"/>
                      <w:noProof/>
                    </w:rPr>
                    <w:t>17</w:t>
                  </w:r>
                  <w:r w:rsidRPr="00000D4F">
                    <w:rPr>
                      <w:rStyle w:val="a9"/>
                      <w:rFonts w:hint="eastAsia"/>
                      <w:noProof/>
                    </w:rPr>
                    <w:t>：</w:t>
                  </w:r>
                  <w:r w:rsidRPr="00000D4F">
                    <w:rPr>
                      <w:rStyle w:val="a9"/>
                      <w:rFonts w:hint="eastAsia"/>
                      <w:noProof/>
                    </w:rPr>
                    <w:t xml:space="preserve"> </w:t>
                  </w:r>
                  <w:r w:rsidRPr="00000D4F">
                    <w:rPr>
                      <w:rStyle w:val="a9"/>
                      <w:rFonts w:hint="eastAsia"/>
                      <w:noProof/>
                    </w:rPr>
                    <w:t>国债效应与国债收益率变化</w:t>
                  </w:r>
                  <w:r>
                    <w:rPr>
                      <w:noProof/>
                    </w:rPr>
                    <w:tab/>
                  </w:r>
                  <w:r>
                    <w:rPr>
                      <w:noProof/>
                    </w:rPr>
                    <w:fldChar w:fldCharType="begin"/>
                  </w:r>
                  <w:r>
                    <w:rPr>
                      <w:noProof/>
                    </w:rPr>
                    <w:instrText xml:space="preserve"> PAGEREF _Toc64560831 \h </w:instrText>
                  </w:r>
                  <w:r>
                    <w:rPr>
                      <w:noProof/>
                    </w:rPr>
                  </w:r>
                  <w:r>
                    <w:rPr>
                      <w:noProof/>
                    </w:rPr>
                    <w:fldChar w:fldCharType="separate"/>
                  </w:r>
                  <w:r>
                    <w:rPr>
                      <w:noProof/>
                    </w:rPr>
                    <w:t>18</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32" w:history="1">
                  <w:r w:rsidRPr="00000D4F">
                    <w:rPr>
                      <w:rStyle w:val="a9"/>
                      <w:rFonts w:hint="eastAsia"/>
                      <w:noProof/>
                    </w:rPr>
                    <w:t>图表</w:t>
                  </w:r>
                  <w:r w:rsidRPr="00000D4F">
                    <w:rPr>
                      <w:rStyle w:val="a9"/>
                      <w:rFonts w:hint="eastAsia"/>
                      <w:noProof/>
                    </w:rPr>
                    <w:t>18</w:t>
                  </w:r>
                  <w:r w:rsidRPr="00000D4F">
                    <w:rPr>
                      <w:rStyle w:val="a9"/>
                      <w:rFonts w:hint="eastAsia"/>
                      <w:noProof/>
                    </w:rPr>
                    <w:t>：</w:t>
                  </w:r>
                  <w:r w:rsidRPr="00000D4F">
                    <w:rPr>
                      <w:rStyle w:val="a9"/>
                      <w:rFonts w:hint="eastAsia"/>
                      <w:noProof/>
                    </w:rPr>
                    <w:t xml:space="preserve"> </w:t>
                  </w:r>
                  <w:r w:rsidRPr="00000D4F">
                    <w:rPr>
                      <w:rStyle w:val="a9"/>
                      <w:rFonts w:hint="eastAsia"/>
                      <w:noProof/>
                    </w:rPr>
                    <w:t>利差效应与信用利差变化</w:t>
                  </w:r>
                  <w:r>
                    <w:rPr>
                      <w:noProof/>
                    </w:rPr>
                    <w:tab/>
                  </w:r>
                  <w:r>
                    <w:rPr>
                      <w:noProof/>
                    </w:rPr>
                    <w:fldChar w:fldCharType="begin"/>
                  </w:r>
                  <w:r>
                    <w:rPr>
                      <w:noProof/>
                    </w:rPr>
                    <w:instrText xml:space="preserve"> PAGEREF _Toc64560832 \h </w:instrText>
                  </w:r>
                  <w:r>
                    <w:rPr>
                      <w:noProof/>
                    </w:rPr>
                  </w:r>
                  <w:r>
                    <w:rPr>
                      <w:noProof/>
                    </w:rPr>
                    <w:fldChar w:fldCharType="separate"/>
                  </w:r>
                  <w:r>
                    <w:rPr>
                      <w:noProof/>
                    </w:rPr>
                    <w:t>18</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33" w:history="1">
                  <w:r w:rsidRPr="00000D4F">
                    <w:rPr>
                      <w:rStyle w:val="a9"/>
                      <w:rFonts w:hint="eastAsia"/>
                      <w:noProof/>
                    </w:rPr>
                    <w:t>图表</w:t>
                  </w:r>
                  <w:r w:rsidRPr="00000D4F">
                    <w:rPr>
                      <w:rStyle w:val="a9"/>
                      <w:rFonts w:hint="eastAsia"/>
                      <w:noProof/>
                    </w:rPr>
                    <w:t>19</w:t>
                  </w:r>
                  <w:r w:rsidRPr="00000D4F">
                    <w:rPr>
                      <w:rStyle w:val="a9"/>
                      <w:rFonts w:hint="eastAsia"/>
                      <w:noProof/>
                    </w:rPr>
                    <w:t>：</w:t>
                  </w:r>
                  <w:r w:rsidRPr="00000D4F">
                    <w:rPr>
                      <w:rStyle w:val="a9"/>
                      <w:rFonts w:hint="eastAsia"/>
                      <w:noProof/>
                    </w:rPr>
                    <w:t xml:space="preserve"> </w:t>
                  </w:r>
                  <w:r w:rsidRPr="00000D4F">
                    <w:rPr>
                      <w:rStyle w:val="a9"/>
                      <w:rFonts w:hint="eastAsia"/>
                      <w:noProof/>
                    </w:rPr>
                    <w:t>国债收益率和信用利差变化方向交替及国债和利差效应正负号交替示例</w:t>
                  </w:r>
                  <w:r>
                    <w:rPr>
                      <w:noProof/>
                    </w:rPr>
                    <w:tab/>
                  </w:r>
                  <w:r>
                    <w:rPr>
                      <w:noProof/>
                    </w:rPr>
                    <w:fldChar w:fldCharType="begin"/>
                  </w:r>
                  <w:r>
                    <w:rPr>
                      <w:noProof/>
                    </w:rPr>
                    <w:instrText xml:space="preserve"> PAGEREF _Toc64560833 \h </w:instrText>
                  </w:r>
                  <w:r>
                    <w:rPr>
                      <w:noProof/>
                    </w:rPr>
                  </w:r>
                  <w:r>
                    <w:rPr>
                      <w:noProof/>
                    </w:rPr>
                    <w:fldChar w:fldCharType="separate"/>
                  </w:r>
                  <w:r>
                    <w:rPr>
                      <w:noProof/>
                    </w:rPr>
                    <w:t>19</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34" w:history="1">
                  <w:r w:rsidRPr="00000D4F">
                    <w:rPr>
                      <w:rStyle w:val="a9"/>
                      <w:rFonts w:hint="eastAsia"/>
                      <w:noProof/>
                    </w:rPr>
                    <w:t>图表</w:t>
                  </w:r>
                  <w:r w:rsidRPr="00000D4F">
                    <w:rPr>
                      <w:rStyle w:val="a9"/>
                      <w:rFonts w:hint="eastAsia"/>
                      <w:noProof/>
                    </w:rPr>
                    <w:t>20</w:t>
                  </w:r>
                  <w:r w:rsidRPr="00000D4F">
                    <w:rPr>
                      <w:rStyle w:val="a9"/>
                      <w:rFonts w:hint="eastAsia"/>
                      <w:noProof/>
                    </w:rPr>
                    <w:t>：</w:t>
                  </w:r>
                  <w:r w:rsidRPr="00000D4F">
                    <w:rPr>
                      <w:rStyle w:val="a9"/>
                      <w:noProof/>
                    </w:rPr>
                    <w:t xml:space="preserve"> 2020</w:t>
                  </w:r>
                  <w:r w:rsidRPr="00000D4F">
                    <w:rPr>
                      <w:rStyle w:val="a9"/>
                      <w:rFonts w:hint="eastAsia"/>
                      <w:noProof/>
                    </w:rPr>
                    <w:t>年三季度总收益率及其各分解效应相关系数矩阵</w:t>
                  </w:r>
                  <w:r>
                    <w:rPr>
                      <w:noProof/>
                    </w:rPr>
                    <w:tab/>
                  </w:r>
                  <w:r>
                    <w:rPr>
                      <w:noProof/>
                    </w:rPr>
                    <w:fldChar w:fldCharType="begin"/>
                  </w:r>
                  <w:r>
                    <w:rPr>
                      <w:noProof/>
                    </w:rPr>
                    <w:instrText xml:space="preserve"> PAGEREF _Toc64560834 \h </w:instrText>
                  </w:r>
                  <w:r>
                    <w:rPr>
                      <w:noProof/>
                    </w:rPr>
                  </w:r>
                  <w:r>
                    <w:rPr>
                      <w:noProof/>
                    </w:rPr>
                    <w:fldChar w:fldCharType="separate"/>
                  </w:r>
                  <w:r>
                    <w:rPr>
                      <w:noProof/>
                    </w:rPr>
                    <w:t>19</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35" w:history="1">
                  <w:r w:rsidRPr="00000D4F">
                    <w:rPr>
                      <w:rStyle w:val="a9"/>
                      <w:rFonts w:hint="eastAsia"/>
                      <w:noProof/>
                    </w:rPr>
                    <w:t>图表</w:t>
                  </w:r>
                  <w:r w:rsidRPr="00000D4F">
                    <w:rPr>
                      <w:rStyle w:val="a9"/>
                      <w:rFonts w:hint="eastAsia"/>
                      <w:noProof/>
                    </w:rPr>
                    <w:t>21</w:t>
                  </w:r>
                  <w:r w:rsidRPr="00000D4F">
                    <w:rPr>
                      <w:rStyle w:val="a9"/>
                      <w:rFonts w:hint="eastAsia"/>
                      <w:noProof/>
                    </w:rPr>
                    <w:t>：</w:t>
                  </w:r>
                  <w:r w:rsidRPr="00000D4F">
                    <w:rPr>
                      <w:rStyle w:val="a9"/>
                      <w:rFonts w:hint="eastAsia"/>
                      <w:noProof/>
                    </w:rPr>
                    <w:t xml:space="preserve"> </w:t>
                  </w:r>
                  <w:r w:rsidRPr="00000D4F">
                    <w:rPr>
                      <w:rStyle w:val="a9"/>
                      <w:rFonts w:hint="eastAsia"/>
                      <w:noProof/>
                    </w:rPr>
                    <w:t>总阿尔法及其各分解效应阿尔法各季度均值时间序列</w:t>
                  </w:r>
                  <w:r>
                    <w:rPr>
                      <w:noProof/>
                    </w:rPr>
                    <w:tab/>
                  </w:r>
                  <w:r>
                    <w:rPr>
                      <w:noProof/>
                    </w:rPr>
                    <w:fldChar w:fldCharType="begin"/>
                  </w:r>
                  <w:r>
                    <w:rPr>
                      <w:noProof/>
                    </w:rPr>
                    <w:instrText xml:space="preserve"> PAGEREF _Toc64560835 \h </w:instrText>
                  </w:r>
                  <w:r>
                    <w:rPr>
                      <w:noProof/>
                    </w:rPr>
                  </w:r>
                  <w:r>
                    <w:rPr>
                      <w:noProof/>
                    </w:rPr>
                    <w:fldChar w:fldCharType="separate"/>
                  </w:r>
                  <w:r>
                    <w:rPr>
                      <w:noProof/>
                    </w:rPr>
                    <w:t>20</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36" w:history="1">
                  <w:r w:rsidRPr="00000D4F">
                    <w:rPr>
                      <w:rStyle w:val="a9"/>
                      <w:rFonts w:hint="eastAsia"/>
                      <w:noProof/>
                    </w:rPr>
                    <w:t>图表</w:t>
                  </w:r>
                  <w:r w:rsidRPr="00000D4F">
                    <w:rPr>
                      <w:rStyle w:val="a9"/>
                      <w:rFonts w:hint="eastAsia"/>
                      <w:noProof/>
                    </w:rPr>
                    <w:t>22</w:t>
                  </w:r>
                  <w:r w:rsidRPr="00000D4F">
                    <w:rPr>
                      <w:rStyle w:val="a9"/>
                      <w:rFonts w:hint="eastAsia"/>
                      <w:noProof/>
                    </w:rPr>
                    <w:t>：</w:t>
                  </w:r>
                  <w:r w:rsidRPr="00000D4F">
                    <w:rPr>
                      <w:rStyle w:val="a9"/>
                      <w:rFonts w:hint="eastAsia"/>
                      <w:noProof/>
                    </w:rPr>
                    <w:t xml:space="preserve"> </w:t>
                  </w:r>
                  <w:r w:rsidRPr="00000D4F">
                    <w:rPr>
                      <w:rStyle w:val="a9"/>
                      <w:rFonts w:hint="eastAsia"/>
                      <w:noProof/>
                    </w:rPr>
                    <w:t>研究期内各季度跑赢基准的基金数量统计</w:t>
                  </w:r>
                  <w:r>
                    <w:rPr>
                      <w:noProof/>
                    </w:rPr>
                    <w:tab/>
                  </w:r>
                  <w:r>
                    <w:rPr>
                      <w:noProof/>
                    </w:rPr>
                    <w:fldChar w:fldCharType="begin"/>
                  </w:r>
                  <w:r>
                    <w:rPr>
                      <w:noProof/>
                    </w:rPr>
                    <w:instrText xml:space="preserve"> PAGEREF _Toc64560836 \h </w:instrText>
                  </w:r>
                  <w:r>
                    <w:rPr>
                      <w:noProof/>
                    </w:rPr>
                  </w:r>
                  <w:r>
                    <w:rPr>
                      <w:noProof/>
                    </w:rPr>
                    <w:fldChar w:fldCharType="separate"/>
                  </w:r>
                  <w:r>
                    <w:rPr>
                      <w:noProof/>
                    </w:rPr>
                    <w:t>20</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37" w:history="1">
                  <w:r w:rsidRPr="00000D4F">
                    <w:rPr>
                      <w:rStyle w:val="a9"/>
                      <w:rFonts w:hint="eastAsia"/>
                      <w:noProof/>
                    </w:rPr>
                    <w:t>图表</w:t>
                  </w:r>
                  <w:r w:rsidRPr="00000D4F">
                    <w:rPr>
                      <w:rStyle w:val="a9"/>
                      <w:rFonts w:hint="eastAsia"/>
                      <w:noProof/>
                    </w:rPr>
                    <w:t>23</w:t>
                  </w:r>
                  <w:r w:rsidRPr="00000D4F">
                    <w:rPr>
                      <w:rStyle w:val="a9"/>
                      <w:rFonts w:hint="eastAsia"/>
                      <w:noProof/>
                    </w:rPr>
                    <w:t>：</w:t>
                  </w:r>
                  <w:r w:rsidRPr="00000D4F">
                    <w:rPr>
                      <w:rStyle w:val="a9"/>
                      <w:rFonts w:hint="eastAsia"/>
                      <w:noProof/>
                    </w:rPr>
                    <w:t xml:space="preserve"> </w:t>
                  </w:r>
                  <w:r w:rsidRPr="00000D4F">
                    <w:rPr>
                      <w:rStyle w:val="a9"/>
                      <w:rFonts w:hint="eastAsia"/>
                      <w:noProof/>
                    </w:rPr>
                    <w:t>总阿尔法及其各分解效应均值相关系数矩阵</w:t>
                  </w:r>
                  <w:r>
                    <w:rPr>
                      <w:noProof/>
                    </w:rPr>
                    <w:tab/>
                  </w:r>
                  <w:r>
                    <w:rPr>
                      <w:noProof/>
                    </w:rPr>
                    <w:fldChar w:fldCharType="begin"/>
                  </w:r>
                  <w:r>
                    <w:rPr>
                      <w:noProof/>
                    </w:rPr>
                    <w:instrText xml:space="preserve"> PAGEREF _Toc64560837 \h </w:instrText>
                  </w:r>
                  <w:r>
                    <w:rPr>
                      <w:noProof/>
                    </w:rPr>
                  </w:r>
                  <w:r>
                    <w:rPr>
                      <w:noProof/>
                    </w:rPr>
                    <w:fldChar w:fldCharType="separate"/>
                  </w:r>
                  <w:r>
                    <w:rPr>
                      <w:noProof/>
                    </w:rPr>
                    <w:t>21</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38" w:history="1">
                  <w:r w:rsidRPr="00000D4F">
                    <w:rPr>
                      <w:rStyle w:val="a9"/>
                      <w:rFonts w:hint="eastAsia"/>
                      <w:noProof/>
                    </w:rPr>
                    <w:t>图表</w:t>
                  </w:r>
                  <w:r w:rsidRPr="00000D4F">
                    <w:rPr>
                      <w:rStyle w:val="a9"/>
                      <w:rFonts w:hint="eastAsia"/>
                      <w:noProof/>
                    </w:rPr>
                    <w:t>24</w:t>
                  </w:r>
                  <w:r w:rsidRPr="00000D4F">
                    <w:rPr>
                      <w:rStyle w:val="a9"/>
                      <w:rFonts w:hint="eastAsia"/>
                      <w:noProof/>
                    </w:rPr>
                    <w:t>：</w:t>
                  </w:r>
                  <w:r w:rsidRPr="00000D4F">
                    <w:rPr>
                      <w:rStyle w:val="a9"/>
                      <w:noProof/>
                    </w:rPr>
                    <w:t xml:space="preserve"> 2020</w:t>
                  </w:r>
                  <w:r w:rsidRPr="00000D4F">
                    <w:rPr>
                      <w:rStyle w:val="a9"/>
                      <w:rFonts w:hint="eastAsia"/>
                      <w:noProof/>
                    </w:rPr>
                    <w:t>年三季度总阿尔法及其各分解效应阿尔法相关系数矩阵</w:t>
                  </w:r>
                  <w:r>
                    <w:rPr>
                      <w:noProof/>
                    </w:rPr>
                    <w:tab/>
                  </w:r>
                  <w:r>
                    <w:rPr>
                      <w:noProof/>
                    </w:rPr>
                    <w:fldChar w:fldCharType="begin"/>
                  </w:r>
                  <w:r>
                    <w:rPr>
                      <w:noProof/>
                    </w:rPr>
                    <w:instrText xml:space="preserve"> PAGEREF _Toc64560838 \h </w:instrText>
                  </w:r>
                  <w:r>
                    <w:rPr>
                      <w:noProof/>
                    </w:rPr>
                  </w:r>
                  <w:r>
                    <w:rPr>
                      <w:noProof/>
                    </w:rPr>
                    <w:fldChar w:fldCharType="separate"/>
                  </w:r>
                  <w:r>
                    <w:rPr>
                      <w:noProof/>
                    </w:rPr>
                    <w:t>21</w:t>
                  </w:r>
                  <w:r>
                    <w:rPr>
                      <w:noProof/>
                    </w:rPr>
                    <w:fldChar w:fldCharType="end"/>
                  </w:r>
                </w:hyperlink>
              </w:p>
              <w:p w:rsidR="009B5095" w:rsidRDefault="009B5095">
                <w:pPr>
                  <w:pStyle w:val="60"/>
                  <w:rPr>
                    <w:rFonts w:asciiTheme="minorHAnsi" w:eastAsiaTheme="minorEastAsia" w:hAnsiTheme="minorHAnsi" w:cstheme="minorBidi"/>
                    <w:noProof/>
                    <w:sz w:val="21"/>
                  </w:rPr>
                </w:pPr>
                <w:hyperlink w:anchor="_Toc64560839" w:history="1">
                  <w:r w:rsidRPr="00000D4F">
                    <w:rPr>
                      <w:rStyle w:val="a9"/>
                      <w:rFonts w:hint="eastAsia"/>
                      <w:noProof/>
                    </w:rPr>
                    <w:t>图表</w:t>
                  </w:r>
                  <w:r w:rsidRPr="00000D4F">
                    <w:rPr>
                      <w:rStyle w:val="a9"/>
                      <w:rFonts w:hint="eastAsia"/>
                      <w:noProof/>
                    </w:rPr>
                    <w:t>25</w:t>
                  </w:r>
                  <w:r w:rsidRPr="00000D4F">
                    <w:rPr>
                      <w:rStyle w:val="a9"/>
                      <w:rFonts w:hint="eastAsia"/>
                      <w:noProof/>
                    </w:rPr>
                    <w:t>：</w:t>
                  </w:r>
                  <w:r w:rsidRPr="00000D4F">
                    <w:rPr>
                      <w:rStyle w:val="a9"/>
                      <w:rFonts w:hint="eastAsia"/>
                      <w:noProof/>
                    </w:rPr>
                    <w:t xml:space="preserve"> </w:t>
                  </w:r>
                  <w:r w:rsidRPr="00000D4F">
                    <w:rPr>
                      <w:rStyle w:val="a9"/>
                      <w:rFonts w:hint="eastAsia"/>
                      <w:noProof/>
                    </w:rPr>
                    <w:t>总阿尔法分解中各效应阿尔法季度标准差时间序列</w:t>
                  </w:r>
                  <w:r>
                    <w:rPr>
                      <w:noProof/>
                    </w:rPr>
                    <w:tab/>
                  </w:r>
                  <w:r>
                    <w:rPr>
                      <w:noProof/>
                    </w:rPr>
                    <w:fldChar w:fldCharType="begin"/>
                  </w:r>
                  <w:r>
                    <w:rPr>
                      <w:noProof/>
                    </w:rPr>
                    <w:instrText xml:space="preserve"> PAGEREF _Toc64560839 \h </w:instrText>
                  </w:r>
                  <w:r>
                    <w:rPr>
                      <w:noProof/>
                    </w:rPr>
                  </w:r>
                  <w:r>
                    <w:rPr>
                      <w:noProof/>
                    </w:rPr>
                    <w:fldChar w:fldCharType="separate"/>
                  </w:r>
                  <w:r>
                    <w:rPr>
                      <w:noProof/>
                    </w:rPr>
                    <w:t>21</w:t>
                  </w:r>
                  <w:r>
                    <w:rPr>
                      <w:noProof/>
                    </w:rPr>
                    <w:fldChar w:fldCharType="end"/>
                  </w:r>
                </w:hyperlink>
              </w:p>
              <w:p w:rsidR="009A7C03" w:rsidRPr="009A7C03" w:rsidRDefault="009A7C03" w:rsidP="009A7C03">
                <w:r>
                  <w:fldChar w:fldCharType="end"/>
                </w:r>
              </w:p>
            </w:tc>
          </w:tr>
        </w:tbl>
        <w:p w:rsidR="001740D3" w:rsidRDefault="00CE444C" w:rsidP="009A7C03">
          <w:pPr>
            <w:spacing w:line="14" w:lineRule="exact"/>
            <w:rPr>
              <w:rFonts w:ascii="楷体" w:hAnsi="楷体"/>
            </w:rPr>
          </w:pPr>
        </w:p>
      </w:sdtContent>
    </w:sdt>
    <w:permEnd w:id="1487422320" w:displacedByCustomXml="prev"/>
    <w:p w:rsidR="00E562B3" w:rsidRPr="00547808" w:rsidRDefault="00C67FEB" w:rsidP="007C063B">
      <w:pPr>
        <w:widowControl/>
        <w:spacing w:line="14" w:lineRule="exact"/>
        <w:jc w:val="left"/>
      </w:pPr>
      <w:r>
        <w:br w:type="page"/>
      </w:r>
    </w:p>
    <w:p w:rsidR="002D5BD0" w:rsidRPr="00714D64" w:rsidRDefault="002D5BD0" w:rsidP="002D5BD0">
      <w:pPr>
        <w:pStyle w:val="SSFIRTITLE"/>
      </w:pPr>
      <w:bookmarkStart w:id="2" w:name="_Toc53654351"/>
      <w:bookmarkStart w:id="3" w:name="_Toc57215012"/>
      <w:bookmarkStart w:id="4" w:name="_Toc57299500"/>
      <w:bookmarkStart w:id="5" w:name="_Toc64560788"/>
      <w:permStart w:id="290853098" w:edGrp="everyone"/>
      <w:r>
        <w:rPr>
          <w:rFonts w:hint="eastAsia"/>
        </w:rPr>
        <w:lastRenderedPageBreak/>
        <w:t>Campisi</w:t>
      </w:r>
      <w:r>
        <w:rPr>
          <w:rFonts w:hint="eastAsia"/>
        </w:rPr>
        <w:t>模型原理介绍与算法推导</w:t>
      </w:r>
      <w:bookmarkEnd w:id="2"/>
      <w:bookmarkEnd w:id="3"/>
      <w:bookmarkEnd w:id="4"/>
      <w:bookmarkEnd w:id="5"/>
    </w:p>
    <w:p w:rsidR="002D5BD0" w:rsidRPr="00714D64" w:rsidRDefault="002D5BD0" w:rsidP="002D5BD0">
      <w:pPr>
        <w:pStyle w:val="HTSSCONTENT"/>
      </w:pPr>
      <w:r>
        <w:rPr>
          <w:rFonts w:hint="eastAsia"/>
        </w:rPr>
        <w:t>Stephen</w:t>
      </w:r>
      <w:r>
        <w:t xml:space="preserve"> </w:t>
      </w:r>
      <w:r>
        <w:rPr>
          <w:rFonts w:hint="eastAsia"/>
        </w:rPr>
        <w:t>Campisi</w:t>
      </w:r>
      <w:r>
        <w:rPr>
          <w:rFonts w:hint="eastAsia"/>
        </w:rPr>
        <w:t>在《</w:t>
      </w:r>
      <w:r w:rsidRPr="001153BB">
        <w:rPr>
          <w:rFonts w:hint="eastAsia"/>
          <w:i/>
        </w:rPr>
        <w:t>P</w:t>
      </w:r>
      <w:r w:rsidRPr="001153BB">
        <w:rPr>
          <w:i/>
        </w:rPr>
        <w:t>rimer on Fixed Income Performance Attribution</w:t>
      </w:r>
      <w:r>
        <w:rPr>
          <w:rFonts w:hint="eastAsia"/>
        </w:rPr>
        <w:t>》一文中提到，由于股票和债券两类资产的特性显著不同，股票基金或大类资产配置常用的</w:t>
      </w:r>
      <w:r>
        <w:rPr>
          <w:rFonts w:hint="eastAsia"/>
        </w:rPr>
        <w:t>Brinson</w:t>
      </w:r>
      <w:r>
        <w:rPr>
          <w:rFonts w:hint="eastAsia"/>
        </w:rPr>
        <w:t>业绩归因模型并不适用于债券基金，并且针对该问题提出了适用于债券基金业绩归因的</w:t>
      </w:r>
      <w:r>
        <w:rPr>
          <w:rFonts w:hint="eastAsia"/>
        </w:rPr>
        <w:t>Campisi</w:t>
      </w:r>
      <w:r>
        <w:rPr>
          <w:rFonts w:hint="eastAsia"/>
        </w:rPr>
        <w:t>模型。概括而言，</w:t>
      </w:r>
      <w:r>
        <w:rPr>
          <w:rFonts w:hint="eastAsia"/>
        </w:rPr>
        <w:t>Campisi</w:t>
      </w:r>
      <w:r>
        <w:rPr>
          <w:rFonts w:hint="eastAsia"/>
        </w:rPr>
        <w:t>模型将债券型基金的总收益率或相对某基准的超额收益率分解为收入效应、国债效应、利差效应和择券效应四个方面。在总收益率语境下，四个效应的和为研究期内基金的总收益率；在超额收益率语境下，四个效应的和为研究期内基金相对于其基准的超额收益率，即阿尔法。鉴于模型特点，本文的研究只涉及纯债基金。下面我们首先展示</w:t>
      </w:r>
      <w:r>
        <w:rPr>
          <w:rFonts w:hint="eastAsia"/>
        </w:rPr>
        <w:t>Campisi</w:t>
      </w:r>
      <w:r>
        <w:rPr>
          <w:rFonts w:hint="eastAsia"/>
        </w:rPr>
        <w:t>模型的原理和推导过程。</w:t>
      </w:r>
    </w:p>
    <w:p w:rsidR="002D5BD0" w:rsidRPr="00714D64" w:rsidRDefault="002D5BD0" w:rsidP="002D5BD0">
      <w:pPr>
        <w:pStyle w:val="HTSSCONTENT"/>
      </w:pPr>
    </w:p>
    <w:p w:rsidR="002D5BD0" w:rsidRDefault="009B5095" w:rsidP="002D5BD0">
      <w:pPr>
        <w:pStyle w:val="SSSECTITLE"/>
      </w:pPr>
      <w:bookmarkStart w:id="6" w:name="_Toc64560789"/>
      <w:r w:rsidRPr="009B5095">
        <w:rPr>
          <w:rFonts w:hint="eastAsia"/>
        </w:rPr>
        <w:t>Campisi</w:t>
      </w:r>
      <w:r w:rsidRPr="009B5095">
        <w:rPr>
          <w:rFonts w:hint="eastAsia"/>
        </w:rPr>
        <w:t>模型的核心思想是将到期收益率拆分为无风险利率和信用利差</w:t>
      </w:r>
      <w:bookmarkEnd w:id="6"/>
    </w:p>
    <w:p w:rsidR="002D5BD0" w:rsidRDefault="002D5BD0" w:rsidP="002D5BD0">
      <w:pPr>
        <w:pStyle w:val="SSCONTENT"/>
      </w:pPr>
      <w:r w:rsidRPr="00344398">
        <w:rPr>
          <w:rFonts w:hint="eastAsia"/>
        </w:rPr>
        <w:t>买入并持有某只债券一段时间</w:t>
      </w:r>
      <w:r>
        <w:rPr>
          <w:rFonts w:hint="eastAsia"/>
        </w:rPr>
        <w:t>，所获得</w:t>
      </w:r>
      <w:r w:rsidRPr="00344398">
        <w:rPr>
          <w:rFonts w:hint="eastAsia"/>
        </w:rPr>
        <w:t>的总收益</w:t>
      </w:r>
      <w:r>
        <w:rPr>
          <w:rFonts w:hint="eastAsia"/>
        </w:rPr>
        <w:t>率</w:t>
      </w:r>
      <w:r w:rsidRPr="00344398">
        <w:rPr>
          <w:rFonts w:hint="eastAsia"/>
        </w:rPr>
        <w:t>由票息和资本利得两部分构成，这一点与股票是一致的</w:t>
      </w:r>
      <w:r>
        <w:rPr>
          <w:rFonts w:hint="eastAsia"/>
        </w:rPr>
        <w:t>；</w:t>
      </w:r>
      <w:r w:rsidRPr="00344398">
        <w:rPr>
          <w:rFonts w:hint="eastAsia"/>
        </w:rPr>
        <w:t>但是债券独有的</w:t>
      </w:r>
      <w:r>
        <w:rPr>
          <w:rFonts w:hint="eastAsia"/>
        </w:rPr>
        <w:t>到期</w:t>
      </w:r>
      <w:r w:rsidRPr="00344398">
        <w:rPr>
          <w:rFonts w:hint="eastAsia"/>
        </w:rPr>
        <w:t>收益率概念使得我们能够进一步分解资本利得所提供的收益</w:t>
      </w:r>
      <w:r>
        <w:rPr>
          <w:rFonts w:hint="eastAsia"/>
        </w:rPr>
        <w:t>率</w:t>
      </w:r>
      <w:r w:rsidRPr="00344398">
        <w:rPr>
          <w:rFonts w:hint="eastAsia"/>
        </w:rPr>
        <w:t>，这就是</w:t>
      </w:r>
      <w:r w:rsidRPr="00344398">
        <w:rPr>
          <w:rFonts w:hint="eastAsia"/>
        </w:rPr>
        <w:t>Campisi</w:t>
      </w:r>
      <w:r>
        <w:rPr>
          <w:rFonts w:hint="eastAsia"/>
        </w:rPr>
        <w:t>模型的基础所在。</w:t>
      </w:r>
      <w:r w:rsidRPr="00344398">
        <w:rPr>
          <w:rFonts w:hint="eastAsia"/>
        </w:rPr>
        <w:t>从单只债券</w:t>
      </w:r>
      <w:r>
        <w:rPr>
          <w:rFonts w:hint="eastAsia"/>
        </w:rPr>
        <w:t>开始</w:t>
      </w:r>
      <w:r w:rsidRPr="00344398">
        <w:rPr>
          <w:rFonts w:hint="eastAsia"/>
        </w:rPr>
        <w:t>，到基准组合，再到</w:t>
      </w:r>
      <w:r>
        <w:rPr>
          <w:rFonts w:hint="eastAsia"/>
        </w:rPr>
        <w:t>基金组合</w:t>
      </w:r>
      <w:r w:rsidRPr="00344398">
        <w:rPr>
          <w:rFonts w:hint="eastAsia"/>
        </w:rPr>
        <w:t>，</w:t>
      </w:r>
      <w:r>
        <w:rPr>
          <w:rFonts w:hint="eastAsia"/>
        </w:rPr>
        <w:t>我们</w:t>
      </w:r>
      <w:r w:rsidRPr="00344398">
        <w:rPr>
          <w:rFonts w:hint="eastAsia"/>
        </w:rPr>
        <w:t>一步步考虑</w:t>
      </w:r>
      <w:r>
        <w:rPr>
          <w:rFonts w:hint="eastAsia"/>
        </w:rPr>
        <w:t>如何分解</w:t>
      </w:r>
      <w:r w:rsidRPr="00344398">
        <w:rPr>
          <w:rFonts w:hint="eastAsia"/>
        </w:rPr>
        <w:t>买入并持有</w:t>
      </w:r>
      <w:r>
        <w:rPr>
          <w:rFonts w:hint="eastAsia"/>
        </w:rPr>
        <w:t>这三种标的</w:t>
      </w:r>
      <w:r w:rsidRPr="00344398">
        <w:rPr>
          <w:rFonts w:hint="eastAsia"/>
        </w:rPr>
        <w:t>的总收益</w:t>
      </w:r>
      <w:r>
        <w:rPr>
          <w:rFonts w:hint="eastAsia"/>
        </w:rPr>
        <w:t>率</w:t>
      </w:r>
      <w:r w:rsidRPr="00344398">
        <w:rPr>
          <w:rFonts w:hint="eastAsia"/>
        </w:rPr>
        <w:t>，</w:t>
      </w:r>
      <w:r>
        <w:rPr>
          <w:rFonts w:hint="eastAsia"/>
        </w:rPr>
        <w:t>并</w:t>
      </w:r>
      <w:r w:rsidRPr="00344398">
        <w:rPr>
          <w:rFonts w:hint="eastAsia"/>
        </w:rPr>
        <w:t>梳理</w:t>
      </w:r>
      <w:r>
        <w:rPr>
          <w:rFonts w:hint="eastAsia"/>
        </w:rPr>
        <w:t>Campisi</w:t>
      </w:r>
      <w:r w:rsidRPr="00344398">
        <w:rPr>
          <w:rFonts w:hint="eastAsia"/>
        </w:rPr>
        <w:t>模型的核心思</w:t>
      </w:r>
      <w:r>
        <w:rPr>
          <w:rFonts w:hint="eastAsia"/>
        </w:rPr>
        <w:t>想，概括为</w:t>
      </w:r>
      <w:r w:rsidRPr="00344398">
        <w:rPr>
          <w:rFonts w:hint="eastAsia"/>
        </w:rPr>
        <w:t>以下归因框架图：</w:t>
      </w:r>
    </w:p>
    <w:p w:rsidR="002D5BD0" w:rsidRDefault="002D5BD0" w:rsidP="002D5BD0">
      <w:pPr>
        <w:pStyle w:val="SSCONTENT"/>
      </w:pPr>
    </w:p>
    <w:tbl>
      <w:tblPr>
        <w:tblStyle w:val="TTGRAPH"/>
        <w:tblW w:w="0" w:type="auto"/>
        <w:tblLayout w:type="fixed"/>
        <w:tblLook w:val="06E0" w:firstRow="1" w:lastRow="1" w:firstColumn="1" w:lastColumn="0" w:noHBand="1" w:noVBand="1"/>
      </w:tblPr>
      <w:tblGrid>
        <w:gridCol w:w="7891"/>
      </w:tblGrid>
      <w:tr w:rsidR="002D5BD0" w:rsidRPr="002D5BD0" w:rsidTr="002D5BD0">
        <w:tc>
          <w:tcPr>
            <w:cnfStyle w:val="001000000000" w:firstRow="0" w:lastRow="0" w:firstColumn="1" w:lastColumn="0" w:oddVBand="0" w:evenVBand="0" w:oddHBand="0" w:evenHBand="0" w:firstRowFirstColumn="0" w:firstRowLastColumn="0" w:lastRowFirstColumn="0" w:lastRowLastColumn="0"/>
            <w:tcW w:w="7891" w:type="dxa"/>
          </w:tcPr>
          <w:p w:rsidR="002D5BD0" w:rsidRPr="002D5BD0" w:rsidRDefault="002D5BD0" w:rsidP="002D5BD0">
            <w:pPr>
              <w:pStyle w:val="SSGRAPHTITLE"/>
            </w:pPr>
            <w:bookmarkStart w:id="7" w:name="_Toc64560815"/>
            <w:r>
              <w:rPr>
                <w:rFonts w:hint="eastAsia"/>
              </w:rPr>
              <w:t>Campisi</w:t>
            </w:r>
            <w:r>
              <w:rPr>
                <w:rFonts w:hint="eastAsia"/>
              </w:rPr>
              <w:t>模型业绩归因框架图</w:t>
            </w:r>
            <w:bookmarkEnd w:id="7"/>
          </w:p>
        </w:tc>
      </w:tr>
      <w:tr w:rsidR="002D5BD0" w:rsidRPr="002D5BD0" w:rsidTr="002D5BD0">
        <w:trPr>
          <w:trHeight w:val="3288"/>
        </w:trPr>
        <w:tc>
          <w:tcPr>
            <w:cnfStyle w:val="001000000000" w:firstRow="0" w:lastRow="0" w:firstColumn="1" w:lastColumn="0" w:oddVBand="0" w:evenVBand="0" w:oddHBand="0" w:evenHBand="0" w:firstRowFirstColumn="0" w:firstRowLastColumn="0" w:lastRowFirstColumn="0" w:lastRowLastColumn="0"/>
            <w:tcW w:w="7891" w:type="dxa"/>
            <w:vAlign w:val="center"/>
          </w:tcPr>
          <w:p w:rsidR="002D5BD0" w:rsidRPr="002D5BD0" w:rsidRDefault="002D5BD0" w:rsidP="002D5BD0">
            <w:pPr>
              <w:jc w:val="center"/>
            </w:pPr>
            <w:r>
              <w:rPr>
                <w:noProof/>
              </w:rPr>
              <w:drawing>
                <wp:inline distT="0" distB="0" distL="0" distR="0" wp14:anchorId="39992AF2" wp14:editId="44115676">
                  <wp:extent cx="5011200" cy="2142000"/>
                  <wp:effectExtent l="0" t="0" r="0" b="0"/>
                  <wp:docPr id="53" name="Diagram 5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c>
      </w:tr>
      <w:tr w:rsidR="002D5BD0" w:rsidRPr="002D5BD0" w:rsidTr="002D5BD0">
        <w:tc>
          <w:tcPr>
            <w:tcW w:w="7891" w:type="dxa"/>
          </w:tcPr>
          <w:p w:rsidR="002D5BD0" w:rsidRPr="002D5BD0" w:rsidRDefault="002D5BD0" w:rsidP="002D5BD0">
            <w:pPr>
              <w:pStyle w:val="SSGRAPHSOURCE"/>
              <w:cnfStyle w:val="001000000000" w:firstRow="0" w:lastRow="0" w:firstColumn="1" w:lastColumn="0" w:oddVBand="0" w:evenVBand="0" w:oddHBand="0" w:evenHBand="0" w:firstRowFirstColumn="0" w:firstRowLastColumn="0" w:lastRowFirstColumn="0" w:lastRowLastColumn="0"/>
            </w:pPr>
            <w:r>
              <w:rPr>
                <w:rFonts w:hint="eastAsia"/>
              </w:rPr>
              <w:t>资料来源：华泰研究预测</w:t>
            </w:r>
          </w:p>
        </w:tc>
      </w:tr>
    </w:tbl>
    <w:p w:rsidR="002D5BD0" w:rsidRDefault="002D5BD0" w:rsidP="002D5BD0">
      <w:pPr>
        <w:pStyle w:val="SSCONTENT"/>
      </w:pPr>
    </w:p>
    <w:p w:rsidR="002D5BD0" w:rsidRDefault="009B5095" w:rsidP="002D5BD0">
      <w:pPr>
        <w:pStyle w:val="SSTHIRDTITLE"/>
      </w:pPr>
      <w:bookmarkStart w:id="8" w:name="_Toc64560790"/>
      <w:r w:rsidRPr="009B5095">
        <w:rPr>
          <w:rFonts w:hint="eastAsia"/>
        </w:rPr>
        <w:t>单只债券：买入并持有单只债券的总收益率来自票息和买卖价差</w:t>
      </w:r>
      <w:bookmarkEnd w:id="8"/>
    </w:p>
    <w:p w:rsidR="002D5BD0" w:rsidRDefault="002D5BD0" w:rsidP="002D5BD0">
      <w:pPr>
        <w:pStyle w:val="SSCONTENT"/>
      </w:pPr>
      <w:r>
        <w:rPr>
          <w:rFonts w:hint="eastAsia"/>
        </w:rPr>
        <w:t>首先，我们考虑买入单只债券并持有一段时间，其总收益由两部分构成：一是持有期间债券所支付的票息，二是买卖价差。所得票息总额除以买入价格得到票息收益率，买卖价差除以买入价格得到资本利得收益率，二者相加即为持有期总收益率。这种构成与股票是一致的，但债券相对股票除了价格外还具有一个与价格一一对应的到期收益率概念，它使我们可以进一步分解资本利得收益率。</w:t>
      </w:r>
    </w:p>
    <w:p w:rsidR="002D5BD0" w:rsidRDefault="002D5BD0" w:rsidP="002D5BD0">
      <w:pPr>
        <w:pStyle w:val="SSCONTENT"/>
      </w:pPr>
    </w:p>
    <w:p w:rsidR="002D5BD0" w:rsidRDefault="002D5BD0" w:rsidP="002D5BD0">
      <w:pPr>
        <w:pStyle w:val="SSCONTENT"/>
        <w:rPr>
          <w:rFonts w:hint="eastAsia"/>
        </w:rPr>
      </w:pPr>
      <w:r>
        <w:rPr>
          <w:rFonts w:hint="eastAsia"/>
        </w:rPr>
        <w:t>债券定价理论告诉我们，到期收益率变化和债券价格变化率之间的关系可以用期初久期（本文中久期特指修正久期</w:t>
      </w:r>
      <w:r>
        <w:rPr>
          <w:rFonts w:hint="eastAsia"/>
        </w:rPr>
        <w:t>Modified</w:t>
      </w:r>
      <w:r>
        <w:t xml:space="preserve"> </w:t>
      </w:r>
      <w:r>
        <w:rPr>
          <w:rFonts w:hint="eastAsia"/>
        </w:rPr>
        <w:t>Duration</w:t>
      </w:r>
      <w:r>
        <w:rPr>
          <w:rFonts w:hint="eastAsia"/>
        </w:rPr>
        <w:t>）进行一阶近似：</w:t>
      </w:r>
    </w:p>
    <w:p w:rsidR="002D5BD0" w:rsidRDefault="002D5BD0" w:rsidP="002D5BD0">
      <w:pPr>
        <w:pStyle w:val="SSCONTENT"/>
      </w:pPr>
      <m:oMathPara>
        <m:oMath>
          <m:r>
            <m:rPr>
              <m:sty m:val="p"/>
            </m:rPr>
            <w:rPr>
              <w:rFonts w:ascii="Cambria Math" w:hAnsi="Cambria Math" w:hint="eastAsia"/>
            </w:rPr>
            <m:t>债券价格变化率＝﹣期初久期×到期收益率变化</m:t>
          </m:r>
        </m:oMath>
      </m:oMathPara>
    </w:p>
    <w:p w:rsidR="002D5BD0" w:rsidRDefault="002D5BD0" w:rsidP="002D5BD0">
      <w:pPr>
        <w:pStyle w:val="SSCONTENT"/>
      </w:pPr>
    </w:p>
    <w:p w:rsidR="002D5BD0" w:rsidRDefault="002D5BD0" w:rsidP="002D5BD0">
      <w:pPr>
        <w:pStyle w:val="SSCONTENT"/>
        <w:rPr>
          <w:rFonts w:hint="eastAsia"/>
        </w:rPr>
      </w:pPr>
      <w:r>
        <w:rPr>
          <w:rFonts w:hint="eastAsia"/>
        </w:rPr>
        <w:t>到期收益率可以进一步拆解为无风险利率（用国债收益率代表）和信用利差两部分，因此上式可进一步</w:t>
      </w:r>
      <w:r w:rsidR="009B5095">
        <w:rPr>
          <w:rFonts w:hint="eastAsia"/>
        </w:rPr>
        <w:t>拆解为无风险利率降低和信用利差收缩两个因素分别带来的价格变化率：</w:t>
      </w:r>
    </w:p>
    <w:p w:rsidR="002D5BD0" w:rsidRPr="00AD2660" w:rsidRDefault="002D5BD0" w:rsidP="002D5BD0">
      <w:pPr>
        <w:pStyle w:val="SSCONTENT"/>
      </w:pPr>
      <m:oMathPara>
        <m:oMathParaPr>
          <m:jc m:val="center"/>
        </m:oMathParaPr>
        <m:oMath>
          <m:r>
            <m:rPr>
              <m:sty m:val="p"/>
            </m:rPr>
            <w:rPr>
              <w:rFonts w:ascii="Cambria Math" w:hAnsi="Cambria Math" w:hint="eastAsia"/>
            </w:rPr>
            <m:t>债券价格变化率＝﹣期初久期×国债收益率变化＋</m:t>
          </m:r>
          <m:d>
            <m:dPr>
              <m:ctrlPr>
                <w:rPr>
                  <w:rFonts w:ascii="Cambria Math" w:hAnsi="Cambria Math"/>
                </w:rPr>
              </m:ctrlPr>
            </m:dPr>
            <m:e>
              <m:r>
                <m:rPr>
                  <m:sty m:val="p"/>
                </m:rPr>
                <w:rPr>
                  <w:rFonts w:ascii="Cambria Math" w:hAnsi="Cambria Math" w:hint="eastAsia"/>
                </w:rPr>
                <m:t>﹣期初久期</m:t>
              </m:r>
            </m:e>
          </m:d>
          <m:r>
            <m:rPr>
              <m:sty m:val="p"/>
            </m:rPr>
            <w:rPr>
              <w:rFonts w:ascii="Cambria Math" w:hAnsi="Cambria Math" w:hint="eastAsia"/>
            </w:rPr>
            <m:t>×信用利差变化</m:t>
          </m:r>
        </m:oMath>
      </m:oMathPara>
    </w:p>
    <w:p w:rsidR="002D5BD0" w:rsidRDefault="002D5BD0" w:rsidP="002D5BD0">
      <w:pPr>
        <w:pStyle w:val="SSCONTENT"/>
      </w:pPr>
    </w:p>
    <w:p w:rsidR="002D5BD0" w:rsidRDefault="002D5BD0" w:rsidP="002D5BD0">
      <w:pPr>
        <w:pStyle w:val="SSCONTENT"/>
      </w:pPr>
      <w:r>
        <w:rPr>
          <w:rFonts w:hint="eastAsia"/>
        </w:rPr>
        <w:t>至此，我们将单只债券的总收益率拆解成了票息收益率、无风险利率降低所提供的收益率和信用利差收缩所提供的收益率三部分；实际上，它们分别就是</w:t>
      </w:r>
      <w:r>
        <w:rPr>
          <w:rFonts w:hint="eastAsia"/>
        </w:rPr>
        <w:t>Campisi</w:t>
      </w:r>
      <w:r>
        <w:rPr>
          <w:rFonts w:hint="eastAsia"/>
        </w:rPr>
        <w:t>模型中收入效应、国债效应和利差效应的雏形。</w:t>
      </w:r>
    </w:p>
    <w:p w:rsidR="002D5BD0" w:rsidRDefault="002D5BD0" w:rsidP="002D5BD0">
      <w:pPr>
        <w:pStyle w:val="SSCONTENT"/>
      </w:pPr>
    </w:p>
    <w:p w:rsidR="002D5BD0" w:rsidRDefault="009B5095" w:rsidP="002D5BD0">
      <w:pPr>
        <w:pStyle w:val="SSTHIRDTITLE"/>
      </w:pPr>
      <w:bookmarkStart w:id="9" w:name="_Toc64560791"/>
      <w:r w:rsidRPr="009B5095">
        <w:rPr>
          <w:rFonts w:hint="eastAsia"/>
        </w:rPr>
        <w:lastRenderedPageBreak/>
        <w:t>基准组合：利差效应是基准组合总收益率分解等式的配平余项</w:t>
      </w:r>
      <w:bookmarkEnd w:id="9"/>
    </w:p>
    <w:p w:rsidR="002D5BD0" w:rsidRDefault="002D5BD0" w:rsidP="002D5BD0">
      <w:pPr>
        <w:pStyle w:val="SSCONTENT"/>
      </w:pPr>
      <w:r>
        <w:rPr>
          <w:rFonts w:hint="eastAsia"/>
        </w:rPr>
        <w:t>进一步，如果我们买入并持有某个后续将被用作业绩比较基准的基准组合一段时间，比如某债券指数，我们完全可以按照与单只债券相同的方法将总收益率拆解成三部分，此处不再赘述。但需要注意的是，此时的票息、期初久期、信用利差等概念需要用组合层面的平均值。由于成分数量较多等原因，组合的平均信用利差变化可能不太容易直接计算，因此我们需要采用总收益率减去另外两部分效应的方法，倒算出利差效应。换句话说，此时利差效应既表征信用利差收缩为基准组合提供的收益率，又起到总收益率分解等式中配平余项的作用，后续将结合计算公式详述。</w:t>
      </w:r>
    </w:p>
    <w:p w:rsidR="002D5BD0" w:rsidRDefault="002D5BD0" w:rsidP="002D5BD0">
      <w:pPr>
        <w:pStyle w:val="SSCONTENT"/>
      </w:pPr>
    </w:p>
    <w:p w:rsidR="002D5BD0" w:rsidRDefault="002D5BD0" w:rsidP="002D5BD0">
      <w:pPr>
        <w:pStyle w:val="SSCONTENT"/>
      </w:pPr>
      <w:r>
        <w:rPr>
          <w:rFonts w:hint="eastAsia"/>
        </w:rPr>
        <w:t>由于债券指数是较常见且合理的基准，后文中“基准组合”与“债券指数”在语义上是等价的，即当我们提及基准组合时，默认是指某基准债券指数所代表的组合。</w:t>
      </w:r>
    </w:p>
    <w:p w:rsidR="002D5BD0" w:rsidRDefault="002D5BD0" w:rsidP="002D5BD0">
      <w:pPr>
        <w:pStyle w:val="SSCONTENT"/>
      </w:pPr>
    </w:p>
    <w:p w:rsidR="002D5BD0" w:rsidRDefault="009B5095" w:rsidP="002D5BD0">
      <w:pPr>
        <w:pStyle w:val="SSTHIRDTITLE"/>
      </w:pPr>
      <w:bookmarkStart w:id="10" w:name="_Toc64560792"/>
      <w:r w:rsidRPr="009B5095">
        <w:rPr>
          <w:rFonts w:hint="eastAsia"/>
        </w:rPr>
        <w:t>基金组合：择券效应是债券基金总收益率与阿尔法分解等式的配平余项</w:t>
      </w:r>
      <w:bookmarkEnd w:id="10"/>
    </w:p>
    <w:p w:rsidR="002D5BD0" w:rsidRDefault="002D5BD0" w:rsidP="002D5BD0">
      <w:pPr>
        <w:pStyle w:val="SSCONTENT"/>
      </w:pPr>
      <w:r>
        <w:rPr>
          <w:rFonts w:hint="eastAsia"/>
        </w:rPr>
        <w:t>在完成基准组合的总收益率分解后，我们就可以进一步对基金组合本身进行总收益率和阿尔法的分解了。基金组合的收入效应和国债效应计算方法仍然与上文相同，但是利差效应不再是倒算算出，而是先在基准组合中用其利差效应除以负期初久期得到基准组合的利差变化，用其估计基金的利差变化，再乘以基金的负期初久期，得到基金的利差效应：</w:t>
      </w:r>
    </w:p>
    <w:p w:rsidR="002D5BD0" w:rsidRDefault="002D5BD0" w:rsidP="002D5BD0">
      <w:pPr>
        <w:pStyle w:val="SSCONTENT"/>
        <w:spacing w:line="240" w:lineRule="auto"/>
      </w:pPr>
    </w:p>
    <w:p w:rsidR="002D5BD0" w:rsidRDefault="002D5BD0" w:rsidP="002D5BD0">
      <w:pPr>
        <w:pStyle w:val="SSCONTENT"/>
        <w:spacing w:line="240" w:lineRule="auto"/>
      </w:pPr>
      <m:oMathPara>
        <m:oMath>
          <m:r>
            <m:rPr>
              <m:sty m:val="p"/>
            </m:rPr>
            <w:rPr>
              <w:rFonts w:ascii="Cambria Math" w:hAnsi="Cambria Math" w:hint="eastAsia"/>
            </w:rPr>
            <m:t>基金组合的利差效应</m:t>
          </m:r>
          <m:r>
            <m:rPr>
              <m:sty m:val="p"/>
            </m:rPr>
            <w:rPr>
              <w:rFonts w:ascii="Cambria Math" w:hAnsi="Cambria Math" w:hint="eastAsia"/>
            </w:rPr>
            <m:t>=</m:t>
          </m:r>
          <m:r>
            <m:rPr>
              <m:sty m:val="p"/>
            </m:rPr>
            <w:rPr>
              <w:rFonts w:ascii="Cambria Math" w:eastAsia="微软雅黑" w:hAnsi="Cambria Math" w:cs="微软雅黑" w:hint="eastAsia"/>
            </w:rPr>
            <m:t>-</m:t>
          </m:r>
          <m:r>
            <m:rPr>
              <m:sty m:val="p"/>
            </m:rPr>
            <w:rPr>
              <w:rFonts w:ascii="Cambria Math" w:hAnsi="Cambria Math" w:hint="eastAsia"/>
            </w:rPr>
            <m:t>基金组合的期初久期</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基准组合利差效应</m:t>
              </m:r>
            </m:num>
            <m:den>
              <m:r>
                <m:rPr>
                  <m:sty m:val="p"/>
                </m:rPr>
                <w:rPr>
                  <w:rFonts w:ascii="Cambria Math" w:eastAsia="微软雅黑" w:hAnsi="Cambria Math" w:cs="微软雅黑" w:hint="eastAsia"/>
                </w:rPr>
                <m:t>-</m:t>
              </m:r>
              <m:r>
                <m:rPr>
                  <m:sty m:val="p"/>
                </m:rPr>
                <w:rPr>
                  <w:rFonts w:ascii="Cambria Math" w:hAnsi="Cambria Math" w:hint="eastAsia"/>
                </w:rPr>
                <m:t>基准组合的期初久期</m:t>
              </m:r>
            </m:den>
          </m:f>
        </m:oMath>
      </m:oMathPara>
    </w:p>
    <w:p w:rsidR="002D5BD0" w:rsidRDefault="002D5BD0" w:rsidP="002D5BD0">
      <w:pPr>
        <w:pStyle w:val="SSCONTENT"/>
        <w:spacing w:line="240" w:lineRule="auto"/>
      </w:pPr>
    </w:p>
    <w:p w:rsidR="002D5BD0" w:rsidRDefault="002D5BD0" w:rsidP="002D5BD0">
      <w:pPr>
        <w:pStyle w:val="SSCONTENT"/>
      </w:pPr>
      <w:r>
        <w:rPr>
          <w:rFonts w:hint="eastAsia"/>
        </w:rPr>
        <w:t>此时因为诸多因素的存在，基金组合的收入、国债、利差三个效应加起来一般不会严格等于其总收益率。一方面，模型在实际运用中存在参数估计和期初久期一阶近似等方面的误差；另一方面，更重要的是收入、国债、利差三个效应并没有体现基金经理优选个券的决策对总收益率的影响。因此，在债券基金总收益率分解时需要进一步引入择券效应的概念，用总收益率减去另外三个效应倒算得出。它和基准组合的利差效应类似，除了表征基金经理优选个券所提供的收益率以外，还是总收益率分解等式中的配平余项。</w:t>
      </w:r>
    </w:p>
    <w:p w:rsidR="002D5BD0" w:rsidRDefault="002D5BD0" w:rsidP="002D5BD0">
      <w:pPr>
        <w:pStyle w:val="SSCONTENT"/>
      </w:pPr>
    </w:p>
    <w:p w:rsidR="002D5BD0" w:rsidRDefault="002D5BD0" w:rsidP="002D5BD0">
      <w:pPr>
        <w:pStyle w:val="SSCONTENT"/>
      </w:pPr>
      <w:r>
        <w:rPr>
          <w:rFonts w:hint="eastAsia"/>
        </w:rPr>
        <w:t>最后，将债券基金的各个效应减去基准组合的对应效应就可以得到基金阿尔法在各个效应上的归因分解结果。其中基准组合没有择券效应，等价于基准组合的择券效应恒为零，所以择券阿尔法就等于债券基金的择券效应本身。</w:t>
      </w:r>
    </w:p>
    <w:p w:rsidR="002D5BD0" w:rsidRPr="00A86F75" w:rsidRDefault="002D5BD0" w:rsidP="002D5BD0">
      <w:pPr>
        <w:pStyle w:val="SSCONTENT"/>
      </w:pPr>
    </w:p>
    <w:p w:rsidR="002D5BD0" w:rsidRDefault="009B5095" w:rsidP="002D5BD0">
      <w:pPr>
        <w:pStyle w:val="SSSECTITLE"/>
      </w:pPr>
      <w:bookmarkStart w:id="11" w:name="_Toc64560793"/>
      <w:r w:rsidRPr="009B5095">
        <w:rPr>
          <w:rFonts w:hint="eastAsia"/>
        </w:rPr>
        <w:t>基准组合业绩归因流程：平摊组合票息、久期一阶近似、倒算利差变化</w:t>
      </w:r>
      <w:bookmarkEnd w:id="11"/>
    </w:p>
    <w:p w:rsidR="002D5BD0" w:rsidRDefault="002D5BD0" w:rsidP="002D5BD0">
      <w:pPr>
        <w:pStyle w:val="SSCONTENT"/>
      </w:pPr>
      <w:r>
        <w:rPr>
          <w:rFonts w:hint="eastAsia"/>
        </w:rPr>
        <w:t>上文已经详细阐述了基准组合业绩归因的总体思想，下面我们将给出各个效应的具体计算公式，以便实际应用该模型。概括来说，收入效应在时间维度上平摊基准组合的票息率，国债效应通过基准组合的期初久期来一阶近似其价格变化率，最后用总收益率减去前面两个效应得到利差效应并且进一步倒算出利差变化。</w:t>
      </w:r>
    </w:p>
    <w:p w:rsidR="002D5BD0" w:rsidRDefault="002D5BD0" w:rsidP="002D5BD0">
      <w:pPr>
        <w:pStyle w:val="HTSSCONTENT"/>
      </w:pPr>
    </w:p>
    <w:p w:rsidR="002D5BD0" w:rsidRDefault="002D5BD0" w:rsidP="002D5BD0">
      <w:pPr>
        <w:pStyle w:val="HTSSCONTENT"/>
      </w:pPr>
      <w:r w:rsidRPr="0027410A">
        <w:rPr>
          <w:rFonts w:hint="eastAsia"/>
          <w:b/>
        </w:rPr>
        <w:t>收入效应</w:t>
      </w:r>
      <w:r>
        <w:rPr>
          <w:rFonts w:hint="eastAsia"/>
          <w:b/>
        </w:rPr>
        <w:t>＝</w:t>
      </w:r>
      <w:r w:rsidRPr="0027410A">
        <w:rPr>
          <w:rFonts w:hint="eastAsia"/>
          <w:b/>
        </w:rPr>
        <w:t>持有期票息</w:t>
      </w:r>
      <w:r>
        <w:rPr>
          <w:rFonts w:hint="eastAsia"/>
          <w:b/>
        </w:rPr>
        <w:t>÷</w:t>
      </w:r>
      <w:r w:rsidRPr="0027410A">
        <w:rPr>
          <w:rFonts w:hint="eastAsia"/>
          <w:b/>
        </w:rPr>
        <w:t>买入价格</w:t>
      </w:r>
      <w:r>
        <w:rPr>
          <w:rFonts w:hint="eastAsia"/>
        </w:rPr>
        <w:t>。</w:t>
      </w:r>
    </w:p>
    <w:p w:rsidR="002D5BD0" w:rsidRDefault="002D5BD0" w:rsidP="002D5BD0">
      <w:pPr>
        <w:pStyle w:val="SSCONTENT"/>
      </w:pPr>
      <w:r>
        <w:rPr>
          <w:rFonts w:hint="eastAsia"/>
        </w:rPr>
        <w:t>买入价格即期初指数点位。持有期票息＝面值×持有期票息率，而持有期票息率＝年票息率×持有时长。与单只债券的情形相比，此处需要注意面值和买入价格的量纲应该严格统一。举例而言，假设一只债券面值是</w:t>
      </w:r>
      <w:r>
        <w:rPr>
          <w:rFonts w:hint="eastAsia"/>
        </w:rPr>
        <w:t>1</w:t>
      </w:r>
      <w:r>
        <w:t>00</w:t>
      </w:r>
      <w:r>
        <w:rPr>
          <w:rFonts w:hint="eastAsia"/>
        </w:rPr>
        <w:t>元，买入价格</w:t>
      </w:r>
      <w:r>
        <w:rPr>
          <w:rFonts w:hint="eastAsia"/>
        </w:rPr>
        <w:t>1</w:t>
      </w:r>
      <w:r>
        <w:t>05</w:t>
      </w:r>
      <w:r>
        <w:rPr>
          <w:rFonts w:hint="eastAsia"/>
        </w:rPr>
        <w:t>元，年票息率</w:t>
      </w:r>
      <w:r>
        <w:rPr>
          <w:rFonts w:hint="eastAsia"/>
        </w:rPr>
        <w:t>4%</w:t>
      </w:r>
      <w:r>
        <w:rPr>
          <w:rFonts w:hint="eastAsia"/>
        </w:rPr>
        <w:t>，那么持有一个季度的收入效应为</w:t>
      </w:r>
      <w:r>
        <w:rPr>
          <w:rFonts w:hint="eastAsia"/>
        </w:rPr>
        <w:t>1</w:t>
      </w:r>
      <w:r>
        <w:t>00</w:t>
      </w:r>
      <w:r>
        <w:rPr>
          <w:rFonts w:hint="eastAsia"/>
        </w:rPr>
        <w:t>×</w:t>
      </w:r>
      <w:r>
        <w:t>4</w:t>
      </w:r>
      <w:r>
        <w:rPr>
          <w:rFonts w:hint="eastAsia"/>
        </w:rPr>
        <w:t>%</w:t>
      </w:r>
      <w:r>
        <w:rPr>
          <w:rFonts w:hint="eastAsia"/>
        </w:rPr>
        <w:t>×</w:t>
      </w:r>
      <w:r>
        <w:t>0.25</w:t>
      </w:r>
      <w:r>
        <w:rPr>
          <w:rFonts w:hint="eastAsia"/>
        </w:rPr>
        <w:t>÷</w:t>
      </w:r>
      <w:r>
        <w:t>105</w:t>
      </w:r>
      <w:r>
        <w:rPr>
          <w:rFonts w:hint="eastAsia"/>
        </w:rPr>
        <w:t>＝</w:t>
      </w:r>
      <w:r>
        <w:rPr>
          <w:rFonts w:hint="eastAsia"/>
        </w:rPr>
        <w:t>0</w:t>
      </w:r>
      <w:r>
        <w:t>.95</w:t>
      </w:r>
      <w:r>
        <w:rPr>
          <w:rFonts w:hint="eastAsia"/>
        </w:rPr>
        <w:t>%</w:t>
      </w:r>
      <w:r>
        <w:rPr>
          <w:rFonts w:hint="eastAsia"/>
        </w:rPr>
        <w:t>，非常直观。但是基准组合以及后文将涉及的基金组合收入效应的计算相较单只债券要更复杂一些，因为债券指数初始点位是人为规定的，基金组合又将基金整体分成许多的基金份额。假设某债券指数的成分券只有上面例子中的这只，但我们指定期初点位是</w:t>
      </w:r>
      <w:r>
        <w:rPr>
          <w:rFonts w:hint="eastAsia"/>
        </w:rPr>
        <w:t>1,</w:t>
      </w:r>
      <w:r>
        <w:t>000</w:t>
      </w:r>
      <w:r>
        <w:rPr>
          <w:rFonts w:hint="eastAsia"/>
        </w:rPr>
        <w:t>，那么在计算收入效应时</w:t>
      </w:r>
      <w:r>
        <w:rPr>
          <w:rFonts w:hint="eastAsia"/>
        </w:rPr>
        <w:t>1</w:t>
      </w:r>
      <w:r>
        <w:t>00</w:t>
      </w:r>
      <w:r>
        <w:rPr>
          <w:rFonts w:hint="eastAsia"/>
        </w:rPr>
        <w:t>×</w:t>
      </w:r>
      <w:r>
        <w:t>4</w:t>
      </w:r>
      <w:r>
        <w:rPr>
          <w:rFonts w:hint="eastAsia"/>
        </w:rPr>
        <w:t>%</w:t>
      </w:r>
      <w:r>
        <w:rPr>
          <w:rFonts w:hint="eastAsia"/>
        </w:rPr>
        <w:t>×</w:t>
      </w:r>
      <w:r>
        <w:t>0.25</w:t>
      </w:r>
      <w:r>
        <w:rPr>
          <w:rFonts w:hint="eastAsia"/>
        </w:rPr>
        <w:t>÷</w:t>
      </w:r>
      <w:r>
        <w:t>1</w:t>
      </w:r>
      <w:r>
        <w:rPr>
          <w:rFonts w:hint="eastAsia"/>
        </w:rPr>
        <w:t>,</w:t>
      </w:r>
      <w:r>
        <w:t>000</w:t>
      </w:r>
      <w:r>
        <w:rPr>
          <w:rFonts w:hint="eastAsia"/>
        </w:rPr>
        <w:t>＝</w:t>
      </w:r>
      <w:r>
        <w:rPr>
          <w:rFonts w:hint="eastAsia"/>
        </w:rPr>
        <w:t>1</w:t>
      </w:r>
      <w:r>
        <w:rPr>
          <w:rFonts w:hint="eastAsia"/>
        </w:rPr>
        <w:t>‰显然就是不正确的了，尽管</w:t>
      </w:r>
      <w:r>
        <w:rPr>
          <w:rFonts w:hint="eastAsia"/>
        </w:rPr>
        <w:t>1</w:t>
      </w:r>
      <w:r>
        <w:t>00</w:t>
      </w:r>
      <w:r>
        <w:rPr>
          <w:rFonts w:hint="eastAsia"/>
        </w:rPr>
        <w:t>元确实是基准组合成分券的平均面值。因此，统一面值和买入价格量纲的过程本质上是在回答一个问题：买入一份该指数，期初花费了</w:t>
      </w:r>
      <w:r>
        <w:rPr>
          <w:rFonts w:hint="eastAsia"/>
        </w:rPr>
        <w:t>1,</w:t>
      </w:r>
      <w:r>
        <w:t>000</w:t>
      </w:r>
      <w:r>
        <w:rPr>
          <w:rFonts w:hint="eastAsia"/>
        </w:rPr>
        <w:t>元，到底买了成分券各几张？答案是</w:t>
      </w:r>
      <w:r>
        <w:rPr>
          <w:rFonts w:hint="eastAsia"/>
        </w:rPr>
        <w:t>1</w:t>
      </w:r>
      <w:r>
        <w:t>,000</w:t>
      </w:r>
      <w:r>
        <w:rPr>
          <w:rFonts w:hint="eastAsia"/>
        </w:rPr>
        <w:t>÷</w:t>
      </w:r>
      <w:r>
        <w:rPr>
          <w:rFonts w:hint="eastAsia"/>
        </w:rPr>
        <w:t>1</w:t>
      </w:r>
      <w:r>
        <w:t>05</w:t>
      </w:r>
      <w:r>
        <w:rPr>
          <w:rFonts w:hint="eastAsia"/>
        </w:rPr>
        <w:t>＝</w:t>
      </w:r>
      <w:r>
        <w:rPr>
          <w:rFonts w:hint="eastAsia"/>
        </w:rPr>
        <w:t>9</w:t>
      </w:r>
      <w:r>
        <w:t>.52</w:t>
      </w:r>
      <w:r>
        <w:rPr>
          <w:rFonts w:hint="eastAsia"/>
        </w:rPr>
        <w:t>张。所以，与买入价格量纲统一的面值其实是</w:t>
      </w:r>
      <w:r>
        <w:rPr>
          <w:rFonts w:hint="eastAsia"/>
        </w:rPr>
        <w:t>9</w:t>
      </w:r>
      <w:r>
        <w:t>.52</w:t>
      </w:r>
      <w:r>
        <w:rPr>
          <w:rFonts w:hint="eastAsia"/>
        </w:rPr>
        <w:t>×</w:t>
      </w:r>
      <w:r>
        <w:t>100</w:t>
      </w:r>
      <w:r>
        <w:rPr>
          <w:rFonts w:hint="eastAsia"/>
        </w:rPr>
        <w:t>＝</w:t>
      </w:r>
      <w:r>
        <w:rPr>
          <w:rFonts w:hint="eastAsia"/>
        </w:rPr>
        <w:t>9</w:t>
      </w:r>
      <w:r>
        <w:t>52.38</w:t>
      </w:r>
      <w:r>
        <w:rPr>
          <w:rFonts w:hint="eastAsia"/>
        </w:rPr>
        <w:t>元，这时才能计算收入效应为</w:t>
      </w:r>
      <w:r>
        <w:rPr>
          <w:rFonts w:hint="eastAsia"/>
        </w:rPr>
        <w:t>9</w:t>
      </w:r>
      <w:r>
        <w:t>52.38</w:t>
      </w:r>
      <w:r>
        <w:rPr>
          <w:rFonts w:hint="eastAsia"/>
        </w:rPr>
        <w:t>×</w:t>
      </w:r>
      <w:r>
        <w:rPr>
          <w:rFonts w:hint="eastAsia"/>
        </w:rPr>
        <w:t>4%</w:t>
      </w:r>
      <w:r>
        <w:rPr>
          <w:rFonts w:hint="eastAsia"/>
        </w:rPr>
        <w:t>×</w:t>
      </w:r>
      <w:r>
        <w:t>0.25</w:t>
      </w:r>
      <w:r>
        <w:rPr>
          <w:rFonts w:hint="eastAsia"/>
        </w:rPr>
        <w:t>÷</w:t>
      </w:r>
      <w:r>
        <w:t>1000</w:t>
      </w:r>
      <w:r>
        <w:rPr>
          <w:rFonts w:hint="eastAsia"/>
        </w:rPr>
        <w:t>＝</w:t>
      </w:r>
      <w:r>
        <w:rPr>
          <w:rFonts w:hint="eastAsia"/>
        </w:rPr>
        <w:t>0</w:t>
      </w:r>
      <w:r>
        <w:t>.95</w:t>
      </w:r>
      <w:r>
        <w:rPr>
          <w:rFonts w:hint="eastAsia"/>
        </w:rPr>
        <w:t>%</w:t>
      </w:r>
      <w:r>
        <w:rPr>
          <w:rFonts w:hint="eastAsia"/>
        </w:rPr>
        <w:t>，此时的结果与单只债券的情形就一致了。</w:t>
      </w:r>
    </w:p>
    <w:p w:rsidR="002D5BD0" w:rsidRDefault="002D5BD0" w:rsidP="002D5BD0">
      <w:pPr>
        <w:pStyle w:val="SSCONTENT"/>
      </w:pPr>
    </w:p>
    <w:p w:rsidR="002D5BD0" w:rsidRDefault="002D5BD0" w:rsidP="002D5BD0">
      <w:pPr>
        <w:pStyle w:val="SSCONTENT"/>
      </w:pPr>
      <w:r>
        <w:rPr>
          <w:rFonts w:hint="eastAsia"/>
        </w:rPr>
        <w:t>至于各数据的具体来源，中债公司会发布多种常用的中债债券指数的票息率信息，买入价格即期初点位也比较容易获取，持有期时长则是研究者自行指定，只有面值无法直接取得。后续我们将在实际案例中具体给出并分析面值的估计方法。</w:t>
      </w:r>
    </w:p>
    <w:p w:rsidR="002D5BD0" w:rsidRDefault="002D5BD0" w:rsidP="002D5BD0">
      <w:pPr>
        <w:pStyle w:val="SSCONTENT"/>
      </w:pPr>
    </w:p>
    <w:p w:rsidR="002D5BD0" w:rsidRDefault="002D5BD0" w:rsidP="002D5BD0">
      <w:pPr>
        <w:pStyle w:val="SSCONTENT"/>
      </w:pPr>
      <w:r>
        <w:rPr>
          <w:rFonts w:hint="eastAsia"/>
        </w:rPr>
        <w:t>收入效应的这种计算方式实际上并不依赖于持有期真正的票息给付，而是把整体票息率在时间跨度上平均摊开。相比基于真实票息偿付来计算，这种方式在实践中更加合理，一是因为指数或基金组合中含有债券的数量繁多，实际付息时间可能非常分散，逐一追踪所需消耗的工作量巨大；二是即使其它因素都不变，在两次付息期间债券全价也会受应计利息的影响而增长，若用真实付息计算，此期间就没有收入效应，这显然是不合理的。</w:t>
      </w:r>
    </w:p>
    <w:p w:rsidR="002D5BD0" w:rsidRDefault="002D5BD0" w:rsidP="002D5BD0">
      <w:pPr>
        <w:pStyle w:val="SSCONTENT"/>
      </w:pPr>
    </w:p>
    <w:p w:rsidR="002D5BD0" w:rsidRDefault="002D5BD0" w:rsidP="002D5BD0">
      <w:pPr>
        <w:pStyle w:val="HTSSCONTENT"/>
      </w:pPr>
      <w:r w:rsidRPr="005B68C9">
        <w:rPr>
          <w:rFonts w:hint="eastAsia"/>
          <w:b/>
        </w:rPr>
        <w:t>国债效应</w:t>
      </w:r>
      <w:r>
        <w:rPr>
          <w:rFonts w:hint="eastAsia"/>
          <w:b/>
        </w:rPr>
        <w:t>＝﹣期初</w:t>
      </w:r>
      <w:r w:rsidRPr="005B68C9">
        <w:rPr>
          <w:rFonts w:hint="eastAsia"/>
          <w:b/>
        </w:rPr>
        <w:t>久期</w:t>
      </w:r>
      <w:r>
        <w:rPr>
          <w:rFonts w:hint="eastAsia"/>
          <w:b/>
        </w:rPr>
        <w:t>×</w:t>
      </w:r>
      <w:r w:rsidRPr="005B68C9">
        <w:rPr>
          <w:rFonts w:hint="eastAsia"/>
          <w:b/>
        </w:rPr>
        <w:t>国债收益率变化</w:t>
      </w:r>
      <w:r>
        <w:rPr>
          <w:rFonts w:hint="eastAsia"/>
        </w:rPr>
        <w:t>。</w:t>
      </w:r>
    </w:p>
    <w:p w:rsidR="002D5BD0" w:rsidRDefault="002D5BD0" w:rsidP="002D5BD0">
      <w:pPr>
        <w:pStyle w:val="SSCONTENT"/>
      </w:pPr>
      <w:r>
        <w:rPr>
          <w:rFonts w:hint="eastAsia"/>
        </w:rPr>
        <w:t>同样，中债公司会发布多种常用的中债债券指数的期初久期信息。根据期初久期，就可以找到对应期限国债收益率的变化。但是本质上我们只有从隔夜到</w:t>
      </w:r>
      <w:r>
        <w:rPr>
          <w:rFonts w:hint="eastAsia"/>
        </w:rPr>
        <w:t>5</w:t>
      </w:r>
      <w:r>
        <w:t>0</w:t>
      </w:r>
      <w:r>
        <w:rPr>
          <w:rFonts w:hint="eastAsia"/>
        </w:rPr>
        <w:t>年共</w:t>
      </w:r>
      <w:r>
        <w:rPr>
          <w:rFonts w:hint="eastAsia"/>
        </w:rPr>
        <w:t>2</w:t>
      </w:r>
      <w:r>
        <w:t>1</w:t>
      </w:r>
      <w:r>
        <w:rPr>
          <w:rFonts w:hint="eastAsia"/>
        </w:rPr>
        <w:t>个离散的、标准期限的国债收益率，比如</w:t>
      </w:r>
      <w:r>
        <w:rPr>
          <w:rFonts w:hint="eastAsia"/>
        </w:rPr>
        <w:t>1</w:t>
      </w:r>
      <w:r>
        <w:rPr>
          <w:rFonts w:hint="eastAsia"/>
        </w:rPr>
        <w:t>年和</w:t>
      </w:r>
      <w:r>
        <w:rPr>
          <w:rFonts w:hint="eastAsia"/>
        </w:rPr>
        <w:t>2</w:t>
      </w:r>
      <w:r>
        <w:rPr>
          <w:rFonts w:hint="eastAsia"/>
        </w:rPr>
        <w:t>年之间没有其他标准期限。如果基准组合的期初久期，如现实中绝大多数情况一样为非标准，例如</w:t>
      </w:r>
      <w:r>
        <w:rPr>
          <w:rFonts w:hint="eastAsia"/>
        </w:rPr>
        <w:t>1</w:t>
      </w:r>
      <w:r>
        <w:t>.3</w:t>
      </w:r>
      <w:r>
        <w:rPr>
          <w:rFonts w:hint="eastAsia"/>
        </w:rPr>
        <w:t>年，那么对应</w:t>
      </w:r>
      <w:r>
        <w:rPr>
          <w:rFonts w:hint="eastAsia"/>
        </w:rPr>
        <w:t>1</w:t>
      </w:r>
      <w:r>
        <w:t>.3</w:t>
      </w:r>
      <w:r>
        <w:rPr>
          <w:rFonts w:hint="eastAsia"/>
        </w:rPr>
        <w:t>年期的国债收益率，则需要使用某种插值理论和方法，构建完整连续的国债收益率曲线后得到。这里我们简单采用线性插值法，用左右最邻近的两个标准期限来估计某非标准期限的国债收益率。</w:t>
      </w:r>
    </w:p>
    <w:p w:rsidR="002D5BD0" w:rsidRDefault="002D5BD0" w:rsidP="002D5BD0">
      <w:pPr>
        <w:pStyle w:val="SSCONTENT"/>
      </w:pPr>
    </w:p>
    <w:p w:rsidR="002D5BD0" w:rsidRDefault="002D5BD0" w:rsidP="002D5BD0">
      <w:pPr>
        <w:pStyle w:val="SSCONTENT"/>
      </w:pPr>
      <w:r>
        <w:rPr>
          <w:rFonts w:hint="eastAsia"/>
        </w:rPr>
        <w:t>比如，</w:t>
      </w:r>
      <w:r>
        <w:t>1.3</w:t>
      </w:r>
      <w:r>
        <w:rPr>
          <w:rFonts w:hint="eastAsia"/>
        </w:rPr>
        <w:t>年左右最邻近的两个标准期限分别为</w:t>
      </w:r>
      <w:r>
        <w:rPr>
          <w:rFonts w:hint="eastAsia"/>
        </w:rPr>
        <w:t>1</w:t>
      </w:r>
      <w:r>
        <w:rPr>
          <w:rFonts w:hint="eastAsia"/>
        </w:rPr>
        <w:t>年和</w:t>
      </w:r>
      <w:r>
        <w:rPr>
          <w:rFonts w:hint="eastAsia"/>
        </w:rPr>
        <w:t>2</w:t>
      </w:r>
      <w:r>
        <w:rPr>
          <w:rFonts w:hint="eastAsia"/>
        </w:rPr>
        <w:t>年，</w:t>
      </w:r>
      <w:r>
        <w:rPr>
          <w:rFonts w:hint="eastAsia"/>
        </w:rPr>
        <w:t>1</w:t>
      </w:r>
      <w:r>
        <w:rPr>
          <w:rFonts w:hint="eastAsia"/>
        </w:rPr>
        <w:t>年期、</w:t>
      </w:r>
      <w:r>
        <w:rPr>
          <w:rFonts w:hint="eastAsia"/>
        </w:rPr>
        <w:t>2</w:t>
      </w:r>
      <w:r>
        <w:rPr>
          <w:rFonts w:hint="eastAsia"/>
        </w:rPr>
        <w:t>年期国债收益率分别为</w:t>
      </w:r>
      <w:r>
        <w:rPr>
          <w:rFonts w:hint="eastAsia"/>
        </w:rPr>
        <w:t>2%</w:t>
      </w:r>
      <w:r>
        <w:rPr>
          <w:rFonts w:hint="eastAsia"/>
        </w:rPr>
        <w:t>、</w:t>
      </w:r>
      <w:r>
        <w:rPr>
          <w:rFonts w:hint="eastAsia"/>
        </w:rPr>
        <w:t>2</w:t>
      </w:r>
      <w:r>
        <w:t>.5</w:t>
      </w:r>
      <w:r>
        <w:rPr>
          <w:rFonts w:hint="eastAsia"/>
        </w:rPr>
        <w:t>%</w:t>
      </w:r>
      <w:r>
        <w:rPr>
          <w:rFonts w:hint="eastAsia"/>
        </w:rPr>
        <w:t>，那么</w:t>
      </w:r>
      <w:r>
        <w:rPr>
          <w:rFonts w:hint="eastAsia"/>
        </w:rPr>
        <w:t>1</w:t>
      </w:r>
      <w:r>
        <w:t>.3</w:t>
      </w:r>
      <w:r>
        <w:rPr>
          <w:rFonts w:hint="eastAsia"/>
        </w:rPr>
        <w:t>年期的国债收益率估计为：</w:t>
      </w:r>
    </w:p>
    <w:p w:rsidR="002D5BD0" w:rsidRDefault="002D5BD0" w:rsidP="002D5BD0">
      <w:pPr>
        <w:pStyle w:val="SSCONTENT"/>
        <w:spacing w:line="240" w:lineRule="auto"/>
      </w:pPr>
    </w:p>
    <w:p w:rsidR="002D5BD0" w:rsidRDefault="002D5BD0" w:rsidP="002D5BD0">
      <w:pPr>
        <w:pStyle w:val="SSCONTENT"/>
        <w:spacing w:line="240" w:lineRule="auto"/>
      </w:pPr>
      <m:oMathPara>
        <m:oMath>
          <m:r>
            <m:rPr>
              <m:sty m:val="p"/>
            </m:rPr>
            <w:rPr>
              <w:rFonts w:ascii="Cambria Math" w:hAnsi="Cambria Math"/>
            </w:rPr>
            <m:t>2</m:t>
          </m:r>
          <m:r>
            <m:rPr>
              <m:sty m:val="p"/>
            </m:rPr>
            <w:rPr>
              <w:rFonts w:ascii="Cambria Math" w:hAnsi="Cambria Math" w:hint="eastAsia"/>
            </w:rPr>
            <m:t>%+</m:t>
          </m:r>
          <m:f>
            <m:fPr>
              <m:ctrlPr>
                <w:rPr>
                  <w:rFonts w:ascii="Cambria Math" w:hAnsi="Cambria Math"/>
                </w:rPr>
              </m:ctrlPr>
            </m:fPr>
            <m:num>
              <m:r>
                <w:rPr>
                  <w:rFonts w:ascii="Cambria Math" w:hAnsi="Cambria Math"/>
                </w:rPr>
                <m:t>2.5</m:t>
              </m:r>
              <m:r>
                <w:rPr>
                  <w:rFonts w:ascii="Cambria Math" w:hAnsi="Cambria Math" w:hint="eastAsia"/>
                </w:rPr>
                <m:t>%</m:t>
              </m:r>
              <m:r>
                <w:rPr>
                  <w:rFonts w:ascii="Cambria Math" w:eastAsia="微软雅黑" w:hAnsi="Cambria Math" w:cs="微软雅黑" w:hint="eastAsia"/>
                </w:rPr>
                <m:t>-</m:t>
              </m:r>
              <m:r>
                <w:rPr>
                  <w:rFonts w:ascii="Cambria Math" w:hAnsi="Cambria Math"/>
                </w:rPr>
                <m:t>2</m:t>
              </m:r>
              <m:r>
                <w:rPr>
                  <w:rFonts w:ascii="Cambria Math" w:hAnsi="Cambria Math" w:hint="eastAsia"/>
                </w:rPr>
                <m:t>%</m:t>
              </m:r>
            </m:num>
            <m:den>
              <m:r>
                <w:rPr>
                  <w:rFonts w:ascii="Cambria Math" w:hAnsi="Cambria Math"/>
                </w:rPr>
                <m:t>2</m:t>
              </m:r>
              <m:r>
                <w:rPr>
                  <w:rFonts w:ascii="Cambria Math" w:eastAsia="微软雅黑" w:hAnsi="Cambria Math" w:cs="微软雅黑" w:hint="eastAsia"/>
                </w:rPr>
                <m:t>-</m:t>
              </m:r>
              <m:r>
                <w:rPr>
                  <w:rFonts w:ascii="Cambria Math" w:hAnsi="Cambria Math"/>
                </w:rPr>
                <m:t>1</m:t>
              </m:r>
            </m:den>
          </m:f>
          <m:r>
            <w:rPr>
              <w:rFonts w:ascii="Cambria Math" w:eastAsia="MS Mincho" w:hAnsi="Cambria Math" w:cs="MS Mincho"/>
            </w:rPr>
            <m:t>×</m:t>
          </m:r>
          <m:d>
            <m:dPr>
              <m:ctrlPr>
                <w:rPr>
                  <w:rFonts w:ascii="Cambria Math" w:eastAsia="MS Mincho" w:hAnsi="Cambria Math" w:cs="MS Mincho"/>
                  <w:i/>
                </w:rPr>
              </m:ctrlPr>
            </m:dPr>
            <m:e>
              <m:r>
                <w:rPr>
                  <w:rFonts w:ascii="Cambria Math" w:eastAsia="MS Mincho" w:hAnsi="Cambria Math" w:cs="MS Mincho"/>
                </w:rPr>
                <m:t>1.3</m:t>
              </m:r>
              <m:r>
                <w:rPr>
                  <w:rFonts w:ascii="Cambria Math" w:eastAsia="微软雅黑" w:hAnsi="Cambria Math" w:cs="微软雅黑" w:hint="eastAsia"/>
                </w:rPr>
                <m:t>-</m:t>
              </m:r>
              <m:r>
                <w:rPr>
                  <w:rFonts w:ascii="Cambria Math" w:eastAsia="MS Mincho" w:hAnsi="Cambria Math" w:cs="MS Mincho"/>
                </w:rPr>
                <m:t>1</m:t>
              </m:r>
            </m:e>
          </m:d>
          <m:r>
            <m:rPr>
              <m:sty m:val="p"/>
            </m:rPr>
            <w:rPr>
              <w:rFonts w:ascii="Cambria Math" w:hAnsi="Cambria Math" w:hint="eastAsia"/>
            </w:rPr>
            <m:t>=</m:t>
          </m:r>
          <m:r>
            <m:rPr>
              <m:sty m:val="p"/>
            </m:rPr>
            <w:rPr>
              <w:rFonts w:ascii="Cambria Math" w:hAnsi="Cambria Math"/>
            </w:rPr>
            <m:t>2.15</m:t>
          </m:r>
          <m:r>
            <m:rPr>
              <m:sty m:val="p"/>
            </m:rPr>
            <w:rPr>
              <w:rFonts w:ascii="Cambria Math" w:hAnsi="Cambria Math" w:hint="eastAsia"/>
            </w:rPr>
            <m:t>%</m:t>
          </m:r>
        </m:oMath>
      </m:oMathPara>
    </w:p>
    <w:p w:rsidR="002D5BD0" w:rsidRDefault="002D5BD0" w:rsidP="002D5BD0">
      <w:pPr>
        <w:pStyle w:val="SSCONTENT"/>
        <w:spacing w:line="240" w:lineRule="auto"/>
      </w:pPr>
    </w:p>
    <w:p w:rsidR="002D5BD0" w:rsidRDefault="002D5BD0" w:rsidP="002D5BD0">
      <w:pPr>
        <w:pStyle w:val="SSCONTENT"/>
      </w:pPr>
      <w:r>
        <w:rPr>
          <w:rFonts w:hint="eastAsia"/>
        </w:rPr>
        <w:t>对研究期末再采取相同的办法计算届时</w:t>
      </w:r>
      <w:r>
        <w:rPr>
          <w:rFonts w:hint="eastAsia"/>
        </w:rPr>
        <w:t>1</w:t>
      </w:r>
      <w:r>
        <w:t>.3</w:t>
      </w:r>
      <w:r>
        <w:rPr>
          <w:rFonts w:hint="eastAsia"/>
        </w:rPr>
        <w:t>年期的国债收益率，假设为</w:t>
      </w:r>
      <w:r>
        <w:rPr>
          <w:rFonts w:hint="eastAsia"/>
        </w:rPr>
        <w:t>2%</w:t>
      </w:r>
      <w:r>
        <w:rPr>
          <w:rFonts w:hint="eastAsia"/>
        </w:rPr>
        <w:t>，那么基准组合对应的国债收益率变化就是</w:t>
      </w:r>
      <w:r>
        <w:rPr>
          <w:rFonts w:hint="eastAsia"/>
        </w:rPr>
        <w:t>2</w:t>
      </w:r>
      <w:r>
        <w:t>.15</w:t>
      </w:r>
      <w:r>
        <w:rPr>
          <w:rFonts w:hint="eastAsia"/>
        </w:rPr>
        <w:t>%</w:t>
      </w:r>
      <w:r>
        <w:rPr>
          <w:rFonts w:hint="eastAsia"/>
        </w:rPr>
        <w:t>－</w:t>
      </w:r>
      <w:r>
        <w:rPr>
          <w:rFonts w:hint="eastAsia"/>
        </w:rPr>
        <w:t>2%</w:t>
      </w:r>
      <w:r>
        <w:rPr>
          <w:rFonts w:hint="eastAsia"/>
        </w:rPr>
        <w:t>＝</w:t>
      </w:r>
      <w:r>
        <w:rPr>
          <w:rFonts w:hint="eastAsia"/>
        </w:rPr>
        <w:t>0</w:t>
      </w:r>
      <w:r>
        <w:t>.15</w:t>
      </w:r>
      <w:r>
        <w:rPr>
          <w:rFonts w:hint="eastAsia"/>
        </w:rPr>
        <w:t>%.</w:t>
      </w:r>
      <w:r>
        <w:rPr>
          <w:rFonts w:hint="eastAsia"/>
        </w:rPr>
        <w:t>当然，也可以先将研究期初和期末标准期限的国债收益率对减，得到标准期限的国债收益率变化，再用这些变化线性插值得到非标准期限的国债收益率变化。在使用线性插值时两种顺序是等价的。</w:t>
      </w:r>
    </w:p>
    <w:p w:rsidR="002D5BD0" w:rsidRDefault="002D5BD0" w:rsidP="002D5BD0">
      <w:pPr>
        <w:pStyle w:val="SSCONTENT"/>
      </w:pPr>
    </w:p>
    <w:p w:rsidR="002D5BD0" w:rsidRDefault="002D5BD0" w:rsidP="002D5BD0">
      <w:pPr>
        <w:pStyle w:val="HTSSCONTENT"/>
      </w:pPr>
      <w:r w:rsidRPr="005B68C9">
        <w:rPr>
          <w:rFonts w:hint="eastAsia"/>
          <w:b/>
        </w:rPr>
        <w:t>利差效应</w:t>
      </w:r>
      <w:r>
        <w:rPr>
          <w:rFonts w:hint="eastAsia"/>
          <w:b/>
        </w:rPr>
        <w:t>＝</w:t>
      </w:r>
      <w:r w:rsidRPr="005B68C9">
        <w:rPr>
          <w:rFonts w:hint="eastAsia"/>
          <w:b/>
        </w:rPr>
        <w:t>总收益率</w:t>
      </w:r>
      <w:r>
        <w:rPr>
          <w:rFonts w:hint="eastAsia"/>
          <w:b/>
        </w:rPr>
        <w:t>－</w:t>
      </w:r>
      <w:r w:rsidRPr="005B68C9">
        <w:rPr>
          <w:rFonts w:hint="eastAsia"/>
          <w:b/>
        </w:rPr>
        <w:t>收入效应</w:t>
      </w:r>
      <w:r>
        <w:rPr>
          <w:rFonts w:hint="eastAsia"/>
          <w:b/>
        </w:rPr>
        <w:t>－</w:t>
      </w:r>
      <w:r w:rsidRPr="005B68C9">
        <w:rPr>
          <w:rFonts w:hint="eastAsia"/>
          <w:b/>
        </w:rPr>
        <w:t>国债效应</w:t>
      </w:r>
    </w:p>
    <w:p w:rsidR="002D5BD0" w:rsidRDefault="002D5BD0" w:rsidP="002D5BD0">
      <w:pPr>
        <w:pStyle w:val="SSCONTENT"/>
      </w:pPr>
      <w:r>
        <w:rPr>
          <w:rFonts w:hint="eastAsia"/>
        </w:rPr>
        <w:t>基准组合的</w:t>
      </w:r>
      <w:r w:rsidRPr="0027410A">
        <w:rPr>
          <w:rFonts w:hint="eastAsia"/>
        </w:rPr>
        <w:t>总收益率用指数点位计算即可</w:t>
      </w:r>
      <w:r>
        <w:rPr>
          <w:rFonts w:hint="eastAsia"/>
        </w:rPr>
        <w:t>，在得到总收益率后，有</w:t>
      </w:r>
      <w:r w:rsidRPr="005B68C9">
        <w:rPr>
          <w:rFonts w:hint="eastAsia"/>
          <w:b/>
        </w:rPr>
        <w:t>利差效应</w:t>
      </w:r>
      <w:r>
        <w:rPr>
          <w:rFonts w:hint="eastAsia"/>
          <w:b/>
        </w:rPr>
        <w:t>＝</w:t>
      </w:r>
      <w:r w:rsidRPr="005B68C9">
        <w:rPr>
          <w:rFonts w:hint="eastAsia"/>
          <w:b/>
        </w:rPr>
        <w:t>总收益率</w:t>
      </w:r>
      <w:r>
        <w:rPr>
          <w:rFonts w:hint="eastAsia"/>
          <w:b/>
        </w:rPr>
        <w:t>－</w:t>
      </w:r>
      <w:r w:rsidRPr="005B68C9">
        <w:rPr>
          <w:rFonts w:hint="eastAsia"/>
          <w:b/>
        </w:rPr>
        <w:t>收入效应</w:t>
      </w:r>
      <w:r>
        <w:rPr>
          <w:rFonts w:hint="eastAsia"/>
          <w:b/>
        </w:rPr>
        <w:t>－</w:t>
      </w:r>
      <w:r w:rsidRPr="005B68C9">
        <w:rPr>
          <w:rFonts w:hint="eastAsia"/>
          <w:b/>
        </w:rPr>
        <w:t>国债效应</w:t>
      </w:r>
      <w:r>
        <w:rPr>
          <w:rFonts w:hint="eastAsia"/>
        </w:rPr>
        <w:t>，即倒算出利差效应，以避免繁琐地逐一计算各行业、公司、债券的利差变化。同时，利差效应作为配平余项，保证了归因模型各部分之和等于总收益率。</w:t>
      </w:r>
    </w:p>
    <w:p w:rsidR="002D5BD0" w:rsidRDefault="002D5BD0" w:rsidP="002D5BD0">
      <w:pPr>
        <w:pStyle w:val="SSCONTENT"/>
      </w:pPr>
    </w:p>
    <w:p w:rsidR="002D5BD0" w:rsidRDefault="002D5BD0" w:rsidP="002D5BD0">
      <w:pPr>
        <w:pStyle w:val="SSCONTENT"/>
      </w:pPr>
      <w:r>
        <w:rPr>
          <w:rFonts w:hint="eastAsia"/>
        </w:rPr>
        <w:t>总收益率本质上应该考虑票息但无再投资，但在这一定义下的指数层面总收益率数据难以获取。所以本文的基准指数采用了中债的财富指数，而没有采用净值或总值指数。财富指数考虑了票息再投资，最接近我们的期望。</w:t>
      </w:r>
    </w:p>
    <w:p w:rsidR="002D5BD0" w:rsidRDefault="002D5BD0" w:rsidP="002D5BD0">
      <w:pPr>
        <w:pStyle w:val="SSCONTENT"/>
      </w:pPr>
    </w:p>
    <w:p w:rsidR="002D5BD0" w:rsidRDefault="002D5BD0" w:rsidP="002D5BD0">
      <w:pPr>
        <w:pStyle w:val="SSCONTENT"/>
      </w:pPr>
      <w:r>
        <w:rPr>
          <w:rFonts w:hint="eastAsia"/>
        </w:rPr>
        <w:t>最后，</w:t>
      </w:r>
      <w:r w:rsidRPr="00941AFC">
        <w:rPr>
          <w:rFonts w:hint="eastAsia"/>
          <w:b/>
        </w:rPr>
        <w:t>利差变化</w:t>
      </w:r>
      <w:r>
        <w:rPr>
          <w:rFonts w:hint="eastAsia"/>
          <w:b/>
        </w:rPr>
        <w:t>＝﹣</w:t>
      </w:r>
      <w:r w:rsidRPr="00941AFC">
        <w:rPr>
          <w:rFonts w:hint="eastAsia"/>
          <w:b/>
        </w:rPr>
        <w:t>利差效应</w:t>
      </w:r>
      <w:r>
        <w:rPr>
          <w:rFonts w:hint="eastAsia"/>
          <w:b/>
        </w:rPr>
        <w:t>÷期初</w:t>
      </w:r>
      <w:r w:rsidRPr="00941AFC">
        <w:rPr>
          <w:rFonts w:hint="eastAsia"/>
          <w:b/>
        </w:rPr>
        <w:t>久期</w:t>
      </w:r>
      <w:r>
        <w:rPr>
          <w:rFonts w:hint="eastAsia"/>
        </w:rPr>
        <w:t>，这里我们进一步倒算出基准所对应的利差变化，为债券基金的业绩归因做准备。</w:t>
      </w:r>
    </w:p>
    <w:p w:rsidR="002D5BD0" w:rsidRDefault="002D5BD0" w:rsidP="002D5BD0">
      <w:pPr>
        <w:pStyle w:val="HTSSCONTENT"/>
      </w:pPr>
    </w:p>
    <w:p w:rsidR="002D5BD0" w:rsidRDefault="009B5095" w:rsidP="002D5BD0">
      <w:pPr>
        <w:pStyle w:val="SSSECTITLE"/>
      </w:pPr>
      <w:bookmarkStart w:id="12" w:name="_Toc64560794"/>
      <w:r w:rsidRPr="009B5095">
        <w:rPr>
          <w:rFonts w:hint="eastAsia"/>
        </w:rPr>
        <w:t>基金组合业绩归因流程：先确定业绩比较基准，再计算各个效应</w:t>
      </w:r>
      <w:bookmarkEnd w:id="12"/>
    </w:p>
    <w:p w:rsidR="002D5BD0" w:rsidRPr="00E904B4" w:rsidRDefault="002D5BD0" w:rsidP="002D5BD0">
      <w:pPr>
        <w:rPr>
          <w:color w:val="000000"/>
          <w:sz w:val="20"/>
        </w:rPr>
      </w:pPr>
    </w:p>
    <w:p w:rsidR="002D5BD0" w:rsidRDefault="002D5BD0" w:rsidP="002D5BD0">
      <w:pPr>
        <w:pStyle w:val="SSTHIRDTITLE"/>
      </w:pPr>
      <w:bookmarkStart w:id="13" w:name="_Toc53654361"/>
      <w:bookmarkStart w:id="14" w:name="_Toc57215019"/>
      <w:bookmarkStart w:id="15" w:name="_Toc57299508"/>
      <w:bookmarkStart w:id="16" w:name="_Toc64560795"/>
      <w:r>
        <w:rPr>
          <w:rFonts w:hint="eastAsia"/>
        </w:rPr>
        <w:t>根据归类结果和期初久期估计，选取业绩比较基准</w:t>
      </w:r>
      <w:bookmarkEnd w:id="13"/>
      <w:bookmarkEnd w:id="14"/>
      <w:bookmarkEnd w:id="15"/>
      <w:bookmarkEnd w:id="16"/>
    </w:p>
    <w:p w:rsidR="002D5BD0" w:rsidRDefault="002D5BD0" w:rsidP="002D5BD0">
      <w:pPr>
        <w:pStyle w:val="SSCONTENT"/>
      </w:pPr>
      <w:r>
        <w:rPr>
          <w:rFonts w:hint="eastAsia"/>
        </w:rPr>
        <w:t>对某一债券基金进行业绩归因，必须先选定一个业绩比较基准；国债效应和利差效应的计算也需要用到基金的期初久期。对于前者，基金产品文件中一般会制定一个“业绩比较基准”，但该意义下各类基准种类繁多，且不一定能及时全面地反映债券投资组合的实际情况。对于后者，债基的期初久期基本上不会直接公布，需要研究者自行估计。所以，基准选取和期初久期估计都需要在正式进行业绩归因分析前予以解决。以下给出本文对于二者的处理办法。</w:t>
      </w:r>
    </w:p>
    <w:p w:rsidR="002D5BD0" w:rsidRDefault="002D5BD0" w:rsidP="002D5BD0">
      <w:pPr>
        <w:pStyle w:val="SSCONTENT"/>
      </w:pPr>
    </w:p>
    <w:p w:rsidR="002D5BD0" w:rsidRDefault="002D5BD0" w:rsidP="002D5BD0">
      <w:pPr>
        <w:pStyle w:val="SSCONTENT"/>
      </w:pPr>
      <w:r>
        <w:rPr>
          <w:rFonts w:hint="eastAsia"/>
        </w:rPr>
        <w:t>首先，如果基金中利率债占债券投资组合的市值比例大于</w:t>
      </w:r>
      <w:r>
        <w:rPr>
          <w:rFonts w:hint="eastAsia"/>
        </w:rPr>
        <w:t>5</w:t>
      </w:r>
      <w:r>
        <w:t>0</w:t>
      </w:r>
      <w:r>
        <w:rPr>
          <w:rFonts w:hint="eastAsia"/>
        </w:rPr>
        <w:t>%</w:t>
      </w:r>
      <w:r>
        <w:rPr>
          <w:rFonts w:hint="eastAsia"/>
        </w:rPr>
        <w:t>，我们就将该基金归类为利率债基金，否则为信用债基金。信用债基金所采用的业绩比较基准从中债</w:t>
      </w:r>
      <w:r>
        <w:rPr>
          <w:rFonts w:hint="eastAsia"/>
        </w:rPr>
        <w:t>-</w:t>
      </w:r>
      <w:r>
        <w:rPr>
          <w:rFonts w:hint="eastAsia"/>
        </w:rPr>
        <w:t>信用债总财富指数系列中结合期初久期估计选出，利率债基金则对应为中债</w:t>
      </w:r>
      <w:r>
        <w:rPr>
          <w:rFonts w:hint="eastAsia"/>
        </w:rPr>
        <w:t>-</w:t>
      </w:r>
      <w:r>
        <w:rPr>
          <w:rFonts w:hint="eastAsia"/>
        </w:rPr>
        <w:t>总财富指数系列。</w:t>
      </w:r>
    </w:p>
    <w:p w:rsidR="002D5BD0" w:rsidRDefault="002D5BD0" w:rsidP="002D5BD0">
      <w:pPr>
        <w:pStyle w:val="SSCONTENT"/>
      </w:pPr>
    </w:p>
    <w:p w:rsidR="002D5BD0" w:rsidRDefault="002D5BD0" w:rsidP="002D5BD0">
      <w:pPr>
        <w:pStyle w:val="SSCONTENT"/>
      </w:pPr>
      <w:r>
        <w:rPr>
          <w:rFonts w:hint="eastAsia"/>
        </w:rPr>
        <w:t>其次，要估计基金的期初久期。如果前五大重仓券占债券投资组合的市值占比大于</w:t>
      </w:r>
      <w:r>
        <w:rPr>
          <w:rFonts w:hint="eastAsia"/>
        </w:rPr>
        <w:t>3</w:t>
      </w:r>
      <w:r>
        <w:t>0</w:t>
      </w:r>
      <w:r>
        <w:rPr>
          <w:rFonts w:hint="eastAsia"/>
        </w:rPr>
        <w:t>%</w:t>
      </w:r>
      <w:r>
        <w:rPr>
          <w:rFonts w:hint="eastAsia"/>
        </w:rPr>
        <w:t>，使用持仓法，用前五大重仓券的市值加权平均久期作为基金期初久期的估计。否则，使用净值法，将业绩归因分析研究期内考虑现金分红的基金的日度收益率线性回归到其对应指数系列的各个分期限子指数上，再用回归系数加权求和各个子指数的期初久期，便得到基金期初久期的估计值。</w:t>
      </w:r>
    </w:p>
    <w:p w:rsidR="002D5BD0" w:rsidRDefault="002D5BD0" w:rsidP="002D5BD0">
      <w:pPr>
        <w:pStyle w:val="SSCONTENT"/>
      </w:pPr>
    </w:p>
    <w:p w:rsidR="002D5BD0" w:rsidRDefault="002D5BD0" w:rsidP="002D5BD0">
      <w:pPr>
        <w:pStyle w:val="SSCONTENT"/>
      </w:pPr>
      <w:r>
        <w:rPr>
          <w:rFonts w:hint="eastAsia"/>
        </w:rPr>
        <w:t>举例来说，假设某基金前五大重仓券占债券投资组合的市值为</w:t>
      </w:r>
      <w:r>
        <w:rPr>
          <w:rFonts w:hint="eastAsia"/>
        </w:rPr>
        <w:t>2</w:t>
      </w:r>
      <w:r>
        <w:t>5</w:t>
      </w:r>
      <w:r>
        <w:rPr>
          <w:rFonts w:hint="eastAsia"/>
        </w:rPr>
        <w:t>%</w:t>
      </w:r>
      <w:r>
        <w:rPr>
          <w:rFonts w:hint="eastAsia"/>
        </w:rPr>
        <w:t>，利率债占组合市值比例为</w:t>
      </w:r>
      <w:r>
        <w:rPr>
          <w:rFonts w:hint="eastAsia"/>
        </w:rPr>
        <w:t>7</w:t>
      </w:r>
      <w:r>
        <w:t>0</w:t>
      </w:r>
      <w:r>
        <w:rPr>
          <w:rFonts w:hint="eastAsia"/>
        </w:rPr>
        <w:t>%</w:t>
      </w:r>
      <w:r>
        <w:rPr>
          <w:rFonts w:hint="eastAsia"/>
        </w:rPr>
        <w:t>，我们将其归类为利率债，选取的基准指数为中债</w:t>
      </w:r>
      <w:r>
        <w:rPr>
          <w:rFonts w:hint="eastAsia"/>
        </w:rPr>
        <w:t>-</w:t>
      </w:r>
      <w:r>
        <w:rPr>
          <w:rFonts w:hint="eastAsia"/>
        </w:rPr>
        <w:t>总财富指数系列，该系列包括中债</w:t>
      </w:r>
      <w:r>
        <w:rPr>
          <w:rFonts w:hint="eastAsia"/>
        </w:rPr>
        <w:t>-</w:t>
      </w:r>
      <w:r>
        <w:rPr>
          <w:rFonts w:hint="eastAsia"/>
        </w:rPr>
        <w:t>总财富（</w:t>
      </w:r>
      <w:r>
        <w:rPr>
          <w:rFonts w:hint="eastAsia"/>
        </w:rPr>
        <w:t>1-</w:t>
      </w:r>
      <w:r>
        <w:t>3</w:t>
      </w:r>
      <w:r>
        <w:rPr>
          <w:rFonts w:hint="eastAsia"/>
        </w:rPr>
        <w:t>年）指数（</w:t>
      </w:r>
      <w:r>
        <w:rPr>
          <w:rFonts w:hint="eastAsia"/>
        </w:rPr>
        <w:t>CBA</w:t>
      </w:r>
      <w:r>
        <w:t>00321.</w:t>
      </w:r>
      <w:r>
        <w:rPr>
          <w:rFonts w:hint="eastAsia"/>
        </w:rPr>
        <w:t>CS</w:t>
      </w:r>
      <w:r>
        <w:rPr>
          <w:rFonts w:hint="eastAsia"/>
        </w:rPr>
        <w:t>）、中债</w:t>
      </w:r>
      <w:r>
        <w:rPr>
          <w:rFonts w:hint="eastAsia"/>
        </w:rPr>
        <w:t>-</w:t>
      </w:r>
      <w:r>
        <w:rPr>
          <w:rFonts w:hint="eastAsia"/>
        </w:rPr>
        <w:t>总财富（</w:t>
      </w:r>
      <w:r>
        <w:t>3</w:t>
      </w:r>
      <w:r>
        <w:rPr>
          <w:rFonts w:hint="eastAsia"/>
        </w:rPr>
        <w:t>-</w:t>
      </w:r>
      <w:r>
        <w:t>5</w:t>
      </w:r>
      <w:r>
        <w:rPr>
          <w:rFonts w:hint="eastAsia"/>
        </w:rPr>
        <w:t>年）指数（</w:t>
      </w:r>
      <w:r>
        <w:rPr>
          <w:rFonts w:hint="eastAsia"/>
        </w:rPr>
        <w:t>CBA</w:t>
      </w:r>
      <w:r>
        <w:t>00331.</w:t>
      </w:r>
      <w:r>
        <w:rPr>
          <w:rFonts w:hint="eastAsia"/>
        </w:rPr>
        <w:t>CS</w:t>
      </w:r>
      <w:r>
        <w:rPr>
          <w:rFonts w:hint="eastAsia"/>
        </w:rPr>
        <w:t>）、中债</w:t>
      </w:r>
      <w:r>
        <w:rPr>
          <w:rFonts w:hint="eastAsia"/>
        </w:rPr>
        <w:t>-</w:t>
      </w:r>
      <w:r>
        <w:rPr>
          <w:rFonts w:hint="eastAsia"/>
        </w:rPr>
        <w:t>总财富（</w:t>
      </w:r>
      <w:r>
        <w:t>5</w:t>
      </w:r>
      <w:r>
        <w:rPr>
          <w:rFonts w:hint="eastAsia"/>
        </w:rPr>
        <w:t>-</w:t>
      </w:r>
      <w:r>
        <w:t>7</w:t>
      </w:r>
      <w:r>
        <w:rPr>
          <w:rFonts w:hint="eastAsia"/>
        </w:rPr>
        <w:t>年）指数（</w:t>
      </w:r>
      <w:r>
        <w:rPr>
          <w:rFonts w:hint="eastAsia"/>
        </w:rPr>
        <w:t>CBA</w:t>
      </w:r>
      <w:r>
        <w:t>00341.</w:t>
      </w:r>
      <w:r>
        <w:rPr>
          <w:rFonts w:hint="eastAsia"/>
        </w:rPr>
        <w:t>CS</w:t>
      </w:r>
      <w:r>
        <w:rPr>
          <w:rFonts w:hint="eastAsia"/>
        </w:rPr>
        <w:t>）、中债</w:t>
      </w:r>
      <w:r>
        <w:rPr>
          <w:rFonts w:hint="eastAsia"/>
        </w:rPr>
        <w:t>-</w:t>
      </w:r>
      <w:r>
        <w:rPr>
          <w:rFonts w:hint="eastAsia"/>
        </w:rPr>
        <w:t>总财富（</w:t>
      </w:r>
      <w:r>
        <w:t>7</w:t>
      </w:r>
      <w:r>
        <w:rPr>
          <w:rFonts w:hint="eastAsia"/>
        </w:rPr>
        <w:t>-</w:t>
      </w:r>
      <w:r>
        <w:t>10</w:t>
      </w:r>
      <w:r>
        <w:rPr>
          <w:rFonts w:hint="eastAsia"/>
        </w:rPr>
        <w:t>年）指数（</w:t>
      </w:r>
      <w:r>
        <w:rPr>
          <w:rFonts w:hint="eastAsia"/>
        </w:rPr>
        <w:t>CBA</w:t>
      </w:r>
      <w:r>
        <w:t>00351.</w:t>
      </w:r>
      <w:r>
        <w:rPr>
          <w:rFonts w:hint="eastAsia"/>
        </w:rPr>
        <w:t>CS</w:t>
      </w:r>
      <w:r>
        <w:rPr>
          <w:rFonts w:hint="eastAsia"/>
        </w:rPr>
        <w:t>）、中债</w:t>
      </w:r>
      <w:r>
        <w:rPr>
          <w:rFonts w:hint="eastAsia"/>
        </w:rPr>
        <w:t>-</w:t>
      </w:r>
      <w:r>
        <w:rPr>
          <w:rFonts w:hint="eastAsia"/>
        </w:rPr>
        <w:t>总财富（</w:t>
      </w:r>
      <w:r>
        <w:t>10</w:t>
      </w:r>
      <w:r>
        <w:rPr>
          <w:rFonts w:hint="eastAsia"/>
        </w:rPr>
        <w:t>年以上）指数（</w:t>
      </w:r>
      <w:r>
        <w:rPr>
          <w:rFonts w:hint="eastAsia"/>
        </w:rPr>
        <w:t>CBA</w:t>
      </w:r>
      <w:r>
        <w:t>00361.</w:t>
      </w:r>
      <w:r>
        <w:rPr>
          <w:rFonts w:hint="eastAsia"/>
        </w:rPr>
        <w:t>CS</w:t>
      </w:r>
      <w:r>
        <w:rPr>
          <w:rFonts w:hint="eastAsia"/>
        </w:rPr>
        <w:t>）共</w:t>
      </w:r>
      <w:r>
        <w:rPr>
          <w:rFonts w:hint="eastAsia"/>
        </w:rPr>
        <w:t>5</w:t>
      </w:r>
      <w:r>
        <w:rPr>
          <w:rFonts w:hint="eastAsia"/>
        </w:rPr>
        <w:t>个分期限子指数。记该基金日度收益率为</w:t>
      </w:r>
      <m:oMath>
        <m:r>
          <w:rPr>
            <w:rFonts w:ascii="Cambria Math" w:hAnsi="Cambria Math" w:hint="eastAsia"/>
          </w:rPr>
          <m:t>R</m:t>
        </m:r>
      </m:oMath>
      <w:r>
        <w:rPr>
          <w:rFonts w:hint="eastAsia"/>
        </w:rPr>
        <w:t>，</w:t>
      </w:r>
      <w:r>
        <w:rPr>
          <w:rFonts w:hint="eastAsia"/>
        </w:rPr>
        <w:t>5</w:t>
      </w:r>
      <w:r>
        <w:rPr>
          <w:rFonts w:hint="eastAsia"/>
        </w:rPr>
        <w:t>个子指数日度收益率分别为</w:t>
      </w:r>
      <m:oMath>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hint="eastAsia"/>
              </w:rPr>
              <m:t>R</m:t>
            </m:r>
          </m:e>
          <m:sub>
            <m:r>
              <w:rPr>
                <w:rFonts w:ascii="Cambria Math" w:hAnsi="Cambria Math"/>
              </w:rPr>
              <m:t>5</m:t>
            </m:r>
          </m:sub>
        </m:sSub>
      </m:oMath>
      <w:r>
        <w:rPr>
          <w:rFonts w:hint="eastAsia"/>
        </w:rPr>
        <w:t>、期初久期分别为</w:t>
      </w:r>
      <m:oMath>
        <m:sSub>
          <m:sSubPr>
            <m:ctrlPr>
              <w:rPr>
                <w:rFonts w:ascii="Cambria Math" w:hAnsi="Cambria Math"/>
                <w:i/>
              </w:rPr>
            </m:ctrlPr>
          </m:sSubPr>
          <m:e>
            <m:r>
              <w:rPr>
                <w:rFonts w:ascii="Cambria Math" w:hAnsi="Cambria Math" w:hint="eastAsia"/>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hint="eastAsia"/>
              </w:rPr>
              <m:t>D</m:t>
            </m:r>
          </m:e>
          <m:sub>
            <m:r>
              <w:rPr>
                <w:rFonts w:ascii="Cambria Math" w:hAnsi="Cambria Math"/>
              </w:rPr>
              <m:t>5</m:t>
            </m:r>
          </m:sub>
        </m:sSub>
      </m:oMath>
      <w:r>
        <w:rPr>
          <w:rFonts w:hint="eastAsia"/>
        </w:rPr>
        <w:t>，那么，我们估计线性回归方程：</w:t>
      </w:r>
    </w:p>
    <w:p w:rsidR="002D5BD0" w:rsidRDefault="002D5BD0" w:rsidP="002D5BD0">
      <w:pPr>
        <w:rPr>
          <w:color w:val="000000"/>
          <w:sz w:val="20"/>
        </w:rPr>
      </w:pPr>
      <m:oMathPara>
        <m:oMath>
          <m:r>
            <w:rPr>
              <w:rFonts w:ascii="Cambria Math" w:hAnsi="Cambria Math" w:hint="eastAsia"/>
              <w:color w:val="000000"/>
              <w:sz w:val="20"/>
            </w:rPr>
            <m:t>R=</m:t>
          </m:r>
          <m:r>
            <w:rPr>
              <w:rFonts w:ascii="Cambria Math" w:hAnsi="Cambria Math"/>
              <w:color w:val="000000"/>
              <w:sz w:val="20"/>
            </w:rPr>
            <m:t>α+</m:t>
          </m:r>
          <m:nary>
            <m:naryPr>
              <m:chr m:val="∑"/>
              <m:limLoc m:val="undOvr"/>
              <m:ctrlPr>
                <w:rPr>
                  <w:rFonts w:ascii="Cambria Math" w:hAnsi="Cambria Math"/>
                  <w:i/>
                  <w:color w:val="000000"/>
                  <w:sz w:val="20"/>
                </w:rPr>
              </m:ctrlPr>
            </m:naryPr>
            <m:sub>
              <m:r>
                <w:rPr>
                  <w:rFonts w:ascii="Cambria Math" w:hAnsi="Cambria Math" w:hint="eastAsia"/>
                  <w:color w:val="000000"/>
                  <w:sz w:val="20"/>
                </w:rPr>
                <m:t>i=</m:t>
              </m:r>
              <m:r>
                <w:rPr>
                  <w:rFonts w:ascii="Cambria Math" w:hAnsi="Cambria Math"/>
                  <w:color w:val="000000"/>
                  <w:sz w:val="20"/>
                </w:rPr>
                <m:t>1</m:t>
              </m:r>
            </m:sub>
            <m:sup>
              <m:r>
                <w:rPr>
                  <w:rFonts w:ascii="Cambria Math" w:hAnsi="Cambria Math"/>
                  <w:color w:val="000000"/>
                  <w:sz w:val="20"/>
                </w:rPr>
                <m:t>5</m:t>
              </m:r>
            </m:sup>
            <m:e>
              <m:sSub>
                <m:sSubPr>
                  <m:ctrlPr>
                    <w:rPr>
                      <w:rFonts w:ascii="Cambria Math" w:hAnsi="Cambria Math"/>
                      <w:i/>
                      <w:color w:val="000000"/>
                      <w:sz w:val="20"/>
                    </w:rPr>
                  </m:ctrlPr>
                </m:sSubPr>
                <m:e>
                  <m:r>
                    <w:rPr>
                      <w:rFonts w:ascii="Cambria Math" w:hAnsi="Cambria Math"/>
                      <w:color w:val="000000"/>
                      <w:sz w:val="20"/>
                    </w:rPr>
                    <m:t>β</m:t>
                  </m:r>
                </m:e>
                <m:sub>
                  <m:r>
                    <w:rPr>
                      <w:rFonts w:ascii="Cambria Math" w:hAnsi="Cambria Math" w:hint="eastAsia"/>
                      <w:color w:val="000000"/>
                      <w:sz w:val="20"/>
                    </w:rPr>
                    <m:t>i</m:t>
                  </m:r>
                </m:sub>
              </m:sSub>
              <m:sSub>
                <m:sSubPr>
                  <m:ctrlPr>
                    <w:rPr>
                      <w:rFonts w:ascii="Cambria Math" w:hAnsi="Cambria Math"/>
                      <w:i/>
                      <w:color w:val="000000"/>
                      <w:sz w:val="20"/>
                    </w:rPr>
                  </m:ctrlPr>
                </m:sSubPr>
                <m:e>
                  <m:r>
                    <w:rPr>
                      <w:rFonts w:ascii="Cambria Math" w:hAnsi="Cambria Math" w:hint="eastAsia"/>
                      <w:color w:val="000000"/>
                      <w:sz w:val="20"/>
                    </w:rPr>
                    <m:t>R</m:t>
                  </m:r>
                </m:e>
                <m:sub>
                  <m:r>
                    <w:rPr>
                      <w:rFonts w:ascii="Cambria Math" w:hAnsi="Cambria Math" w:hint="eastAsia"/>
                      <w:color w:val="000000"/>
                      <w:sz w:val="20"/>
                    </w:rPr>
                    <m:t>i</m:t>
                  </m:r>
                </m:sub>
              </m:sSub>
            </m:e>
          </m:nary>
          <m:r>
            <w:rPr>
              <w:rFonts w:ascii="Cambria Math" w:hAnsi="Cambria Math"/>
              <w:color w:val="000000"/>
              <w:sz w:val="20"/>
            </w:rPr>
            <m:t>+ε.</m:t>
          </m:r>
        </m:oMath>
      </m:oMathPara>
    </w:p>
    <w:p w:rsidR="002D5BD0" w:rsidRDefault="002D5BD0" w:rsidP="002D5BD0">
      <w:pPr>
        <w:pStyle w:val="SSCONTENT"/>
      </w:pPr>
    </w:p>
    <w:p w:rsidR="002D5BD0" w:rsidRPr="002B06F8" w:rsidRDefault="002D5BD0" w:rsidP="002D5BD0">
      <w:pPr>
        <w:pStyle w:val="SSCONTENT"/>
      </w:pPr>
      <w:r>
        <w:rPr>
          <w:rFonts w:hint="eastAsia"/>
        </w:rPr>
        <w:t>得到回归系数后，就可以计算基金期初久期估计值</w:t>
      </w:r>
      <m:oMath>
        <m:acc>
          <m:accPr>
            <m:ctrlPr>
              <w:rPr>
                <w:rFonts w:ascii="Cambria Math" w:hAnsi="Cambria Math"/>
              </w:rPr>
            </m:ctrlPr>
          </m:accPr>
          <m:e>
            <m:r>
              <w:rPr>
                <w:rFonts w:ascii="Cambria Math" w:hAnsi="Cambria Math" w:hint="eastAsia"/>
              </w:rPr>
              <m:t>D</m:t>
            </m:r>
          </m:e>
        </m:acc>
      </m:oMath>
      <w:r>
        <w:rPr>
          <w:rFonts w:hint="eastAsia"/>
        </w:rPr>
        <w:t>：</w:t>
      </w:r>
    </w:p>
    <w:p w:rsidR="002D5BD0" w:rsidRPr="00941EAD" w:rsidRDefault="00CE444C" w:rsidP="002D5BD0">
      <w:pPr>
        <w:rPr>
          <w:color w:val="000000"/>
          <w:sz w:val="20"/>
        </w:rPr>
      </w:pPr>
      <m:oMathPara>
        <m:oMath>
          <m:acc>
            <m:accPr>
              <m:ctrlPr>
                <w:rPr>
                  <w:rFonts w:ascii="Cambria Math" w:hAnsi="Cambria Math"/>
                  <w:color w:val="000000"/>
                  <w:sz w:val="20"/>
                </w:rPr>
              </m:ctrlPr>
            </m:accPr>
            <m:e>
              <m:r>
                <w:rPr>
                  <w:rFonts w:ascii="Cambria Math" w:hAnsi="Cambria Math" w:hint="eastAsia"/>
                  <w:color w:val="000000"/>
                  <w:sz w:val="20"/>
                </w:rPr>
                <m:t>D</m:t>
              </m:r>
            </m:e>
          </m:acc>
          <m:r>
            <w:rPr>
              <w:rFonts w:ascii="Cambria Math" w:hAnsi="Cambria Math" w:hint="eastAsia"/>
              <w:color w:val="000000"/>
              <w:sz w:val="20"/>
            </w:rPr>
            <m:t>=</m:t>
          </m:r>
          <m:nary>
            <m:naryPr>
              <m:chr m:val="∑"/>
              <m:limLoc m:val="undOvr"/>
              <m:ctrlPr>
                <w:rPr>
                  <w:rFonts w:ascii="Cambria Math" w:hAnsi="Cambria Math"/>
                  <w:i/>
                  <w:color w:val="000000"/>
                  <w:sz w:val="20"/>
                </w:rPr>
              </m:ctrlPr>
            </m:naryPr>
            <m:sub>
              <m:r>
                <w:rPr>
                  <w:rFonts w:ascii="Cambria Math" w:hAnsi="Cambria Math" w:hint="eastAsia"/>
                  <w:color w:val="000000"/>
                  <w:sz w:val="20"/>
                </w:rPr>
                <m:t>i=</m:t>
              </m:r>
              <m:r>
                <w:rPr>
                  <w:rFonts w:ascii="Cambria Math" w:hAnsi="Cambria Math"/>
                  <w:color w:val="000000"/>
                  <w:sz w:val="20"/>
                </w:rPr>
                <m:t>1</m:t>
              </m:r>
            </m:sub>
            <m:sup>
              <m:r>
                <w:rPr>
                  <w:rFonts w:ascii="Cambria Math" w:hAnsi="Cambria Math"/>
                  <w:color w:val="000000"/>
                  <w:sz w:val="20"/>
                </w:rPr>
                <m:t>5</m:t>
              </m:r>
            </m:sup>
            <m:e>
              <m:acc>
                <m:accPr>
                  <m:ctrlPr>
                    <w:rPr>
                      <w:rFonts w:ascii="Cambria Math" w:hAnsi="Cambria Math"/>
                      <w:i/>
                      <w:color w:val="000000"/>
                      <w:sz w:val="20"/>
                    </w:rPr>
                  </m:ctrlPr>
                </m:accPr>
                <m:e>
                  <m:sSub>
                    <m:sSubPr>
                      <m:ctrlPr>
                        <w:rPr>
                          <w:rFonts w:ascii="Cambria Math" w:hAnsi="Cambria Math"/>
                          <w:i/>
                          <w:color w:val="000000"/>
                          <w:sz w:val="20"/>
                        </w:rPr>
                      </m:ctrlPr>
                    </m:sSubPr>
                    <m:e>
                      <m:r>
                        <w:rPr>
                          <w:rFonts w:ascii="Cambria Math" w:hAnsi="Cambria Math"/>
                          <w:color w:val="000000"/>
                          <w:sz w:val="20"/>
                        </w:rPr>
                        <m:t>β</m:t>
                      </m:r>
                    </m:e>
                    <m:sub>
                      <m:r>
                        <w:rPr>
                          <w:rFonts w:ascii="Cambria Math" w:hAnsi="Cambria Math" w:hint="eastAsia"/>
                          <w:color w:val="000000"/>
                          <w:sz w:val="20"/>
                        </w:rPr>
                        <m:t>i</m:t>
                      </m:r>
                    </m:sub>
                  </m:sSub>
                </m:e>
              </m:acc>
              <m:sSub>
                <m:sSubPr>
                  <m:ctrlPr>
                    <w:rPr>
                      <w:rFonts w:ascii="Cambria Math" w:hAnsi="Cambria Math"/>
                      <w:i/>
                      <w:color w:val="000000"/>
                      <w:sz w:val="20"/>
                    </w:rPr>
                  </m:ctrlPr>
                </m:sSubPr>
                <m:e>
                  <m:r>
                    <w:rPr>
                      <w:rFonts w:ascii="Cambria Math" w:hAnsi="Cambria Math" w:hint="eastAsia"/>
                      <w:color w:val="000000"/>
                      <w:sz w:val="20"/>
                    </w:rPr>
                    <m:t>D</m:t>
                  </m:r>
                </m:e>
                <m:sub>
                  <m:r>
                    <w:rPr>
                      <w:rFonts w:ascii="Cambria Math" w:hAnsi="Cambria Math" w:hint="eastAsia"/>
                      <w:color w:val="000000"/>
                      <w:sz w:val="20"/>
                    </w:rPr>
                    <m:t>i</m:t>
                  </m:r>
                </m:sub>
              </m:sSub>
            </m:e>
          </m:nary>
          <m:r>
            <m:rPr>
              <m:sty m:val="p"/>
            </m:rPr>
            <w:rPr>
              <w:rFonts w:ascii="Cambria Math" w:hAnsi="Cambria Math"/>
              <w:color w:val="000000"/>
              <w:sz w:val="20"/>
            </w:rPr>
            <m:t>.</m:t>
          </m:r>
        </m:oMath>
      </m:oMathPara>
    </w:p>
    <w:p w:rsidR="002D5BD0" w:rsidRDefault="002D5BD0" w:rsidP="002D5BD0">
      <w:pPr>
        <w:rPr>
          <w:color w:val="000000"/>
          <w:sz w:val="20"/>
        </w:rPr>
      </w:pPr>
    </w:p>
    <w:p w:rsidR="002D5BD0" w:rsidRDefault="002D5BD0" w:rsidP="002D5BD0">
      <w:pPr>
        <w:pStyle w:val="SSCONTENT"/>
      </w:pPr>
      <w:r>
        <w:rPr>
          <w:rFonts w:hint="eastAsia"/>
        </w:rPr>
        <w:t>被归类为信用债的基金用持仓法估计期初久期时计算逻辑与此完全相同，只不过中债</w:t>
      </w:r>
      <w:r>
        <w:rPr>
          <w:rFonts w:hint="eastAsia"/>
        </w:rPr>
        <w:t>-</w:t>
      </w:r>
      <w:r>
        <w:rPr>
          <w:rFonts w:hint="eastAsia"/>
        </w:rPr>
        <w:t>信用债总财富指数系列中除了上述</w:t>
      </w:r>
      <w:r>
        <w:rPr>
          <w:rFonts w:hint="eastAsia"/>
        </w:rPr>
        <w:t>5</w:t>
      </w:r>
      <w:r>
        <w:rPr>
          <w:rFonts w:hint="eastAsia"/>
        </w:rPr>
        <w:t>个期限以外，还多了中债</w:t>
      </w:r>
      <w:r>
        <w:rPr>
          <w:rFonts w:hint="eastAsia"/>
        </w:rPr>
        <w:t>-</w:t>
      </w:r>
      <w:r>
        <w:rPr>
          <w:rFonts w:hint="eastAsia"/>
        </w:rPr>
        <w:t>信用债总财富（</w:t>
      </w:r>
      <w:r>
        <w:rPr>
          <w:rFonts w:hint="eastAsia"/>
        </w:rPr>
        <w:t>1</w:t>
      </w:r>
      <w:r>
        <w:rPr>
          <w:rFonts w:hint="eastAsia"/>
        </w:rPr>
        <w:t>年以下）指数（</w:t>
      </w:r>
      <w:r>
        <w:rPr>
          <w:rFonts w:hint="eastAsia"/>
        </w:rPr>
        <w:t>CBA</w:t>
      </w:r>
      <w:r>
        <w:t>02711.</w:t>
      </w:r>
      <w:r>
        <w:rPr>
          <w:rFonts w:hint="eastAsia"/>
        </w:rPr>
        <w:t>CS</w:t>
      </w:r>
      <w:r>
        <w:rPr>
          <w:rFonts w:hint="eastAsia"/>
        </w:rPr>
        <w:t>），总共有</w:t>
      </w:r>
      <w:r>
        <w:rPr>
          <w:rFonts w:hint="eastAsia"/>
        </w:rPr>
        <w:t>6</w:t>
      </w:r>
      <w:r>
        <w:rPr>
          <w:rFonts w:hint="eastAsia"/>
        </w:rPr>
        <w:t>个子指数，因此回归方程中会有</w:t>
      </w:r>
      <w:r>
        <w:rPr>
          <w:rFonts w:hint="eastAsia"/>
        </w:rPr>
        <w:t>6</w:t>
      </w:r>
      <w:r>
        <w:rPr>
          <w:rFonts w:hint="eastAsia"/>
        </w:rPr>
        <w:t>个自变量。</w:t>
      </w:r>
    </w:p>
    <w:p w:rsidR="002D5BD0" w:rsidRDefault="002D5BD0" w:rsidP="002D5BD0">
      <w:pPr>
        <w:pStyle w:val="SSCONTENT"/>
      </w:pPr>
    </w:p>
    <w:p w:rsidR="002D5BD0" w:rsidRDefault="002D5BD0" w:rsidP="002D5BD0">
      <w:pPr>
        <w:pStyle w:val="SSCONTENT"/>
      </w:pPr>
      <w:r>
        <w:rPr>
          <w:rFonts w:hint="eastAsia"/>
        </w:rPr>
        <w:t>最后，结合利率债或信用债的归类结果和基金期初久期的估计值，按照下表选取业绩比较基准。比如，某基金被归类为信用债，期初久期为</w:t>
      </w:r>
      <w:r>
        <w:rPr>
          <w:rFonts w:hint="eastAsia"/>
        </w:rPr>
        <w:t>3</w:t>
      </w:r>
      <w:r>
        <w:t>.45</w:t>
      </w:r>
      <w:r>
        <w:rPr>
          <w:rFonts w:hint="eastAsia"/>
        </w:rPr>
        <w:t>年，就选择中债</w:t>
      </w:r>
      <w:r>
        <w:rPr>
          <w:rFonts w:hint="eastAsia"/>
        </w:rPr>
        <w:t>-</w:t>
      </w:r>
      <w:r>
        <w:rPr>
          <w:rFonts w:hint="eastAsia"/>
        </w:rPr>
        <w:t>信用债总财富（</w:t>
      </w:r>
      <w:r>
        <w:rPr>
          <w:rFonts w:hint="eastAsia"/>
        </w:rPr>
        <w:t>3-</w:t>
      </w:r>
      <w:r>
        <w:t>5</w:t>
      </w:r>
      <w:r>
        <w:rPr>
          <w:rFonts w:hint="eastAsia"/>
        </w:rPr>
        <w:t>年）指数（</w:t>
      </w:r>
      <w:r>
        <w:rPr>
          <w:rFonts w:hint="eastAsia"/>
        </w:rPr>
        <w:t>CBA02731</w:t>
      </w:r>
      <w:r>
        <w:t>.CS</w:t>
      </w:r>
      <w:r>
        <w:rPr>
          <w:rFonts w:hint="eastAsia"/>
        </w:rPr>
        <w:t>）作为其基准。</w:t>
      </w:r>
    </w:p>
    <w:p w:rsidR="002D5BD0" w:rsidRDefault="002D5BD0" w:rsidP="002D5BD0">
      <w:pPr>
        <w:pStyle w:val="SSCONTENT"/>
        <w:rPr>
          <w:color w:val="000000"/>
        </w:rPr>
      </w:pPr>
    </w:p>
    <w:p w:rsidR="002D5BD0" w:rsidRPr="00714D64" w:rsidRDefault="002D5BD0" w:rsidP="002D5BD0">
      <w:pPr>
        <w:pStyle w:val="SSGRAPHTITLEPAG"/>
      </w:pPr>
      <w:bookmarkStart w:id="17" w:name="_Toc64560816"/>
      <w:r>
        <w:rPr>
          <w:rFonts w:hint="eastAsia"/>
        </w:rPr>
        <w:t>基金组合业绩比较基准选取标准</w:t>
      </w:r>
      <w:bookmarkEnd w:id="17"/>
    </w:p>
    <w:tbl>
      <w:tblPr>
        <w:tblStyle w:val="TTTABLE"/>
        <w:tblW w:w="10193" w:type="dxa"/>
        <w:tblInd w:w="-2296" w:type="dxa"/>
        <w:tblCellMar>
          <w:right w:w="11" w:type="dxa"/>
        </w:tblCellMar>
        <w:tblLook w:val="06E0" w:firstRow="1" w:lastRow="1" w:firstColumn="1" w:lastColumn="0" w:noHBand="1" w:noVBand="1"/>
      </w:tblPr>
      <w:tblGrid>
        <w:gridCol w:w="1101"/>
        <w:gridCol w:w="4546"/>
        <w:gridCol w:w="4546"/>
      </w:tblGrid>
      <w:tr w:rsidR="002D5BD0" w:rsidRPr="002D5BD0" w:rsidTr="002D5BD0">
        <w:trPr>
          <w:tblHeader/>
        </w:trPr>
        <w:tc>
          <w:tcPr>
            <w:tcW w:w="1101" w:type="dxa"/>
          </w:tcPr>
          <w:p w:rsidR="002D5BD0" w:rsidRPr="002D5BD0" w:rsidRDefault="002D5BD0" w:rsidP="002D5BD0">
            <w:pPr>
              <w:jc w:val="left"/>
              <w:rPr>
                <w:b/>
                <w:sz w:val="14"/>
              </w:rPr>
            </w:pPr>
            <w:r w:rsidRPr="002D5BD0">
              <w:rPr>
                <w:rFonts w:hint="eastAsia"/>
                <w:b/>
                <w:sz w:val="14"/>
              </w:rPr>
              <w:t>期初久期</w:t>
            </w:r>
          </w:p>
        </w:tc>
        <w:tc>
          <w:tcPr>
            <w:tcW w:w="4546" w:type="dxa"/>
          </w:tcPr>
          <w:p w:rsidR="002D5BD0" w:rsidRPr="002D5BD0" w:rsidRDefault="002D5BD0" w:rsidP="002D5BD0">
            <w:pPr>
              <w:jc w:val="right"/>
              <w:rPr>
                <w:b/>
                <w:sz w:val="14"/>
              </w:rPr>
            </w:pPr>
            <w:r w:rsidRPr="002D5BD0">
              <w:rPr>
                <w:rFonts w:hint="eastAsia"/>
                <w:b/>
                <w:sz w:val="14"/>
              </w:rPr>
              <w:t>利率债</w:t>
            </w:r>
          </w:p>
        </w:tc>
        <w:tc>
          <w:tcPr>
            <w:tcW w:w="4546" w:type="dxa"/>
          </w:tcPr>
          <w:p w:rsidR="002D5BD0" w:rsidRPr="002D5BD0" w:rsidRDefault="002D5BD0" w:rsidP="002D5BD0">
            <w:pPr>
              <w:jc w:val="right"/>
              <w:rPr>
                <w:b/>
                <w:sz w:val="14"/>
              </w:rPr>
            </w:pPr>
            <w:r w:rsidRPr="002D5BD0">
              <w:rPr>
                <w:rFonts w:hint="eastAsia"/>
                <w:b/>
                <w:sz w:val="14"/>
              </w:rPr>
              <w:t>信用债</w:t>
            </w:r>
          </w:p>
        </w:tc>
      </w:tr>
      <w:tr w:rsidR="002D5BD0" w:rsidRPr="002D5BD0" w:rsidTr="002D5BD0">
        <w:tc>
          <w:tcPr>
            <w:tcW w:w="1101" w:type="dxa"/>
          </w:tcPr>
          <w:p w:rsidR="002D5BD0" w:rsidRPr="002D5BD0" w:rsidRDefault="002D5BD0" w:rsidP="002D5BD0">
            <w:pPr>
              <w:jc w:val="left"/>
              <w:rPr>
                <w:sz w:val="14"/>
              </w:rPr>
            </w:pPr>
            <w:r w:rsidRPr="002D5BD0">
              <w:rPr>
                <w:rFonts w:hint="eastAsia"/>
                <w:sz w:val="14"/>
              </w:rPr>
              <w:t>D</w:t>
            </w:r>
            <w:r w:rsidRPr="002D5BD0">
              <w:rPr>
                <w:rFonts w:hint="eastAsia"/>
                <w:sz w:val="14"/>
              </w:rPr>
              <w:t>＜</w:t>
            </w:r>
            <w:r w:rsidRPr="002D5BD0">
              <w:rPr>
                <w:sz w:val="14"/>
              </w:rPr>
              <w:t>1</w:t>
            </w:r>
          </w:p>
        </w:tc>
        <w:tc>
          <w:tcPr>
            <w:tcW w:w="4546" w:type="dxa"/>
          </w:tcPr>
          <w:p w:rsidR="002D5BD0" w:rsidRPr="002D5BD0" w:rsidRDefault="002D5BD0" w:rsidP="002D5BD0">
            <w:pPr>
              <w:jc w:val="right"/>
              <w:rPr>
                <w:sz w:val="14"/>
              </w:rPr>
            </w:pPr>
            <w:r w:rsidRPr="002D5BD0">
              <w:rPr>
                <w:rFonts w:hint="eastAsia"/>
                <w:sz w:val="14"/>
              </w:rPr>
              <w:t>中债</w:t>
            </w:r>
            <w:r w:rsidRPr="002D5BD0">
              <w:rPr>
                <w:rFonts w:hint="eastAsia"/>
                <w:sz w:val="14"/>
              </w:rPr>
              <w:t>-</w:t>
            </w:r>
            <w:r w:rsidRPr="002D5BD0">
              <w:rPr>
                <w:rFonts w:hint="eastAsia"/>
                <w:sz w:val="14"/>
              </w:rPr>
              <w:t>总财富（</w:t>
            </w:r>
            <w:r w:rsidRPr="002D5BD0">
              <w:rPr>
                <w:rFonts w:hint="eastAsia"/>
                <w:sz w:val="14"/>
              </w:rPr>
              <w:t>1-</w:t>
            </w:r>
            <w:r w:rsidRPr="002D5BD0">
              <w:rPr>
                <w:sz w:val="14"/>
              </w:rPr>
              <w:t>3</w:t>
            </w:r>
            <w:r w:rsidRPr="002D5BD0">
              <w:rPr>
                <w:rFonts w:hint="eastAsia"/>
                <w:sz w:val="14"/>
              </w:rPr>
              <w:t>年）指数（</w:t>
            </w:r>
            <w:r w:rsidRPr="002D5BD0">
              <w:rPr>
                <w:rFonts w:hint="eastAsia"/>
                <w:sz w:val="14"/>
              </w:rPr>
              <w:t>CBA</w:t>
            </w:r>
            <w:r w:rsidRPr="002D5BD0">
              <w:rPr>
                <w:sz w:val="14"/>
              </w:rPr>
              <w:t>00321.</w:t>
            </w:r>
            <w:r w:rsidRPr="002D5BD0">
              <w:rPr>
                <w:rFonts w:hint="eastAsia"/>
                <w:sz w:val="14"/>
              </w:rPr>
              <w:t>CS</w:t>
            </w:r>
            <w:r w:rsidRPr="002D5BD0">
              <w:rPr>
                <w:rFonts w:hint="eastAsia"/>
                <w:sz w:val="14"/>
              </w:rPr>
              <w:t>）</w:t>
            </w:r>
          </w:p>
        </w:tc>
        <w:tc>
          <w:tcPr>
            <w:tcW w:w="4546" w:type="dxa"/>
          </w:tcPr>
          <w:p w:rsidR="002D5BD0" w:rsidRPr="002D5BD0" w:rsidRDefault="002D5BD0" w:rsidP="002D5BD0">
            <w:pPr>
              <w:jc w:val="right"/>
              <w:rPr>
                <w:sz w:val="14"/>
              </w:rPr>
            </w:pPr>
            <w:r w:rsidRPr="002D5BD0">
              <w:rPr>
                <w:rFonts w:hint="eastAsia"/>
                <w:sz w:val="14"/>
              </w:rPr>
              <w:t>中债</w:t>
            </w:r>
            <w:r w:rsidRPr="002D5BD0">
              <w:rPr>
                <w:rFonts w:hint="eastAsia"/>
                <w:sz w:val="14"/>
              </w:rPr>
              <w:t>-</w:t>
            </w:r>
            <w:r w:rsidRPr="002D5BD0">
              <w:rPr>
                <w:rFonts w:hint="eastAsia"/>
                <w:sz w:val="14"/>
              </w:rPr>
              <w:t>信用债总财富（</w:t>
            </w:r>
            <w:r w:rsidRPr="002D5BD0">
              <w:rPr>
                <w:rFonts w:hint="eastAsia"/>
                <w:sz w:val="14"/>
              </w:rPr>
              <w:t>1</w:t>
            </w:r>
            <w:r w:rsidRPr="002D5BD0">
              <w:rPr>
                <w:rFonts w:hint="eastAsia"/>
                <w:sz w:val="14"/>
              </w:rPr>
              <w:t>年以下）指数（</w:t>
            </w:r>
            <w:r w:rsidRPr="002D5BD0">
              <w:rPr>
                <w:rFonts w:hint="eastAsia"/>
                <w:sz w:val="14"/>
              </w:rPr>
              <w:t>CBA</w:t>
            </w:r>
            <w:r w:rsidRPr="002D5BD0">
              <w:rPr>
                <w:sz w:val="14"/>
              </w:rPr>
              <w:t>02711.</w:t>
            </w:r>
            <w:r w:rsidRPr="002D5BD0">
              <w:rPr>
                <w:rFonts w:hint="eastAsia"/>
                <w:sz w:val="14"/>
              </w:rPr>
              <w:t>CS</w:t>
            </w:r>
            <w:r w:rsidRPr="002D5BD0">
              <w:rPr>
                <w:rFonts w:hint="eastAsia"/>
                <w:sz w:val="14"/>
              </w:rPr>
              <w:t>）</w:t>
            </w:r>
          </w:p>
        </w:tc>
      </w:tr>
      <w:tr w:rsidR="002D5BD0" w:rsidRPr="002D5BD0" w:rsidTr="002D5BD0">
        <w:tc>
          <w:tcPr>
            <w:tcW w:w="1101" w:type="dxa"/>
          </w:tcPr>
          <w:p w:rsidR="002D5BD0" w:rsidRPr="002D5BD0" w:rsidRDefault="002D5BD0" w:rsidP="002D5BD0">
            <w:pPr>
              <w:jc w:val="left"/>
              <w:rPr>
                <w:sz w:val="14"/>
              </w:rPr>
            </w:pPr>
            <w:r w:rsidRPr="002D5BD0">
              <w:rPr>
                <w:sz w:val="14"/>
              </w:rPr>
              <w:t>1</w:t>
            </w:r>
            <w:r w:rsidRPr="002D5BD0">
              <w:rPr>
                <w:rFonts w:hint="eastAsia"/>
                <w:sz w:val="14"/>
              </w:rPr>
              <w:t>≤</w:t>
            </w:r>
            <w:r w:rsidRPr="002D5BD0">
              <w:rPr>
                <w:rFonts w:hint="eastAsia"/>
                <w:sz w:val="14"/>
              </w:rPr>
              <w:t>D</w:t>
            </w:r>
            <w:r w:rsidRPr="002D5BD0">
              <w:rPr>
                <w:rFonts w:hint="eastAsia"/>
                <w:sz w:val="14"/>
              </w:rPr>
              <w:t>＜</w:t>
            </w:r>
            <w:r w:rsidRPr="002D5BD0">
              <w:rPr>
                <w:sz w:val="14"/>
              </w:rPr>
              <w:t>3</w:t>
            </w:r>
          </w:p>
        </w:tc>
        <w:tc>
          <w:tcPr>
            <w:tcW w:w="4546" w:type="dxa"/>
          </w:tcPr>
          <w:p w:rsidR="002D5BD0" w:rsidRPr="002D5BD0" w:rsidRDefault="002D5BD0" w:rsidP="002D5BD0">
            <w:pPr>
              <w:jc w:val="right"/>
              <w:rPr>
                <w:sz w:val="14"/>
              </w:rPr>
            </w:pPr>
            <w:r w:rsidRPr="002D5BD0">
              <w:rPr>
                <w:rFonts w:hint="eastAsia"/>
                <w:sz w:val="14"/>
              </w:rPr>
              <w:t>中债</w:t>
            </w:r>
            <w:r w:rsidRPr="002D5BD0">
              <w:rPr>
                <w:rFonts w:hint="eastAsia"/>
                <w:sz w:val="14"/>
              </w:rPr>
              <w:t>-</w:t>
            </w:r>
            <w:r w:rsidRPr="002D5BD0">
              <w:rPr>
                <w:rFonts w:hint="eastAsia"/>
                <w:sz w:val="14"/>
              </w:rPr>
              <w:t>总财富（</w:t>
            </w:r>
            <w:r w:rsidRPr="002D5BD0">
              <w:rPr>
                <w:rFonts w:hint="eastAsia"/>
                <w:sz w:val="14"/>
              </w:rPr>
              <w:t>1-</w:t>
            </w:r>
            <w:r w:rsidRPr="002D5BD0">
              <w:rPr>
                <w:sz w:val="14"/>
              </w:rPr>
              <w:t>3</w:t>
            </w:r>
            <w:r w:rsidRPr="002D5BD0">
              <w:rPr>
                <w:rFonts w:hint="eastAsia"/>
                <w:sz w:val="14"/>
              </w:rPr>
              <w:t>年）指数（</w:t>
            </w:r>
            <w:r w:rsidRPr="002D5BD0">
              <w:rPr>
                <w:rFonts w:hint="eastAsia"/>
                <w:sz w:val="14"/>
              </w:rPr>
              <w:t>CBA</w:t>
            </w:r>
            <w:r w:rsidRPr="002D5BD0">
              <w:rPr>
                <w:sz w:val="14"/>
              </w:rPr>
              <w:t>00321.</w:t>
            </w:r>
            <w:r w:rsidRPr="002D5BD0">
              <w:rPr>
                <w:rFonts w:hint="eastAsia"/>
                <w:sz w:val="14"/>
              </w:rPr>
              <w:t>CS</w:t>
            </w:r>
            <w:r w:rsidRPr="002D5BD0">
              <w:rPr>
                <w:rFonts w:hint="eastAsia"/>
                <w:sz w:val="14"/>
              </w:rPr>
              <w:t>）</w:t>
            </w:r>
          </w:p>
        </w:tc>
        <w:tc>
          <w:tcPr>
            <w:tcW w:w="4546" w:type="dxa"/>
          </w:tcPr>
          <w:p w:rsidR="002D5BD0" w:rsidRPr="002D5BD0" w:rsidRDefault="002D5BD0" w:rsidP="002D5BD0">
            <w:pPr>
              <w:jc w:val="right"/>
              <w:rPr>
                <w:sz w:val="14"/>
              </w:rPr>
            </w:pPr>
            <w:r w:rsidRPr="002D5BD0">
              <w:rPr>
                <w:rFonts w:hint="eastAsia"/>
                <w:sz w:val="14"/>
              </w:rPr>
              <w:t>中债</w:t>
            </w:r>
            <w:r w:rsidRPr="002D5BD0">
              <w:rPr>
                <w:rFonts w:hint="eastAsia"/>
                <w:sz w:val="14"/>
              </w:rPr>
              <w:t>-</w:t>
            </w:r>
            <w:r w:rsidRPr="002D5BD0">
              <w:rPr>
                <w:rFonts w:hint="eastAsia"/>
                <w:sz w:val="14"/>
              </w:rPr>
              <w:t>信用债总财富（</w:t>
            </w:r>
            <w:r w:rsidRPr="002D5BD0">
              <w:rPr>
                <w:rFonts w:hint="eastAsia"/>
                <w:sz w:val="14"/>
              </w:rPr>
              <w:t>1-</w:t>
            </w:r>
            <w:r w:rsidRPr="002D5BD0">
              <w:rPr>
                <w:sz w:val="14"/>
              </w:rPr>
              <w:t>3</w:t>
            </w:r>
            <w:r w:rsidRPr="002D5BD0">
              <w:rPr>
                <w:rFonts w:hint="eastAsia"/>
                <w:sz w:val="14"/>
              </w:rPr>
              <w:t>年）指数（</w:t>
            </w:r>
            <w:r w:rsidRPr="002D5BD0">
              <w:rPr>
                <w:rFonts w:hint="eastAsia"/>
                <w:sz w:val="14"/>
              </w:rPr>
              <w:t>CBA</w:t>
            </w:r>
            <w:r w:rsidRPr="002D5BD0">
              <w:rPr>
                <w:sz w:val="14"/>
              </w:rPr>
              <w:t>02721.</w:t>
            </w:r>
            <w:r w:rsidRPr="002D5BD0">
              <w:rPr>
                <w:rFonts w:hint="eastAsia"/>
                <w:sz w:val="14"/>
              </w:rPr>
              <w:t>CS</w:t>
            </w:r>
            <w:r w:rsidRPr="002D5BD0">
              <w:rPr>
                <w:rFonts w:hint="eastAsia"/>
                <w:sz w:val="14"/>
              </w:rPr>
              <w:t>）</w:t>
            </w:r>
          </w:p>
        </w:tc>
      </w:tr>
      <w:tr w:rsidR="002D5BD0" w:rsidRPr="002D5BD0" w:rsidTr="002D5BD0">
        <w:tc>
          <w:tcPr>
            <w:tcW w:w="1101" w:type="dxa"/>
          </w:tcPr>
          <w:p w:rsidR="002D5BD0" w:rsidRPr="002D5BD0" w:rsidRDefault="002D5BD0" w:rsidP="002D5BD0">
            <w:pPr>
              <w:jc w:val="left"/>
              <w:rPr>
                <w:sz w:val="14"/>
              </w:rPr>
            </w:pPr>
            <w:r w:rsidRPr="002D5BD0">
              <w:rPr>
                <w:sz w:val="14"/>
              </w:rPr>
              <w:t>3</w:t>
            </w:r>
            <w:r w:rsidRPr="002D5BD0">
              <w:rPr>
                <w:rFonts w:hint="eastAsia"/>
                <w:sz w:val="14"/>
              </w:rPr>
              <w:t>≤</w:t>
            </w:r>
            <w:r w:rsidRPr="002D5BD0">
              <w:rPr>
                <w:rFonts w:hint="eastAsia"/>
                <w:sz w:val="14"/>
              </w:rPr>
              <w:t>D</w:t>
            </w:r>
            <w:r w:rsidRPr="002D5BD0">
              <w:rPr>
                <w:rFonts w:hint="eastAsia"/>
                <w:sz w:val="14"/>
              </w:rPr>
              <w:t>＜</w:t>
            </w:r>
            <w:r w:rsidRPr="002D5BD0">
              <w:rPr>
                <w:sz w:val="14"/>
              </w:rPr>
              <w:t>5</w:t>
            </w:r>
          </w:p>
        </w:tc>
        <w:tc>
          <w:tcPr>
            <w:tcW w:w="4546" w:type="dxa"/>
          </w:tcPr>
          <w:p w:rsidR="002D5BD0" w:rsidRPr="002D5BD0" w:rsidRDefault="002D5BD0" w:rsidP="002D5BD0">
            <w:pPr>
              <w:jc w:val="right"/>
              <w:rPr>
                <w:sz w:val="14"/>
              </w:rPr>
            </w:pPr>
            <w:r w:rsidRPr="002D5BD0">
              <w:rPr>
                <w:rFonts w:hint="eastAsia"/>
                <w:sz w:val="14"/>
              </w:rPr>
              <w:t>中债</w:t>
            </w:r>
            <w:r w:rsidRPr="002D5BD0">
              <w:rPr>
                <w:rFonts w:hint="eastAsia"/>
                <w:sz w:val="14"/>
              </w:rPr>
              <w:t>-</w:t>
            </w:r>
            <w:r w:rsidRPr="002D5BD0">
              <w:rPr>
                <w:rFonts w:hint="eastAsia"/>
                <w:sz w:val="14"/>
              </w:rPr>
              <w:t>总财富（</w:t>
            </w:r>
            <w:r w:rsidRPr="002D5BD0">
              <w:rPr>
                <w:sz w:val="14"/>
              </w:rPr>
              <w:t>3</w:t>
            </w:r>
            <w:r w:rsidRPr="002D5BD0">
              <w:rPr>
                <w:rFonts w:hint="eastAsia"/>
                <w:sz w:val="14"/>
              </w:rPr>
              <w:t>-</w:t>
            </w:r>
            <w:r w:rsidRPr="002D5BD0">
              <w:rPr>
                <w:sz w:val="14"/>
              </w:rPr>
              <w:t>5</w:t>
            </w:r>
            <w:r w:rsidRPr="002D5BD0">
              <w:rPr>
                <w:rFonts w:hint="eastAsia"/>
                <w:sz w:val="14"/>
              </w:rPr>
              <w:t>年）指数（</w:t>
            </w:r>
            <w:r w:rsidRPr="002D5BD0">
              <w:rPr>
                <w:rFonts w:hint="eastAsia"/>
                <w:sz w:val="14"/>
              </w:rPr>
              <w:t>CBA</w:t>
            </w:r>
            <w:r w:rsidRPr="002D5BD0">
              <w:rPr>
                <w:sz w:val="14"/>
              </w:rPr>
              <w:t>00331.</w:t>
            </w:r>
            <w:r w:rsidRPr="002D5BD0">
              <w:rPr>
                <w:rFonts w:hint="eastAsia"/>
                <w:sz w:val="14"/>
              </w:rPr>
              <w:t>CS</w:t>
            </w:r>
            <w:r w:rsidRPr="002D5BD0">
              <w:rPr>
                <w:rFonts w:hint="eastAsia"/>
                <w:sz w:val="14"/>
              </w:rPr>
              <w:t>）</w:t>
            </w:r>
          </w:p>
        </w:tc>
        <w:tc>
          <w:tcPr>
            <w:tcW w:w="4546" w:type="dxa"/>
          </w:tcPr>
          <w:p w:rsidR="002D5BD0" w:rsidRPr="002D5BD0" w:rsidRDefault="002D5BD0" w:rsidP="002D5BD0">
            <w:pPr>
              <w:jc w:val="right"/>
              <w:rPr>
                <w:sz w:val="14"/>
              </w:rPr>
            </w:pPr>
            <w:r w:rsidRPr="002D5BD0">
              <w:rPr>
                <w:rFonts w:hint="eastAsia"/>
                <w:sz w:val="14"/>
              </w:rPr>
              <w:t>中债</w:t>
            </w:r>
            <w:r w:rsidRPr="002D5BD0">
              <w:rPr>
                <w:rFonts w:hint="eastAsia"/>
                <w:sz w:val="14"/>
              </w:rPr>
              <w:t>-</w:t>
            </w:r>
            <w:r w:rsidRPr="002D5BD0">
              <w:rPr>
                <w:rFonts w:hint="eastAsia"/>
                <w:sz w:val="14"/>
              </w:rPr>
              <w:t>信用债总财富（</w:t>
            </w:r>
            <w:r w:rsidRPr="002D5BD0">
              <w:rPr>
                <w:sz w:val="14"/>
              </w:rPr>
              <w:t>3</w:t>
            </w:r>
            <w:r w:rsidRPr="002D5BD0">
              <w:rPr>
                <w:rFonts w:hint="eastAsia"/>
                <w:sz w:val="14"/>
              </w:rPr>
              <w:t>-</w:t>
            </w:r>
            <w:r w:rsidRPr="002D5BD0">
              <w:rPr>
                <w:sz w:val="14"/>
              </w:rPr>
              <w:t>5</w:t>
            </w:r>
            <w:r w:rsidRPr="002D5BD0">
              <w:rPr>
                <w:rFonts w:hint="eastAsia"/>
                <w:sz w:val="14"/>
              </w:rPr>
              <w:t>年）指数（</w:t>
            </w:r>
            <w:r w:rsidRPr="002D5BD0">
              <w:rPr>
                <w:rFonts w:hint="eastAsia"/>
                <w:sz w:val="14"/>
              </w:rPr>
              <w:t>CBA</w:t>
            </w:r>
            <w:r w:rsidRPr="002D5BD0">
              <w:rPr>
                <w:sz w:val="14"/>
              </w:rPr>
              <w:t>02731.</w:t>
            </w:r>
            <w:r w:rsidRPr="002D5BD0">
              <w:rPr>
                <w:rFonts w:hint="eastAsia"/>
                <w:sz w:val="14"/>
              </w:rPr>
              <w:t>CS</w:t>
            </w:r>
            <w:r w:rsidRPr="002D5BD0">
              <w:rPr>
                <w:rFonts w:hint="eastAsia"/>
                <w:sz w:val="14"/>
              </w:rPr>
              <w:t>）</w:t>
            </w:r>
          </w:p>
        </w:tc>
      </w:tr>
      <w:tr w:rsidR="002D5BD0" w:rsidRPr="002D5BD0" w:rsidTr="002D5BD0">
        <w:tc>
          <w:tcPr>
            <w:tcW w:w="1101" w:type="dxa"/>
          </w:tcPr>
          <w:p w:rsidR="002D5BD0" w:rsidRPr="002D5BD0" w:rsidRDefault="002D5BD0" w:rsidP="002D5BD0">
            <w:pPr>
              <w:jc w:val="left"/>
              <w:rPr>
                <w:sz w:val="14"/>
              </w:rPr>
            </w:pPr>
            <w:r w:rsidRPr="002D5BD0">
              <w:rPr>
                <w:sz w:val="14"/>
              </w:rPr>
              <w:t>5</w:t>
            </w:r>
            <w:r w:rsidRPr="002D5BD0">
              <w:rPr>
                <w:rFonts w:hint="eastAsia"/>
                <w:sz w:val="14"/>
              </w:rPr>
              <w:t>≤</w:t>
            </w:r>
            <w:r w:rsidRPr="002D5BD0">
              <w:rPr>
                <w:sz w:val="14"/>
              </w:rPr>
              <w:t>D</w:t>
            </w:r>
            <w:r w:rsidRPr="002D5BD0">
              <w:rPr>
                <w:rFonts w:hint="eastAsia"/>
                <w:sz w:val="14"/>
              </w:rPr>
              <w:t>＜</w:t>
            </w:r>
            <w:r w:rsidRPr="002D5BD0">
              <w:rPr>
                <w:sz w:val="14"/>
              </w:rPr>
              <w:t>7</w:t>
            </w:r>
          </w:p>
        </w:tc>
        <w:tc>
          <w:tcPr>
            <w:tcW w:w="4546" w:type="dxa"/>
          </w:tcPr>
          <w:p w:rsidR="002D5BD0" w:rsidRPr="002D5BD0" w:rsidRDefault="002D5BD0" w:rsidP="002D5BD0">
            <w:pPr>
              <w:jc w:val="right"/>
              <w:rPr>
                <w:sz w:val="14"/>
              </w:rPr>
            </w:pPr>
            <w:r w:rsidRPr="002D5BD0">
              <w:rPr>
                <w:rFonts w:hint="eastAsia"/>
                <w:sz w:val="14"/>
              </w:rPr>
              <w:t>中债</w:t>
            </w:r>
            <w:r w:rsidRPr="002D5BD0">
              <w:rPr>
                <w:rFonts w:hint="eastAsia"/>
                <w:sz w:val="14"/>
              </w:rPr>
              <w:t>-</w:t>
            </w:r>
            <w:r w:rsidRPr="002D5BD0">
              <w:rPr>
                <w:rFonts w:hint="eastAsia"/>
                <w:sz w:val="14"/>
              </w:rPr>
              <w:t>总财富（</w:t>
            </w:r>
            <w:r w:rsidRPr="002D5BD0">
              <w:rPr>
                <w:sz w:val="14"/>
              </w:rPr>
              <w:t>5</w:t>
            </w:r>
            <w:r w:rsidRPr="002D5BD0">
              <w:rPr>
                <w:rFonts w:hint="eastAsia"/>
                <w:sz w:val="14"/>
              </w:rPr>
              <w:t>-</w:t>
            </w:r>
            <w:r w:rsidRPr="002D5BD0">
              <w:rPr>
                <w:sz w:val="14"/>
              </w:rPr>
              <w:t>7</w:t>
            </w:r>
            <w:r w:rsidRPr="002D5BD0">
              <w:rPr>
                <w:rFonts w:hint="eastAsia"/>
                <w:sz w:val="14"/>
              </w:rPr>
              <w:t>年）指数（</w:t>
            </w:r>
            <w:r w:rsidRPr="002D5BD0">
              <w:rPr>
                <w:rFonts w:hint="eastAsia"/>
                <w:sz w:val="14"/>
              </w:rPr>
              <w:t>CBA</w:t>
            </w:r>
            <w:r w:rsidRPr="002D5BD0">
              <w:rPr>
                <w:sz w:val="14"/>
              </w:rPr>
              <w:t>00341.</w:t>
            </w:r>
            <w:r w:rsidRPr="002D5BD0">
              <w:rPr>
                <w:rFonts w:hint="eastAsia"/>
                <w:sz w:val="14"/>
              </w:rPr>
              <w:t>CS</w:t>
            </w:r>
            <w:r w:rsidRPr="002D5BD0">
              <w:rPr>
                <w:rFonts w:hint="eastAsia"/>
                <w:sz w:val="14"/>
              </w:rPr>
              <w:t>）</w:t>
            </w:r>
          </w:p>
        </w:tc>
        <w:tc>
          <w:tcPr>
            <w:tcW w:w="4546" w:type="dxa"/>
          </w:tcPr>
          <w:p w:rsidR="002D5BD0" w:rsidRPr="002D5BD0" w:rsidRDefault="002D5BD0" w:rsidP="002D5BD0">
            <w:pPr>
              <w:jc w:val="right"/>
              <w:rPr>
                <w:sz w:val="14"/>
              </w:rPr>
            </w:pPr>
            <w:r w:rsidRPr="002D5BD0">
              <w:rPr>
                <w:rFonts w:hint="eastAsia"/>
                <w:sz w:val="14"/>
              </w:rPr>
              <w:t>中债</w:t>
            </w:r>
            <w:r w:rsidRPr="002D5BD0">
              <w:rPr>
                <w:rFonts w:hint="eastAsia"/>
                <w:sz w:val="14"/>
              </w:rPr>
              <w:t>-</w:t>
            </w:r>
            <w:r w:rsidRPr="002D5BD0">
              <w:rPr>
                <w:rFonts w:hint="eastAsia"/>
                <w:sz w:val="14"/>
              </w:rPr>
              <w:t>信用债总财富（</w:t>
            </w:r>
            <w:r w:rsidRPr="002D5BD0">
              <w:rPr>
                <w:rFonts w:hint="eastAsia"/>
                <w:sz w:val="14"/>
              </w:rPr>
              <w:t>5-</w:t>
            </w:r>
            <w:r w:rsidRPr="002D5BD0">
              <w:rPr>
                <w:sz w:val="14"/>
              </w:rPr>
              <w:t>7</w:t>
            </w:r>
            <w:r w:rsidRPr="002D5BD0">
              <w:rPr>
                <w:rFonts w:hint="eastAsia"/>
                <w:sz w:val="14"/>
              </w:rPr>
              <w:t>年）指数（</w:t>
            </w:r>
            <w:r w:rsidRPr="002D5BD0">
              <w:rPr>
                <w:rFonts w:hint="eastAsia"/>
                <w:sz w:val="14"/>
              </w:rPr>
              <w:t>CBA</w:t>
            </w:r>
            <w:r w:rsidRPr="002D5BD0">
              <w:rPr>
                <w:sz w:val="14"/>
              </w:rPr>
              <w:t>02741.</w:t>
            </w:r>
            <w:r w:rsidRPr="002D5BD0">
              <w:rPr>
                <w:rFonts w:hint="eastAsia"/>
                <w:sz w:val="14"/>
              </w:rPr>
              <w:t>CS</w:t>
            </w:r>
            <w:r w:rsidRPr="002D5BD0">
              <w:rPr>
                <w:rFonts w:hint="eastAsia"/>
                <w:sz w:val="14"/>
              </w:rPr>
              <w:t>）</w:t>
            </w:r>
          </w:p>
        </w:tc>
      </w:tr>
      <w:tr w:rsidR="002D5BD0" w:rsidRPr="002D5BD0" w:rsidTr="002D5BD0">
        <w:tc>
          <w:tcPr>
            <w:tcW w:w="1101" w:type="dxa"/>
          </w:tcPr>
          <w:p w:rsidR="002D5BD0" w:rsidRPr="002D5BD0" w:rsidRDefault="002D5BD0" w:rsidP="002D5BD0">
            <w:pPr>
              <w:jc w:val="left"/>
              <w:rPr>
                <w:sz w:val="14"/>
              </w:rPr>
            </w:pPr>
            <w:r w:rsidRPr="002D5BD0">
              <w:rPr>
                <w:rFonts w:hint="eastAsia"/>
                <w:sz w:val="14"/>
              </w:rPr>
              <w:t>7</w:t>
            </w:r>
            <w:r w:rsidRPr="002D5BD0">
              <w:rPr>
                <w:rFonts w:hint="eastAsia"/>
                <w:sz w:val="14"/>
              </w:rPr>
              <w:t>≤</w:t>
            </w:r>
            <w:r w:rsidRPr="002D5BD0">
              <w:rPr>
                <w:rFonts w:hint="eastAsia"/>
                <w:sz w:val="14"/>
              </w:rPr>
              <w:t>D</w:t>
            </w:r>
            <w:r w:rsidRPr="002D5BD0">
              <w:rPr>
                <w:rFonts w:hint="eastAsia"/>
                <w:sz w:val="14"/>
              </w:rPr>
              <w:t>＜</w:t>
            </w:r>
            <w:r w:rsidRPr="002D5BD0">
              <w:rPr>
                <w:sz w:val="14"/>
              </w:rPr>
              <w:t>10</w:t>
            </w:r>
          </w:p>
        </w:tc>
        <w:tc>
          <w:tcPr>
            <w:tcW w:w="4546" w:type="dxa"/>
          </w:tcPr>
          <w:p w:rsidR="002D5BD0" w:rsidRPr="002D5BD0" w:rsidRDefault="002D5BD0" w:rsidP="002D5BD0">
            <w:pPr>
              <w:jc w:val="right"/>
              <w:rPr>
                <w:sz w:val="14"/>
              </w:rPr>
            </w:pPr>
            <w:r w:rsidRPr="002D5BD0">
              <w:rPr>
                <w:rFonts w:hint="eastAsia"/>
                <w:sz w:val="14"/>
              </w:rPr>
              <w:t>中债</w:t>
            </w:r>
            <w:r w:rsidRPr="002D5BD0">
              <w:rPr>
                <w:rFonts w:hint="eastAsia"/>
                <w:sz w:val="14"/>
              </w:rPr>
              <w:t>-</w:t>
            </w:r>
            <w:r w:rsidRPr="002D5BD0">
              <w:rPr>
                <w:rFonts w:hint="eastAsia"/>
                <w:sz w:val="14"/>
              </w:rPr>
              <w:t>总财富（</w:t>
            </w:r>
            <w:r w:rsidRPr="002D5BD0">
              <w:rPr>
                <w:sz w:val="14"/>
              </w:rPr>
              <w:t>7</w:t>
            </w:r>
            <w:r w:rsidRPr="002D5BD0">
              <w:rPr>
                <w:rFonts w:hint="eastAsia"/>
                <w:sz w:val="14"/>
              </w:rPr>
              <w:t>-</w:t>
            </w:r>
            <w:r w:rsidRPr="002D5BD0">
              <w:rPr>
                <w:sz w:val="14"/>
              </w:rPr>
              <w:t>10</w:t>
            </w:r>
            <w:r w:rsidRPr="002D5BD0">
              <w:rPr>
                <w:rFonts w:hint="eastAsia"/>
                <w:sz w:val="14"/>
              </w:rPr>
              <w:t>年）指数（</w:t>
            </w:r>
            <w:r w:rsidRPr="002D5BD0">
              <w:rPr>
                <w:rFonts w:hint="eastAsia"/>
                <w:sz w:val="14"/>
              </w:rPr>
              <w:t>CBA</w:t>
            </w:r>
            <w:r w:rsidRPr="002D5BD0">
              <w:rPr>
                <w:sz w:val="14"/>
              </w:rPr>
              <w:t>00351.</w:t>
            </w:r>
            <w:r w:rsidRPr="002D5BD0">
              <w:rPr>
                <w:rFonts w:hint="eastAsia"/>
                <w:sz w:val="14"/>
              </w:rPr>
              <w:t>CS</w:t>
            </w:r>
            <w:r w:rsidRPr="002D5BD0">
              <w:rPr>
                <w:rFonts w:hint="eastAsia"/>
                <w:sz w:val="14"/>
              </w:rPr>
              <w:t>）</w:t>
            </w:r>
          </w:p>
        </w:tc>
        <w:tc>
          <w:tcPr>
            <w:tcW w:w="4546" w:type="dxa"/>
          </w:tcPr>
          <w:p w:rsidR="002D5BD0" w:rsidRPr="002D5BD0" w:rsidRDefault="002D5BD0" w:rsidP="002D5BD0">
            <w:pPr>
              <w:jc w:val="right"/>
              <w:rPr>
                <w:sz w:val="14"/>
              </w:rPr>
            </w:pPr>
            <w:r w:rsidRPr="002D5BD0">
              <w:rPr>
                <w:rFonts w:hint="eastAsia"/>
                <w:sz w:val="14"/>
              </w:rPr>
              <w:t>中债</w:t>
            </w:r>
            <w:r w:rsidRPr="002D5BD0">
              <w:rPr>
                <w:rFonts w:hint="eastAsia"/>
                <w:sz w:val="14"/>
              </w:rPr>
              <w:t>-</w:t>
            </w:r>
            <w:r w:rsidRPr="002D5BD0">
              <w:rPr>
                <w:rFonts w:hint="eastAsia"/>
                <w:sz w:val="14"/>
              </w:rPr>
              <w:t>信用债总财富（</w:t>
            </w:r>
            <w:r w:rsidRPr="002D5BD0">
              <w:rPr>
                <w:rFonts w:hint="eastAsia"/>
                <w:sz w:val="14"/>
              </w:rPr>
              <w:t>7-</w:t>
            </w:r>
            <w:r w:rsidRPr="002D5BD0">
              <w:rPr>
                <w:sz w:val="14"/>
              </w:rPr>
              <w:t>10</w:t>
            </w:r>
            <w:r w:rsidRPr="002D5BD0">
              <w:rPr>
                <w:rFonts w:hint="eastAsia"/>
                <w:sz w:val="14"/>
              </w:rPr>
              <w:t>年）指数（</w:t>
            </w:r>
            <w:r w:rsidRPr="002D5BD0">
              <w:rPr>
                <w:rFonts w:hint="eastAsia"/>
                <w:sz w:val="14"/>
              </w:rPr>
              <w:t>CBA</w:t>
            </w:r>
            <w:r w:rsidRPr="002D5BD0">
              <w:rPr>
                <w:sz w:val="14"/>
              </w:rPr>
              <w:t>02751.</w:t>
            </w:r>
            <w:r w:rsidRPr="002D5BD0">
              <w:rPr>
                <w:rFonts w:hint="eastAsia"/>
                <w:sz w:val="14"/>
              </w:rPr>
              <w:t>CS</w:t>
            </w:r>
            <w:r w:rsidRPr="002D5BD0">
              <w:rPr>
                <w:rFonts w:hint="eastAsia"/>
                <w:sz w:val="14"/>
              </w:rPr>
              <w:t>）</w:t>
            </w:r>
          </w:p>
        </w:tc>
      </w:tr>
      <w:tr w:rsidR="002D5BD0" w:rsidRPr="002D5BD0" w:rsidTr="002D5BD0">
        <w:tc>
          <w:tcPr>
            <w:tcW w:w="1101" w:type="dxa"/>
          </w:tcPr>
          <w:p w:rsidR="002D5BD0" w:rsidRPr="002D5BD0" w:rsidRDefault="002D5BD0" w:rsidP="002D5BD0">
            <w:pPr>
              <w:jc w:val="left"/>
              <w:rPr>
                <w:sz w:val="14"/>
              </w:rPr>
            </w:pPr>
            <w:r w:rsidRPr="002D5BD0">
              <w:rPr>
                <w:sz w:val="14"/>
              </w:rPr>
              <w:t>D</w:t>
            </w:r>
            <w:r w:rsidRPr="002D5BD0">
              <w:rPr>
                <w:rFonts w:hint="eastAsia"/>
                <w:sz w:val="14"/>
              </w:rPr>
              <w:t>≥</w:t>
            </w:r>
            <w:r w:rsidRPr="002D5BD0">
              <w:rPr>
                <w:sz w:val="14"/>
              </w:rPr>
              <w:t>10</w:t>
            </w:r>
          </w:p>
        </w:tc>
        <w:tc>
          <w:tcPr>
            <w:tcW w:w="4546" w:type="dxa"/>
          </w:tcPr>
          <w:p w:rsidR="002D5BD0" w:rsidRPr="002D5BD0" w:rsidRDefault="002D5BD0" w:rsidP="002D5BD0">
            <w:pPr>
              <w:jc w:val="right"/>
              <w:rPr>
                <w:sz w:val="14"/>
              </w:rPr>
            </w:pPr>
            <w:r w:rsidRPr="002D5BD0">
              <w:rPr>
                <w:rFonts w:hint="eastAsia"/>
                <w:sz w:val="14"/>
              </w:rPr>
              <w:t>中债</w:t>
            </w:r>
            <w:r w:rsidRPr="002D5BD0">
              <w:rPr>
                <w:rFonts w:hint="eastAsia"/>
                <w:sz w:val="14"/>
              </w:rPr>
              <w:t>-</w:t>
            </w:r>
            <w:r w:rsidRPr="002D5BD0">
              <w:rPr>
                <w:rFonts w:hint="eastAsia"/>
                <w:sz w:val="14"/>
              </w:rPr>
              <w:t>总财富（</w:t>
            </w:r>
            <w:r w:rsidRPr="002D5BD0">
              <w:rPr>
                <w:sz w:val="14"/>
              </w:rPr>
              <w:t>10</w:t>
            </w:r>
            <w:r w:rsidRPr="002D5BD0">
              <w:rPr>
                <w:rFonts w:hint="eastAsia"/>
                <w:sz w:val="14"/>
              </w:rPr>
              <w:t>年以上）指数（</w:t>
            </w:r>
            <w:r w:rsidRPr="002D5BD0">
              <w:rPr>
                <w:rFonts w:hint="eastAsia"/>
                <w:sz w:val="14"/>
              </w:rPr>
              <w:t>CBA</w:t>
            </w:r>
            <w:r w:rsidRPr="002D5BD0">
              <w:rPr>
                <w:sz w:val="14"/>
              </w:rPr>
              <w:t>00361.</w:t>
            </w:r>
            <w:r w:rsidRPr="002D5BD0">
              <w:rPr>
                <w:rFonts w:hint="eastAsia"/>
                <w:sz w:val="14"/>
              </w:rPr>
              <w:t>CS</w:t>
            </w:r>
            <w:r w:rsidRPr="002D5BD0">
              <w:rPr>
                <w:rFonts w:hint="eastAsia"/>
                <w:sz w:val="14"/>
              </w:rPr>
              <w:t>）</w:t>
            </w:r>
          </w:p>
        </w:tc>
        <w:tc>
          <w:tcPr>
            <w:tcW w:w="4546" w:type="dxa"/>
          </w:tcPr>
          <w:p w:rsidR="002D5BD0" w:rsidRPr="002D5BD0" w:rsidRDefault="002D5BD0" w:rsidP="002D5BD0">
            <w:pPr>
              <w:jc w:val="right"/>
              <w:rPr>
                <w:sz w:val="14"/>
              </w:rPr>
            </w:pPr>
            <w:r w:rsidRPr="002D5BD0">
              <w:rPr>
                <w:rFonts w:hint="eastAsia"/>
                <w:sz w:val="14"/>
              </w:rPr>
              <w:t>中债</w:t>
            </w:r>
            <w:r w:rsidRPr="002D5BD0">
              <w:rPr>
                <w:rFonts w:hint="eastAsia"/>
                <w:sz w:val="14"/>
              </w:rPr>
              <w:t>-</w:t>
            </w:r>
            <w:r w:rsidRPr="002D5BD0">
              <w:rPr>
                <w:rFonts w:hint="eastAsia"/>
                <w:sz w:val="14"/>
              </w:rPr>
              <w:t>信用债总财富（</w:t>
            </w:r>
            <w:r w:rsidRPr="002D5BD0">
              <w:rPr>
                <w:rFonts w:hint="eastAsia"/>
                <w:sz w:val="14"/>
              </w:rPr>
              <w:t>1</w:t>
            </w:r>
            <w:r w:rsidRPr="002D5BD0">
              <w:rPr>
                <w:sz w:val="14"/>
              </w:rPr>
              <w:t>0</w:t>
            </w:r>
            <w:r w:rsidRPr="002D5BD0">
              <w:rPr>
                <w:rFonts w:hint="eastAsia"/>
                <w:sz w:val="14"/>
              </w:rPr>
              <w:t>年以上）指数（</w:t>
            </w:r>
            <w:r w:rsidRPr="002D5BD0">
              <w:rPr>
                <w:rFonts w:hint="eastAsia"/>
                <w:sz w:val="14"/>
              </w:rPr>
              <w:t>CBA</w:t>
            </w:r>
            <w:r w:rsidRPr="002D5BD0">
              <w:rPr>
                <w:sz w:val="14"/>
              </w:rPr>
              <w:t>02761.</w:t>
            </w:r>
            <w:r w:rsidRPr="002D5BD0">
              <w:rPr>
                <w:rFonts w:hint="eastAsia"/>
                <w:sz w:val="14"/>
              </w:rPr>
              <w:t>CS</w:t>
            </w:r>
            <w:r w:rsidRPr="002D5BD0">
              <w:rPr>
                <w:rFonts w:hint="eastAsia"/>
                <w:sz w:val="14"/>
              </w:rPr>
              <w:t>）</w:t>
            </w:r>
          </w:p>
        </w:tc>
      </w:tr>
    </w:tbl>
    <w:p w:rsidR="002D5BD0" w:rsidRDefault="002D5BD0" w:rsidP="002D5BD0">
      <w:pPr>
        <w:pStyle w:val="SSGRAPHSOURCEPAG"/>
      </w:pPr>
      <w:r>
        <w:rPr>
          <w:rFonts w:hint="eastAsia"/>
        </w:rPr>
        <w:t>资料来源：</w:t>
      </w:r>
      <w:r>
        <w:rPr>
          <w:rFonts w:hint="eastAsia"/>
        </w:rPr>
        <w:t>Wind</w:t>
      </w:r>
      <w:r>
        <w:rPr>
          <w:rFonts w:hint="eastAsia"/>
        </w:rPr>
        <w:t>，华泰证券研究所</w:t>
      </w:r>
    </w:p>
    <w:p w:rsidR="002D5BD0" w:rsidRDefault="002D5BD0" w:rsidP="002D5BD0">
      <w:pPr>
        <w:rPr>
          <w:color w:val="000000"/>
          <w:sz w:val="20"/>
        </w:rPr>
      </w:pPr>
    </w:p>
    <w:tbl>
      <w:tblPr>
        <w:tblStyle w:val="TTGRAPH"/>
        <w:tblW w:w="0" w:type="auto"/>
        <w:tblLayout w:type="fixed"/>
        <w:tblLook w:val="06E0" w:firstRow="1" w:lastRow="1" w:firstColumn="1" w:lastColumn="0" w:noHBand="1" w:noVBand="1"/>
      </w:tblPr>
      <w:tblGrid>
        <w:gridCol w:w="7891"/>
      </w:tblGrid>
      <w:tr w:rsidR="002D5BD0" w:rsidRPr="002D5BD0" w:rsidTr="002D5BD0">
        <w:tc>
          <w:tcPr>
            <w:cnfStyle w:val="001000000000" w:firstRow="0" w:lastRow="0" w:firstColumn="1" w:lastColumn="0" w:oddVBand="0" w:evenVBand="0" w:oddHBand="0" w:evenHBand="0" w:firstRowFirstColumn="0" w:firstRowLastColumn="0" w:lastRowFirstColumn="0" w:lastRowLastColumn="0"/>
            <w:tcW w:w="7891" w:type="dxa"/>
          </w:tcPr>
          <w:p w:rsidR="002D5BD0" w:rsidRPr="002D5BD0" w:rsidRDefault="002D5BD0" w:rsidP="002D5BD0">
            <w:pPr>
              <w:pStyle w:val="SSGRAPHTITLE"/>
            </w:pPr>
            <w:bookmarkStart w:id="18" w:name="_Toc64560817"/>
            <w:r w:rsidRPr="002B06F8">
              <w:rPr>
                <w:rFonts w:hint="eastAsia"/>
              </w:rPr>
              <w:t>基准选取和期初久期估计流程图</w:t>
            </w:r>
            <w:bookmarkEnd w:id="18"/>
          </w:p>
        </w:tc>
      </w:tr>
      <w:tr w:rsidR="002D5BD0" w:rsidRPr="002D5BD0" w:rsidTr="002D5BD0">
        <w:trPr>
          <w:trHeight w:val="3288"/>
        </w:trPr>
        <w:tc>
          <w:tcPr>
            <w:cnfStyle w:val="001000000000" w:firstRow="0" w:lastRow="0" w:firstColumn="1" w:lastColumn="0" w:oddVBand="0" w:evenVBand="0" w:oddHBand="0" w:evenHBand="0" w:firstRowFirstColumn="0" w:firstRowLastColumn="0" w:lastRowFirstColumn="0" w:lastRowLastColumn="0"/>
            <w:tcW w:w="7891" w:type="dxa"/>
            <w:vAlign w:val="center"/>
          </w:tcPr>
          <w:p w:rsidR="002D5BD0" w:rsidRPr="002D5BD0" w:rsidRDefault="002D5BD0" w:rsidP="002D5BD0">
            <w:pPr>
              <w:jc w:val="center"/>
            </w:pPr>
            <w:r w:rsidRPr="002B06F8">
              <w:rPr>
                <w:noProof/>
              </w:rPr>
              <w:lastRenderedPageBreak/>
              <w:drawing>
                <wp:inline distT="0" distB="0" distL="0" distR="0" wp14:anchorId="7947890C" wp14:editId="48619010">
                  <wp:extent cx="4859655" cy="1790700"/>
                  <wp:effectExtent l="0" t="19050" r="0" b="0"/>
                  <wp:docPr id="8"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tc>
      </w:tr>
      <w:tr w:rsidR="002D5BD0" w:rsidRPr="002D5BD0" w:rsidTr="002D5BD0">
        <w:tc>
          <w:tcPr>
            <w:tcW w:w="7891" w:type="dxa"/>
          </w:tcPr>
          <w:p w:rsidR="002D5BD0" w:rsidRPr="002D5BD0" w:rsidRDefault="002D5BD0" w:rsidP="002D5BD0">
            <w:pPr>
              <w:pStyle w:val="SSGRAPHSOURCE"/>
              <w:cnfStyle w:val="001000000000" w:firstRow="0" w:lastRow="0" w:firstColumn="1" w:lastColumn="0" w:oddVBand="0" w:evenVBand="0" w:oddHBand="0" w:evenHBand="0" w:firstRowFirstColumn="0" w:firstRowLastColumn="0" w:lastRowFirstColumn="0" w:lastRowLastColumn="0"/>
            </w:pPr>
            <w:r>
              <w:rPr>
                <w:rFonts w:hint="eastAsia"/>
              </w:rPr>
              <w:t>资料来源：华泰研究预测</w:t>
            </w:r>
          </w:p>
        </w:tc>
      </w:tr>
    </w:tbl>
    <w:p w:rsidR="002D5BD0" w:rsidRPr="00E904B4" w:rsidRDefault="002D5BD0" w:rsidP="002D5BD0">
      <w:pPr>
        <w:rPr>
          <w:color w:val="000000"/>
          <w:sz w:val="20"/>
        </w:rPr>
      </w:pPr>
    </w:p>
    <w:p w:rsidR="002D5BD0" w:rsidRDefault="002D5BD0" w:rsidP="002D5BD0">
      <w:pPr>
        <w:pStyle w:val="SSTHIRDTITLE"/>
      </w:pPr>
      <w:bookmarkStart w:id="19" w:name="_Toc57215020"/>
      <w:bookmarkStart w:id="20" w:name="_Toc57299509"/>
      <w:bookmarkStart w:id="21" w:name="_Toc64560796"/>
      <w:r>
        <w:rPr>
          <w:rFonts w:hint="eastAsia"/>
        </w:rPr>
        <w:t>各效应和阿尔法计算：择券效应作为配平余项</w:t>
      </w:r>
      <w:bookmarkEnd w:id="19"/>
      <w:bookmarkEnd w:id="20"/>
      <w:bookmarkEnd w:id="21"/>
    </w:p>
    <w:p w:rsidR="002D5BD0" w:rsidRDefault="002D5BD0" w:rsidP="002D5BD0">
      <w:pPr>
        <w:pStyle w:val="SSCONTENT"/>
      </w:pPr>
      <w:r>
        <w:rPr>
          <w:rFonts w:hint="eastAsia"/>
        </w:rPr>
        <w:t>收入效应和国债效应的计算方法与基准组合相同，此处不再赘述。与指数不同的是，在计算收入效应时，我们一般无法直接获得基金的票息率，需要对前五大重仓券使用持仓法，面值加权计算平均票息率来估计。注意这里不论前五大重仓券占债券投资组合市值比例是否大于</w:t>
      </w:r>
      <w:r>
        <w:rPr>
          <w:rFonts w:hint="eastAsia"/>
        </w:rPr>
        <w:t>3</w:t>
      </w:r>
      <w:r>
        <w:t>0</w:t>
      </w:r>
      <w:r>
        <w:rPr>
          <w:rFonts w:hint="eastAsia"/>
        </w:rPr>
        <w:t>%</w:t>
      </w:r>
      <w:r>
        <w:rPr>
          <w:rFonts w:hint="eastAsia"/>
        </w:rPr>
        <w:t>，都只能使用持仓法，而不能使用净值法。净值法适用于期初久期估计的根本原因在于基金和指数的收益率受到系统性风险的影响，而期初久期作为债券系统性风险暴露大小的衡量，是联系基金和各个指数的桥梁。但是，基金和各个指数的票息率之间并不存在这种内在联系，因而净值法不适用于票息率的估计。</w:t>
      </w:r>
    </w:p>
    <w:p w:rsidR="002D5BD0" w:rsidRDefault="002D5BD0" w:rsidP="002D5BD0">
      <w:pPr>
        <w:pStyle w:val="SSCONTENT"/>
      </w:pPr>
    </w:p>
    <w:p w:rsidR="002D5BD0" w:rsidRDefault="002D5BD0" w:rsidP="002D5BD0">
      <w:pPr>
        <w:pStyle w:val="SSCONTENT"/>
      </w:pPr>
      <w:r>
        <w:rPr>
          <w:rFonts w:hint="eastAsia"/>
        </w:rPr>
        <w:t>面值加权计算平均票息率的具体公式为：</w:t>
      </w:r>
    </w:p>
    <w:p w:rsidR="002D5BD0" w:rsidRDefault="00CE444C" w:rsidP="002D5BD0">
      <w:pPr>
        <w:pStyle w:val="HTSSCONTENT"/>
        <w:spacing w:line="360" w:lineRule="auto"/>
      </w:pPr>
      <m:oMathPara>
        <m:oMath>
          <m:nary>
            <m:naryPr>
              <m:chr m:val="∑"/>
              <m:limLoc m:val="undOvr"/>
              <m:supHide m:val="1"/>
              <m:ctrlPr>
                <w:rPr>
                  <w:rFonts w:ascii="Cambria Math" w:hAnsi="Cambria Math"/>
                </w:rPr>
              </m:ctrlPr>
            </m:naryPr>
            <m:sub>
              <m:r>
                <m:rPr>
                  <m:sty m:val="p"/>
                </m:rPr>
                <w:rPr>
                  <w:rFonts w:ascii="Cambria Math" w:hAnsi="Cambria Math" w:hint="eastAsia"/>
                </w:rPr>
                <m:t>对各重仓券求和</m:t>
              </m:r>
            </m:sub>
            <m:sup/>
            <m:e>
              <m:f>
                <m:fPr>
                  <m:ctrlPr>
                    <w:rPr>
                      <w:rFonts w:ascii="Cambria Math" w:hAnsi="Cambria Math"/>
                    </w:rPr>
                  </m:ctrlPr>
                </m:fPr>
                <m:num>
                  <m:r>
                    <m:rPr>
                      <m:sty m:val="p"/>
                    </m:rPr>
                    <w:rPr>
                      <w:rFonts w:ascii="Cambria Math" w:hAnsi="Cambria Math" w:hint="eastAsia"/>
                    </w:rPr>
                    <m:t>期初基金单位净值</m:t>
                  </m:r>
                  <m:r>
                    <m:rPr>
                      <m:sty m:val="p"/>
                    </m:rPr>
                    <w:rPr>
                      <w:rFonts w:ascii="Cambria Math" w:hAnsi="Cambria Math"/>
                    </w:rPr>
                    <m:t>×</m:t>
                  </m:r>
                  <m:r>
                    <m:rPr>
                      <m:sty m:val="p"/>
                    </m:rPr>
                    <w:rPr>
                      <w:rFonts w:ascii="Cambria Math" w:hAnsi="Cambria Math" w:hint="eastAsia"/>
                    </w:rPr>
                    <m:t>某债券标准化市值权重</m:t>
                  </m:r>
                </m:num>
                <m:den>
                  <m:r>
                    <m:rPr>
                      <m:sty m:val="p"/>
                    </m:rPr>
                    <w:rPr>
                      <w:rFonts w:ascii="Cambria Math" w:hAnsi="Cambria Math" w:hint="eastAsia"/>
                    </w:rPr>
                    <m:t>某债券期初价格</m:t>
                  </m:r>
                </m:den>
              </m:f>
              <m:r>
                <m:rPr>
                  <m:sty m:val="p"/>
                </m:rPr>
                <w:rPr>
                  <w:rFonts w:ascii="Cambria Math" w:hAnsi="Cambria Math"/>
                </w:rPr>
                <m:t>×</m:t>
              </m:r>
              <m:r>
                <m:rPr>
                  <m:sty m:val="p"/>
                </m:rPr>
                <w:rPr>
                  <w:rFonts w:ascii="Cambria Math" w:hAnsi="Cambria Math" w:hint="eastAsia"/>
                </w:rPr>
                <m:t>某债券期初面值</m:t>
              </m:r>
            </m:e>
          </m:nary>
        </m:oMath>
      </m:oMathPara>
    </w:p>
    <w:p w:rsidR="002D5BD0" w:rsidRDefault="002D5BD0" w:rsidP="002D5BD0">
      <w:pPr>
        <w:pStyle w:val="HTSSCONTENT"/>
      </w:pPr>
    </w:p>
    <w:p w:rsidR="002D5BD0" w:rsidRDefault="002D5BD0" w:rsidP="002D5BD0">
      <w:pPr>
        <w:pStyle w:val="SSCONTENT"/>
      </w:pPr>
      <w:r>
        <w:rPr>
          <w:rFonts w:hint="eastAsia"/>
        </w:rPr>
        <w:t>实证分析部分将会结合具体案例详细分析上式的含义。此处和下文中的标准化市值权重含义均是指，如果将基金前五大重仓券的持仓单独视为一个组合，该券在其中所占的市值权重，该数值一般来说与该券占基金实际债券投资组合的市值是不同的，因为基金实际债券投资组合一般不止前五大重仓券。包括面值加权计算平均票息率在内的所有持仓法使用场景本质是在用前五大重仓券形成的组合来近似代表实际债券投资组合，因而要使用标准化市值权重。</w:t>
      </w:r>
    </w:p>
    <w:p w:rsidR="002D5BD0" w:rsidRDefault="002D5BD0" w:rsidP="002D5BD0">
      <w:pPr>
        <w:pStyle w:val="SSCONTENT"/>
      </w:pPr>
    </w:p>
    <w:p w:rsidR="002D5BD0" w:rsidRDefault="002D5BD0" w:rsidP="002D5BD0">
      <w:pPr>
        <w:pStyle w:val="SSCONTENT"/>
      </w:pPr>
      <w:r w:rsidRPr="00B44B0D">
        <w:rPr>
          <w:rFonts w:hint="eastAsia"/>
          <w:b/>
        </w:rPr>
        <w:t>利差效应</w:t>
      </w:r>
      <w:r>
        <w:rPr>
          <w:rFonts w:hint="eastAsia"/>
          <w:b/>
        </w:rPr>
        <w:t>＝﹣</w:t>
      </w:r>
      <w:r w:rsidRPr="00B44B0D">
        <w:rPr>
          <w:rFonts w:hint="eastAsia"/>
          <w:b/>
        </w:rPr>
        <w:t>期初久期</w:t>
      </w:r>
      <w:r>
        <w:rPr>
          <w:rFonts w:hint="eastAsia"/>
          <w:b/>
        </w:rPr>
        <w:t>×</w:t>
      </w:r>
      <w:r w:rsidRPr="00B44B0D">
        <w:rPr>
          <w:rFonts w:hint="eastAsia"/>
          <w:b/>
        </w:rPr>
        <w:t>基准利差变化</w:t>
      </w:r>
      <w:r>
        <w:rPr>
          <w:rFonts w:hint="eastAsia"/>
        </w:rPr>
        <w:t>。此处基准利差变化是通过基准在业绩归因时利用利差效应进一步倒算得到的。在基金业绩归因中，利差效应不再是倒算得出的配平余项。</w:t>
      </w:r>
    </w:p>
    <w:p w:rsidR="002D5BD0" w:rsidRDefault="002D5BD0" w:rsidP="002D5BD0">
      <w:pPr>
        <w:pStyle w:val="SSCONTENT"/>
        <w:rPr>
          <w:b/>
          <w:color w:val="E61800"/>
        </w:rPr>
      </w:pPr>
    </w:p>
    <w:p w:rsidR="002D5BD0" w:rsidRDefault="002D5BD0" w:rsidP="002D5BD0">
      <w:pPr>
        <w:pStyle w:val="SSCONTENT"/>
      </w:pPr>
      <w:r w:rsidRPr="00B44B0D">
        <w:rPr>
          <w:rFonts w:hint="eastAsia"/>
          <w:b/>
        </w:rPr>
        <w:t>择券效应</w:t>
      </w:r>
      <w:r>
        <w:rPr>
          <w:rFonts w:hint="eastAsia"/>
          <w:b/>
        </w:rPr>
        <w:t>＝</w:t>
      </w:r>
      <w:r w:rsidRPr="00B44B0D">
        <w:rPr>
          <w:rFonts w:hint="eastAsia"/>
          <w:b/>
        </w:rPr>
        <w:t>总收益率</w:t>
      </w:r>
      <w:r>
        <w:rPr>
          <w:rFonts w:hint="eastAsia"/>
          <w:b/>
        </w:rPr>
        <w:t>－</w:t>
      </w:r>
      <w:r w:rsidRPr="00B44B0D">
        <w:rPr>
          <w:rFonts w:hint="eastAsia"/>
          <w:b/>
        </w:rPr>
        <w:t>收入效应</w:t>
      </w:r>
      <w:r>
        <w:rPr>
          <w:rFonts w:hint="eastAsia"/>
          <w:b/>
        </w:rPr>
        <w:t>－</w:t>
      </w:r>
      <w:r w:rsidRPr="00B44B0D">
        <w:rPr>
          <w:rFonts w:hint="eastAsia"/>
          <w:b/>
        </w:rPr>
        <w:t>国债效应</w:t>
      </w:r>
      <w:r>
        <w:rPr>
          <w:rFonts w:hint="eastAsia"/>
          <w:b/>
        </w:rPr>
        <w:t>－</w:t>
      </w:r>
      <w:r w:rsidRPr="00B44B0D">
        <w:rPr>
          <w:rFonts w:hint="eastAsia"/>
          <w:b/>
        </w:rPr>
        <w:t>利差效应</w:t>
      </w:r>
      <w:r>
        <w:rPr>
          <w:rFonts w:hint="eastAsia"/>
        </w:rPr>
        <w:t>。与基准一样，</w:t>
      </w:r>
      <w:r w:rsidRPr="00A42840">
        <w:rPr>
          <w:rFonts w:hint="eastAsia"/>
        </w:rPr>
        <w:t>总收益率</w:t>
      </w:r>
      <w:r>
        <w:rPr>
          <w:rFonts w:hint="eastAsia"/>
        </w:rPr>
        <w:t>计算时需注意要同时含有票息和资本利得两部分，但又不应该涉及票息再投资。因此，无论是简单地用单位净值、累计单位净值还是复权单位净值计算严格来说都是不太合适的。</w:t>
      </w:r>
      <w:r>
        <w:rPr>
          <w:rFonts w:hint="eastAsia"/>
        </w:rPr>
        <w:t>Wind</w:t>
      </w:r>
      <w:r>
        <w:rPr>
          <w:rFonts w:hint="eastAsia"/>
        </w:rPr>
        <w:t>数据库有提供债券基金区间不考虑票息再投资的总收益率，我们可使用这一指标计算总收益率。如果该数据无法获得，在研究期跨度不太长的情况下，例如本文后续研究采用的季度频率，用复权单位净值计算相对更合理一些。</w:t>
      </w:r>
    </w:p>
    <w:p w:rsidR="002D5BD0" w:rsidRDefault="002D5BD0" w:rsidP="002D5BD0">
      <w:pPr>
        <w:pStyle w:val="SSCONTENT"/>
        <w:rPr>
          <w:b/>
          <w:color w:val="E61800"/>
        </w:rPr>
      </w:pPr>
    </w:p>
    <w:p w:rsidR="002D5BD0" w:rsidRDefault="002D5BD0" w:rsidP="002D5BD0">
      <w:pPr>
        <w:pStyle w:val="SSCONTENT"/>
      </w:pPr>
      <w:r>
        <w:rPr>
          <w:rFonts w:hint="eastAsia"/>
        </w:rPr>
        <w:t>基准指数和债券基金都完成</w:t>
      </w:r>
      <w:r w:rsidRPr="000B7CC5">
        <w:rPr>
          <w:rFonts w:hint="eastAsia"/>
        </w:rPr>
        <w:t>两次单独的</w:t>
      </w:r>
      <w:r>
        <w:rPr>
          <w:rFonts w:hint="eastAsia"/>
        </w:rPr>
        <w:t>总收益率业绩归因后</w:t>
      </w:r>
      <w:r w:rsidRPr="000B7CC5">
        <w:rPr>
          <w:rFonts w:hint="eastAsia"/>
        </w:rPr>
        <w:t>，我们就可以进行</w:t>
      </w:r>
      <w:r>
        <w:rPr>
          <w:rFonts w:hint="eastAsia"/>
        </w:rPr>
        <w:t>阿尔法分</w:t>
      </w:r>
      <w:r w:rsidRPr="000B7CC5">
        <w:rPr>
          <w:rFonts w:hint="eastAsia"/>
        </w:rPr>
        <w:t>析</w:t>
      </w:r>
      <w:r>
        <w:rPr>
          <w:rFonts w:hint="eastAsia"/>
        </w:rPr>
        <w:t>，</w:t>
      </w:r>
      <w:r w:rsidRPr="000B7CC5">
        <w:rPr>
          <w:rFonts w:hint="eastAsia"/>
        </w:rPr>
        <w:t>将基金的超额收益</w:t>
      </w:r>
      <w:r>
        <w:rPr>
          <w:rFonts w:hint="eastAsia"/>
        </w:rPr>
        <w:t>率</w:t>
      </w:r>
      <w:r w:rsidRPr="000B7CC5">
        <w:rPr>
          <w:rFonts w:hint="eastAsia"/>
        </w:rPr>
        <w:t>分解到四个效应</w:t>
      </w:r>
      <w:r>
        <w:rPr>
          <w:rFonts w:hint="eastAsia"/>
        </w:rPr>
        <w:t>各种提供的阿尔法上，其中</w:t>
      </w:r>
      <w:r w:rsidRPr="000B7CC5">
        <w:rPr>
          <w:rFonts w:hint="eastAsia"/>
        </w:rPr>
        <w:t>基准</w:t>
      </w:r>
      <w:r>
        <w:rPr>
          <w:rFonts w:hint="eastAsia"/>
        </w:rPr>
        <w:t>没有</w:t>
      </w:r>
      <w:r w:rsidRPr="000B7CC5">
        <w:rPr>
          <w:rFonts w:hint="eastAsia"/>
        </w:rPr>
        <w:t>择券效应：</w:t>
      </w:r>
    </w:p>
    <w:p w:rsidR="002D5BD0" w:rsidRPr="00A43608" w:rsidRDefault="002D5BD0" w:rsidP="002D5BD0">
      <w:pPr>
        <w:pStyle w:val="SSCONTENT"/>
        <w:rPr>
          <w:b/>
        </w:rPr>
      </w:pPr>
    </w:p>
    <w:p w:rsidR="002D5BD0" w:rsidRPr="00A43608" w:rsidRDefault="002D5BD0" w:rsidP="002D5BD0">
      <w:pPr>
        <w:pStyle w:val="SSCONTENT"/>
        <w:rPr>
          <w:b/>
        </w:rPr>
      </w:pPr>
      <w:r w:rsidRPr="00A43608">
        <w:rPr>
          <w:rFonts w:hint="eastAsia"/>
          <w:b/>
        </w:rPr>
        <w:t>收入效应阿尔法</w:t>
      </w:r>
      <w:r>
        <w:rPr>
          <w:rFonts w:hint="eastAsia"/>
          <w:b/>
        </w:rPr>
        <w:t>＝</w:t>
      </w:r>
      <w:r w:rsidRPr="00A43608">
        <w:rPr>
          <w:rFonts w:hint="eastAsia"/>
          <w:b/>
        </w:rPr>
        <w:t>基金收入效应</w:t>
      </w:r>
      <w:r>
        <w:rPr>
          <w:rFonts w:hint="eastAsia"/>
          <w:b/>
        </w:rPr>
        <w:t>－</w:t>
      </w:r>
      <w:r w:rsidRPr="00A43608">
        <w:rPr>
          <w:rFonts w:hint="eastAsia"/>
          <w:b/>
        </w:rPr>
        <w:t>基准收入效应</w:t>
      </w:r>
    </w:p>
    <w:p w:rsidR="002D5BD0" w:rsidRPr="00A43608" w:rsidRDefault="002D5BD0" w:rsidP="002D5BD0">
      <w:pPr>
        <w:pStyle w:val="SSCONTENT"/>
        <w:rPr>
          <w:b/>
        </w:rPr>
      </w:pPr>
      <w:r w:rsidRPr="00A43608">
        <w:rPr>
          <w:rFonts w:hint="eastAsia"/>
          <w:b/>
        </w:rPr>
        <w:t>国债效应阿尔法</w:t>
      </w:r>
      <w:r>
        <w:rPr>
          <w:rFonts w:hint="eastAsia"/>
          <w:b/>
        </w:rPr>
        <w:t>＝</w:t>
      </w:r>
      <w:r w:rsidRPr="00A43608">
        <w:rPr>
          <w:rFonts w:hint="eastAsia"/>
          <w:b/>
        </w:rPr>
        <w:t>基金国债效应</w:t>
      </w:r>
      <w:r>
        <w:rPr>
          <w:rFonts w:hint="eastAsia"/>
          <w:b/>
        </w:rPr>
        <w:t>－</w:t>
      </w:r>
      <w:r w:rsidRPr="00A43608">
        <w:rPr>
          <w:rFonts w:hint="eastAsia"/>
          <w:b/>
        </w:rPr>
        <w:t>基准国债效应</w:t>
      </w:r>
    </w:p>
    <w:p w:rsidR="002D5BD0" w:rsidRPr="00A43608" w:rsidRDefault="002D5BD0" w:rsidP="002D5BD0">
      <w:pPr>
        <w:pStyle w:val="SSCONTENT"/>
        <w:rPr>
          <w:b/>
        </w:rPr>
      </w:pPr>
      <w:r w:rsidRPr="00A43608">
        <w:rPr>
          <w:rFonts w:hint="eastAsia"/>
          <w:b/>
        </w:rPr>
        <w:t>利差效应阿尔法</w:t>
      </w:r>
      <w:r>
        <w:rPr>
          <w:rFonts w:hint="eastAsia"/>
          <w:b/>
        </w:rPr>
        <w:t>＝</w:t>
      </w:r>
      <w:r w:rsidRPr="00A43608">
        <w:rPr>
          <w:rFonts w:hint="eastAsia"/>
          <w:b/>
        </w:rPr>
        <w:t>基金利差效应</w:t>
      </w:r>
      <w:r>
        <w:rPr>
          <w:rFonts w:hint="eastAsia"/>
          <w:b/>
        </w:rPr>
        <w:t>－</w:t>
      </w:r>
      <w:r w:rsidRPr="00A43608">
        <w:rPr>
          <w:rFonts w:hint="eastAsia"/>
          <w:b/>
        </w:rPr>
        <w:t>基准利差效应</w:t>
      </w:r>
    </w:p>
    <w:p w:rsidR="002D5BD0" w:rsidRDefault="002D5BD0" w:rsidP="002D5BD0">
      <w:pPr>
        <w:pStyle w:val="SSCONTENT"/>
      </w:pPr>
      <w:r w:rsidRPr="00521904">
        <w:rPr>
          <w:rFonts w:hint="eastAsia"/>
          <w:b/>
        </w:rPr>
        <w:t>择券效应阿尔法</w:t>
      </w:r>
      <w:r>
        <w:rPr>
          <w:rFonts w:hint="eastAsia"/>
          <w:b/>
        </w:rPr>
        <w:t>＝</w:t>
      </w:r>
      <w:r w:rsidRPr="00521904">
        <w:rPr>
          <w:rFonts w:hint="eastAsia"/>
          <w:b/>
        </w:rPr>
        <w:t>基金择券效应</w:t>
      </w:r>
    </w:p>
    <w:p w:rsidR="002D5BD0" w:rsidRPr="00714D64" w:rsidRDefault="002D5BD0" w:rsidP="002D5BD0">
      <w:pPr>
        <w:pStyle w:val="SSFIRTITLE"/>
      </w:pPr>
      <w:bookmarkStart w:id="22" w:name="_Toc53654366"/>
      <w:bookmarkStart w:id="23" w:name="_Toc57215021"/>
      <w:bookmarkStart w:id="24" w:name="_Toc57299510"/>
      <w:bookmarkStart w:id="25" w:name="_Toc64560797"/>
      <w:r>
        <w:rPr>
          <w:rFonts w:hint="eastAsia"/>
        </w:rPr>
        <w:lastRenderedPageBreak/>
        <w:t>我国公募纯债基金</w:t>
      </w:r>
      <w:r>
        <w:rPr>
          <w:rFonts w:hint="eastAsia"/>
        </w:rPr>
        <w:t>Campisi</w:t>
      </w:r>
      <w:r>
        <w:rPr>
          <w:rFonts w:hint="eastAsia"/>
        </w:rPr>
        <w:t>模型业绩归因</w:t>
      </w:r>
      <w:bookmarkEnd w:id="22"/>
      <w:r>
        <w:rPr>
          <w:rFonts w:hint="eastAsia"/>
        </w:rPr>
        <w:t>分析流程示例</w:t>
      </w:r>
      <w:bookmarkEnd w:id="23"/>
      <w:bookmarkEnd w:id="24"/>
      <w:bookmarkEnd w:id="25"/>
    </w:p>
    <w:p w:rsidR="002D5BD0" w:rsidRDefault="002D5BD0" w:rsidP="002D5BD0">
      <w:pPr>
        <w:pStyle w:val="SSCONTENT"/>
      </w:pPr>
      <w:r>
        <w:rPr>
          <w:rFonts w:hint="eastAsia"/>
        </w:rPr>
        <w:t>理论推导时，我们将单只债券、基准组合和基金组合分拆独立研究是为了循序渐进地分析</w:t>
      </w:r>
      <w:r>
        <w:rPr>
          <w:rFonts w:hint="eastAsia"/>
        </w:rPr>
        <w:t>Campisi</w:t>
      </w:r>
      <w:r>
        <w:rPr>
          <w:rFonts w:hint="eastAsia"/>
        </w:rPr>
        <w:t>模型的核心思想，并在此过程中自然完成模型原理框架的构建；实际应用时，基准组合和基金组合的分析会有交叉重叠的部分，比如基金组合的利差效应计算和阿尔法分析只有在基准组合已经完成业绩归因后才能进行，但到底选取哪个指数为基准，又取决于基金组合期初久期等参数的估计。实践中完整应用</w:t>
      </w:r>
      <w:r>
        <w:rPr>
          <w:rFonts w:hint="eastAsia"/>
        </w:rPr>
        <w:t>Campisi</w:t>
      </w:r>
      <w:r>
        <w:rPr>
          <w:rFonts w:hint="eastAsia"/>
        </w:rPr>
        <w:t>模型分析某债券基金业绩的步骤更贴近下图：</w:t>
      </w:r>
    </w:p>
    <w:p w:rsidR="002D5BD0" w:rsidRDefault="002D5BD0" w:rsidP="002D5BD0">
      <w:pPr>
        <w:pStyle w:val="SSCONTENT"/>
      </w:pPr>
    </w:p>
    <w:tbl>
      <w:tblPr>
        <w:tblStyle w:val="TTGRAPH"/>
        <w:tblW w:w="0" w:type="auto"/>
        <w:tblLayout w:type="fixed"/>
        <w:tblLook w:val="06E0" w:firstRow="1" w:lastRow="1" w:firstColumn="1" w:lastColumn="0" w:noHBand="1" w:noVBand="1"/>
      </w:tblPr>
      <w:tblGrid>
        <w:gridCol w:w="7980"/>
      </w:tblGrid>
      <w:tr w:rsidR="002D5BD0" w:rsidRPr="002D5BD0" w:rsidTr="002D5BD0">
        <w:tc>
          <w:tcPr>
            <w:cnfStyle w:val="001000000000" w:firstRow="0" w:lastRow="0" w:firstColumn="1" w:lastColumn="0" w:oddVBand="0" w:evenVBand="0" w:oddHBand="0" w:evenHBand="0" w:firstRowFirstColumn="0" w:firstRowLastColumn="0" w:lastRowFirstColumn="0" w:lastRowLastColumn="0"/>
            <w:tcW w:w="7980" w:type="dxa"/>
          </w:tcPr>
          <w:p w:rsidR="002D5BD0" w:rsidRPr="002D5BD0" w:rsidRDefault="002D5BD0" w:rsidP="002D5BD0">
            <w:pPr>
              <w:pStyle w:val="SSGRAPHTITLE"/>
            </w:pPr>
            <w:bookmarkStart w:id="26" w:name="_Toc64560818"/>
            <w:r w:rsidRPr="002D5BD0">
              <w:rPr>
                <w:rFonts w:hint="eastAsia"/>
              </w:rPr>
              <w:t>Campisi</w:t>
            </w:r>
            <w:r w:rsidRPr="002D5BD0">
              <w:rPr>
                <w:rFonts w:hint="eastAsia"/>
              </w:rPr>
              <w:t>模型业绩归因分析完整步骤示意</w:t>
            </w:r>
            <w:bookmarkEnd w:id="26"/>
          </w:p>
        </w:tc>
      </w:tr>
      <w:tr w:rsidR="002D5BD0" w:rsidRPr="002D5BD0" w:rsidTr="002D5BD0">
        <w:trPr>
          <w:trHeight w:val="3288"/>
        </w:trPr>
        <w:tc>
          <w:tcPr>
            <w:cnfStyle w:val="001000000000" w:firstRow="0" w:lastRow="0" w:firstColumn="1" w:lastColumn="0" w:oddVBand="0" w:evenVBand="0" w:oddHBand="0" w:evenHBand="0" w:firstRowFirstColumn="0" w:firstRowLastColumn="0" w:lastRowFirstColumn="0" w:lastRowLastColumn="0"/>
            <w:tcW w:w="7980" w:type="dxa"/>
            <w:vAlign w:val="center"/>
          </w:tcPr>
          <w:p w:rsidR="002D5BD0" w:rsidRPr="002D5BD0" w:rsidRDefault="002D5BD0" w:rsidP="002D5BD0">
            <w:pPr>
              <w:jc w:val="center"/>
            </w:pPr>
            <w:r w:rsidRPr="002D5BD0">
              <w:rPr>
                <w:noProof/>
              </w:rPr>
              <w:drawing>
                <wp:inline distT="0" distB="0" distL="0" distR="0" wp14:anchorId="3071C7EA" wp14:editId="180F2B96">
                  <wp:extent cx="5010785" cy="2823882"/>
                  <wp:effectExtent l="38100" t="19050" r="0" b="0"/>
                  <wp:docPr id="9" name="Diagram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A780B03-5684-4920-BC4C-BD7EC8221F42}"/>
                      </a:ext>
                    </a:extLst>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c>
      </w:tr>
      <w:tr w:rsidR="002D5BD0" w:rsidRPr="002D5BD0" w:rsidTr="002D5BD0">
        <w:tc>
          <w:tcPr>
            <w:tcW w:w="7980" w:type="dxa"/>
          </w:tcPr>
          <w:p w:rsidR="002D5BD0" w:rsidRPr="002D5BD0" w:rsidRDefault="002D5BD0" w:rsidP="002D5BD0">
            <w:pPr>
              <w:pStyle w:val="SSGRAPHSOURCE"/>
              <w:cnfStyle w:val="001000000000" w:firstRow="0" w:lastRow="0" w:firstColumn="1" w:lastColumn="0" w:oddVBand="0" w:evenVBand="0" w:oddHBand="0" w:evenHBand="0" w:firstRowFirstColumn="0" w:firstRowLastColumn="0" w:lastRowFirstColumn="0" w:lastRowLastColumn="0"/>
            </w:pPr>
            <w:r w:rsidRPr="002D5BD0">
              <w:rPr>
                <w:rFonts w:hint="eastAsia"/>
              </w:rPr>
              <w:t>资料来源：</w:t>
            </w:r>
            <w:r w:rsidRPr="002D5BD0">
              <w:rPr>
                <w:rFonts w:hint="eastAsia"/>
              </w:rPr>
              <w:t>Wind</w:t>
            </w:r>
            <w:r w:rsidRPr="002D5BD0">
              <w:rPr>
                <w:rFonts w:hint="eastAsia"/>
              </w:rPr>
              <w:t>，华泰证券研究所</w:t>
            </w:r>
          </w:p>
        </w:tc>
      </w:tr>
    </w:tbl>
    <w:p w:rsidR="002D5BD0" w:rsidRDefault="002D5BD0" w:rsidP="002D5BD0">
      <w:pPr>
        <w:pStyle w:val="SSCONTENT"/>
      </w:pPr>
    </w:p>
    <w:p w:rsidR="002D5BD0" w:rsidRDefault="002D5BD0" w:rsidP="002D5BD0">
      <w:pPr>
        <w:pStyle w:val="SSCONTENT"/>
      </w:pPr>
      <w:r>
        <w:rPr>
          <w:rFonts w:hint="eastAsia"/>
        </w:rPr>
        <w:t>对应以上步骤，从各参数运算先后顺序以及层次逻辑角度出发，我们可以将</w:t>
      </w:r>
      <w:r>
        <w:rPr>
          <w:rFonts w:hint="eastAsia"/>
        </w:rPr>
        <w:t>Campisi</w:t>
      </w:r>
      <w:r>
        <w:rPr>
          <w:rFonts w:hint="eastAsia"/>
        </w:rPr>
        <w:t>模型总结成下面的逻辑框图，以便读者能够非常直观地把握该模型实际运用时的全貌。图中箭头表示运算关系，即箭头出发方框的参数通过运算得到箭头指向方框的参数。黄色方框表示可直接从</w:t>
      </w:r>
      <w:r>
        <w:rPr>
          <w:rFonts w:hint="eastAsia"/>
        </w:rPr>
        <w:t>Wind</w:t>
      </w:r>
      <w:r>
        <w:rPr>
          <w:rFonts w:hint="eastAsia"/>
        </w:rPr>
        <w:t>等数据库获取的参数；绿色方框表示无法直接获取、需要根据其他参数计算才能得到的参数；黑色方框（只有持有时长）表示研究者自行设定、无需从数据库获取或通过其他参数运算得到的参数；蓝色方框表示</w:t>
      </w:r>
      <w:r>
        <w:rPr>
          <w:rFonts w:hint="eastAsia"/>
        </w:rPr>
        <w:t>Campisi</w:t>
      </w:r>
      <w:r>
        <w:rPr>
          <w:rFonts w:hint="eastAsia"/>
        </w:rPr>
        <w:t>模型最后输出的结果。在本节的两个示例中，除基金组合业绩归因分解的四个效应及相应的四个阿尔法之外，我们也展示了基准组合业绩归因分解得到的收入、国债和利差三个效应；但在下一节全市场多基金多期研究分析统计规律时，我们只关注基金组合自身的四个效应和四个阿尔法。</w:t>
      </w:r>
    </w:p>
    <w:p w:rsidR="002D5BD0" w:rsidRDefault="002D5BD0" w:rsidP="002D5BD0">
      <w:pPr>
        <w:widowControl/>
        <w:jc w:val="left"/>
        <w:rPr>
          <w:color w:val="000000"/>
          <w:sz w:val="20"/>
        </w:rPr>
      </w:pPr>
      <w:r>
        <w:br w:type="page"/>
      </w:r>
    </w:p>
    <w:tbl>
      <w:tblPr>
        <w:tblStyle w:val="TTGRAPH"/>
        <w:tblW w:w="0" w:type="auto"/>
        <w:tblInd w:w="-2296" w:type="dxa"/>
        <w:tblLayout w:type="fixed"/>
        <w:tblLook w:val="06E0" w:firstRow="1" w:lastRow="1" w:firstColumn="1" w:lastColumn="0" w:noHBand="1" w:noVBand="1"/>
      </w:tblPr>
      <w:tblGrid>
        <w:gridCol w:w="10200"/>
      </w:tblGrid>
      <w:tr w:rsidR="002D5BD0" w:rsidRPr="002D5BD0" w:rsidTr="002D5BD0">
        <w:tc>
          <w:tcPr>
            <w:cnfStyle w:val="001000000000" w:firstRow="0" w:lastRow="0" w:firstColumn="1" w:lastColumn="0" w:oddVBand="0" w:evenVBand="0" w:oddHBand="0" w:evenHBand="0" w:firstRowFirstColumn="0" w:firstRowLastColumn="0" w:lastRowFirstColumn="0" w:lastRowLastColumn="0"/>
            <w:tcW w:w="10200" w:type="dxa"/>
          </w:tcPr>
          <w:p w:rsidR="002D5BD0" w:rsidRPr="002D5BD0" w:rsidRDefault="002D5BD0" w:rsidP="002D5BD0">
            <w:pPr>
              <w:pStyle w:val="SSGRAPHTITLE"/>
            </w:pPr>
            <w:bookmarkStart w:id="27" w:name="_Toc64560819"/>
            <w:r w:rsidRPr="002D5BD0">
              <w:rPr>
                <w:rFonts w:hint="eastAsia"/>
              </w:rPr>
              <w:lastRenderedPageBreak/>
              <w:t>Campisi</w:t>
            </w:r>
            <w:r w:rsidRPr="002D5BD0">
              <w:rPr>
                <w:rFonts w:hint="eastAsia"/>
              </w:rPr>
              <w:t>模型业绩归因分析参数运算逻辑框图</w:t>
            </w:r>
            <w:bookmarkEnd w:id="27"/>
          </w:p>
        </w:tc>
      </w:tr>
      <w:tr w:rsidR="002D5BD0" w:rsidRPr="002D5BD0" w:rsidTr="002D5BD0">
        <w:trPr>
          <w:trHeight w:val="2831"/>
        </w:trPr>
        <w:tc>
          <w:tcPr>
            <w:cnfStyle w:val="001000000000" w:firstRow="0" w:lastRow="0" w:firstColumn="1" w:lastColumn="0" w:oddVBand="0" w:evenVBand="0" w:oddHBand="0" w:evenHBand="0" w:firstRowFirstColumn="0" w:firstRowLastColumn="0" w:lastRowFirstColumn="0" w:lastRowLastColumn="0"/>
            <w:tcW w:w="10200" w:type="dxa"/>
            <w:vAlign w:val="center"/>
          </w:tcPr>
          <w:p w:rsidR="002D5BD0" w:rsidRPr="002D5BD0" w:rsidRDefault="002D5BD0" w:rsidP="002D5BD0">
            <w:pPr>
              <w:jc w:val="center"/>
            </w:pPr>
            <w:bookmarkStart w:id="28" w:name="_Hlk57288520"/>
            <w:r w:rsidRPr="002D5BD0">
              <w:rPr>
                <w:noProof/>
              </w:rPr>
              <w:drawing>
                <wp:inline distT="0" distB="0" distL="0" distR="0" wp14:anchorId="1907C939" wp14:editId="5ABF5E3B">
                  <wp:extent cx="6470728" cy="2492188"/>
                  <wp:effectExtent l="0" t="0" r="6350" b="3810"/>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82365" cy="2496670"/>
                          </a:xfrm>
                          <a:prstGeom prst="rect">
                            <a:avLst/>
                          </a:prstGeom>
                          <a:noFill/>
                          <a:ln>
                            <a:noFill/>
                          </a:ln>
                        </pic:spPr>
                      </pic:pic>
                    </a:graphicData>
                  </a:graphic>
                </wp:inline>
              </w:drawing>
            </w:r>
          </w:p>
        </w:tc>
      </w:tr>
      <w:bookmarkEnd w:id="28"/>
      <w:tr w:rsidR="002D5BD0" w:rsidRPr="002D5BD0" w:rsidTr="002D5BD0">
        <w:trPr>
          <w:trHeight w:val="38"/>
        </w:trPr>
        <w:tc>
          <w:tcPr>
            <w:tcW w:w="10200" w:type="dxa"/>
          </w:tcPr>
          <w:p w:rsidR="002D5BD0" w:rsidRPr="002D5BD0" w:rsidRDefault="002D5BD0" w:rsidP="002D5BD0">
            <w:pPr>
              <w:pStyle w:val="SSGRAPHSOURCE"/>
              <w:cnfStyle w:val="001000000000" w:firstRow="0" w:lastRow="0" w:firstColumn="1" w:lastColumn="0" w:oddVBand="0" w:evenVBand="0" w:oddHBand="0" w:evenHBand="0" w:firstRowFirstColumn="0" w:firstRowLastColumn="0" w:lastRowFirstColumn="0" w:lastRowLastColumn="0"/>
            </w:pPr>
            <w:r w:rsidRPr="002D5BD0">
              <w:rPr>
                <w:rFonts w:hint="eastAsia"/>
              </w:rPr>
              <w:t>资料来源：华泰证券研究所</w:t>
            </w:r>
          </w:p>
        </w:tc>
      </w:tr>
    </w:tbl>
    <w:p w:rsidR="002D5BD0" w:rsidRDefault="002D5BD0" w:rsidP="002D5BD0">
      <w:pPr>
        <w:pStyle w:val="SSCONTENT"/>
      </w:pPr>
    </w:p>
    <w:p w:rsidR="002D5BD0" w:rsidRDefault="002D5BD0" w:rsidP="002D5BD0">
      <w:pPr>
        <w:pStyle w:val="SSCONTENT"/>
      </w:pPr>
      <w:r>
        <w:rPr>
          <w:rFonts w:hint="eastAsia"/>
        </w:rPr>
        <w:t>接下来，参照以上流程框架，我们实际运用</w:t>
      </w:r>
      <w:r>
        <w:rPr>
          <w:rFonts w:hint="eastAsia"/>
        </w:rPr>
        <w:t>Campisi</w:t>
      </w:r>
      <w:r>
        <w:rPr>
          <w:rFonts w:hint="eastAsia"/>
        </w:rPr>
        <w:t>模型对两只市面上的纯债基金在单个季度内的业绩进行归因分析，以具体化前面的理论推导过程，加深对流程框架的理解，同时指出一些实际计算中需要注意的细节。</w:t>
      </w:r>
    </w:p>
    <w:p w:rsidR="002D5BD0" w:rsidRDefault="002D5BD0" w:rsidP="002D5BD0">
      <w:pPr>
        <w:pStyle w:val="SSCONTENT"/>
      </w:pPr>
    </w:p>
    <w:p w:rsidR="002D5BD0" w:rsidRDefault="009B5095" w:rsidP="002D5BD0">
      <w:pPr>
        <w:pStyle w:val="SSSECTITLE"/>
      </w:pPr>
      <w:bookmarkStart w:id="29" w:name="_Toc64560798"/>
      <w:r w:rsidRPr="009B5095">
        <w:rPr>
          <w:rFonts w:hint="eastAsia"/>
        </w:rPr>
        <w:t>广发政策性金融债（</w:t>
      </w:r>
      <w:r w:rsidRPr="009B5095">
        <w:rPr>
          <w:rFonts w:hint="eastAsia"/>
        </w:rPr>
        <w:t>006869.OF</w:t>
      </w:r>
      <w:r w:rsidRPr="009B5095">
        <w:rPr>
          <w:rFonts w:hint="eastAsia"/>
        </w:rPr>
        <w:t>）：持仓法是用重仓券指标推算组合的指标</w:t>
      </w:r>
      <w:bookmarkEnd w:id="29"/>
    </w:p>
    <w:p w:rsidR="002D5BD0" w:rsidRDefault="002D5BD0" w:rsidP="002D5BD0">
      <w:pPr>
        <w:pStyle w:val="SSCONTENT"/>
      </w:pPr>
      <w:r>
        <w:rPr>
          <w:rFonts w:hint="eastAsia"/>
        </w:rPr>
        <w:t>下面我们以</w:t>
      </w:r>
      <w:r>
        <w:rPr>
          <w:rFonts w:hint="eastAsia"/>
        </w:rPr>
        <w:t>2</w:t>
      </w:r>
      <w:r>
        <w:t>020</w:t>
      </w:r>
      <w:r>
        <w:rPr>
          <w:rFonts w:hint="eastAsia"/>
        </w:rPr>
        <w:t>年二季度为研究期，对广发政策性金融债（</w:t>
      </w:r>
      <w:r>
        <w:rPr>
          <w:rFonts w:hint="eastAsia"/>
        </w:rPr>
        <w:t>0</w:t>
      </w:r>
      <w:r>
        <w:t>06869.</w:t>
      </w:r>
      <w:r>
        <w:rPr>
          <w:rFonts w:hint="eastAsia"/>
        </w:rPr>
        <w:t>OF</w:t>
      </w:r>
      <w:r>
        <w:rPr>
          <w:rFonts w:hint="eastAsia"/>
        </w:rPr>
        <w:t>）进行业绩归因分析。该基金在</w:t>
      </w:r>
      <w:r>
        <w:rPr>
          <w:rFonts w:hint="eastAsia"/>
        </w:rPr>
        <w:t>2020</w:t>
      </w:r>
      <w:r>
        <w:rPr>
          <w:rFonts w:hint="eastAsia"/>
        </w:rPr>
        <w:t>年一季度末只持有五只政策性金融债券，是纯粹的利率债基金，季报披露的前五大重仓券刚好就是全部持仓。因此我们以该基金为第一个例子，着重分析持仓法估计票息率和期初久期的过程。</w:t>
      </w:r>
    </w:p>
    <w:p w:rsidR="002D5BD0" w:rsidRPr="005B36B7" w:rsidRDefault="002D5BD0" w:rsidP="002D5BD0">
      <w:pPr>
        <w:pStyle w:val="SSCONTENT"/>
      </w:pPr>
    </w:p>
    <w:p w:rsidR="002D5BD0" w:rsidRDefault="002D5BD0" w:rsidP="002D5BD0">
      <w:pPr>
        <w:pStyle w:val="SSTHIRDTITLE"/>
      </w:pPr>
      <w:bookmarkStart w:id="30" w:name="_Toc53654368"/>
      <w:bookmarkStart w:id="31" w:name="_Toc57215023"/>
      <w:bookmarkStart w:id="32" w:name="_Toc57299512"/>
      <w:bookmarkStart w:id="33" w:name="_Toc64560799"/>
      <w:r>
        <w:rPr>
          <w:rFonts w:hint="eastAsia"/>
        </w:rPr>
        <w:t>持仓法</w:t>
      </w:r>
      <w:bookmarkEnd w:id="30"/>
      <w:r>
        <w:rPr>
          <w:rFonts w:hint="eastAsia"/>
        </w:rPr>
        <w:t>的运算细节在于权重的定义与计算</w:t>
      </w:r>
      <w:bookmarkEnd w:id="31"/>
      <w:r>
        <w:rPr>
          <w:rFonts w:hint="eastAsia"/>
        </w:rPr>
        <w:t>方法</w:t>
      </w:r>
      <w:bookmarkEnd w:id="32"/>
      <w:bookmarkEnd w:id="33"/>
    </w:p>
    <w:p w:rsidR="002D5BD0" w:rsidRDefault="002D5BD0" w:rsidP="002D5BD0">
      <w:pPr>
        <w:pStyle w:val="SSCONTENT"/>
      </w:pPr>
      <w:r>
        <w:rPr>
          <w:rFonts w:hint="eastAsia"/>
        </w:rPr>
        <w:t>下表中列出了该基金</w:t>
      </w:r>
      <w:r>
        <w:rPr>
          <w:rFonts w:hint="eastAsia"/>
        </w:rPr>
        <w:t>2</w:t>
      </w:r>
      <w:r>
        <w:t>020</w:t>
      </w:r>
      <w:r>
        <w:rPr>
          <w:rFonts w:hint="eastAsia"/>
        </w:rPr>
        <w:t>年一季报中的前五大重仓券信息，其中品种代码、品种简称、持仓数量数据取自季报；占债券投资组合市值比例、债券类型、期初面值、票息率由</w:t>
      </w:r>
      <w:r>
        <w:rPr>
          <w:rFonts w:hint="eastAsia"/>
        </w:rPr>
        <w:t>Wind</w:t>
      </w:r>
      <w:r>
        <w:rPr>
          <w:rFonts w:hint="eastAsia"/>
        </w:rPr>
        <w:t>提供；期初价格、期初久期来自中债估值中心，数据截至</w:t>
      </w:r>
      <w:r>
        <w:rPr>
          <w:rFonts w:hint="eastAsia"/>
        </w:rPr>
        <w:t>2</w:t>
      </w:r>
      <w:r>
        <w:t>020</w:t>
      </w:r>
      <w:r>
        <w:rPr>
          <w:rFonts w:hint="eastAsia"/>
        </w:rPr>
        <w:t>年</w:t>
      </w:r>
      <w:r>
        <w:rPr>
          <w:rFonts w:hint="eastAsia"/>
        </w:rPr>
        <w:t>3</w:t>
      </w:r>
      <w:r>
        <w:rPr>
          <w:rFonts w:hint="eastAsia"/>
        </w:rPr>
        <w:t>月</w:t>
      </w:r>
      <w:r>
        <w:rPr>
          <w:rFonts w:hint="eastAsia"/>
        </w:rPr>
        <w:t>3</w:t>
      </w:r>
      <w:r>
        <w:t>1</w:t>
      </w:r>
      <w:r>
        <w:rPr>
          <w:rFonts w:hint="eastAsia"/>
        </w:rPr>
        <w:t>日收盘。</w:t>
      </w:r>
    </w:p>
    <w:p w:rsidR="002D5BD0" w:rsidRDefault="002D5BD0" w:rsidP="002D5BD0">
      <w:pPr>
        <w:pStyle w:val="SSCONTENT"/>
        <w:rPr>
          <w:color w:val="000000"/>
        </w:rPr>
      </w:pPr>
    </w:p>
    <w:p w:rsidR="002D5BD0" w:rsidRPr="00714D64" w:rsidRDefault="002D5BD0" w:rsidP="002D5BD0">
      <w:pPr>
        <w:pStyle w:val="SSGRAPHTITLEPAG"/>
      </w:pPr>
      <w:bookmarkStart w:id="34" w:name="_Toc64560820"/>
      <w:r>
        <w:rPr>
          <w:rFonts w:hint="eastAsia"/>
        </w:rPr>
        <w:t>2</w:t>
      </w:r>
      <w:r>
        <w:t>020</w:t>
      </w:r>
      <w:r>
        <w:rPr>
          <w:rFonts w:hint="eastAsia"/>
        </w:rPr>
        <w:t>年一季报广发政策性金融债前五大重仓券信息</w:t>
      </w:r>
      <w:bookmarkEnd w:id="34"/>
    </w:p>
    <w:tbl>
      <w:tblPr>
        <w:tblStyle w:val="TTTABLE"/>
        <w:tblW w:w="10193" w:type="dxa"/>
        <w:tblInd w:w="-2296" w:type="dxa"/>
        <w:tblCellMar>
          <w:right w:w="11" w:type="dxa"/>
        </w:tblCellMar>
        <w:tblLook w:val="06E0" w:firstRow="1" w:lastRow="1" w:firstColumn="1" w:lastColumn="0" w:noHBand="1" w:noVBand="1"/>
      </w:tblPr>
      <w:tblGrid>
        <w:gridCol w:w="492"/>
        <w:gridCol w:w="1089"/>
        <w:gridCol w:w="1074"/>
        <w:gridCol w:w="1081"/>
        <w:gridCol w:w="1244"/>
        <w:gridCol w:w="1044"/>
        <w:gridCol w:w="1055"/>
        <w:gridCol w:w="1142"/>
        <w:gridCol w:w="968"/>
        <w:gridCol w:w="1004"/>
      </w:tblGrid>
      <w:tr w:rsidR="002D5BD0" w:rsidRPr="002D5BD0" w:rsidTr="002D5BD0">
        <w:trPr>
          <w:tblHeader/>
        </w:trPr>
        <w:tc>
          <w:tcPr>
            <w:tcW w:w="492" w:type="dxa"/>
          </w:tcPr>
          <w:p w:rsidR="002D5BD0" w:rsidRPr="002D5BD0" w:rsidRDefault="002D5BD0" w:rsidP="002D5BD0">
            <w:pPr>
              <w:jc w:val="left"/>
              <w:rPr>
                <w:b/>
                <w:sz w:val="14"/>
              </w:rPr>
            </w:pPr>
            <w:r w:rsidRPr="002D5BD0">
              <w:rPr>
                <w:rFonts w:hint="eastAsia"/>
                <w:b/>
                <w:sz w:val="14"/>
              </w:rPr>
              <w:t>序号</w:t>
            </w:r>
          </w:p>
        </w:tc>
        <w:tc>
          <w:tcPr>
            <w:tcW w:w="1089" w:type="dxa"/>
          </w:tcPr>
          <w:p w:rsidR="002D5BD0" w:rsidRPr="002D5BD0" w:rsidRDefault="002D5BD0" w:rsidP="002D5BD0">
            <w:pPr>
              <w:jc w:val="right"/>
              <w:rPr>
                <w:b/>
                <w:sz w:val="14"/>
              </w:rPr>
            </w:pPr>
            <w:r w:rsidRPr="002D5BD0">
              <w:rPr>
                <w:rFonts w:hint="eastAsia"/>
                <w:b/>
                <w:sz w:val="14"/>
              </w:rPr>
              <w:t>品种代码</w:t>
            </w:r>
          </w:p>
        </w:tc>
        <w:tc>
          <w:tcPr>
            <w:tcW w:w="1074" w:type="dxa"/>
          </w:tcPr>
          <w:p w:rsidR="002D5BD0" w:rsidRPr="002D5BD0" w:rsidRDefault="002D5BD0" w:rsidP="002D5BD0">
            <w:pPr>
              <w:jc w:val="right"/>
              <w:rPr>
                <w:b/>
                <w:sz w:val="14"/>
              </w:rPr>
            </w:pPr>
            <w:r w:rsidRPr="002D5BD0">
              <w:rPr>
                <w:rFonts w:hint="eastAsia"/>
                <w:b/>
                <w:sz w:val="14"/>
              </w:rPr>
              <w:t>品种简称</w:t>
            </w:r>
          </w:p>
        </w:tc>
        <w:tc>
          <w:tcPr>
            <w:tcW w:w="1081" w:type="dxa"/>
          </w:tcPr>
          <w:p w:rsidR="002D5BD0" w:rsidRPr="002D5BD0" w:rsidRDefault="002D5BD0" w:rsidP="002D5BD0">
            <w:pPr>
              <w:jc w:val="right"/>
              <w:rPr>
                <w:b/>
                <w:sz w:val="14"/>
              </w:rPr>
            </w:pPr>
            <w:r w:rsidRPr="002D5BD0">
              <w:rPr>
                <w:rFonts w:hint="eastAsia"/>
                <w:b/>
                <w:sz w:val="14"/>
              </w:rPr>
              <w:t>持仓数量（张）</w:t>
            </w:r>
          </w:p>
        </w:tc>
        <w:tc>
          <w:tcPr>
            <w:tcW w:w="1244" w:type="dxa"/>
          </w:tcPr>
          <w:p w:rsidR="002D5BD0" w:rsidRPr="002D5BD0" w:rsidRDefault="002D5BD0" w:rsidP="002D5BD0">
            <w:pPr>
              <w:jc w:val="right"/>
              <w:rPr>
                <w:b/>
                <w:sz w:val="14"/>
              </w:rPr>
            </w:pPr>
            <w:r w:rsidRPr="002D5BD0">
              <w:rPr>
                <w:rFonts w:hint="eastAsia"/>
                <w:b/>
                <w:sz w:val="14"/>
              </w:rPr>
              <w:t>占债券投资组合市值比例（</w:t>
            </w:r>
            <w:r w:rsidRPr="002D5BD0">
              <w:rPr>
                <w:rFonts w:hint="eastAsia"/>
                <w:b/>
                <w:sz w:val="14"/>
              </w:rPr>
              <w:t>%</w:t>
            </w:r>
            <w:r w:rsidRPr="002D5BD0">
              <w:rPr>
                <w:rFonts w:hint="eastAsia"/>
                <w:b/>
                <w:sz w:val="14"/>
              </w:rPr>
              <w:t>）</w:t>
            </w:r>
          </w:p>
        </w:tc>
        <w:tc>
          <w:tcPr>
            <w:tcW w:w="1044" w:type="dxa"/>
          </w:tcPr>
          <w:p w:rsidR="002D5BD0" w:rsidRPr="002D5BD0" w:rsidRDefault="002D5BD0" w:rsidP="002D5BD0">
            <w:pPr>
              <w:jc w:val="right"/>
              <w:rPr>
                <w:b/>
                <w:sz w:val="14"/>
              </w:rPr>
            </w:pPr>
            <w:r w:rsidRPr="002D5BD0">
              <w:rPr>
                <w:rFonts w:hint="eastAsia"/>
                <w:b/>
                <w:sz w:val="14"/>
              </w:rPr>
              <w:t>债券类型</w:t>
            </w:r>
          </w:p>
        </w:tc>
        <w:tc>
          <w:tcPr>
            <w:tcW w:w="1055" w:type="dxa"/>
          </w:tcPr>
          <w:p w:rsidR="002D5BD0" w:rsidRPr="002D5BD0" w:rsidRDefault="002D5BD0" w:rsidP="002D5BD0">
            <w:pPr>
              <w:jc w:val="right"/>
              <w:rPr>
                <w:b/>
                <w:sz w:val="14"/>
              </w:rPr>
            </w:pPr>
            <w:r w:rsidRPr="002D5BD0">
              <w:rPr>
                <w:rFonts w:hint="eastAsia"/>
                <w:b/>
                <w:sz w:val="14"/>
              </w:rPr>
              <w:t>期初价格（元）</w:t>
            </w:r>
          </w:p>
        </w:tc>
        <w:tc>
          <w:tcPr>
            <w:tcW w:w="1142" w:type="dxa"/>
          </w:tcPr>
          <w:p w:rsidR="002D5BD0" w:rsidRPr="002D5BD0" w:rsidRDefault="002D5BD0" w:rsidP="002D5BD0">
            <w:pPr>
              <w:jc w:val="right"/>
              <w:rPr>
                <w:b/>
                <w:sz w:val="14"/>
              </w:rPr>
            </w:pPr>
            <w:r w:rsidRPr="002D5BD0">
              <w:rPr>
                <w:rFonts w:hint="eastAsia"/>
                <w:b/>
                <w:sz w:val="14"/>
              </w:rPr>
              <w:t>期初面值（元）</w:t>
            </w:r>
          </w:p>
        </w:tc>
        <w:tc>
          <w:tcPr>
            <w:tcW w:w="968" w:type="dxa"/>
          </w:tcPr>
          <w:p w:rsidR="002D5BD0" w:rsidRPr="002D5BD0" w:rsidRDefault="002D5BD0" w:rsidP="002D5BD0">
            <w:pPr>
              <w:jc w:val="right"/>
              <w:rPr>
                <w:b/>
                <w:sz w:val="14"/>
              </w:rPr>
            </w:pPr>
            <w:r w:rsidRPr="002D5BD0">
              <w:rPr>
                <w:rFonts w:hint="eastAsia"/>
                <w:b/>
                <w:sz w:val="14"/>
              </w:rPr>
              <w:t>期初久期（年）</w:t>
            </w:r>
          </w:p>
        </w:tc>
        <w:tc>
          <w:tcPr>
            <w:tcW w:w="1004" w:type="dxa"/>
          </w:tcPr>
          <w:p w:rsidR="002D5BD0" w:rsidRPr="002D5BD0" w:rsidRDefault="002D5BD0" w:rsidP="002D5BD0">
            <w:pPr>
              <w:jc w:val="right"/>
              <w:rPr>
                <w:b/>
                <w:sz w:val="14"/>
              </w:rPr>
            </w:pPr>
            <w:r w:rsidRPr="002D5BD0">
              <w:rPr>
                <w:rFonts w:hint="eastAsia"/>
                <w:b/>
                <w:sz w:val="14"/>
              </w:rPr>
              <w:t>票息率（</w:t>
            </w:r>
            <w:r w:rsidRPr="002D5BD0">
              <w:rPr>
                <w:rFonts w:hint="eastAsia"/>
                <w:b/>
                <w:sz w:val="14"/>
              </w:rPr>
              <w:t>%</w:t>
            </w:r>
            <w:r w:rsidRPr="002D5BD0">
              <w:rPr>
                <w:rFonts w:hint="eastAsia"/>
                <w:b/>
                <w:sz w:val="14"/>
              </w:rPr>
              <w:t>）</w:t>
            </w:r>
          </w:p>
        </w:tc>
      </w:tr>
      <w:tr w:rsidR="002D5BD0" w:rsidRPr="002D5BD0" w:rsidTr="002D5BD0">
        <w:tc>
          <w:tcPr>
            <w:tcW w:w="492" w:type="dxa"/>
          </w:tcPr>
          <w:p w:rsidR="002D5BD0" w:rsidRPr="002D5BD0" w:rsidRDefault="002D5BD0" w:rsidP="002D5BD0">
            <w:pPr>
              <w:jc w:val="left"/>
              <w:rPr>
                <w:sz w:val="14"/>
              </w:rPr>
            </w:pPr>
            <w:r w:rsidRPr="002D5BD0">
              <w:rPr>
                <w:sz w:val="14"/>
              </w:rPr>
              <w:t>1</w:t>
            </w:r>
          </w:p>
        </w:tc>
        <w:tc>
          <w:tcPr>
            <w:tcW w:w="1089" w:type="dxa"/>
          </w:tcPr>
          <w:p w:rsidR="002D5BD0" w:rsidRPr="002D5BD0" w:rsidRDefault="002D5BD0" w:rsidP="002D5BD0">
            <w:pPr>
              <w:jc w:val="right"/>
              <w:rPr>
                <w:sz w:val="14"/>
              </w:rPr>
            </w:pPr>
            <w:r w:rsidRPr="002D5BD0">
              <w:rPr>
                <w:sz w:val="14"/>
              </w:rPr>
              <w:t>180409.IB</w:t>
            </w:r>
          </w:p>
        </w:tc>
        <w:tc>
          <w:tcPr>
            <w:tcW w:w="1074" w:type="dxa"/>
          </w:tcPr>
          <w:p w:rsidR="002D5BD0" w:rsidRPr="002D5BD0" w:rsidRDefault="002D5BD0" w:rsidP="002D5BD0">
            <w:pPr>
              <w:jc w:val="right"/>
              <w:rPr>
                <w:sz w:val="14"/>
              </w:rPr>
            </w:pPr>
            <w:r w:rsidRPr="002D5BD0">
              <w:rPr>
                <w:sz w:val="14"/>
              </w:rPr>
              <w:t>18</w:t>
            </w:r>
            <w:r w:rsidRPr="002D5BD0">
              <w:rPr>
                <w:rFonts w:hint="eastAsia"/>
                <w:sz w:val="14"/>
              </w:rPr>
              <w:t>农发</w:t>
            </w:r>
            <w:r w:rsidRPr="002D5BD0">
              <w:rPr>
                <w:sz w:val="14"/>
              </w:rPr>
              <w:t>09</w:t>
            </w:r>
          </w:p>
        </w:tc>
        <w:tc>
          <w:tcPr>
            <w:tcW w:w="1081" w:type="dxa"/>
          </w:tcPr>
          <w:p w:rsidR="002D5BD0" w:rsidRPr="002D5BD0" w:rsidRDefault="002D5BD0" w:rsidP="002D5BD0">
            <w:pPr>
              <w:jc w:val="right"/>
              <w:rPr>
                <w:sz w:val="14"/>
              </w:rPr>
            </w:pPr>
            <w:r w:rsidRPr="002D5BD0">
              <w:rPr>
                <w:sz w:val="14"/>
              </w:rPr>
              <w:t xml:space="preserve">300,000 </w:t>
            </w:r>
          </w:p>
        </w:tc>
        <w:tc>
          <w:tcPr>
            <w:tcW w:w="1244" w:type="dxa"/>
          </w:tcPr>
          <w:p w:rsidR="002D5BD0" w:rsidRPr="002D5BD0" w:rsidRDefault="002D5BD0" w:rsidP="002D5BD0">
            <w:pPr>
              <w:jc w:val="right"/>
              <w:rPr>
                <w:sz w:val="14"/>
              </w:rPr>
            </w:pPr>
            <w:r w:rsidRPr="002D5BD0">
              <w:rPr>
                <w:sz w:val="14"/>
              </w:rPr>
              <w:t>47.64</w:t>
            </w:r>
          </w:p>
        </w:tc>
        <w:tc>
          <w:tcPr>
            <w:tcW w:w="1044" w:type="dxa"/>
          </w:tcPr>
          <w:p w:rsidR="002D5BD0" w:rsidRPr="002D5BD0" w:rsidRDefault="002D5BD0" w:rsidP="002D5BD0">
            <w:pPr>
              <w:jc w:val="right"/>
              <w:rPr>
                <w:sz w:val="14"/>
              </w:rPr>
            </w:pPr>
            <w:r w:rsidRPr="002D5BD0">
              <w:rPr>
                <w:rFonts w:hint="eastAsia"/>
                <w:sz w:val="14"/>
              </w:rPr>
              <w:t>政策银行债</w:t>
            </w:r>
          </w:p>
        </w:tc>
        <w:tc>
          <w:tcPr>
            <w:tcW w:w="1055" w:type="dxa"/>
          </w:tcPr>
          <w:p w:rsidR="002D5BD0" w:rsidRPr="002D5BD0" w:rsidRDefault="002D5BD0" w:rsidP="002D5BD0">
            <w:pPr>
              <w:jc w:val="right"/>
              <w:rPr>
                <w:sz w:val="14"/>
              </w:rPr>
            </w:pPr>
            <w:r w:rsidRPr="002D5BD0">
              <w:rPr>
                <w:sz w:val="14"/>
              </w:rPr>
              <w:t>106.05</w:t>
            </w:r>
          </w:p>
        </w:tc>
        <w:tc>
          <w:tcPr>
            <w:tcW w:w="1142" w:type="dxa"/>
          </w:tcPr>
          <w:p w:rsidR="002D5BD0" w:rsidRPr="002D5BD0" w:rsidRDefault="002D5BD0" w:rsidP="002D5BD0">
            <w:pPr>
              <w:jc w:val="right"/>
              <w:rPr>
                <w:sz w:val="14"/>
              </w:rPr>
            </w:pPr>
            <w:r w:rsidRPr="002D5BD0">
              <w:rPr>
                <w:sz w:val="14"/>
              </w:rPr>
              <w:t>100.00</w:t>
            </w:r>
          </w:p>
        </w:tc>
        <w:tc>
          <w:tcPr>
            <w:tcW w:w="968" w:type="dxa"/>
          </w:tcPr>
          <w:p w:rsidR="002D5BD0" w:rsidRPr="002D5BD0" w:rsidRDefault="002D5BD0" w:rsidP="002D5BD0">
            <w:pPr>
              <w:jc w:val="right"/>
              <w:rPr>
                <w:sz w:val="14"/>
              </w:rPr>
            </w:pPr>
            <w:r w:rsidRPr="002D5BD0">
              <w:rPr>
                <w:sz w:val="14"/>
              </w:rPr>
              <w:t>1.11</w:t>
            </w:r>
          </w:p>
        </w:tc>
        <w:tc>
          <w:tcPr>
            <w:tcW w:w="1004" w:type="dxa"/>
          </w:tcPr>
          <w:p w:rsidR="002D5BD0" w:rsidRPr="002D5BD0" w:rsidRDefault="002D5BD0" w:rsidP="002D5BD0">
            <w:pPr>
              <w:jc w:val="right"/>
              <w:rPr>
                <w:sz w:val="14"/>
              </w:rPr>
            </w:pPr>
            <w:r w:rsidRPr="002D5BD0">
              <w:rPr>
                <w:sz w:val="14"/>
              </w:rPr>
              <w:t>4.24</w:t>
            </w:r>
          </w:p>
        </w:tc>
      </w:tr>
      <w:tr w:rsidR="002D5BD0" w:rsidRPr="002D5BD0" w:rsidTr="002D5BD0">
        <w:tc>
          <w:tcPr>
            <w:tcW w:w="492" w:type="dxa"/>
          </w:tcPr>
          <w:p w:rsidR="002D5BD0" w:rsidRPr="002D5BD0" w:rsidRDefault="002D5BD0" w:rsidP="002D5BD0">
            <w:pPr>
              <w:jc w:val="left"/>
              <w:rPr>
                <w:sz w:val="14"/>
              </w:rPr>
            </w:pPr>
            <w:r w:rsidRPr="002D5BD0">
              <w:rPr>
                <w:sz w:val="14"/>
              </w:rPr>
              <w:t>2</w:t>
            </w:r>
          </w:p>
        </w:tc>
        <w:tc>
          <w:tcPr>
            <w:tcW w:w="1089" w:type="dxa"/>
          </w:tcPr>
          <w:p w:rsidR="002D5BD0" w:rsidRPr="002D5BD0" w:rsidRDefault="002D5BD0" w:rsidP="002D5BD0">
            <w:pPr>
              <w:jc w:val="right"/>
              <w:rPr>
                <w:sz w:val="14"/>
              </w:rPr>
            </w:pPr>
            <w:r w:rsidRPr="002D5BD0">
              <w:rPr>
                <w:sz w:val="14"/>
              </w:rPr>
              <w:t>180211.IB</w:t>
            </w:r>
          </w:p>
        </w:tc>
        <w:tc>
          <w:tcPr>
            <w:tcW w:w="1074" w:type="dxa"/>
          </w:tcPr>
          <w:p w:rsidR="002D5BD0" w:rsidRPr="002D5BD0" w:rsidRDefault="002D5BD0" w:rsidP="002D5BD0">
            <w:pPr>
              <w:jc w:val="right"/>
              <w:rPr>
                <w:sz w:val="14"/>
              </w:rPr>
            </w:pPr>
            <w:r w:rsidRPr="002D5BD0">
              <w:rPr>
                <w:sz w:val="14"/>
              </w:rPr>
              <w:t>18</w:t>
            </w:r>
            <w:r w:rsidRPr="002D5BD0">
              <w:rPr>
                <w:rFonts w:hint="eastAsia"/>
                <w:sz w:val="14"/>
              </w:rPr>
              <w:t>国开</w:t>
            </w:r>
            <w:r w:rsidRPr="002D5BD0">
              <w:rPr>
                <w:sz w:val="14"/>
              </w:rPr>
              <w:t>11</w:t>
            </w:r>
          </w:p>
        </w:tc>
        <w:tc>
          <w:tcPr>
            <w:tcW w:w="1081" w:type="dxa"/>
          </w:tcPr>
          <w:p w:rsidR="002D5BD0" w:rsidRPr="002D5BD0" w:rsidRDefault="002D5BD0" w:rsidP="002D5BD0">
            <w:pPr>
              <w:jc w:val="right"/>
              <w:rPr>
                <w:sz w:val="14"/>
              </w:rPr>
            </w:pPr>
            <w:r w:rsidRPr="002D5BD0">
              <w:rPr>
                <w:sz w:val="14"/>
              </w:rPr>
              <w:t xml:space="preserve">100,000 </w:t>
            </w:r>
          </w:p>
        </w:tc>
        <w:tc>
          <w:tcPr>
            <w:tcW w:w="1244" w:type="dxa"/>
          </w:tcPr>
          <w:p w:rsidR="002D5BD0" w:rsidRPr="002D5BD0" w:rsidRDefault="002D5BD0" w:rsidP="002D5BD0">
            <w:pPr>
              <w:jc w:val="right"/>
              <w:rPr>
                <w:sz w:val="14"/>
              </w:rPr>
            </w:pPr>
            <w:r w:rsidRPr="002D5BD0">
              <w:rPr>
                <w:sz w:val="14"/>
              </w:rPr>
              <w:t>16.15</w:t>
            </w:r>
          </w:p>
        </w:tc>
        <w:tc>
          <w:tcPr>
            <w:tcW w:w="1044" w:type="dxa"/>
          </w:tcPr>
          <w:p w:rsidR="002D5BD0" w:rsidRPr="002D5BD0" w:rsidRDefault="002D5BD0" w:rsidP="002D5BD0">
            <w:pPr>
              <w:jc w:val="right"/>
              <w:rPr>
                <w:sz w:val="14"/>
              </w:rPr>
            </w:pPr>
            <w:r w:rsidRPr="002D5BD0">
              <w:rPr>
                <w:rFonts w:hint="eastAsia"/>
                <w:sz w:val="14"/>
              </w:rPr>
              <w:t>政策银行债</w:t>
            </w:r>
          </w:p>
        </w:tc>
        <w:tc>
          <w:tcPr>
            <w:tcW w:w="1055" w:type="dxa"/>
          </w:tcPr>
          <w:p w:rsidR="002D5BD0" w:rsidRPr="002D5BD0" w:rsidRDefault="002D5BD0" w:rsidP="002D5BD0">
            <w:pPr>
              <w:jc w:val="right"/>
              <w:rPr>
                <w:sz w:val="14"/>
              </w:rPr>
            </w:pPr>
            <w:r w:rsidRPr="002D5BD0">
              <w:rPr>
                <w:sz w:val="14"/>
              </w:rPr>
              <w:t>106.64</w:t>
            </w:r>
          </w:p>
        </w:tc>
        <w:tc>
          <w:tcPr>
            <w:tcW w:w="1142" w:type="dxa"/>
          </w:tcPr>
          <w:p w:rsidR="002D5BD0" w:rsidRPr="002D5BD0" w:rsidRDefault="002D5BD0" w:rsidP="002D5BD0">
            <w:pPr>
              <w:jc w:val="right"/>
              <w:rPr>
                <w:sz w:val="14"/>
              </w:rPr>
            </w:pPr>
            <w:r w:rsidRPr="002D5BD0">
              <w:rPr>
                <w:sz w:val="14"/>
              </w:rPr>
              <w:t>100.00</w:t>
            </w:r>
          </w:p>
        </w:tc>
        <w:tc>
          <w:tcPr>
            <w:tcW w:w="968" w:type="dxa"/>
          </w:tcPr>
          <w:p w:rsidR="002D5BD0" w:rsidRPr="002D5BD0" w:rsidRDefault="002D5BD0" w:rsidP="002D5BD0">
            <w:pPr>
              <w:jc w:val="right"/>
              <w:rPr>
                <w:sz w:val="14"/>
              </w:rPr>
            </w:pPr>
            <w:r w:rsidRPr="002D5BD0">
              <w:rPr>
                <w:sz w:val="14"/>
              </w:rPr>
              <w:t>3.09</w:t>
            </w:r>
          </w:p>
        </w:tc>
        <w:tc>
          <w:tcPr>
            <w:tcW w:w="1004" w:type="dxa"/>
          </w:tcPr>
          <w:p w:rsidR="002D5BD0" w:rsidRPr="002D5BD0" w:rsidRDefault="002D5BD0" w:rsidP="002D5BD0">
            <w:pPr>
              <w:jc w:val="right"/>
              <w:rPr>
                <w:sz w:val="14"/>
              </w:rPr>
            </w:pPr>
            <w:r w:rsidRPr="002D5BD0">
              <w:rPr>
                <w:sz w:val="14"/>
              </w:rPr>
              <w:t>3.76</w:t>
            </w:r>
          </w:p>
        </w:tc>
      </w:tr>
      <w:tr w:rsidR="002D5BD0" w:rsidRPr="002D5BD0" w:rsidTr="002D5BD0">
        <w:tc>
          <w:tcPr>
            <w:tcW w:w="492" w:type="dxa"/>
          </w:tcPr>
          <w:p w:rsidR="002D5BD0" w:rsidRPr="002D5BD0" w:rsidRDefault="002D5BD0" w:rsidP="002D5BD0">
            <w:pPr>
              <w:jc w:val="left"/>
              <w:rPr>
                <w:sz w:val="14"/>
              </w:rPr>
            </w:pPr>
            <w:r w:rsidRPr="002D5BD0">
              <w:rPr>
                <w:sz w:val="14"/>
              </w:rPr>
              <w:t>3</w:t>
            </w:r>
          </w:p>
        </w:tc>
        <w:tc>
          <w:tcPr>
            <w:tcW w:w="1089" w:type="dxa"/>
          </w:tcPr>
          <w:p w:rsidR="002D5BD0" w:rsidRPr="002D5BD0" w:rsidRDefault="002D5BD0" w:rsidP="002D5BD0">
            <w:pPr>
              <w:jc w:val="right"/>
              <w:rPr>
                <w:sz w:val="14"/>
              </w:rPr>
            </w:pPr>
            <w:r w:rsidRPr="002D5BD0">
              <w:rPr>
                <w:sz w:val="14"/>
              </w:rPr>
              <w:t>180412.IB</w:t>
            </w:r>
          </w:p>
        </w:tc>
        <w:tc>
          <w:tcPr>
            <w:tcW w:w="1074" w:type="dxa"/>
          </w:tcPr>
          <w:p w:rsidR="002D5BD0" w:rsidRPr="002D5BD0" w:rsidRDefault="002D5BD0" w:rsidP="002D5BD0">
            <w:pPr>
              <w:jc w:val="right"/>
              <w:rPr>
                <w:sz w:val="14"/>
              </w:rPr>
            </w:pPr>
            <w:r w:rsidRPr="002D5BD0">
              <w:rPr>
                <w:sz w:val="14"/>
              </w:rPr>
              <w:t>18</w:t>
            </w:r>
            <w:r w:rsidRPr="002D5BD0">
              <w:rPr>
                <w:rFonts w:hint="eastAsia"/>
                <w:sz w:val="14"/>
              </w:rPr>
              <w:t>农发</w:t>
            </w:r>
            <w:r w:rsidRPr="002D5BD0">
              <w:rPr>
                <w:sz w:val="14"/>
              </w:rPr>
              <w:t>12</w:t>
            </w:r>
          </w:p>
        </w:tc>
        <w:tc>
          <w:tcPr>
            <w:tcW w:w="1081" w:type="dxa"/>
          </w:tcPr>
          <w:p w:rsidR="002D5BD0" w:rsidRPr="002D5BD0" w:rsidRDefault="002D5BD0" w:rsidP="002D5BD0">
            <w:pPr>
              <w:jc w:val="right"/>
              <w:rPr>
                <w:sz w:val="14"/>
              </w:rPr>
            </w:pPr>
            <w:r w:rsidRPr="002D5BD0">
              <w:rPr>
                <w:sz w:val="14"/>
              </w:rPr>
              <w:t xml:space="preserve">100,000 </w:t>
            </w:r>
          </w:p>
        </w:tc>
        <w:tc>
          <w:tcPr>
            <w:tcW w:w="1244" w:type="dxa"/>
          </w:tcPr>
          <w:p w:rsidR="002D5BD0" w:rsidRPr="002D5BD0" w:rsidRDefault="002D5BD0" w:rsidP="002D5BD0">
            <w:pPr>
              <w:jc w:val="right"/>
              <w:rPr>
                <w:sz w:val="14"/>
              </w:rPr>
            </w:pPr>
            <w:r w:rsidRPr="002D5BD0">
              <w:rPr>
                <w:sz w:val="14"/>
              </w:rPr>
              <w:t>15.76</w:t>
            </w:r>
          </w:p>
        </w:tc>
        <w:tc>
          <w:tcPr>
            <w:tcW w:w="1044" w:type="dxa"/>
          </w:tcPr>
          <w:p w:rsidR="002D5BD0" w:rsidRPr="002D5BD0" w:rsidRDefault="002D5BD0" w:rsidP="002D5BD0">
            <w:pPr>
              <w:jc w:val="right"/>
              <w:rPr>
                <w:sz w:val="14"/>
              </w:rPr>
            </w:pPr>
            <w:r w:rsidRPr="002D5BD0">
              <w:rPr>
                <w:rFonts w:hint="eastAsia"/>
                <w:sz w:val="14"/>
              </w:rPr>
              <w:t>政策银行债</w:t>
            </w:r>
          </w:p>
        </w:tc>
        <w:tc>
          <w:tcPr>
            <w:tcW w:w="1055" w:type="dxa"/>
          </w:tcPr>
          <w:p w:rsidR="002D5BD0" w:rsidRPr="002D5BD0" w:rsidRDefault="002D5BD0" w:rsidP="002D5BD0">
            <w:pPr>
              <w:jc w:val="right"/>
              <w:rPr>
                <w:sz w:val="14"/>
              </w:rPr>
            </w:pPr>
            <w:r w:rsidRPr="002D5BD0">
              <w:rPr>
                <w:sz w:val="14"/>
              </w:rPr>
              <w:t>102.94</w:t>
            </w:r>
          </w:p>
        </w:tc>
        <w:tc>
          <w:tcPr>
            <w:tcW w:w="1142" w:type="dxa"/>
          </w:tcPr>
          <w:p w:rsidR="002D5BD0" w:rsidRPr="002D5BD0" w:rsidRDefault="002D5BD0" w:rsidP="002D5BD0">
            <w:pPr>
              <w:jc w:val="right"/>
              <w:rPr>
                <w:sz w:val="14"/>
              </w:rPr>
            </w:pPr>
            <w:r w:rsidRPr="002D5BD0">
              <w:rPr>
                <w:sz w:val="14"/>
              </w:rPr>
              <w:t>100.00</w:t>
            </w:r>
          </w:p>
        </w:tc>
        <w:tc>
          <w:tcPr>
            <w:tcW w:w="968" w:type="dxa"/>
          </w:tcPr>
          <w:p w:rsidR="002D5BD0" w:rsidRPr="002D5BD0" w:rsidRDefault="002D5BD0" w:rsidP="002D5BD0">
            <w:pPr>
              <w:jc w:val="right"/>
              <w:rPr>
                <w:sz w:val="14"/>
              </w:rPr>
            </w:pPr>
            <w:r w:rsidRPr="002D5BD0">
              <w:rPr>
                <w:sz w:val="14"/>
              </w:rPr>
              <w:t>1.58</w:t>
            </w:r>
          </w:p>
        </w:tc>
        <w:tc>
          <w:tcPr>
            <w:tcW w:w="1004" w:type="dxa"/>
          </w:tcPr>
          <w:p w:rsidR="002D5BD0" w:rsidRPr="002D5BD0" w:rsidRDefault="002D5BD0" w:rsidP="002D5BD0">
            <w:pPr>
              <w:jc w:val="right"/>
              <w:rPr>
                <w:sz w:val="14"/>
              </w:rPr>
            </w:pPr>
            <w:r w:rsidRPr="002D5BD0">
              <w:rPr>
                <w:sz w:val="14"/>
              </w:rPr>
              <w:t>3.30</w:t>
            </w:r>
          </w:p>
        </w:tc>
      </w:tr>
      <w:tr w:rsidR="002D5BD0" w:rsidRPr="002D5BD0" w:rsidTr="002D5BD0">
        <w:tc>
          <w:tcPr>
            <w:tcW w:w="492" w:type="dxa"/>
          </w:tcPr>
          <w:p w:rsidR="002D5BD0" w:rsidRPr="002D5BD0" w:rsidRDefault="002D5BD0" w:rsidP="002D5BD0">
            <w:pPr>
              <w:jc w:val="left"/>
              <w:rPr>
                <w:sz w:val="14"/>
              </w:rPr>
            </w:pPr>
            <w:r w:rsidRPr="002D5BD0">
              <w:rPr>
                <w:sz w:val="14"/>
              </w:rPr>
              <w:t>4</w:t>
            </w:r>
          </w:p>
        </w:tc>
        <w:tc>
          <w:tcPr>
            <w:tcW w:w="1089" w:type="dxa"/>
          </w:tcPr>
          <w:p w:rsidR="002D5BD0" w:rsidRPr="002D5BD0" w:rsidRDefault="002D5BD0" w:rsidP="002D5BD0">
            <w:pPr>
              <w:jc w:val="right"/>
              <w:rPr>
                <w:sz w:val="14"/>
              </w:rPr>
            </w:pPr>
            <w:r w:rsidRPr="002D5BD0">
              <w:rPr>
                <w:sz w:val="14"/>
              </w:rPr>
              <w:t>160210.IB</w:t>
            </w:r>
          </w:p>
        </w:tc>
        <w:tc>
          <w:tcPr>
            <w:tcW w:w="1074" w:type="dxa"/>
          </w:tcPr>
          <w:p w:rsidR="002D5BD0" w:rsidRPr="002D5BD0" w:rsidRDefault="002D5BD0" w:rsidP="002D5BD0">
            <w:pPr>
              <w:jc w:val="right"/>
              <w:rPr>
                <w:sz w:val="14"/>
              </w:rPr>
            </w:pPr>
            <w:r w:rsidRPr="002D5BD0">
              <w:rPr>
                <w:sz w:val="14"/>
              </w:rPr>
              <w:t>16</w:t>
            </w:r>
            <w:r w:rsidRPr="002D5BD0">
              <w:rPr>
                <w:rFonts w:hint="eastAsia"/>
                <w:sz w:val="14"/>
              </w:rPr>
              <w:t>国开</w:t>
            </w:r>
            <w:r w:rsidRPr="002D5BD0">
              <w:rPr>
                <w:sz w:val="14"/>
              </w:rPr>
              <w:t>10</w:t>
            </w:r>
          </w:p>
        </w:tc>
        <w:tc>
          <w:tcPr>
            <w:tcW w:w="1081" w:type="dxa"/>
          </w:tcPr>
          <w:p w:rsidR="002D5BD0" w:rsidRPr="002D5BD0" w:rsidRDefault="002D5BD0" w:rsidP="002D5BD0">
            <w:pPr>
              <w:jc w:val="right"/>
              <w:rPr>
                <w:sz w:val="14"/>
              </w:rPr>
            </w:pPr>
            <w:r w:rsidRPr="002D5BD0">
              <w:rPr>
                <w:sz w:val="14"/>
              </w:rPr>
              <w:t xml:space="preserve">100,000 </w:t>
            </w:r>
          </w:p>
        </w:tc>
        <w:tc>
          <w:tcPr>
            <w:tcW w:w="1244" w:type="dxa"/>
          </w:tcPr>
          <w:p w:rsidR="002D5BD0" w:rsidRPr="002D5BD0" w:rsidRDefault="002D5BD0" w:rsidP="002D5BD0">
            <w:pPr>
              <w:jc w:val="right"/>
              <w:rPr>
                <w:sz w:val="14"/>
              </w:rPr>
            </w:pPr>
            <w:r w:rsidRPr="002D5BD0">
              <w:rPr>
                <w:sz w:val="14"/>
              </w:rPr>
              <w:t>15.68</w:t>
            </w:r>
          </w:p>
        </w:tc>
        <w:tc>
          <w:tcPr>
            <w:tcW w:w="1044" w:type="dxa"/>
          </w:tcPr>
          <w:p w:rsidR="002D5BD0" w:rsidRPr="002D5BD0" w:rsidRDefault="002D5BD0" w:rsidP="002D5BD0">
            <w:pPr>
              <w:jc w:val="right"/>
              <w:rPr>
                <w:sz w:val="14"/>
              </w:rPr>
            </w:pPr>
            <w:r w:rsidRPr="002D5BD0">
              <w:rPr>
                <w:rFonts w:hint="eastAsia"/>
                <w:sz w:val="14"/>
              </w:rPr>
              <w:t>政策银行债</w:t>
            </w:r>
          </w:p>
        </w:tc>
        <w:tc>
          <w:tcPr>
            <w:tcW w:w="1055" w:type="dxa"/>
          </w:tcPr>
          <w:p w:rsidR="002D5BD0" w:rsidRPr="002D5BD0" w:rsidRDefault="002D5BD0" w:rsidP="002D5BD0">
            <w:pPr>
              <w:jc w:val="right"/>
              <w:rPr>
                <w:sz w:val="14"/>
              </w:rPr>
            </w:pPr>
            <w:r w:rsidRPr="002D5BD0">
              <w:rPr>
                <w:sz w:val="14"/>
              </w:rPr>
              <w:t>104.34</w:t>
            </w:r>
          </w:p>
        </w:tc>
        <w:tc>
          <w:tcPr>
            <w:tcW w:w="1142" w:type="dxa"/>
          </w:tcPr>
          <w:p w:rsidR="002D5BD0" w:rsidRPr="002D5BD0" w:rsidRDefault="002D5BD0" w:rsidP="002D5BD0">
            <w:pPr>
              <w:jc w:val="right"/>
              <w:rPr>
                <w:sz w:val="14"/>
              </w:rPr>
            </w:pPr>
            <w:r w:rsidRPr="002D5BD0">
              <w:rPr>
                <w:sz w:val="14"/>
              </w:rPr>
              <w:t>100</w:t>
            </w:r>
            <w:r w:rsidRPr="002D5BD0">
              <w:rPr>
                <w:rFonts w:hint="eastAsia"/>
                <w:sz w:val="14"/>
              </w:rPr>
              <w:t>.</w:t>
            </w:r>
            <w:r w:rsidRPr="002D5BD0">
              <w:rPr>
                <w:sz w:val="14"/>
              </w:rPr>
              <w:t>00</w:t>
            </w:r>
          </w:p>
        </w:tc>
        <w:tc>
          <w:tcPr>
            <w:tcW w:w="968" w:type="dxa"/>
          </w:tcPr>
          <w:p w:rsidR="002D5BD0" w:rsidRPr="002D5BD0" w:rsidRDefault="002D5BD0" w:rsidP="002D5BD0">
            <w:pPr>
              <w:jc w:val="right"/>
              <w:rPr>
                <w:sz w:val="14"/>
              </w:rPr>
            </w:pPr>
            <w:r w:rsidRPr="002D5BD0">
              <w:rPr>
                <w:sz w:val="14"/>
              </w:rPr>
              <w:t>5.25</w:t>
            </w:r>
          </w:p>
        </w:tc>
        <w:tc>
          <w:tcPr>
            <w:tcW w:w="1004" w:type="dxa"/>
          </w:tcPr>
          <w:p w:rsidR="002D5BD0" w:rsidRPr="002D5BD0" w:rsidRDefault="002D5BD0" w:rsidP="002D5BD0">
            <w:pPr>
              <w:jc w:val="right"/>
              <w:rPr>
                <w:sz w:val="14"/>
              </w:rPr>
            </w:pPr>
            <w:r w:rsidRPr="002D5BD0">
              <w:rPr>
                <w:sz w:val="14"/>
              </w:rPr>
              <w:t>3.18</w:t>
            </w:r>
          </w:p>
        </w:tc>
      </w:tr>
      <w:tr w:rsidR="002D5BD0" w:rsidRPr="002D5BD0" w:rsidTr="002D5BD0">
        <w:tc>
          <w:tcPr>
            <w:tcW w:w="492" w:type="dxa"/>
          </w:tcPr>
          <w:p w:rsidR="002D5BD0" w:rsidRPr="002D5BD0" w:rsidRDefault="002D5BD0" w:rsidP="002D5BD0">
            <w:pPr>
              <w:jc w:val="left"/>
              <w:rPr>
                <w:sz w:val="14"/>
              </w:rPr>
            </w:pPr>
            <w:r w:rsidRPr="002D5BD0">
              <w:rPr>
                <w:sz w:val="14"/>
              </w:rPr>
              <w:t>5</w:t>
            </w:r>
          </w:p>
        </w:tc>
        <w:tc>
          <w:tcPr>
            <w:tcW w:w="1089" w:type="dxa"/>
          </w:tcPr>
          <w:p w:rsidR="002D5BD0" w:rsidRPr="002D5BD0" w:rsidRDefault="002D5BD0" w:rsidP="002D5BD0">
            <w:pPr>
              <w:jc w:val="right"/>
              <w:rPr>
                <w:sz w:val="14"/>
              </w:rPr>
            </w:pPr>
            <w:r w:rsidRPr="002D5BD0">
              <w:rPr>
                <w:sz w:val="14"/>
              </w:rPr>
              <w:t>108602.SZ</w:t>
            </w:r>
          </w:p>
        </w:tc>
        <w:tc>
          <w:tcPr>
            <w:tcW w:w="1074" w:type="dxa"/>
          </w:tcPr>
          <w:p w:rsidR="002D5BD0" w:rsidRPr="002D5BD0" w:rsidRDefault="002D5BD0" w:rsidP="002D5BD0">
            <w:pPr>
              <w:jc w:val="right"/>
              <w:rPr>
                <w:sz w:val="14"/>
              </w:rPr>
            </w:pPr>
            <w:r w:rsidRPr="002D5BD0">
              <w:rPr>
                <w:rFonts w:hint="eastAsia"/>
                <w:sz w:val="14"/>
              </w:rPr>
              <w:t>国开</w:t>
            </w:r>
            <w:r w:rsidRPr="002D5BD0">
              <w:rPr>
                <w:sz w:val="14"/>
              </w:rPr>
              <w:t>1704</w:t>
            </w:r>
          </w:p>
        </w:tc>
        <w:tc>
          <w:tcPr>
            <w:tcW w:w="1081" w:type="dxa"/>
          </w:tcPr>
          <w:p w:rsidR="002D5BD0" w:rsidRPr="002D5BD0" w:rsidRDefault="002D5BD0" w:rsidP="002D5BD0">
            <w:pPr>
              <w:jc w:val="right"/>
              <w:rPr>
                <w:sz w:val="14"/>
              </w:rPr>
            </w:pPr>
            <w:r w:rsidRPr="002D5BD0">
              <w:rPr>
                <w:sz w:val="14"/>
              </w:rPr>
              <w:t xml:space="preserve">30,760 </w:t>
            </w:r>
          </w:p>
        </w:tc>
        <w:tc>
          <w:tcPr>
            <w:tcW w:w="1244" w:type="dxa"/>
          </w:tcPr>
          <w:p w:rsidR="002D5BD0" w:rsidRPr="002D5BD0" w:rsidRDefault="002D5BD0" w:rsidP="002D5BD0">
            <w:pPr>
              <w:jc w:val="right"/>
              <w:rPr>
                <w:sz w:val="14"/>
              </w:rPr>
            </w:pPr>
            <w:r w:rsidRPr="002D5BD0">
              <w:rPr>
                <w:sz w:val="14"/>
              </w:rPr>
              <w:t>4.77</w:t>
            </w:r>
          </w:p>
        </w:tc>
        <w:tc>
          <w:tcPr>
            <w:tcW w:w="1044" w:type="dxa"/>
          </w:tcPr>
          <w:p w:rsidR="002D5BD0" w:rsidRPr="002D5BD0" w:rsidRDefault="002D5BD0" w:rsidP="002D5BD0">
            <w:pPr>
              <w:jc w:val="right"/>
              <w:rPr>
                <w:sz w:val="14"/>
              </w:rPr>
            </w:pPr>
            <w:r w:rsidRPr="002D5BD0">
              <w:rPr>
                <w:rFonts w:hint="eastAsia"/>
                <w:sz w:val="14"/>
              </w:rPr>
              <w:t>政策银行债</w:t>
            </w:r>
          </w:p>
        </w:tc>
        <w:tc>
          <w:tcPr>
            <w:tcW w:w="1055" w:type="dxa"/>
          </w:tcPr>
          <w:p w:rsidR="002D5BD0" w:rsidRPr="002D5BD0" w:rsidRDefault="002D5BD0" w:rsidP="002D5BD0">
            <w:pPr>
              <w:jc w:val="right"/>
              <w:rPr>
                <w:sz w:val="14"/>
              </w:rPr>
            </w:pPr>
            <w:r w:rsidRPr="002D5BD0">
              <w:rPr>
                <w:sz w:val="14"/>
              </w:rPr>
              <w:t>103.82</w:t>
            </w:r>
          </w:p>
        </w:tc>
        <w:tc>
          <w:tcPr>
            <w:tcW w:w="1142" w:type="dxa"/>
          </w:tcPr>
          <w:p w:rsidR="002D5BD0" w:rsidRPr="002D5BD0" w:rsidRDefault="002D5BD0" w:rsidP="002D5BD0">
            <w:pPr>
              <w:jc w:val="right"/>
              <w:rPr>
                <w:sz w:val="14"/>
              </w:rPr>
            </w:pPr>
            <w:r w:rsidRPr="002D5BD0">
              <w:rPr>
                <w:sz w:val="14"/>
              </w:rPr>
              <w:t>100.00</w:t>
            </w:r>
          </w:p>
        </w:tc>
        <w:tc>
          <w:tcPr>
            <w:tcW w:w="968" w:type="dxa"/>
          </w:tcPr>
          <w:p w:rsidR="002D5BD0" w:rsidRPr="002D5BD0" w:rsidRDefault="002D5BD0" w:rsidP="002D5BD0">
            <w:pPr>
              <w:jc w:val="right"/>
              <w:rPr>
                <w:sz w:val="14"/>
              </w:rPr>
            </w:pPr>
            <w:r w:rsidRPr="002D5BD0">
              <w:rPr>
                <w:sz w:val="14"/>
              </w:rPr>
              <w:t>0.05</w:t>
            </w:r>
          </w:p>
        </w:tc>
        <w:tc>
          <w:tcPr>
            <w:tcW w:w="1004" w:type="dxa"/>
          </w:tcPr>
          <w:p w:rsidR="002D5BD0" w:rsidRPr="002D5BD0" w:rsidRDefault="002D5BD0" w:rsidP="002D5BD0">
            <w:pPr>
              <w:jc w:val="right"/>
              <w:rPr>
                <w:sz w:val="14"/>
              </w:rPr>
            </w:pPr>
            <w:r w:rsidRPr="002D5BD0">
              <w:rPr>
                <w:sz w:val="14"/>
              </w:rPr>
              <w:t>3.89</w:t>
            </w:r>
          </w:p>
        </w:tc>
      </w:tr>
    </w:tbl>
    <w:p w:rsidR="002D5BD0" w:rsidRDefault="002D5BD0" w:rsidP="002D5BD0">
      <w:pPr>
        <w:pStyle w:val="SSGRAPHSOURCEPAG"/>
      </w:pPr>
      <w:r>
        <w:rPr>
          <w:rFonts w:hint="eastAsia"/>
        </w:rPr>
        <w:t>资料来源：</w:t>
      </w:r>
      <w:r>
        <w:rPr>
          <w:rFonts w:hint="eastAsia"/>
        </w:rPr>
        <w:t>Wind</w:t>
      </w:r>
      <w:r>
        <w:rPr>
          <w:rFonts w:hint="eastAsia"/>
        </w:rPr>
        <w:t>，华泰证券研究所</w:t>
      </w:r>
    </w:p>
    <w:p w:rsidR="002D5BD0" w:rsidRDefault="002D5BD0" w:rsidP="002D5BD0">
      <w:pPr>
        <w:pStyle w:val="HTSSRESOURCESUO"/>
      </w:pPr>
    </w:p>
    <w:p w:rsidR="002D5BD0" w:rsidRDefault="002D5BD0" w:rsidP="002D5BD0">
      <w:pPr>
        <w:pStyle w:val="SSCONTENT"/>
      </w:pPr>
      <w:r>
        <w:rPr>
          <w:rFonts w:hint="eastAsia"/>
        </w:rPr>
        <w:t>这只基金持仓的全部都为利率债，自然被归类为利率债基金。对于票息率，我们只能用持仓法按面值加权来估算。这里五只债券期初面值都是</w:t>
      </w:r>
      <w:r>
        <w:rPr>
          <w:rFonts w:hint="eastAsia"/>
        </w:rPr>
        <w:t>1</w:t>
      </w:r>
      <w:r>
        <w:t>00.00</w:t>
      </w:r>
      <w:r>
        <w:rPr>
          <w:rFonts w:hint="eastAsia"/>
        </w:rPr>
        <w:t>元，所以我们可用持仓张数来代替持仓面值。前五大重仓券共</w:t>
      </w:r>
      <w:r>
        <w:rPr>
          <w:rFonts w:hint="eastAsia"/>
        </w:rPr>
        <w:t>6</w:t>
      </w:r>
      <w:r>
        <w:t>30</w:t>
      </w:r>
      <w:r>
        <w:rPr>
          <w:rFonts w:hint="eastAsia"/>
        </w:rPr>
        <w:t>,</w:t>
      </w:r>
      <w:r>
        <w:t>760</w:t>
      </w:r>
      <w:r>
        <w:rPr>
          <w:rFonts w:hint="eastAsia"/>
        </w:rPr>
        <w:t>张，因此基金票息率为：</w:t>
      </w:r>
    </w:p>
    <w:p w:rsidR="002D5BD0" w:rsidRPr="006C5FDD" w:rsidRDefault="00CE444C" w:rsidP="002D5BD0">
      <w:pPr>
        <w:rPr>
          <w:color w:val="000000"/>
          <w:sz w:val="20"/>
        </w:rPr>
      </w:pPr>
      <m:oMathPara>
        <m:oMath>
          <m:f>
            <m:fPr>
              <m:ctrlPr>
                <w:rPr>
                  <w:rFonts w:ascii="Cambria Math" w:hAnsi="Cambria Math"/>
                  <w:color w:val="000000"/>
                  <w:sz w:val="20"/>
                </w:rPr>
              </m:ctrlPr>
            </m:fPr>
            <m:num>
              <m:r>
                <w:rPr>
                  <w:rFonts w:ascii="Cambria Math" w:hAnsi="Cambria Math"/>
                  <w:color w:val="000000"/>
                  <w:sz w:val="20"/>
                </w:rPr>
                <m:t>300,000×4.24</m:t>
              </m:r>
              <m:r>
                <w:rPr>
                  <w:rFonts w:ascii="Cambria Math" w:hAnsi="Cambria Math" w:hint="eastAsia"/>
                  <w:color w:val="000000"/>
                  <w:sz w:val="20"/>
                </w:rPr>
                <m:t>%</m:t>
              </m:r>
              <m:r>
                <w:rPr>
                  <w:rFonts w:ascii="Cambria Math" w:hAnsi="Cambria Math"/>
                  <w:color w:val="000000"/>
                  <w:sz w:val="20"/>
                </w:rPr>
                <m:t>+⋯+30,760×3.89</m:t>
              </m:r>
              <m:r>
                <w:rPr>
                  <w:rFonts w:ascii="Cambria Math" w:hAnsi="Cambria Math" w:hint="eastAsia"/>
                  <w:color w:val="000000"/>
                  <w:sz w:val="20"/>
                </w:rPr>
                <m:t>%</m:t>
              </m:r>
            </m:num>
            <m:den>
              <m:r>
                <w:rPr>
                  <w:rFonts w:ascii="Cambria Math" w:hAnsi="Cambria Math"/>
                  <w:color w:val="000000"/>
                  <w:sz w:val="20"/>
                </w:rPr>
                <m:t>630,760</m:t>
              </m:r>
            </m:den>
          </m:f>
          <m:r>
            <w:rPr>
              <w:rFonts w:ascii="Cambria Math" w:hAnsi="Cambria Math"/>
              <w:color w:val="000000"/>
              <w:sz w:val="20"/>
            </w:rPr>
            <m:t>=3.8298</m:t>
          </m:r>
          <m:r>
            <w:rPr>
              <w:rFonts w:ascii="Cambria Math" w:hAnsi="Cambria Math" w:hint="eastAsia"/>
              <w:color w:val="000000"/>
              <w:sz w:val="20"/>
            </w:rPr>
            <m:t>%</m:t>
          </m:r>
          <m:r>
            <m:rPr>
              <m:sty m:val="p"/>
            </m:rPr>
            <w:rPr>
              <w:rFonts w:ascii="Cambria Math" w:hAnsi="Cambria Math"/>
              <w:color w:val="000000"/>
              <w:sz w:val="20"/>
            </w:rPr>
            <m:t>.</m:t>
          </m:r>
        </m:oMath>
      </m:oMathPara>
    </w:p>
    <w:p w:rsidR="002D5BD0" w:rsidRDefault="002D5BD0" w:rsidP="002D5BD0">
      <w:pPr>
        <w:rPr>
          <w:color w:val="000000"/>
          <w:sz w:val="20"/>
        </w:rPr>
      </w:pPr>
    </w:p>
    <w:p w:rsidR="002D5BD0" w:rsidRPr="00E904B4" w:rsidRDefault="002D5BD0" w:rsidP="002D5BD0">
      <w:pPr>
        <w:pStyle w:val="SSCONTENT"/>
      </w:pPr>
      <w:r>
        <w:rPr>
          <w:rFonts w:hint="eastAsia"/>
        </w:rPr>
        <w:t>需要特别注意的是，部分债券会在到期之间提前偿还部分本金，导致季报统计时这些债券的面值不再是发行时的</w:t>
      </w:r>
      <w:r>
        <w:rPr>
          <w:rFonts w:hint="eastAsia"/>
        </w:rPr>
        <w:t>1</w:t>
      </w:r>
      <w:r>
        <w:t>00.00</w:t>
      </w:r>
      <w:r>
        <w:rPr>
          <w:rFonts w:hint="eastAsia"/>
        </w:rPr>
        <w:t>元。如果存在这种情况，就必须严格用期初面值乘以持仓数量来计算持仓面值。</w:t>
      </w:r>
    </w:p>
    <w:p w:rsidR="002D5BD0" w:rsidRDefault="002D5BD0" w:rsidP="002D5BD0">
      <w:pPr>
        <w:pStyle w:val="SSCONTENT"/>
      </w:pPr>
    </w:p>
    <w:p w:rsidR="002D5BD0" w:rsidRDefault="002D5BD0" w:rsidP="002D5BD0">
      <w:pPr>
        <w:pStyle w:val="SSCONTENT"/>
      </w:pPr>
      <w:r>
        <w:rPr>
          <w:rFonts w:hint="eastAsia"/>
        </w:rPr>
        <w:lastRenderedPageBreak/>
        <w:t>前五大重仓券占基金债券投资组合的比例恰好为</w:t>
      </w:r>
      <w:r>
        <w:rPr>
          <w:rFonts w:hint="eastAsia"/>
        </w:rPr>
        <w:t>1</w:t>
      </w:r>
      <w:r>
        <w:t>00.00</w:t>
      </w:r>
      <w:r>
        <w:rPr>
          <w:rFonts w:hint="eastAsia"/>
        </w:rPr>
        <w:t>%</w:t>
      </w:r>
      <w:r>
        <w:rPr>
          <w:rFonts w:hint="eastAsia"/>
        </w:rPr>
        <w:t>，即该基金债券投资组合中只有这五只债券，不但说明期初久期也应该使用持仓法市值加权计算，而且表明不论是票息率还是期初久期，使用持仓法估计都不存在因为用前五大重仓券近似基金整个债券投资组合而引起的误差——不过这仅仅是众多债券基金在众多季度里面的一个罕见特例而已。</w:t>
      </w:r>
    </w:p>
    <w:p w:rsidR="002D5BD0" w:rsidRDefault="002D5BD0" w:rsidP="002D5BD0">
      <w:pPr>
        <w:pStyle w:val="SSCONTENT"/>
      </w:pPr>
    </w:p>
    <w:p w:rsidR="002D5BD0" w:rsidRDefault="002D5BD0" w:rsidP="002D5BD0">
      <w:pPr>
        <w:pStyle w:val="SSCONTENT"/>
      </w:pPr>
      <w:r>
        <w:rPr>
          <w:rFonts w:hint="eastAsia"/>
        </w:rPr>
        <w:t>接下来，使用持仓张数、期初价格即可计算出标准化市值权重，以第一大重仓券</w:t>
      </w:r>
      <w:r>
        <w:rPr>
          <w:rFonts w:hint="eastAsia"/>
        </w:rPr>
        <w:t>1</w:t>
      </w:r>
      <w:r>
        <w:t>8</w:t>
      </w:r>
      <w:r>
        <w:rPr>
          <w:rFonts w:hint="eastAsia"/>
        </w:rPr>
        <w:t>农发</w:t>
      </w:r>
      <w:r>
        <w:rPr>
          <w:rFonts w:hint="eastAsia"/>
        </w:rPr>
        <w:t>0</w:t>
      </w:r>
      <w:r>
        <w:t>9</w:t>
      </w:r>
      <w:r>
        <w:rPr>
          <w:rFonts w:hint="eastAsia"/>
        </w:rPr>
        <w:t>（</w:t>
      </w:r>
      <w:r>
        <w:rPr>
          <w:rFonts w:hint="eastAsia"/>
        </w:rPr>
        <w:t>1</w:t>
      </w:r>
      <w:r>
        <w:t>80409.</w:t>
      </w:r>
      <w:r>
        <w:rPr>
          <w:rFonts w:hint="eastAsia"/>
        </w:rPr>
        <w:t>IB</w:t>
      </w:r>
      <w:r>
        <w:rPr>
          <w:rFonts w:hint="eastAsia"/>
        </w:rPr>
        <w:t>）为例：</w:t>
      </w:r>
    </w:p>
    <w:p w:rsidR="002D5BD0" w:rsidRPr="009B693D" w:rsidRDefault="00CE444C" w:rsidP="002D5BD0">
      <w:pPr>
        <w:rPr>
          <w:color w:val="000000"/>
          <w:sz w:val="20"/>
          <w:szCs w:val="20"/>
        </w:rPr>
      </w:pPr>
      <m:oMathPara>
        <m:oMath>
          <m:f>
            <m:fPr>
              <m:ctrlPr>
                <w:rPr>
                  <w:rFonts w:ascii="Cambria Math" w:hAnsi="Cambria Math"/>
                  <w:color w:val="000000"/>
                  <w:sz w:val="20"/>
                  <w:szCs w:val="20"/>
                </w:rPr>
              </m:ctrlPr>
            </m:fPr>
            <m:num>
              <m:r>
                <w:rPr>
                  <w:rFonts w:ascii="Cambria Math" w:hAnsi="Cambria Math"/>
                  <w:color w:val="000000"/>
                  <w:sz w:val="20"/>
                  <w:szCs w:val="20"/>
                </w:rPr>
                <m:t>300,000×</m:t>
              </m:r>
              <m:r>
                <m:rPr>
                  <m:sty m:val="p"/>
                </m:rPr>
                <w:rPr>
                  <w:rFonts w:ascii="Cambria Math" w:hAnsi="Cambria Math"/>
                  <w:sz w:val="20"/>
                  <w:szCs w:val="20"/>
                </w:rPr>
                <m:t>106.05</m:t>
              </m:r>
            </m:num>
            <m:den>
              <m:r>
                <w:rPr>
                  <w:rFonts w:ascii="Cambria Math" w:hAnsi="Cambria Math"/>
                  <w:color w:val="000000"/>
                  <w:sz w:val="20"/>
                  <w:szCs w:val="20"/>
                </w:rPr>
                <m:t>300,000×</m:t>
              </m:r>
              <m:r>
                <m:rPr>
                  <m:sty m:val="p"/>
                </m:rPr>
                <w:rPr>
                  <w:rFonts w:ascii="Cambria Math" w:hAnsi="Cambria Math"/>
                  <w:sz w:val="20"/>
                  <w:szCs w:val="20"/>
                </w:rPr>
                <m:t>106.05</m:t>
              </m:r>
              <m:r>
                <w:rPr>
                  <w:rFonts w:ascii="Cambria Math" w:hAnsi="Cambria Math"/>
                  <w:color w:val="000000"/>
                  <w:sz w:val="20"/>
                  <w:szCs w:val="20"/>
                </w:rPr>
                <m:t>+⋯+30,760×103.82</m:t>
              </m:r>
            </m:den>
          </m:f>
          <m:r>
            <w:rPr>
              <w:rFonts w:ascii="Cambria Math" w:hAnsi="Cambria Math"/>
              <w:color w:val="000000"/>
              <w:sz w:val="20"/>
              <w:szCs w:val="20"/>
            </w:rPr>
            <m:t>=47.91</m:t>
          </m:r>
          <m:r>
            <w:rPr>
              <w:rFonts w:ascii="Cambria Math" w:hAnsi="Cambria Math" w:hint="eastAsia"/>
              <w:color w:val="000000"/>
              <w:sz w:val="20"/>
              <w:szCs w:val="20"/>
            </w:rPr>
            <m:t>%</m:t>
          </m:r>
          <m:r>
            <m:rPr>
              <m:sty m:val="p"/>
            </m:rPr>
            <w:rPr>
              <w:rFonts w:ascii="Cambria Math" w:hAnsi="Cambria Math"/>
              <w:color w:val="000000"/>
              <w:sz w:val="20"/>
              <w:szCs w:val="20"/>
            </w:rPr>
            <m:t>.</m:t>
          </m:r>
        </m:oMath>
      </m:oMathPara>
    </w:p>
    <w:p w:rsidR="002D5BD0" w:rsidRDefault="002D5BD0" w:rsidP="002D5BD0">
      <w:pPr>
        <w:pStyle w:val="SSCONTENT"/>
      </w:pPr>
    </w:p>
    <w:p w:rsidR="002D5BD0" w:rsidRPr="00AD34A4" w:rsidRDefault="002D5BD0" w:rsidP="002D5BD0">
      <w:pPr>
        <w:pStyle w:val="SSCONTENT"/>
      </w:pPr>
      <w:r w:rsidRPr="00AD34A4">
        <w:rPr>
          <w:rFonts w:hint="eastAsia"/>
        </w:rPr>
        <w:t>另一种</w:t>
      </w:r>
      <w:r>
        <w:rPr>
          <w:rFonts w:hint="eastAsia"/>
        </w:rPr>
        <w:t>方法</w:t>
      </w:r>
      <w:r w:rsidRPr="00AD34A4">
        <w:rPr>
          <w:rFonts w:hint="eastAsia"/>
        </w:rPr>
        <w:t>是使用</w:t>
      </w:r>
      <w:r w:rsidRPr="00AD34A4">
        <w:rPr>
          <w:rFonts w:hint="eastAsia"/>
        </w:rPr>
        <w:t>Wind</w:t>
      </w:r>
      <w:r w:rsidRPr="00AD34A4">
        <w:rPr>
          <w:rFonts w:hint="eastAsia"/>
        </w:rPr>
        <w:t>上直接获取到的各重仓券占债券投资组合的市值比例计算，仍然以第一大重仓券</w:t>
      </w:r>
      <w:r w:rsidRPr="00AD34A4">
        <w:rPr>
          <w:rFonts w:hint="eastAsia"/>
        </w:rPr>
        <w:t>1</w:t>
      </w:r>
      <w:r w:rsidRPr="00AD34A4">
        <w:t>8</w:t>
      </w:r>
      <w:r w:rsidRPr="00AD34A4">
        <w:rPr>
          <w:rFonts w:hint="eastAsia"/>
        </w:rPr>
        <w:t>农发</w:t>
      </w:r>
      <w:r w:rsidRPr="00AD34A4">
        <w:rPr>
          <w:rFonts w:hint="eastAsia"/>
        </w:rPr>
        <w:t>0</w:t>
      </w:r>
      <w:r w:rsidRPr="00AD34A4">
        <w:t>9</w:t>
      </w:r>
      <w:r w:rsidRPr="00AD34A4">
        <w:rPr>
          <w:rFonts w:hint="eastAsia"/>
        </w:rPr>
        <w:t>为例：</w:t>
      </w:r>
    </w:p>
    <w:p w:rsidR="002D5BD0" w:rsidRPr="00AD34A4" w:rsidRDefault="00CE444C" w:rsidP="002D5BD0">
      <w:pPr>
        <w:rPr>
          <w:color w:val="000000"/>
          <w:sz w:val="20"/>
          <w:szCs w:val="20"/>
        </w:rPr>
      </w:pPr>
      <m:oMathPara>
        <m:oMath>
          <m:f>
            <m:fPr>
              <m:ctrlPr>
                <w:rPr>
                  <w:rFonts w:ascii="Cambria Math" w:hAnsi="Cambria Math"/>
                  <w:color w:val="000000"/>
                  <w:sz w:val="20"/>
                  <w:szCs w:val="20"/>
                </w:rPr>
              </m:ctrlPr>
            </m:fPr>
            <m:num>
              <m:r>
                <m:rPr>
                  <m:sty m:val="p"/>
                </m:rPr>
                <w:rPr>
                  <w:rFonts w:ascii="Cambria Math" w:hAnsi="Cambria Math"/>
                  <w:sz w:val="20"/>
                  <w:szCs w:val="20"/>
                </w:rPr>
                <m:t>47.64</m:t>
              </m:r>
            </m:num>
            <m:den>
              <m:r>
                <m:rPr>
                  <m:sty m:val="p"/>
                </m:rPr>
                <w:rPr>
                  <w:rFonts w:ascii="Cambria Math" w:hAnsi="Cambria Math"/>
                  <w:sz w:val="20"/>
                  <w:szCs w:val="20"/>
                </w:rPr>
                <m:t>47.64</m:t>
              </m:r>
              <m:r>
                <m:rPr>
                  <m:sty m:val="p"/>
                </m:rPr>
                <w:rPr>
                  <w:rFonts w:ascii="Cambria Math" w:hint="eastAsia"/>
                  <w:sz w:val="20"/>
                  <w:szCs w:val="20"/>
                </w:rPr>
                <m:t>+</m:t>
              </m:r>
              <m:r>
                <m:rPr>
                  <m:sty m:val="p"/>
                </m:rPr>
                <w:rPr>
                  <w:rFonts w:ascii="Cambria Math"/>
                  <w:sz w:val="20"/>
                  <w:szCs w:val="20"/>
                </w:rPr>
                <m:t>16.15</m:t>
              </m:r>
              <m:r>
                <m:rPr>
                  <m:sty m:val="p"/>
                </m:rPr>
                <w:rPr>
                  <w:rFonts w:ascii="Cambria Math" w:hint="eastAsia"/>
                  <w:sz w:val="20"/>
                  <w:szCs w:val="20"/>
                </w:rPr>
                <m:t>+</m:t>
              </m:r>
              <m:r>
                <m:rPr>
                  <m:sty m:val="p"/>
                </m:rPr>
                <w:rPr>
                  <w:rFonts w:ascii="Cambria Math" w:hAnsi="Cambria Math"/>
                  <w:sz w:val="20"/>
                  <w:szCs w:val="20"/>
                </w:rPr>
                <m:t>⋯+</m:t>
              </m:r>
              <m:r>
                <m:rPr>
                  <m:sty m:val="p"/>
                </m:rPr>
                <w:rPr>
                  <w:rFonts w:ascii="Cambria Math"/>
                  <w:sz w:val="20"/>
                  <w:szCs w:val="20"/>
                </w:rPr>
                <m:t>4.77</m:t>
              </m:r>
            </m:den>
          </m:f>
          <m:r>
            <w:rPr>
              <w:rFonts w:ascii="Cambria Math" w:hAnsi="Cambria Math"/>
              <w:color w:val="000000"/>
              <w:sz w:val="20"/>
              <w:szCs w:val="20"/>
            </w:rPr>
            <m:t>=47.64</m:t>
          </m:r>
          <m:r>
            <w:rPr>
              <w:rFonts w:ascii="Cambria Math" w:hAnsi="Cambria Math" w:hint="eastAsia"/>
              <w:color w:val="000000"/>
              <w:sz w:val="20"/>
              <w:szCs w:val="20"/>
            </w:rPr>
            <m:t>%</m:t>
          </m:r>
          <m:r>
            <m:rPr>
              <m:sty m:val="p"/>
            </m:rPr>
            <w:rPr>
              <w:rFonts w:ascii="Cambria Math" w:hAnsi="Cambria Math"/>
              <w:color w:val="000000"/>
              <w:sz w:val="20"/>
              <w:szCs w:val="20"/>
            </w:rPr>
            <m:t>.</m:t>
          </m:r>
        </m:oMath>
      </m:oMathPara>
    </w:p>
    <w:p w:rsidR="002D5BD0" w:rsidRPr="00AD34A4" w:rsidRDefault="002D5BD0" w:rsidP="002D5BD0">
      <w:pPr>
        <w:rPr>
          <w:color w:val="000000"/>
          <w:sz w:val="20"/>
          <w:szCs w:val="20"/>
        </w:rPr>
      </w:pPr>
    </w:p>
    <w:p w:rsidR="002D5BD0" w:rsidRPr="00AD34A4" w:rsidRDefault="002D5BD0" w:rsidP="002D5BD0">
      <w:pPr>
        <w:pStyle w:val="SSCONTENT"/>
      </w:pPr>
      <w:r>
        <w:rPr>
          <w:rFonts w:ascii="KaiTi" w:hAnsi="KaiTi" w:hint="eastAsia"/>
          <w:color w:val="000000"/>
        </w:rPr>
        <w:t>首先，</w:t>
      </w:r>
      <w:r w:rsidRPr="00AD34A4">
        <w:rPr>
          <w:rFonts w:ascii="KaiTi" w:hAnsi="KaiTi" w:hint="eastAsia"/>
          <w:color w:val="000000"/>
        </w:rPr>
        <w:t>使用</w:t>
      </w:r>
      <w:r>
        <w:rPr>
          <w:rFonts w:ascii="KaiTi" w:hAnsi="KaiTi" w:hint="eastAsia"/>
          <w:color w:val="000000"/>
        </w:rPr>
        <w:t>第二种方法</w:t>
      </w:r>
      <w:r w:rsidRPr="00AD34A4">
        <w:rPr>
          <w:rFonts w:ascii="KaiTi" w:hAnsi="KaiTi" w:hint="eastAsia"/>
          <w:color w:val="000000"/>
        </w:rPr>
        <w:t>得到的标准化市值权重绝大多数情况下</w:t>
      </w:r>
      <w:r>
        <w:rPr>
          <w:rFonts w:ascii="KaiTi" w:hAnsi="KaiTi" w:hint="eastAsia"/>
          <w:color w:val="000000"/>
        </w:rPr>
        <w:t>会</w:t>
      </w:r>
      <w:r w:rsidRPr="00AD34A4">
        <w:rPr>
          <w:rFonts w:ascii="KaiTi" w:hAnsi="KaiTi" w:hint="eastAsia"/>
          <w:color w:val="000000"/>
        </w:rPr>
        <w:t>与</w:t>
      </w:r>
      <w:r>
        <w:rPr>
          <w:rFonts w:ascii="KaiTi" w:hAnsi="KaiTi" w:hint="eastAsia"/>
          <w:color w:val="000000"/>
        </w:rPr>
        <w:t>未经标准化的原始权重</w:t>
      </w:r>
      <w:r w:rsidRPr="00AD34A4">
        <w:rPr>
          <w:rFonts w:ascii="KaiTi" w:hAnsi="KaiTi" w:hint="eastAsia"/>
          <w:color w:val="000000"/>
        </w:rPr>
        <w:t>不同，这里相</w:t>
      </w:r>
      <w:r w:rsidRPr="00AD34A4">
        <w:rPr>
          <w:color w:val="000000"/>
        </w:rPr>
        <w:t>同只是因为</w:t>
      </w:r>
      <w:r w:rsidRPr="00AD34A4">
        <w:t>该基金恰好只持有五只重仓券，上式分母为</w:t>
      </w:r>
      <w:r w:rsidRPr="00AD34A4">
        <w:t>1</w:t>
      </w:r>
      <w:r w:rsidRPr="00AD34A4">
        <w:t>。其次，由于</w:t>
      </w:r>
      <w:r w:rsidRPr="00AD34A4">
        <w:t>Wind</w:t>
      </w:r>
      <w:r w:rsidRPr="00AD34A4">
        <w:t>统计时采用的</w:t>
      </w:r>
      <w:r>
        <w:rPr>
          <w:rFonts w:hint="eastAsia"/>
        </w:rPr>
        <w:t>债券</w:t>
      </w:r>
      <w:r w:rsidRPr="00AD34A4">
        <w:t>价格可能和中债估值中心给出的季度收盘价有所不同，</w:t>
      </w:r>
      <w:r>
        <w:rPr>
          <w:rFonts w:hint="eastAsia"/>
        </w:rPr>
        <w:t>以上两种计算方法得到的结果可能不</w:t>
      </w:r>
      <w:r w:rsidRPr="00AD34A4">
        <w:t>一致，但实践中这种差别是非常细微的。</w:t>
      </w:r>
      <w:r>
        <w:rPr>
          <w:rFonts w:hint="eastAsia"/>
        </w:rPr>
        <w:t>后续我们在计算标准化市值权重时统一采用第一种方法。</w:t>
      </w:r>
    </w:p>
    <w:p w:rsidR="002D5BD0" w:rsidRPr="00AD34A4" w:rsidRDefault="002D5BD0" w:rsidP="002D5BD0">
      <w:pPr>
        <w:pStyle w:val="SSCONTENT"/>
      </w:pPr>
    </w:p>
    <w:p w:rsidR="002D5BD0" w:rsidRDefault="002D5BD0" w:rsidP="002D5BD0">
      <w:pPr>
        <w:pStyle w:val="SSCONTENT"/>
      </w:pPr>
      <w:r>
        <w:rPr>
          <w:rFonts w:hint="eastAsia"/>
        </w:rPr>
        <w:t>其他四只重仓券的标准化市值权重同理计算，再用其加权平均各券期初久期，就得到基金的期初久期为</w:t>
      </w:r>
      <w:r>
        <w:rPr>
          <w:rFonts w:hint="eastAsia"/>
        </w:rPr>
        <w:t>2</w:t>
      </w:r>
      <w:r>
        <w:t>.0982</w:t>
      </w:r>
      <w:r>
        <w:rPr>
          <w:rFonts w:hint="eastAsia"/>
        </w:rPr>
        <w:t>。</w:t>
      </w:r>
    </w:p>
    <w:p w:rsidR="002D5BD0" w:rsidRDefault="002D5BD0" w:rsidP="002D5BD0">
      <w:pPr>
        <w:pStyle w:val="SSCONTENT"/>
      </w:pPr>
    </w:p>
    <w:p w:rsidR="002D5BD0" w:rsidRDefault="002D5BD0" w:rsidP="002D5BD0">
      <w:pPr>
        <w:pStyle w:val="SSCONTENT"/>
      </w:pPr>
      <w:r>
        <w:rPr>
          <w:rFonts w:hint="eastAsia"/>
        </w:rPr>
        <w:t>因此，结合基金类型和期初久期，我们选取的业绩基准为中债</w:t>
      </w:r>
      <w:r>
        <w:rPr>
          <w:rFonts w:hint="eastAsia"/>
        </w:rPr>
        <w:t>-</w:t>
      </w:r>
      <w:r>
        <w:rPr>
          <w:rFonts w:hint="eastAsia"/>
        </w:rPr>
        <w:t>总财富（</w:t>
      </w:r>
      <w:r>
        <w:rPr>
          <w:rFonts w:hint="eastAsia"/>
        </w:rPr>
        <w:t>1-</w:t>
      </w:r>
      <w:r>
        <w:t>3</w:t>
      </w:r>
      <w:r>
        <w:rPr>
          <w:rFonts w:hint="eastAsia"/>
        </w:rPr>
        <w:t>年）指数（</w:t>
      </w:r>
      <w:r>
        <w:rPr>
          <w:rFonts w:hint="eastAsia"/>
        </w:rPr>
        <w:t>CBA00321.CS</w:t>
      </w:r>
      <w:r>
        <w:rPr>
          <w:rFonts w:hint="eastAsia"/>
        </w:rPr>
        <w:t>）。</w:t>
      </w:r>
    </w:p>
    <w:p w:rsidR="002D5BD0" w:rsidRDefault="002D5BD0" w:rsidP="002D5BD0">
      <w:pPr>
        <w:pStyle w:val="SSCONTENT"/>
      </w:pPr>
    </w:p>
    <w:p w:rsidR="002D5BD0" w:rsidRDefault="002D5BD0" w:rsidP="002D5BD0">
      <w:pPr>
        <w:pStyle w:val="SSCONTENT"/>
      </w:pPr>
      <w:r>
        <w:rPr>
          <w:rFonts w:hint="eastAsia"/>
        </w:rPr>
        <w:t>最后，我们估计基金单位净值和基准点位各自所对应的面值，它们在收入效应的计算中会用到。</w:t>
      </w:r>
    </w:p>
    <w:p w:rsidR="002D5BD0" w:rsidRDefault="002D5BD0" w:rsidP="002D5BD0">
      <w:pPr>
        <w:pStyle w:val="SSCONTENT"/>
      </w:pPr>
    </w:p>
    <w:p w:rsidR="002D5BD0" w:rsidRDefault="002D5BD0" w:rsidP="002D5BD0">
      <w:pPr>
        <w:pStyle w:val="SSCONTENT"/>
      </w:pPr>
      <w:r>
        <w:rPr>
          <w:rFonts w:hint="eastAsia"/>
        </w:rPr>
        <w:t>基准指数中债</w:t>
      </w:r>
      <w:r>
        <w:rPr>
          <w:rFonts w:hint="eastAsia"/>
        </w:rPr>
        <w:t>-</w:t>
      </w:r>
      <w:r>
        <w:rPr>
          <w:rFonts w:hint="eastAsia"/>
        </w:rPr>
        <w:t>总财富（</w:t>
      </w:r>
      <w:r>
        <w:rPr>
          <w:rFonts w:hint="eastAsia"/>
        </w:rPr>
        <w:t>1-</w:t>
      </w:r>
      <w:r>
        <w:t>3</w:t>
      </w:r>
      <w:r>
        <w:rPr>
          <w:rFonts w:hint="eastAsia"/>
        </w:rPr>
        <w:t>年）指数的期初点位是</w:t>
      </w:r>
      <w:r>
        <w:rPr>
          <w:rFonts w:hint="eastAsia"/>
        </w:rPr>
        <w:t>1</w:t>
      </w:r>
      <w:r>
        <w:t>84.2913</w:t>
      </w:r>
      <w:r>
        <w:rPr>
          <w:rFonts w:hint="eastAsia"/>
        </w:rPr>
        <w:t>，到期收益率为</w:t>
      </w:r>
      <w:r>
        <w:rPr>
          <w:rFonts w:hint="eastAsia"/>
        </w:rPr>
        <w:t>2</w:t>
      </w:r>
      <w:r>
        <w:t>.0537</w:t>
      </w:r>
      <w:r>
        <w:rPr>
          <w:rFonts w:hint="eastAsia"/>
        </w:rPr>
        <w:t>%</w:t>
      </w:r>
      <w:r>
        <w:rPr>
          <w:rFonts w:hint="eastAsia"/>
        </w:rPr>
        <w:t>，平均剩余期限为</w:t>
      </w:r>
      <w:r>
        <w:rPr>
          <w:rFonts w:hint="eastAsia"/>
        </w:rPr>
        <w:t>1</w:t>
      </w:r>
      <w:r>
        <w:t>.9529</w:t>
      </w:r>
      <w:r>
        <w:rPr>
          <w:rFonts w:hint="eastAsia"/>
        </w:rPr>
        <w:t>，平均票息率为</w:t>
      </w:r>
      <w:r>
        <w:rPr>
          <w:rFonts w:hint="eastAsia"/>
        </w:rPr>
        <w:t>3</w:t>
      </w:r>
      <w:r>
        <w:t>.5752</w:t>
      </w:r>
      <w:r>
        <w:rPr>
          <w:rFonts w:hint="eastAsia"/>
        </w:rPr>
        <w:t>%</w:t>
      </w:r>
      <w:r>
        <w:rPr>
          <w:rFonts w:hint="eastAsia"/>
        </w:rPr>
        <w:t>。估计指数面值的原理在于，债券定价公式原本是给定面值</w:t>
      </w:r>
      <m:oMath>
        <m:r>
          <w:rPr>
            <w:rFonts w:ascii="Cambria Math" w:hAnsi="Cambria Math"/>
          </w:rPr>
          <m:t>F</m:t>
        </m:r>
      </m:oMath>
      <w:r>
        <w:rPr>
          <w:rFonts w:hint="eastAsia"/>
        </w:rPr>
        <w:t>、票息率</w:t>
      </w:r>
      <m:oMath>
        <m:r>
          <w:rPr>
            <w:rFonts w:ascii="Cambria Math" w:hAnsi="Cambria Math"/>
          </w:rPr>
          <m:t>c</m:t>
        </m:r>
      </m:oMath>
      <w:r>
        <w:rPr>
          <w:rFonts w:hint="eastAsia"/>
        </w:rPr>
        <w:t>、到期收益率</w:t>
      </w:r>
      <m:oMath>
        <m:r>
          <w:rPr>
            <w:rFonts w:ascii="Cambria Math" w:hAnsi="Cambria Math"/>
          </w:rPr>
          <m:t>y</m:t>
        </m:r>
      </m:oMath>
      <w:r>
        <w:rPr>
          <w:rFonts w:hint="eastAsia"/>
        </w:rPr>
        <w:t>和剩余期限</w:t>
      </w:r>
      <m:oMath>
        <m:r>
          <w:rPr>
            <w:rFonts w:ascii="Cambria Math" w:hAnsi="Cambria Math" w:hint="eastAsia"/>
          </w:rPr>
          <m:t>T</m:t>
        </m:r>
      </m:oMath>
      <w:r>
        <w:rPr>
          <w:rFonts w:hint="eastAsia"/>
        </w:rPr>
        <w:t>，计算价格</w:t>
      </w:r>
      <m:oMath>
        <m:r>
          <w:rPr>
            <w:rFonts w:ascii="Cambria Math" w:hAnsi="Cambria Math"/>
          </w:rPr>
          <m:t>P</m:t>
        </m:r>
      </m:oMath>
      <w:r>
        <w:rPr>
          <w:rFonts w:hint="eastAsia"/>
        </w:rPr>
        <w:t>：</w:t>
      </w:r>
    </w:p>
    <w:p w:rsidR="002D5BD0" w:rsidRPr="007B63FF" w:rsidRDefault="002D5BD0" w:rsidP="002D5BD0">
      <w:pPr>
        <w:pStyle w:val="HTSSCONTENT"/>
        <w:spacing w:line="360" w:lineRule="auto"/>
        <w:rPr>
          <w:iCs/>
        </w:rPr>
      </w:pPr>
      <m:oMathPara>
        <m:oMathParaPr>
          <m:jc m:val="centerGroup"/>
        </m:oMathParaPr>
        <m:oMath>
          <m:r>
            <w:rPr>
              <w:rFonts w:ascii="Cambria Math" w:hAnsi="Cambria Math"/>
            </w:rPr>
            <m:t>P=</m:t>
          </m:r>
          <m:f>
            <m:fPr>
              <m:ctrlPr>
                <w:rPr>
                  <w:rFonts w:ascii="Cambria Math" w:hAnsi="Cambria Math"/>
                  <w:i/>
                  <w:iCs/>
                </w:rPr>
              </m:ctrlPr>
            </m:fPr>
            <m:num>
              <m:r>
                <w:rPr>
                  <w:rFonts w:ascii="Cambria Math" w:hAnsi="Cambria Math"/>
                </w:rPr>
                <m:t>cF</m:t>
              </m:r>
            </m:num>
            <m:den>
              <m:sSup>
                <m:sSupPr>
                  <m:ctrlPr>
                    <w:rPr>
                      <w:rFonts w:ascii="Cambria Math" w:hAnsi="Cambria Math"/>
                      <w:i/>
                      <w:iCs/>
                    </w:rPr>
                  </m:ctrlPr>
                </m:sSupPr>
                <m:e>
                  <m:d>
                    <m:dPr>
                      <m:ctrlPr>
                        <w:rPr>
                          <w:rFonts w:ascii="Cambria Math" w:hAnsi="Cambria Math"/>
                          <w:i/>
                          <w:iCs/>
                        </w:rPr>
                      </m:ctrlPr>
                    </m:dPr>
                    <m:e>
                      <m:r>
                        <w:rPr>
                          <w:rFonts w:ascii="Cambria Math" w:hAnsi="Cambria Math"/>
                        </w:rPr>
                        <m:t>1+y</m:t>
                      </m:r>
                    </m:e>
                  </m:d>
                </m:e>
                <m:sup>
                  <m:r>
                    <w:rPr>
                      <w:rFonts w:ascii="Cambria Math" w:hAnsi="Cambria Math" w:hint="eastAsia"/>
                    </w:rPr>
                    <m:t>m</m:t>
                  </m:r>
                </m:sup>
              </m:sSup>
            </m:den>
          </m:f>
          <m:r>
            <w:rPr>
              <w:rFonts w:ascii="Cambria Math" w:hAnsi="Cambria Math"/>
            </w:rPr>
            <m:t>+⋯+</m:t>
          </m:r>
          <m:f>
            <m:fPr>
              <m:ctrlPr>
                <w:rPr>
                  <w:rFonts w:ascii="Cambria Math" w:hAnsi="Cambria Math"/>
                  <w:i/>
                  <w:iCs/>
                </w:rPr>
              </m:ctrlPr>
            </m:fPr>
            <m:num>
              <m:r>
                <w:rPr>
                  <w:rFonts w:ascii="Cambria Math" w:hAnsi="Cambria Math"/>
                </w:rPr>
                <m:t>cF</m:t>
              </m:r>
            </m:num>
            <m:den>
              <m:sSup>
                <m:sSupPr>
                  <m:ctrlPr>
                    <w:rPr>
                      <w:rFonts w:ascii="Cambria Math" w:hAnsi="Cambria Math"/>
                      <w:i/>
                      <w:iCs/>
                    </w:rPr>
                  </m:ctrlPr>
                </m:sSupPr>
                <m:e>
                  <m:d>
                    <m:dPr>
                      <m:ctrlPr>
                        <w:rPr>
                          <w:rFonts w:ascii="Cambria Math" w:hAnsi="Cambria Math"/>
                          <w:i/>
                          <w:iCs/>
                        </w:rPr>
                      </m:ctrlPr>
                    </m:dPr>
                    <m:e>
                      <m:r>
                        <w:rPr>
                          <w:rFonts w:ascii="Cambria Math" w:hAnsi="Cambria Math"/>
                        </w:rPr>
                        <m:t>1+y</m:t>
                      </m:r>
                    </m:e>
                  </m:d>
                </m:e>
                <m:sup>
                  <m:r>
                    <w:rPr>
                      <w:rFonts w:ascii="Cambria Math" w:hAnsi="Cambria Math" w:hint="eastAsia"/>
                    </w:rPr>
                    <m:t>N+m</m:t>
                  </m:r>
                </m:sup>
              </m:sSup>
            </m:den>
          </m:f>
          <m:r>
            <w:rPr>
              <w:rFonts w:ascii="Cambria Math" w:hAnsi="Cambria Math"/>
            </w:rPr>
            <m:t>+</m:t>
          </m:r>
          <m:f>
            <m:fPr>
              <m:ctrlPr>
                <w:rPr>
                  <w:rFonts w:ascii="Cambria Math" w:hAnsi="Cambria Math"/>
                  <w:i/>
                  <w:iCs/>
                </w:rPr>
              </m:ctrlPr>
            </m:fPr>
            <m:num>
              <m:r>
                <w:rPr>
                  <w:rFonts w:ascii="Cambria Math" w:hAnsi="Cambria Math"/>
                </w:rPr>
                <m:t>F</m:t>
              </m:r>
            </m:num>
            <m:den>
              <m:sSup>
                <m:sSupPr>
                  <m:ctrlPr>
                    <w:rPr>
                      <w:rFonts w:ascii="Cambria Math" w:hAnsi="Cambria Math"/>
                      <w:i/>
                      <w:iCs/>
                    </w:rPr>
                  </m:ctrlPr>
                </m:sSupPr>
                <m:e>
                  <m:d>
                    <m:dPr>
                      <m:ctrlPr>
                        <w:rPr>
                          <w:rFonts w:ascii="Cambria Math" w:hAnsi="Cambria Math"/>
                          <w:i/>
                          <w:iCs/>
                        </w:rPr>
                      </m:ctrlPr>
                    </m:dPr>
                    <m:e>
                      <m:r>
                        <w:rPr>
                          <w:rFonts w:ascii="Cambria Math" w:hAnsi="Cambria Math"/>
                        </w:rPr>
                        <m:t>1+y</m:t>
                      </m:r>
                    </m:e>
                  </m:d>
                </m:e>
                <m:sup>
                  <m:r>
                    <w:rPr>
                      <w:rFonts w:ascii="Cambria Math" w:hAnsi="Cambria Math" w:hint="eastAsia"/>
                    </w:rPr>
                    <m:t>N+m</m:t>
                  </m:r>
                </m:sup>
              </m:sSup>
            </m:den>
          </m:f>
          <m:r>
            <w:rPr>
              <w:rFonts w:ascii="Cambria Math" w:hAnsi="Cambria Math"/>
            </w:rPr>
            <m:t>,</m:t>
          </m:r>
        </m:oMath>
      </m:oMathPara>
    </w:p>
    <w:p w:rsidR="002D5BD0" w:rsidRDefault="002D5BD0" w:rsidP="002D5BD0">
      <w:pPr>
        <w:pStyle w:val="HTSSCONTENT"/>
        <w:spacing w:line="360" w:lineRule="auto"/>
      </w:pPr>
    </w:p>
    <w:p w:rsidR="002D5BD0" w:rsidRDefault="002D5BD0" w:rsidP="002D5BD0">
      <w:pPr>
        <w:pStyle w:val="SSCONTENT"/>
      </w:pPr>
      <w:r>
        <w:rPr>
          <w:rFonts w:hint="eastAsia"/>
        </w:rPr>
        <w:t>其中</w:t>
      </w:r>
      <m:oMath>
        <m:r>
          <w:rPr>
            <w:rFonts w:ascii="Cambria Math" w:hAnsi="Cambria Math" w:hint="eastAsia"/>
          </w:rPr>
          <m:t>N</m:t>
        </m:r>
      </m:oMath>
      <w:r>
        <w:rPr>
          <w:rFonts w:hint="eastAsia"/>
        </w:rPr>
        <w:t>是</w:t>
      </w:r>
      <m:oMath>
        <m:r>
          <w:rPr>
            <w:rFonts w:ascii="Cambria Math" w:hAnsi="Cambria Math" w:hint="eastAsia"/>
          </w:rPr>
          <m:t>T</m:t>
        </m:r>
      </m:oMath>
      <w:r>
        <w:rPr>
          <w:rFonts w:hint="eastAsia"/>
        </w:rPr>
        <w:t>的整数部分，</w:t>
      </w:r>
      <m:oMath>
        <m:r>
          <w:rPr>
            <w:rFonts w:ascii="Cambria Math" w:hAnsi="Cambria Math" w:hint="eastAsia"/>
          </w:rPr>
          <m:t>m</m:t>
        </m:r>
      </m:oMath>
      <w:r>
        <w:rPr>
          <w:rFonts w:hint="eastAsia"/>
        </w:rPr>
        <w:t>是</w:t>
      </w:r>
      <m:oMath>
        <m:r>
          <w:rPr>
            <w:rFonts w:ascii="Cambria Math" w:hAnsi="Cambria Math" w:hint="eastAsia"/>
          </w:rPr>
          <m:t>T</m:t>
        </m:r>
      </m:oMath>
      <w:r>
        <w:rPr>
          <w:rFonts w:hint="eastAsia"/>
        </w:rPr>
        <w:t>的小数部分。那么给定票息率、到期收益率、剩余期限和价格也可倒算出面值：</w:t>
      </w:r>
    </w:p>
    <w:p w:rsidR="002D5BD0" w:rsidRPr="007B63FF" w:rsidRDefault="002D5BD0" w:rsidP="002D5BD0">
      <w:pPr>
        <w:pStyle w:val="HTSSCONTENT"/>
        <w:spacing w:line="360" w:lineRule="auto"/>
        <w:rPr>
          <w:rFonts w:ascii="Cambria Math" w:hAnsi="Cambria Math" w:hint="eastAsia"/>
          <w:i/>
          <w:iCs/>
        </w:rPr>
      </w:pPr>
      <m:oMathPara>
        <m:oMathParaPr>
          <m:jc m:val="centerGroup"/>
        </m:oMathParaPr>
        <m:oMath>
          <m:r>
            <w:rPr>
              <w:rFonts w:ascii="Cambria Math" w:hAnsi="Cambria Math"/>
            </w:rPr>
            <m:t>F=P</m:t>
          </m:r>
          <m:sSup>
            <m:sSupPr>
              <m:ctrlPr>
                <w:rPr>
                  <w:rFonts w:ascii="Cambria Math" w:hAnsi="Cambria Math"/>
                  <w:i/>
                  <w:iCs/>
                </w:rPr>
              </m:ctrlPr>
            </m:sSupPr>
            <m:e>
              <m:d>
                <m:dPr>
                  <m:ctrlPr>
                    <w:rPr>
                      <w:rFonts w:ascii="Cambria Math" w:hAnsi="Cambria Math"/>
                      <w:i/>
                      <w:iCs/>
                    </w:rPr>
                  </m:ctrlPr>
                </m:dPr>
                <m:e>
                  <m:r>
                    <w:rPr>
                      <w:rFonts w:ascii="Cambria Math" w:hAnsi="Cambria Math"/>
                    </w:rPr>
                    <m:t>1+y</m:t>
                  </m:r>
                </m:e>
              </m:d>
            </m:e>
            <m:sup>
              <m:r>
                <w:rPr>
                  <w:rFonts w:ascii="Cambria Math" w:hAnsi="Cambria Math" w:hint="eastAsia"/>
                </w:rPr>
                <m:t>m</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c</m:t>
                      </m:r>
                    </m:num>
                    <m:den>
                      <m:r>
                        <w:rPr>
                          <w:rFonts w:ascii="Cambria Math" w:hAnsi="Cambria Math"/>
                        </w:rPr>
                        <m:t>y</m:t>
                      </m:r>
                    </m:den>
                  </m:f>
                  <m:r>
                    <w:rPr>
                      <w:rFonts w:ascii="Cambria Math" w:hAnsi="Cambria Math" w:hint="eastAsia"/>
                    </w:rPr>
                    <m:t>+</m:t>
                  </m:r>
                  <m:r>
                    <w:rPr>
                      <w:rFonts w:ascii="Cambria Math" w:hAnsi="Cambria Math"/>
                    </w:rPr>
                    <m:t>c</m:t>
                  </m:r>
                  <m:r>
                    <w:rPr>
                      <w:rFonts w:ascii="Cambria Math" w:hAnsi="Cambria Math" w:hint="eastAsia"/>
                    </w:rPr>
                    <m:t>+</m:t>
                  </m:r>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c</m:t>
                          </m:r>
                        </m:num>
                        <m:den>
                          <m:r>
                            <w:rPr>
                              <w:rFonts w:ascii="Cambria Math" w:hAnsi="Cambria Math"/>
                            </w:rPr>
                            <m:t>y</m:t>
                          </m:r>
                        </m:den>
                      </m:f>
                    </m:e>
                  </m:d>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d>
                            <m:dPr>
                              <m:ctrlPr>
                                <w:rPr>
                                  <w:rFonts w:ascii="Cambria Math" w:hAnsi="Cambria Math"/>
                                  <w:i/>
                                  <w:iCs/>
                                </w:rPr>
                              </m:ctrlPr>
                            </m:dPr>
                            <m:e>
                              <m:r>
                                <w:rPr>
                                  <w:rFonts w:ascii="Cambria Math" w:hAnsi="Cambria Math"/>
                                </w:rPr>
                                <m:t>1+y</m:t>
                              </m:r>
                            </m:e>
                          </m:d>
                        </m:e>
                        <m:sup>
                          <m:r>
                            <w:rPr>
                              <w:rFonts w:ascii="Cambria Math" w:hAnsi="Cambria Math" w:hint="eastAsia"/>
                            </w:rPr>
                            <m:t>N</m:t>
                          </m:r>
                        </m:sup>
                      </m:sSup>
                    </m:den>
                  </m:f>
                </m:e>
              </m:d>
            </m:e>
            <m:sup>
              <m:r>
                <w:rPr>
                  <w:rFonts w:ascii="Cambria Math" w:hAnsi="Cambria Math"/>
                </w:rPr>
                <m:t>-1</m:t>
              </m:r>
            </m:sup>
          </m:sSup>
          <m:r>
            <w:rPr>
              <w:rFonts w:ascii="Cambria Math" w:hAnsi="Cambria Math"/>
            </w:rPr>
            <m:t>.</m:t>
          </m:r>
        </m:oMath>
      </m:oMathPara>
    </w:p>
    <w:p w:rsidR="002D5BD0" w:rsidRDefault="002D5BD0" w:rsidP="002D5BD0">
      <w:pPr>
        <w:pStyle w:val="HTSSCONTENT"/>
      </w:pPr>
    </w:p>
    <w:p w:rsidR="002D5BD0" w:rsidRDefault="002D5BD0" w:rsidP="002D5BD0">
      <w:pPr>
        <w:pStyle w:val="SSCONTENT"/>
      </w:pPr>
      <w:r>
        <w:rPr>
          <w:rFonts w:hint="eastAsia"/>
        </w:rPr>
        <w:t>代入各参数，得到中债</w:t>
      </w:r>
      <w:r>
        <w:rPr>
          <w:rFonts w:hint="eastAsia"/>
        </w:rPr>
        <w:t>-</w:t>
      </w:r>
      <w:r>
        <w:rPr>
          <w:rFonts w:hint="eastAsia"/>
        </w:rPr>
        <w:t>总财富（</w:t>
      </w:r>
      <w:r>
        <w:rPr>
          <w:rFonts w:hint="eastAsia"/>
        </w:rPr>
        <w:t>1-</w:t>
      </w:r>
      <w:r>
        <w:t>3</w:t>
      </w:r>
      <w:r>
        <w:rPr>
          <w:rFonts w:hint="eastAsia"/>
        </w:rPr>
        <w:t>年）指数期初点位对应的面值为</w:t>
      </w:r>
      <w:r>
        <w:rPr>
          <w:rFonts w:hint="eastAsia"/>
        </w:rPr>
        <w:t>1</w:t>
      </w:r>
      <w:r>
        <w:t>78.8361</w:t>
      </w:r>
      <w:r>
        <w:rPr>
          <w:rFonts w:hint="eastAsia"/>
        </w:rPr>
        <w:t>。</w:t>
      </w:r>
    </w:p>
    <w:p w:rsidR="002D5BD0" w:rsidRDefault="002D5BD0" w:rsidP="002D5BD0">
      <w:pPr>
        <w:pStyle w:val="SSCONTENT"/>
      </w:pPr>
    </w:p>
    <w:p w:rsidR="002D5BD0" w:rsidRDefault="002D5BD0" w:rsidP="002D5BD0">
      <w:pPr>
        <w:pStyle w:val="SSCONTENT"/>
      </w:pPr>
      <w:r>
        <w:rPr>
          <w:rFonts w:hint="eastAsia"/>
        </w:rPr>
        <w:t>基金期初单位净值为</w:t>
      </w:r>
      <w:r>
        <w:rPr>
          <w:rFonts w:hint="eastAsia"/>
        </w:rPr>
        <w:t>1</w:t>
      </w:r>
      <w:r>
        <w:t>.0318</w:t>
      </w:r>
      <w:r>
        <w:rPr>
          <w:rFonts w:hint="eastAsia"/>
        </w:rPr>
        <w:t>，将其乘以各重仓券标准化市值权重，除以期初价格，再乘以期初面值，得到各券的面值绝对贡献。继续以第一大重仓券</w:t>
      </w:r>
      <w:r>
        <w:rPr>
          <w:rFonts w:hint="eastAsia"/>
        </w:rPr>
        <w:t>1</w:t>
      </w:r>
      <w:r>
        <w:t>8</w:t>
      </w:r>
      <w:r>
        <w:rPr>
          <w:rFonts w:hint="eastAsia"/>
        </w:rPr>
        <w:t>农发</w:t>
      </w:r>
      <w:r>
        <w:rPr>
          <w:rFonts w:hint="eastAsia"/>
        </w:rPr>
        <w:t>0</w:t>
      </w:r>
      <w:r>
        <w:t>9</w:t>
      </w:r>
      <w:r>
        <w:rPr>
          <w:rFonts w:hint="eastAsia"/>
        </w:rPr>
        <w:t>为例：</w:t>
      </w:r>
    </w:p>
    <w:p w:rsidR="002D5BD0" w:rsidRPr="005D104E" w:rsidRDefault="00CE444C" w:rsidP="002D5BD0">
      <w:pPr>
        <w:pStyle w:val="HTSSCONTENT"/>
        <w:spacing w:line="480" w:lineRule="auto"/>
      </w:pPr>
      <m:oMathPara>
        <m:oMath>
          <m:limLow>
            <m:limLowPr>
              <m:ctrlPr>
                <w:rPr>
                  <w:rFonts w:ascii="Cambria Math" w:hAnsi="Cambria Math"/>
                </w:rPr>
              </m:ctrlPr>
            </m:limLowPr>
            <m:e>
              <m:groupChr>
                <m:groupChrPr>
                  <m:ctrlPr>
                    <w:rPr>
                      <w:rFonts w:ascii="Cambria Math" w:hAnsi="Cambria Math"/>
                    </w:rPr>
                  </m:ctrlPr>
                </m:groupChrPr>
                <m:e>
                  <m:limUpp>
                    <m:limUppPr>
                      <m:ctrlPr>
                        <w:rPr>
                          <w:rFonts w:ascii="Cambria Math" w:hAnsi="Cambria Math"/>
                        </w:rPr>
                      </m:ctrlPr>
                    </m:limUppPr>
                    <m:e>
                      <m:groupChr>
                        <m:groupChrPr>
                          <m:chr m:val="⏞"/>
                          <m:pos m:val="top"/>
                          <m:vertJc m:val="bot"/>
                          <m:ctrlPr>
                            <w:rPr>
                              <w:rFonts w:ascii="Cambria Math" w:hAnsi="Cambria Math"/>
                            </w:rPr>
                          </m:ctrlPr>
                        </m:groupChrPr>
                        <m:e>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hint="eastAsia"/>
                                    </w:rPr>
                                    <m:t>1</m:t>
                                  </m:r>
                                  <m:r>
                                    <m:rPr>
                                      <m:sty m:val="p"/>
                                    </m:rPr>
                                    <w:rPr>
                                      <w:rFonts w:ascii="Cambria Math" w:hAnsi="Cambria Math"/>
                                    </w:rPr>
                                    <m:t>.0318</m:t>
                                  </m:r>
                                  <m:r>
                                    <m:rPr>
                                      <m:sty m:val="p"/>
                                    </m:rPr>
                                    <w:rPr>
                                      <w:rFonts w:ascii="Cambria Math" w:hAnsi="Cambria Math" w:hint="eastAsia"/>
                                    </w:rPr>
                                    <m:t>×</m:t>
                                  </m:r>
                                  <m:r>
                                    <m:rPr>
                                      <m:sty m:val="p"/>
                                    </m:rPr>
                                    <w:rPr>
                                      <w:rFonts w:ascii="Cambria Math" w:hAnsi="Cambria Math" w:hint="eastAsia"/>
                                    </w:rPr>
                                    <m:t>4</m:t>
                                  </m:r>
                                  <m:r>
                                    <m:rPr>
                                      <m:sty m:val="p"/>
                                    </m:rPr>
                                    <w:rPr>
                                      <w:rFonts w:ascii="Cambria Math" w:hAnsi="Cambria Math"/>
                                    </w:rPr>
                                    <m:t>7.91</m:t>
                                  </m:r>
                                  <m:r>
                                    <m:rPr>
                                      <m:sty m:val="p"/>
                                    </m:rPr>
                                    <w:rPr>
                                      <w:rFonts w:ascii="Cambria Math" w:hAnsi="Cambria Math" w:hint="eastAsia"/>
                                    </w:rPr>
                                    <m:t>%</m:t>
                                  </m:r>
                                </m:e>
                              </m:groupChr>
                            </m:e>
                            <m:lim>
                              <m:r>
                                <m:rPr>
                                  <m:sty m:val="p"/>
                                </m:rPr>
                                <w:rPr>
                                  <w:rFonts w:ascii="Cambria Math" w:hAnsi="Cambria Math" w:hint="eastAsia"/>
                                </w:rPr>
                                <m:t>单位净值中有多少钱投资于该券</m:t>
                              </m:r>
                            </m:lim>
                          </m:limLow>
                          <m:r>
                            <m:rPr>
                              <m:sty m:val="p"/>
                            </m:rPr>
                            <w:rPr>
                              <w:rFonts w:ascii="Cambria Math" w:hAnsi="Cambria Math" w:hint="eastAsia"/>
                            </w:rPr>
                            <m:t>÷</m:t>
                          </m:r>
                          <m:r>
                            <m:rPr>
                              <m:sty m:val="p"/>
                            </m:rPr>
                            <w:rPr>
                              <w:rFonts w:ascii="Cambria Math" w:hAnsi="Cambria Math"/>
                            </w:rPr>
                            <m:t>106.05</m:t>
                          </m:r>
                        </m:e>
                      </m:groupChr>
                    </m:e>
                    <m:lim>
                      <m:r>
                        <m:rPr>
                          <m:sty m:val="p"/>
                        </m:rPr>
                        <w:rPr>
                          <w:rFonts w:ascii="Cambria Math" w:hAnsi="Cambria Math" w:hint="eastAsia"/>
                        </w:rPr>
                        <m:t>单位净值中有多少张该债券</m:t>
                      </m:r>
                    </m:lim>
                  </m:limUpp>
                  <m:r>
                    <m:rPr>
                      <m:sty m:val="p"/>
                    </m:rPr>
                    <w:rPr>
                      <w:rFonts w:ascii="Cambria Math" w:hAnsi="Cambria Math"/>
                    </w:rPr>
                    <m:t>×100</m:t>
                  </m:r>
                </m:e>
              </m:groupChr>
            </m:e>
            <m:lim>
              <m:r>
                <m:rPr>
                  <m:sty m:val="p"/>
                </m:rPr>
                <w:rPr>
                  <w:rFonts w:ascii="Cambria Math" w:hAnsi="Cambria Math" w:hint="eastAsia"/>
                </w:rPr>
                <m:t>单位净值对应的该券面值</m:t>
              </m:r>
            </m:lim>
          </m:limLow>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0.4662</m:t>
                  </m:r>
                </m:e>
              </m:groupChr>
            </m:e>
            <m:lim>
              <m:r>
                <m:rPr>
                  <m:sty m:val="p"/>
                </m:rPr>
                <w:rPr>
                  <w:rFonts w:ascii="Cambria Math" w:hAnsi="Cambria Math" w:hint="eastAsia"/>
                </w:rPr>
                <m:t>该券面值绝对贡献</m:t>
              </m:r>
            </m:lim>
          </m:limLow>
          <m:r>
            <w:rPr>
              <w:rFonts w:ascii="Cambria Math" w:hAnsi="Cambria Math"/>
            </w:rPr>
            <m:t>.</m:t>
          </m:r>
        </m:oMath>
      </m:oMathPara>
    </w:p>
    <w:p w:rsidR="002D5BD0" w:rsidRDefault="002D5BD0" w:rsidP="002D5BD0">
      <w:pPr>
        <w:rPr>
          <w:color w:val="000000"/>
          <w:sz w:val="20"/>
          <w:szCs w:val="20"/>
        </w:rPr>
      </w:pPr>
    </w:p>
    <w:p w:rsidR="002D5BD0" w:rsidRPr="005D104E" w:rsidRDefault="002D5BD0" w:rsidP="002D5BD0">
      <w:pPr>
        <w:pStyle w:val="SSCONTENT"/>
      </w:pPr>
      <w:r w:rsidRPr="005D104E">
        <w:rPr>
          <w:rFonts w:hint="eastAsia"/>
        </w:rPr>
        <w:lastRenderedPageBreak/>
        <w:t>另外四个重仓券完全同理。最后将前五大重仓券各自的面值绝对贡献加总</w:t>
      </w:r>
      <w:r>
        <w:rPr>
          <w:rFonts w:hint="eastAsia"/>
        </w:rPr>
        <w:t>，</w:t>
      </w:r>
      <w:r w:rsidRPr="005D104E">
        <w:rPr>
          <w:rFonts w:hint="eastAsia"/>
        </w:rPr>
        <w:t>就得到基金的</w:t>
      </w:r>
      <w:r>
        <w:rPr>
          <w:rFonts w:hint="eastAsia"/>
        </w:rPr>
        <w:t>期初单位净值对应的</w:t>
      </w:r>
      <w:r w:rsidRPr="005D104E">
        <w:rPr>
          <w:rFonts w:hint="eastAsia"/>
        </w:rPr>
        <w:t>面值为</w:t>
      </w:r>
      <w:r w:rsidRPr="005D104E">
        <w:rPr>
          <w:rFonts w:hint="eastAsia"/>
        </w:rPr>
        <w:t>0</w:t>
      </w:r>
      <w:r w:rsidRPr="005D104E">
        <w:t>.9801</w:t>
      </w:r>
      <w:r>
        <w:rPr>
          <w:rFonts w:hint="eastAsia"/>
        </w:rPr>
        <w:t>。</w:t>
      </w:r>
    </w:p>
    <w:p w:rsidR="002D5BD0" w:rsidRDefault="002D5BD0" w:rsidP="002D5BD0">
      <w:pPr>
        <w:pStyle w:val="SSCONTENT"/>
      </w:pPr>
    </w:p>
    <w:p w:rsidR="002D5BD0" w:rsidRDefault="009B5095" w:rsidP="002D5BD0">
      <w:pPr>
        <w:pStyle w:val="SSTHIRDTITLE"/>
      </w:pPr>
      <w:bookmarkStart w:id="35" w:name="_Toc64560800"/>
      <w:r w:rsidRPr="009B5095">
        <w:rPr>
          <w:rFonts w:hint="eastAsia"/>
        </w:rPr>
        <w:t>该基金总收益率和总阿尔法的主要来源分别为收入效应和择券效应</w:t>
      </w:r>
      <w:bookmarkEnd w:id="35"/>
    </w:p>
    <w:p w:rsidR="002D5BD0" w:rsidRDefault="002D5BD0" w:rsidP="002D5BD0">
      <w:pPr>
        <w:pStyle w:val="SSCONTENT"/>
      </w:pPr>
      <w:r>
        <w:rPr>
          <w:rFonts w:hint="eastAsia"/>
        </w:rPr>
        <w:t>在开始</w:t>
      </w:r>
      <w:r>
        <w:rPr>
          <w:rFonts w:hint="eastAsia"/>
        </w:rPr>
        <w:t>Campisi</w:t>
      </w:r>
      <w:r>
        <w:rPr>
          <w:rFonts w:hint="eastAsia"/>
        </w:rPr>
        <w:t>模型业绩归因分析之前，我们还需要确定最后两个输入参数：基金和基准的总收益率和对应的国债收益率变化。</w:t>
      </w:r>
      <w:r>
        <w:rPr>
          <w:rFonts w:hint="eastAsia"/>
        </w:rPr>
        <w:t>Wind</w:t>
      </w:r>
      <w:r>
        <w:rPr>
          <w:rFonts w:hint="eastAsia"/>
        </w:rPr>
        <w:t>获取到</w:t>
      </w:r>
      <w:r>
        <w:rPr>
          <w:rFonts w:hint="eastAsia"/>
        </w:rPr>
        <w:t>2</w:t>
      </w:r>
      <w:r>
        <w:t>020</w:t>
      </w:r>
      <w:r>
        <w:rPr>
          <w:rFonts w:hint="eastAsia"/>
        </w:rPr>
        <w:t>年</w:t>
      </w:r>
      <w:r>
        <w:rPr>
          <w:rFonts w:hint="eastAsia"/>
        </w:rPr>
        <w:t>3</w:t>
      </w:r>
      <w:r>
        <w:rPr>
          <w:rFonts w:hint="eastAsia"/>
        </w:rPr>
        <w:t>月</w:t>
      </w:r>
      <w:r>
        <w:rPr>
          <w:rFonts w:hint="eastAsia"/>
        </w:rPr>
        <w:t>3</w:t>
      </w:r>
      <w:r>
        <w:t>1</w:t>
      </w:r>
      <w:r>
        <w:rPr>
          <w:rFonts w:hint="eastAsia"/>
        </w:rPr>
        <w:t>日至</w:t>
      </w:r>
      <w:r>
        <w:rPr>
          <w:rFonts w:hint="eastAsia"/>
        </w:rPr>
        <w:t>2</w:t>
      </w:r>
      <w:r>
        <w:t>020</w:t>
      </w:r>
      <w:r>
        <w:rPr>
          <w:rFonts w:hint="eastAsia"/>
        </w:rPr>
        <w:t>年</w:t>
      </w:r>
      <w:r>
        <w:rPr>
          <w:rFonts w:hint="eastAsia"/>
        </w:rPr>
        <w:t>6</w:t>
      </w:r>
      <w:r>
        <w:rPr>
          <w:rFonts w:hint="eastAsia"/>
        </w:rPr>
        <w:t>月</w:t>
      </w:r>
      <w:r>
        <w:rPr>
          <w:rFonts w:hint="eastAsia"/>
        </w:rPr>
        <w:t>3</w:t>
      </w:r>
      <w:r>
        <w:t>0</w:t>
      </w:r>
      <w:r>
        <w:rPr>
          <w:rFonts w:hint="eastAsia"/>
        </w:rPr>
        <w:t>日基金总收益率为</w:t>
      </w:r>
      <w:r>
        <w:rPr>
          <w:rFonts w:hint="eastAsia"/>
        </w:rPr>
        <w:t>0</w:t>
      </w:r>
      <w:r>
        <w:t>.2035</w:t>
      </w:r>
      <w:r>
        <w:rPr>
          <w:rFonts w:hint="eastAsia"/>
        </w:rPr>
        <w:t>%</w:t>
      </w:r>
      <w:r>
        <w:rPr>
          <w:rFonts w:hint="eastAsia"/>
        </w:rPr>
        <w:t>，注意考虑票息但无再投资收益；基准总收益率为﹣</w:t>
      </w:r>
      <w:r>
        <w:t>0.0887</w:t>
      </w:r>
      <w:r>
        <w:rPr>
          <w:rFonts w:hint="eastAsia"/>
        </w:rPr>
        <w:t>%.</w:t>
      </w:r>
    </w:p>
    <w:p w:rsidR="002D5BD0" w:rsidRDefault="002D5BD0" w:rsidP="002D5BD0">
      <w:pPr>
        <w:pStyle w:val="SSCONTENT"/>
      </w:pPr>
    </w:p>
    <w:p w:rsidR="002D5BD0" w:rsidRDefault="002D5BD0" w:rsidP="002D5BD0">
      <w:pPr>
        <w:pStyle w:val="SSCONTENT"/>
      </w:pPr>
      <w:r>
        <w:rPr>
          <w:rFonts w:hint="eastAsia"/>
        </w:rPr>
        <w:t>分析的持有期为</w:t>
      </w:r>
      <w:r>
        <w:rPr>
          <w:rFonts w:hint="eastAsia"/>
        </w:rPr>
        <w:t>2</w:t>
      </w:r>
      <w:r>
        <w:t>020</w:t>
      </w:r>
      <w:r>
        <w:rPr>
          <w:rFonts w:hint="eastAsia"/>
        </w:rPr>
        <w:t>年二季度，我们需要获取</w:t>
      </w:r>
      <w:r>
        <w:rPr>
          <w:rFonts w:hint="eastAsia"/>
        </w:rPr>
        <w:t>2</w:t>
      </w:r>
      <w:r>
        <w:t>020</w:t>
      </w:r>
      <w:r>
        <w:rPr>
          <w:rFonts w:hint="eastAsia"/>
        </w:rPr>
        <w:t>年</w:t>
      </w:r>
      <w:r>
        <w:rPr>
          <w:rFonts w:hint="eastAsia"/>
        </w:rPr>
        <w:t>3</w:t>
      </w:r>
      <w:r>
        <w:rPr>
          <w:rFonts w:hint="eastAsia"/>
        </w:rPr>
        <w:t>月</w:t>
      </w:r>
      <w:r>
        <w:rPr>
          <w:rFonts w:hint="eastAsia"/>
        </w:rPr>
        <w:t>3</w:t>
      </w:r>
      <w:r>
        <w:t>1</w:t>
      </w:r>
      <w:r>
        <w:rPr>
          <w:rFonts w:hint="eastAsia"/>
        </w:rPr>
        <w:t>日和</w:t>
      </w:r>
      <w:r>
        <w:rPr>
          <w:rFonts w:hint="eastAsia"/>
        </w:rPr>
        <w:t>2</w:t>
      </w:r>
      <w:r>
        <w:t>020</w:t>
      </w:r>
      <w:r>
        <w:rPr>
          <w:rFonts w:hint="eastAsia"/>
        </w:rPr>
        <w:t>年</w:t>
      </w:r>
      <w:r>
        <w:rPr>
          <w:rFonts w:hint="eastAsia"/>
        </w:rPr>
        <w:t>6</w:t>
      </w:r>
      <w:r>
        <w:rPr>
          <w:rFonts w:hint="eastAsia"/>
        </w:rPr>
        <w:t>月</w:t>
      </w:r>
      <w:r>
        <w:rPr>
          <w:rFonts w:hint="eastAsia"/>
        </w:rPr>
        <w:t>3</w:t>
      </w:r>
      <w:r>
        <w:t>0</w:t>
      </w:r>
      <w:r>
        <w:rPr>
          <w:rFonts w:hint="eastAsia"/>
        </w:rPr>
        <w:t>日收盘时的国债收益率曲线，二者对减得到各个标准期限的国债收益率变化。</w:t>
      </w:r>
    </w:p>
    <w:p w:rsidR="002D5BD0" w:rsidRDefault="002D5BD0" w:rsidP="002D5BD0">
      <w:pPr>
        <w:pStyle w:val="SSCONTENT"/>
      </w:pPr>
    </w:p>
    <w:p w:rsidR="002D5BD0" w:rsidRDefault="002D5BD0" w:rsidP="002D5BD0">
      <w:pPr>
        <w:pStyle w:val="SSCONTENT"/>
      </w:pPr>
      <w:r>
        <w:rPr>
          <w:rFonts w:hint="eastAsia"/>
        </w:rPr>
        <w:t>前面得到基金的期初久期为</w:t>
      </w:r>
      <w:r>
        <w:rPr>
          <w:rFonts w:hint="eastAsia"/>
        </w:rPr>
        <w:t>2</w:t>
      </w:r>
      <w:r>
        <w:t>.0982</w:t>
      </w:r>
      <w:r>
        <w:rPr>
          <w:rFonts w:hint="eastAsia"/>
        </w:rPr>
        <w:t>，因此我们用</w:t>
      </w:r>
      <w:r>
        <w:t>2</w:t>
      </w:r>
      <w:r>
        <w:rPr>
          <w:rFonts w:hint="eastAsia"/>
        </w:rPr>
        <w:t>年和</w:t>
      </w:r>
      <w:r>
        <w:t>3</w:t>
      </w:r>
      <w:r>
        <w:rPr>
          <w:rFonts w:hint="eastAsia"/>
        </w:rPr>
        <w:t>年国债收益率线性插值计算，得到基金对应的国债收益率变化为</w:t>
      </w:r>
      <w:r>
        <w:rPr>
          <w:rFonts w:hint="eastAsia"/>
        </w:rPr>
        <w:t>0</w:t>
      </w:r>
      <w:r>
        <w:t>.3433</w:t>
      </w:r>
      <w:r>
        <w:rPr>
          <w:rFonts w:hint="eastAsia"/>
        </w:rPr>
        <w:t>%</w:t>
      </w:r>
      <w:r>
        <w:rPr>
          <w:rFonts w:hint="eastAsia"/>
        </w:rPr>
        <w:t>；基准的期初久期为</w:t>
      </w:r>
      <w:r>
        <w:rPr>
          <w:rFonts w:hint="eastAsia"/>
        </w:rPr>
        <w:t>1</w:t>
      </w:r>
      <w:r>
        <w:t>.8490</w:t>
      </w:r>
      <w:r>
        <w:rPr>
          <w:rFonts w:hint="eastAsia"/>
        </w:rPr>
        <w:t>，用</w:t>
      </w:r>
      <w:r>
        <w:rPr>
          <w:rFonts w:hint="eastAsia"/>
        </w:rPr>
        <w:t>1</w:t>
      </w:r>
      <w:r>
        <w:rPr>
          <w:rFonts w:hint="eastAsia"/>
        </w:rPr>
        <w:t>年和</w:t>
      </w:r>
      <w:r>
        <w:rPr>
          <w:rFonts w:hint="eastAsia"/>
        </w:rPr>
        <w:t>2</w:t>
      </w:r>
      <w:r>
        <w:rPr>
          <w:rFonts w:hint="eastAsia"/>
        </w:rPr>
        <w:t>年插值得到基准对应的国债收益率变化为</w:t>
      </w:r>
      <w:r>
        <w:rPr>
          <w:rFonts w:hint="eastAsia"/>
        </w:rPr>
        <w:t>0</w:t>
      </w:r>
      <w:r>
        <w:t>.3620</w:t>
      </w:r>
      <w:r>
        <w:rPr>
          <w:rFonts w:hint="eastAsia"/>
        </w:rPr>
        <w:t>%</w:t>
      </w:r>
      <w:r>
        <w:rPr>
          <w:rFonts w:hint="eastAsia"/>
        </w:rPr>
        <w:t>。</w:t>
      </w:r>
    </w:p>
    <w:p w:rsidR="002D5BD0" w:rsidRDefault="002D5BD0" w:rsidP="002D5BD0">
      <w:pPr>
        <w:pStyle w:val="SSCONTENT"/>
      </w:pPr>
    </w:p>
    <w:p w:rsidR="002D5BD0" w:rsidRDefault="002D5BD0" w:rsidP="002D5BD0">
      <w:pPr>
        <w:pStyle w:val="SSCONTENT"/>
      </w:pPr>
      <w:r>
        <w:rPr>
          <w:rFonts w:hint="eastAsia"/>
        </w:rPr>
        <w:t>至此，我们已经做好了全部前期准备，得到了模型所需的输入参数，总结在下表中。</w:t>
      </w:r>
    </w:p>
    <w:p w:rsidR="002D5BD0" w:rsidRPr="00C315A6" w:rsidRDefault="002D5BD0" w:rsidP="002D5BD0">
      <w:pPr>
        <w:pStyle w:val="SSCONTENT"/>
      </w:pPr>
    </w:p>
    <w:p w:rsidR="002D5BD0" w:rsidRPr="00C315A6" w:rsidRDefault="002D5BD0" w:rsidP="002D5BD0">
      <w:pPr>
        <w:pStyle w:val="SSGRAPHTITLE"/>
      </w:pPr>
      <w:bookmarkStart w:id="36" w:name="_Toc64560821"/>
      <w:r>
        <w:rPr>
          <w:rFonts w:hint="eastAsia"/>
        </w:rPr>
        <w:t>广发政策性金融债模型输入参数</w:t>
      </w:r>
      <w:bookmarkEnd w:id="36"/>
    </w:p>
    <w:tbl>
      <w:tblPr>
        <w:tblStyle w:val="TTTABLE"/>
        <w:tblW w:w="7891" w:type="dxa"/>
        <w:tblCellMar>
          <w:right w:w="11" w:type="dxa"/>
        </w:tblCellMar>
        <w:tblLook w:val="06E0" w:firstRow="1" w:lastRow="1" w:firstColumn="1" w:lastColumn="0" w:noHBand="1" w:noVBand="1"/>
      </w:tblPr>
      <w:tblGrid>
        <w:gridCol w:w="2631"/>
        <w:gridCol w:w="2630"/>
        <w:gridCol w:w="2630"/>
      </w:tblGrid>
      <w:tr w:rsidR="002D5BD0" w:rsidRPr="002D5BD0" w:rsidTr="002D5BD0">
        <w:trPr>
          <w:tblHeader/>
        </w:trPr>
        <w:tc>
          <w:tcPr>
            <w:tcW w:w="2580" w:type="dxa"/>
          </w:tcPr>
          <w:p w:rsidR="002D5BD0" w:rsidRPr="002D5BD0" w:rsidRDefault="002D5BD0" w:rsidP="002D5BD0">
            <w:pPr>
              <w:jc w:val="left"/>
              <w:rPr>
                <w:b/>
                <w:sz w:val="14"/>
              </w:rPr>
            </w:pPr>
            <w:r w:rsidRPr="002D5BD0">
              <w:rPr>
                <w:rFonts w:hint="eastAsia"/>
                <w:b/>
                <w:sz w:val="14"/>
              </w:rPr>
              <w:t>输入参数</w:t>
            </w:r>
          </w:p>
        </w:tc>
        <w:tc>
          <w:tcPr>
            <w:tcW w:w="2580" w:type="dxa"/>
          </w:tcPr>
          <w:p w:rsidR="002D5BD0" w:rsidRPr="002D5BD0" w:rsidRDefault="002D5BD0" w:rsidP="002D5BD0">
            <w:pPr>
              <w:jc w:val="right"/>
              <w:rPr>
                <w:b/>
                <w:sz w:val="14"/>
              </w:rPr>
            </w:pPr>
            <w:r w:rsidRPr="002D5BD0">
              <w:rPr>
                <w:rFonts w:hint="eastAsia"/>
                <w:b/>
                <w:sz w:val="14"/>
              </w:rPr>
              <w:t>基金组合</w:t>
            </w:r>
          </w:p>
          <w:p w:rsidR="002D5BD0" w:rsidRPr="002D5BD0" w:rsidRDefault="002D5BD0" w:rsidP="002D5BD0">
            <w:pPr>
              <w:jc w:val="right"/>
              <w:rPr>
                <w:b/>
                <w:sz w:val="14"/>
              </w:rPr>
            </w:pPr>
            <w:r w:rsidRPr="002D5BD0">
              <w:rPr>
                <w:rFonts w:hint="eastAsia"/>
                <w:b/>
                <w:sz w:val="14"/>
              </w:rPr>
              <w:t>广发政策性金融债</w:t>
            </w:r>
          </w:p>
          <w:p w:rsidR="002D5BD0" w:rsidRPr="002D5BD0" w:rsidRDefault="002D5BD0" w:rsidP="002D5BD0">
            <w:pPr>
              <w:jc w:val="right"/>
              <w:rPr>
                <w:b/>
                <w:sz w:val="14"/>
              </w:rPr>
            </w:pPr>
            <w:r w:rsidRPr="002D5BD0">
              <w:rPr>
                <w:b/>
                <w:sz w:val="14"/>
              </w:rPr>
              <w:t>006869.</w:t>
            </w:r>
            <w:r w:rsidRPr="002D5BD0">
              <w:rPr>
                <w:rFonts w:hint="eastAsia"/>
                <w:b/>
                <w:sz w:val="14"/>
              </w:rPr>
              <w:t>OF</w:t>
            </w:r>
          </w:p>
        </w:tc>
        <w:tc>
          <w:tcPr>
            <w:tcW w:w="2580" w:type="dxa"/>
          </w:tcPr>
          <w:p w:rsidR="002D5BD0" w:rsidRPr="002D5BD0" w:rsidRDefault="002D5BD0" w:rsidP="002D5BD0">
            <w:pPr>
              <w:jc w:val="right"/>
              <w:rPr>
                <w:b/>
                <w:sz w:val="14"/>
              </w:rPr>
            </w:pPr>
            <w:r w:rsidRPr="002D5BD0">
              <w:rPr>
                <w:rFonts w:hint="eastAsia"/>
                <w:b/>
                <w:sz w:val="14"/>
              </w:rPr>
              <w:t>基准组合</w:t>
            </w:r>
          </w:p>
          <w:p w:rsidR="002D5BD0" w:rsidRPr="002D5BD0" w:rsidRDefault="002D5BD0" w:rsidP="002D5BD0">
            <w:pPr>
              <w:jc w:val="right"/>
              <w:rPr>
                <w:b/>
                <w:sz w:val="14"/>
              </w:rPr>
            </w:pPr>
            <w:r w:rsidRPr="002D5BD0">
              <w:rPr>
                <w:rFonts w:hint="eastAsia"/>
                <w:b/>
                <w:sz w:val="14"/>
              </w:rPr>
              <w:t>中债</w:t>
            </w:r>
            <w:r w:rsidRPr="002D5BD0">
              <w:rPr>
                <w:rFonts w:hint="eastAsia"/>
                <w:b/>
                <w:sz w:val="14"/>
              </w:rPr>
              <w:t>-</w:t>
            </w:r>
            <w:r w:rsidRPr="002D5BD0">
              <w:rPr>
                <w:rFonts w:hint="eastAsia"/>
                <w:b/>
                <w:sz w:val="14"/>
              </w:rPr>
              <w:t>总财富（</w:t>
            </w:r>
            <w:r w:rsidRPr="002D5BD0">
              <w:rPr>
                <w:rFonts w:hint="eastAsia"/>
                <w:b/>
                <w:sz w:val="14"/>
              </w:rPr>
              <w:t>1-</w:t>
            </w:r>
            <w:r w:rsidRPr="002D5BD0">
              <w:rPr>
                <w:b/>
                <w:sz w:val="14"/>
              </w:rPr>
              <w:t>3</w:t>
            </w:r>
            <w:r w:rsidRPr="002D5BD0">
              <w:rPr>
                <w:rFonts w:hint="eastAsia"/>
                <w:b/>
                <w:sz w:val="14"/>
              </w:rPr>
              <w:t>）年指数</w:t>
            </w:r>
          </w:p>
          <w:p w:rsidR="002D5BD0" w:rsidRPr="002D5BD0" w:rsidRDefault="002D5BD0" w:rsidP="002D5BD0">
            <w:pPr>
              <w:jc w:val="right"/>
              <w:rPr>
                <w:b/>
                <w:sz w:val="14"/>
              </w:rPr>
            </w:pPr>
            <w:r w:rsidRPr="002D5BD0">
              <w:rPr>
                <w:rFonts w:hint="eastAsia"/>
                <w:b/>
                <w:sz w:val="14"/>
              </w:rPr>
              <w:t>CBA</w:t>
            </w:r>
            <w:r w:rsidRPr="002D5BD0">
              <w:rPr>
                <w:b/>
                <w:sz w:val="14"/>
              </w:rPr>
              <w:t>00321.</w:t>
            </w:r>
            <w:r w:rsidRPr="002D5BD0">
              <w:rPr>
                <w:rFonts w:hint="eastAsia"/>
                <w:b/>
                <w:sz w:val="14"/>
              </w:rPr>
              <w:t>CS</w:t>
            </w:r>
          </w:p>
        </w:tc>
      </w:tr>
      <w:tr w:rsidR="002D5BD0" w:rsidRPr="002D5BD0" w:rsidTr="002D5BD0">
        <w:tc>
          <w:tcPr>
            <w:tcW w:w="2580" w:type="dxa"/>
          </w:tcPr>
          <w:p w:rsidR="002D5BD0" w:rsidRPr="002D5BD0" w:rsidRDefault="002D5BD0" w:rsidP="002D5BD0">
            <w:pPr>
              <w:jc w:val="left"/>
              <w:rPr>
                <w:sz w:val="14"/>
              </w:rPr>
            </w:pPr>
            <w:r w:rsidRPr="002D5BD0">
              <w:rPr>
                <w:rFonts w:hint="eastAsia"/>
                <w:sz w:val="14"/>
              </w:rPr>
              <w:t>期初久期</w:t>
            </w:r>
          </w:p>
        </w:tc>
        <w:tc>
          <w:tcPr>
            <w:tcW w:w="2580" w:type="dxa"/>
          </w:tcPr>
          <w:p w:rsidR="002D5BD0" w:rsidRPr="002D5BD0" w:rsidRDefault="002D5BD0" w:rsidP="002D5BD0">
            <w:pPr>
              <w:jc w:val="right"/>
              <w:rPr>
                <w:sz w:val="14"/>
              </w:rPr>
            </w:pPr>
            <w:r w:rsidRPr="002D5BD0">
              <w:rPr>
                <w:sz w:val="14"/>
              </w:rPr>
              <w:t>2.0982</w:t>
            </w:r>
          </w:p>
        </w:tc>
        <w:tc>
          <w:tcPr>
            <w:tcW w:w="2580" w:type="dxa"/>
          </w:tcPr>
          <w:p w:rsidR="002D5BD0" w:rsidRPr="002D5BD0" w:rsidRDefault="002D5BD0" w:rsidP="002D5BD0">
            <w:pPr>
              <w:jc w:val="right"/>
              <w:rPr>
                <w:sz w:val="14"/>
              </w:rPr>
            </w:pPr>
            <w:r w:rsidRPr="002D5BD0">
              <w:rPr>
                <w:sz w:val="14"/>
              </w:rPr>
              <w:t>1.8490</w:t>
            </w:r>
          </w:p>
        </w:tc>
      </w:tr>
      <w:tr w:rsidR="002D5BD0" w:rsidRPr="002D5BD0" w:rsidTr="002D5BD0">
        <w:tc>
          <w:tcPr>
            <w:tcW w:w="2580" w:type="dxa"/>
          </w:tcPr>
          <w:p w:rsidR="002D5BD0" w:rsidRPr="002D5BD0" w:rsidRDefault="002D5BD0" w:rsidP="002D5BD0">
            <w:pPr>
              <w:jc w:val="left"/>
              <w:rPr>
                <w:sz w:val="14"/>
              </w:rPr>
            </w:pPr>
            <w:r w:rsidRPr="002D5BD0">
              <w:rPr>
                <w:rFonts w:hint="eastAsia"/>
                <w:sz w:val="14"/>
              </w:rPr>
              <w:t>票息率（</w:t>
            </w:r>
            <w:r w:rsidRPr="002D5BD0">
              <w:rPr>
                <w:rFonts w:hint="eastAsia"/>
                <w:sz w:val="14"/>
              </w:rPr>
              <w:t>%</w:t>
            </w:r>
            <w:r w:rsidRPr="002D5BD0">
              <w:rPr>
                <w:rFonts w:hint="eastAsia"/>
                <w:sz w:val="14"/>
              </w:rPr>
              <w:t>）</w:t>
            </w:r>
          </w:p>
        </w:tc>
        <w:tc>
          <w:tcPr>
            <w:tcW w:w="2580" w:type="dxa"/>
          </w:tcPr>
          <w:p w:rsidR="002D5BD0" w:rsidRPr="002D5BD0" w:rsidRDefault="002D5BD0" w:rsidP="002D5BD0">
            <w:pPr>
              <w:jc w:val="right"/>
              <w:rPr>
                <w:sz w:val="14"/>
              </w:rPr>
            </w:pPr>
            <w:r w:rsidRPr="002D5BD0">
              <w:rPr>
                <w:sz w:val="14"/>
              </w:rPr>
              <w:t>3.8298</w:t>
            </w:r>
          </w:p>
        </w:tc>
        <w:tc>
          <w:tcPr>
            <w:tcW w:w="2580" w:type="dxa"/>
          </w:tcPr>
          <w:p w:rsidR="002D5BD0" w:rsidRPr="002D5BD0" w:rsidRDefault="002D5BD0" w:rsidP="002D5BD0">
            <w:pPr>
              <w:jc w:val="right"/>
              <w:rPr>
                <w:sz w:val="14"/>
              </w:rPr>
            </w:pPr>
            <w:r w:rsidRPr="002D5BD0">
              <w:rPr>
                <w:sz w:val="14"/>
              </w:rPr>
              <w:t>3.5752</w:t>
            </w:r>
          </w:p>
        </w:tc>
      </w:tr>
      <w:tr w:rsidR="002D5BD0" w:rsidRPr="002D5BD0" w:rsidTr="002D5BD0">
        <w:tc>
          <w:tcPr>
            <w:tcW w:w="2580" w:type="dxa"/>
          </w:tcPr>
          <w:p w:rsidR="002D5BD0" w:rsidRPr="002D5BD0" w:rsidRDefault="002D5BD0" w:rsidP="002D5BD0">
            <w:pPr>
              <w:jc w:val="left"/>
              <w:rPr>
                <w:sz w:val="14"/>
              </w:rPr>
            </w:pPr>
            <w:r w:rsidRPr="002D5BD0">
              <w:rPr>
                <w:rFonts w:hint="eastAsia"/>
                <w:sz w:val="14"/>
              </w:rPr>
              <w:t>买入价格</w:t>
            </w:r>
          </w:p>
        </w:tc>
        <w:tc>
          <w:tcPr>
            <w:tcW w:w="2580" w:type="dxa"/>
          </w:tcPr>
          <w:p w:rsidR="002D5BD0" w:rsidRPr="002D5BD0" w:rsidRDefault="002D5BD0" w:rsidP="002D5BD0">
            <w:pPr>
              <w:jc w:val="right"/>
              <w:rPr>
                <w:sz w:val="14"/>
              </w:rPr>
            </w:pPr>
            <w:r w:rsidRPr="002D5BD0">
              <w:rPr>
                <w:sz w:val="14"/>
              </w:rPr>
              <w:t>1.0318</w:t>
            </w:r>
          </w:p>
        </w:tc>
        <w:tc>
          <w:tcPr>
            <w:tcW w:w="2580" w:type="dxa"/>
          </w:tcPr>
          <w:p w:rsidR="002D5BD0" w:rsidRPr="002D5BD0" w:rsidRDefault="002D5BD0" w:rsidP="002D5BD0">
            <w:pPr>
              <w:jc w:val="right"/>
              <w:rPr>
                <w:sz w:val="14"/>
              </w:rPr>
            </w:pPr>
            <w:r w:rsidRPr="002D5BD0">
              <w:rPr>
                <w:sz w:val="14"/>
              </w:rPr>
              <w:t>184.2913</w:t>
            </w:r>
          </w:p>
        </w:tc>
      </w:tr>
      <w:tr w:rsidR="002D5BD0" w:rsidRPr="002D5BD0" w:rsidTr="002D5BD0">
        <w:tc>
          <w:tcPr>
            <w:tcW w:w="2580" w:type="dxa"/>
          </w:tcPr>
          <w:p w:rsidR="002D5BD0" w:rsidRPr="002D5BD0" w:rsidRDefault="002D5BD0" w:rsidP="002D5BD0">
            <w:pPr>
              <w:jc w:val="left"/>
              <w:rPr>
                <w:sz w:val="14"/>
              </w:rPr>
            </w:pPr>
            <w:r w:rsidRPr="002D5BD0">
              <w:rPr>
                <w:rFonts w:hint="eastAsia"/>
                <w:sz w:val="14"/>
              </w:rPr>
              <w:t>总收益率（</w:t>
            </w:r>
            <w:r w:rsidRPr="002D5BD0">
              <w:rPr>
                <w:rFonts w:hint="eastAsia"/>
                <w:sz w:val="14"/>
              </w:rPr>
              <w:t>%</w:t>
            </w:r>
            <w:r w:rsidRPr="002D5BD0">
              <w:rPr>
                <w:rFonts w:hint="eastAsia"/>
                <w:sz w:val="14"/>
              </w:rPr>
              <w:t>）</w:t>
            </w:r>
          </w:p>
        </w:tc>
        <w:tc>
          <w:tcPr>
            <w:tcW w:w="2580" w:type="dxa"/>
          </w:tcPr>
          <w:p w:rsidR="002D5BD0" w:rsidRPr="002D5BD0" w:rsidRDefault="002D5BD0" w:rsidP="002D5BD0">
            <w:pPr>
              <w:jc w:val="right"/>
              <w:rPr>
                <w:sz w:val="14"/>
              </w:rPr>
            </w:pPr>
            <w:r w:rsidRPr="002D5BD0">
              <w:rPr>
                <w:sz w:val="14"/>
              </w:rPr>
              <w:t>0.2035</w:t>
            </w:r>
          </w:p>
        </w:tc>
        <w:tc>
          <w:tcPr>
            <w:tcW w:w="2580" w:type="dxa"/>
          </w:tcPr>
          <w:p w:rsidR="002D5BD0" w:rsidRPr="002D5BD0" w:rsidRDefault="002D5BD0" w:rsidP="002D5BD0">
            <w:pPr>
              <w:jc w:val="right"/>
              <w:rPr>
                <w:sz w:val="14"/>
              </w:rPr>
            </w:pPr>
            <w:r w:rsidRPr="002D5BD0">
              <w:rPr>
                <w:rFonts w:hint="eastAsia"/>
                <w:sz w:val="14"/>
              </w:rPr>
              <w:t>﹣</w:t>
            </w:r>
            <w:r w:rsidRPr="002D5BD0">
              <w:rPr>
                <w:sz w:val="14"/>
              </w:rPr>
              <w:t>0.0887</w:t>
            </w:r>
          </w:p>
        </w:tc>
      </w:tr>
      <w:tr w:rsidR="002D5BD0" w:rsidRPr="002D5BD0" w:rsidTr="002D5BD0">
        <w:tc>
          <w:tcPr>
            <w:tcW w:w="2580" w:type="dxa"/>
          </w:tcPr>
          <w:p w:rsidR="002D5BD0" w:rsidRPr="002D5BD0" w:rsidRDefault="002D5BD0" w:rsidP="002D5BD0">
            <w:pPr>
              <w:jc w:val="left"/>
              <w:rPr>
                <w:sz w:val="14"/>
              </w:rPr>
            </w:pPr>
            <w:r w:rsidRPr="002D5BD0">
              <w:rPr>
                <w:rFonts w:hint="eastAsia"/>
                <w:sz w:val="14"/>
              </w:rPr>
              <w:t>面值</w:t>
            </w:r>
          </w:p>
        </w:tc>
        <w:tc>
          <w:tcPr>
            <w:tcW w:w="2580" w:type="dxa"/>
          </w:tcPr>
          <w:p w:rsidR="002D5BD0" w:rsidRPr="002D5BD0" w:rsidRDefault="002D5BD0" w:rsidP="002D5BD0">
            <w:pPr>
              <w:jc w:val="right"/>
              <w:rPr>
                <w:sz w:val="14"/>
              </w:rPr>
            </w:pPr>
            <w:r w:rsidRPr="002D5BD0">
              <w:rPr>
                <w:sz w:val="14"/>
              </w:rPr>
              <w:t>0.9801</w:t>
            </w:r>
          </w:p>
        </w:tc>
        <w:tc>
          <w:tcPr>
            <w:tcW w:w="2580" w:type="dxa"/>
          </w:tcPr>
          <w:p w:rsidR="002D5BD0" w:rsidRPr="002D5BD0" w:rsidRDefault="002D5BD0" w:rsidP="002D5BD0">
            <w:pPr>
              <w:jc w:val="right"/>
              <w:rPr>
                <w:sz w:val="14"/>
              </w:rPr>
            </w:pPr>
            <w:r w:rsidRPr="002D5BD0">
              <w:rPr>
                <w:sz w:val="14"/>
              </w:rPr>
              <w:t>178.8361</w:t>
            </w:r>
          </w:p>
        </w:tc>
      </w:tr>
      <w:tr w:rsidR="002D5BD0" w:rsidRPr="002D5BD0" w:rsidTr="002D5BD0">
        <w:tc>
          <w:tcPr>
            <w:tcW w:w="2580" w:type="dxa"/>
          </w:tcPr>
          <w:p w:rsidR="002D5BD0" w:rsidRPr="002D5BD0" w:rsidRDefault="002D5BD0" w:rsidP="002D5BD0">
            <w:pPr>
              <w:jc w:val="left"/>
              <w:rPr>
                <w:sz w:val="14"/>
              </w:rPr>
            </w:pPr>
            <w:r w:rsidRPr="002D5BD0">
              <w:rPr>
                <w:rFonts w:hint="eastAsia"/>
                <w:sz w:val="14"/>
              </w:rPr>
              <w:t>国债收益率变化（</w:t>
            </w:r>
            <w:r w:rsidRPr="002D5BD0">
              <w:rPr>
                <w:rFonts w:hint="eastAsia"/>
                <w:sz w:val="14"/>
              </w:rPr>
              <w:t>%</w:t>
            </w:r>
            <w:r w:rsidRPr="002D5BD0">
              <w:rPr>
                <w:rFonts w:hint="eastAsia"/>
                <w:sz w:val="14"/>
              </w:rPr>
              <w:t>）</w:t>
            </w:r>
          </w:p>
        </w:tc>
        <w:tc>
          <w:tcPr>
            <w:tcW w:w="2580" w:type="dxa"/>
          </w:tcPr>
          <w:p w:rsidR="002D5BD0" w:rsidRPr="002D5BD0" w:rsidRDefault="002D5BD0" w:rsidP="002D5BD0">
            <w:pPr>
              <w:jc w:val="right"/>
              <w:rPr>
                <w:sz w:val="14"/>
              </w:rPr>
            </w:pPr>
            <w:r w:rsidRPr="002D5BD0">
              <w:rPr>
                <w:sz w:val="14"/>
              </w:rPr>
              <w:t>0.3433</w:t>
            </w:r>
          </w:p>
        </w:tc>
        <w:tc>
          <w:tcPr>
            <w:tcW w:w="2580" w:type="dxa"/>
          </w:tcPr>
          <w:p w:rsidR="002D5BD0" w:rsidRPr="002D5BD0" w:rsidRDefault="002D5BD0" w:rsidP="002D5BD0">
            <w:pPr>
              <w:jc w:val="right"/>
              <w:rPr>
                <w:sz w:val="14"/>
              </w:rPr>
            </w:pPr>
            <w:r w:rsidRPr="002D5BD0">
              <w:rPr>
                <w:sz w:val="14"/>
              </w:rPr>
              <w:t>0.3620</w:t>
            </w:r>
          </w:p>
        </w:tc>
      </w:tr>
      <w:tr w:rsidR="002D5BD0" w:rsidRPr="002D5BD0" w:rsidTr="002D5BD0">
        <w:tc>
          <w:tcPr>
            <w:tcW w:w="2580" w:type="dxa"/>
          </w:tcPr>
          <w:p w:rsidR="002D5BD0" w:rsidRPr="002D5BD0" w:rsidRDefault="002D5BD0" w:rsidP="002D5BD0">
            <w:pPr>
              <w:jc w:val="left"/>
              <w:rPr>
                <w:sz w:val="14"/>
              </w:rPr>
            </w:pPr>
            <w:r w:rsidRPr="002D5BD0">
              <w:rPr>
                <w:rFonts w:hint="eastAsia"/>
                <w:sz w:val="14"/>
              </w:rPr>
              <w:t>持有时长</w:t>
            </w:r>
          </w:p>
        </w:tc>
        <w:tc>
          <w:tcPr>
            <w:tcW w:w="2580" w:type="dxa"/>
          </w:tcPr>
          <w:p w:rsidR="002D5BD0" w:rsidRPr="002D5BD0" w:rsidRDefault="002D5BD0" w:rsidP="002D5BD0">
            <w:pPr>
              <w:jc w:val="right"/>
              <w:rPr>
                <w:sz w:val="14"/>
              </w:rPr>
            </w:pPr>
            <w:r w:rsidRPr="002D5BD0">
              <w:rPr>
                <w:sz w:val="14"/>
              </w:rPr>
              <w:t>0.25</w:t>
            </w:r>
          </w:p>
        </w:tc>
        <w:tc>
          <w:tcPr>
            <w:tcW w:w="2580" w:type="dxa"/>
          </w:tcPr>
          <w:p w:rsidR="002D5BD0" w:rsidRPr="002D5BD0" w:rsidRDefault="002D5BD0" w:rsidP="002D5BD0">
            <w:pPr>
              <w:jc w:val="right"/>
              <w:rPr>
                <w:sz w:val="14"/>
              </w:rPr>
            </w:pPr>
            <w:r w:rsidRPr="002D5BD0">
              <w:rPr>
                <w:sz w:val="14"/>
              </w:rPr>
              <w:t>0.25</w:t>
            </w:r>
          </w:p>
        </w:tc>
      </w:tr>
    </w:tbl>
    <w:p w:rsidR="002D5BD0" w:rsidRDefault="002D5BD0" w:rsidP="002D5BD0">
      <w:pPr>
        <w:pStyle w:val="SSGRAPHSOURCE"/>
      </w:pPr>
      <w:r>
        <w:rPr>
          <w:rFonts w:hint="eastAsia"/>
        </w:rPr>
        <w:t>资料来源：</w:t>
      </w:r>
      <w:r>
        <w:rPr>
          <w:rFonts w:hint="eastAsia"/>
        </w:rPr>
        <w:t>Wind</w:t>
      </w:r>
      <w:r>
        <w:rPr>
          <w:rFonts w:hint="eastAsia"/>
        </w:rPr>
        <w:t>，华泰证券研究所</w:t>
      </w:r>
    </w:p>
    <w:p w:rsidR="002D5BD0" w:rsidRPr="00C315A6" w:rsidRDefault="002D5BD0" w:rsidP="002D5BD0">
      <w:pPr>
        <w:rPr>
          <w:color w:val="000000"/>
          <w:sz w:val="20"/>
        </w:rPr>
      </w:pPr>
    </w:p>
    <w:p w:rsidR="002D5BD0" w:rsidRDefault="002D5BD0" w:rsidP="002D5BD0">
      <w:pPr>
        <w:pStyle w:val="SSCONTENT"/>
      </w:pPr>
      <w:r>
        <w:rPr>
          <w:rFonts w:hint="eastAsia"/>
        </w:rPr>
        <w:t>基准组合各效应计算如下：</w:t>
      </w:r>
    </w:p>
    <w:p w:rsidR="002D5BD0" w:rsidRDefault="002D5BD0" w:rsidP="002D5BD0">
      <w:pPr>
        <w:pStyle w:val="SSCONTENT"/>
      </w:pPr>
    </w:p>
    <w:p w:rsidR="002D5BD0" w:rsidRDefault="002D5BD0" w:rsidP="002D5BD0">
      <w:pPr>
        <w:pStyle w:val="SSCONTENT"/>
      </w:pPr>
      <w:r w:rsidRPr="00D84247">
        <w:rPr>
          <w:rFonts w:hint="eastAsia"/>
        </w:rPr>
        <w:t>收入</w:t>
      </w:r>
      <w:r>
        <w:rPr>
          <w:rFonts w:hint="eastAsia"/>
        </w:rPr>
        <w:t>效应＝</w:t>
      </w:r>
      <w:r w:rsidRPr="00D84247">
        <w:rPr>
          <w:rFonts w:hint="eastAsia"/>
        </w:rPr>
        <w:t>持有期票息</w:t>
      </w:r>
      <w:r>
        <w:rPr>
          <w:rFonts w:hint="eastAsia"/>
        </w:rPr>
        <w:t>÷</w:t>
      </w:r>
      <w:r w:rsidRPr="00D84247">
        <w:rPr>
          <w:rFonts w:hint="eastAsia"/>
        </w:rPr>
        <w:t>买入价格</w:t>
      </w:r>
      <w:r>
        <w:rPr>
          <w:rFonts w:hint="eastAsia"/>
        </w:rPr>
        <w:t>＝</w:t>
      </w:r>
      <w:r>
        <w:t>3.5752</w:t>
      </w:r>
      <w:r>
        <w:rPr>
          <w:rFonts w:hint="eastAsia"/>
        </w:rPr>
        <w:t>%</w:t>
      </w:r>
      <w:r>
        <w:rPr>
          <w:rFonts w:hint="eastAsia"/>
        </w:rPr>
        <w:t>×</w:t>
      </w:r>
      <w:r>
        <w:t>178.8361</w:t>
      </w:r>
      <w:r>
        <w:rPr>
          <w:rFonts w:hint="eastAsia"/>
        </w:rPr>
        <w:t>×</w:t>
      </w:r>
      <w:r>
        <w:t>0.25</w:t>
      </w:r>
      <w:r>
        <w:rPr>
          <w:rFonts w:hint="eastAsia"/>
        </w:rPr>
        <w:t>÷</w:t>
      </w:r>
      <w:r>
        <w:t>184.2913</w:t>
      </w:r>
      <w:r>
        <w:rPr>
          <w:rFonts w:hint="eastAsia"/>
        </w:rPr>
        <w:t>＝</w:t>
      </w:r>
      <w:r>
        <w:t>0.8673%.</w:t>
      </w:r>
    </w:p>
    <w:p w:rsidR="002D5BD0" w:rsidRDefault="002D5BD0" w:rsidP="002D5BD0">
      <w:pPr>
        <w:pStyle w:val="SSCONTENT"/>
      </w:pPr>
      <w:r w:rsidRPr="00AF0F80">
        <w:rPr>
          <w:rFonts w:hint="eastAsia"/>
        </w:rPr>
        <w:t>国债效应</w:t>
      </w:r>
      <w:r>
        <w:rPr>
          <w:rFonts w:hint="eastAsia"/>
        </w:rPr>
        <w:t>＝﹣</w:t>
      </w:r>
      <w:r w:rsidRPr="00AF0F80">
        <w:rPr>
          <w:rFonts w:hint="eastAsia"/>
        </w:rPr>
        <w:t>期初久期</w:t>
      </w:r>
      <w:r>
        <w:rPr>
          <w:rFonts w:hint="eastAsia"/>
        </w:rPr>
        <w:t>×</w:t>
      </w:r>
      <w:r w:rsidRPr="00AF0F80">
        <w:rPr>
          <w:rFonts w:hint="eastAsia"/>
        </w:rPr>
        <w:t>国债收益率</w:t>
      </w:r>
      <w:r>
        <w:rPr>
          <w:rFonts w:hint="eastAsia"/>
        </w:rPr>
        <w:t>变化＝﹣</w:t>
      </w:r>
      <w:r>
        <w:t>1.8490</w:t>
      </w:r>
      <w:r>
        <w:rPr>
          <w:rFonts w:hint="eastAsia"/>
        </w:rPr>
        <w:t>×</w:t>
      </w:r>
      <w:r>
        <w:t>0.3620</w:t>
      </w:r>
      <w:r>
        <w:rPr>
          <w:rFonts w:hint="eastAsia"/>
        </w:rPr>
        <w:t>%</w:t>
      </w:r>
      <w:r>
        <w:rPr>
          <w:rFonts w:hint="eastAsia"/>
        </w:rPr>
        <w:t>＝﹣</w:t>
      </w:r>
      <w:r>
        <w:t>0.6693</w:t>
      </w:r>
      <w:r>
        <w:rPr>
          <w:rFonts w:hint="eastAsia"/>
        </w:rPr>
        <w:t>%</w:t>
      </w:r>
      <w:r>
        <w:t>.</w:t>
      </w:r>
    </w:p>
    <w:p w:rsidR="002D5BD0" w:rsidRDefault="002D5BD0" w:rsidP="002D5BD0">
      <w:pPr>
        <w:pStyle w:val="SSCONTENT"/>
      </w:pPr>
      <w:r>
        <w:rPr>
          <w:rFonts w:hint="eastAsia"/>
        </w:rPr>
        <w:t>利差效应＝总收益率－收入效应－国债效应</w:t>
      </w:r>
    </w:p>
    <w:p w:rsidR="002D5BD0" w:rsidRPr="00CE2B23" w:rsidRDefault="002D5BD0" w:rsidP="002D5BD0">
      <w:pPr>
        <w:pStyle w:val="SSCONTENT"/>
      </w:pPr>
      <w:r>
        <w:rPr>
          <w:rFonts w:hint="eastAsia"/>
        </w:rPr>
        <w:t>＝﹣</w:t>
      </w:r>
      <w:r>
        <w:t>0.0887</w:t>
      </w:r>
      <w:r>
        <w:rPr>
          <w:rFonts w:hint="eastAsia"/>
        </w:rPr>
        <w:t>%</w:t>
      </w:r>
      <w:r>
        <w:rPr>
          <w:rFonts w:hint="eastAsia"/>
        </w:rPr>
        <w:t>－</w:t>
      </w:r>
      <w:r>
        <w:t>0.8673</w:t>
      </w:r>
      <w:r>
        <w:rPr>
          <w:rFonts w:hint="eastAsia"/>
        </w:rPr>
        <w:t>%</w:t>
      </w:r>
      <w:r>
        <w:rPr>
          <w:rFonts w:hint="eastAsia"/>
        </w:rPr>
        <w:t>＋</w:t>
      </w:r>
      <w:r>
        <w:t>0.6693</w:t>
      </w:r>
      <w:r>
        <w:rPr>
          <w:rFonts w:hint="eastAsia"/>
        </w:rPr>
        <w:t>%</w:t>
      </w:r>
      <w:r>
        <w:rPr>
          <w:rFonts w:hint="eastAsia"/>
        </w:rPr>
        <w:t>＝﹣</w:t>
      </w:r>
      <w:r>
        <w:t>0.2868</w:t>
      </w:r>
      <w:r>
        <w:rPr>
          <w:rFonts w:hint="eastAsia"/>
        </w:rPr>
        <w:t>%</w:t>
      </w:r>
      <w:r>
        <w:t>.</w:t>
      </w:r>
    </w:p>
    <w:p w:rsidR="002D5BD0" w:rsidRDefault="002D5BD0" w:rsidP="002D5BD0">
      <w:pPr>
        <w:pStyle w:val="SSCONTENT"/>
      </w:pPr>
      <w:r>
        <w:rPr>
          <w:rFonts w:hint="eastAsia"/>
        </w:rPr>
        <w:t>基准利差变化＝﹣利差效应÷期初久期＝</w:t>
      </w:r>
      <w:r>
        <w:t>0.2868</w:t>
      </w:r>
      <w:r>
        <w:rPr>
          <w:rFonts w:hint="eastAsia"/>
        </w:rPr>
        <w:t>%</w:t>
      </w:r>
      <w:r>
        <w:rPr>
          <w:rFonts w:hint="eastAsia"/>
        </w:rPr>
        <w:t>÷</w:t>
      </w:r>
      <w:r>
        <w:t>1.8490</w:t>
      </w:r>
      <w:r>
        <w:rPr>
          <w:rFonts w:hint="eastAsia"/>
        </w:rPr>
        <w:t>＝</w:t>
      </w:r>
      <w:r>
        <w:t>0.1551%.</w:t>
      </w:r>
    </w:p>
    <w:p w:rsidR="002D5BD0" w:rsidRDefault="002D5BD0" w:rsidP="002D5BD0">
      <w:pPr>
        <w:pStyle w:val="SSCONTENT"/>
      </w:pPr>
    </w:p>
    <w:p w:rsidR="002D5BD0" w:rsidRDefault="002D5BD0" w:rsidP="002D5BD0">
      <w:pPr>
        <w:pStyle w:val="SSCONTENT"/>
      </w:pPr>
      <w:r>
        <w:rPr>
          <w:rFonts w:hint="eastAsia"/>
        </w:rPr>
        <w:t>基金组合各效应计算如下：</w:t>
      </w:r>
    </w:p>
    <w:p w:rsidR="002D5BD0" w:rsidRDefault="002D5BD0" w:rsidP="002D5BD0">
      <w:pPr>
        <w:pStyle w:val="SSCONTENT"/>
      </w:pPr>
    </w:p>
    <w:p w:rsidR="002D5BD0" w:rsidRDefault="002D5BD0" w:rsidP="002D5BD0">
      <w:pPr>
        <w:pStyle w:val="SSCONTENT"/>
      </w:pPr>
      <w:r w:rsidRPr="00D84247">
        <w:rPr>
          <w:rFonts w:hint="eastAsia"/>
        </w:rPr>
        <w:t>收入效应</w:t>
      </w:r>
      <w:r>
        <w:rPr>
          <w:rFonts w:hint="eastAsia"/>
        </w:rPr>
        <w:t>＝</w:t>
      </w:r>
      <w:r w:rsidRPr="00D84247">
        <w:rPr>
          <w:rFonts w:hint="eastAsia"/>
        </w:rPr>
        <w:t>持有期票息</w:t>
      </w:r>
      <w:r>
        <w:rPr>
          <w:rFonts w:hint="eastAsia"/>
        </w:rPr>
        <w:t>÷</w:t>
      </w:r>
      <w:r w:rsidRPr="00D84247">
        <w:rPr>
          <w:rFonts w:hint="eastAsia"/>
        </w:rPr>
        <w:t>买入价格</w:t>
      </w:r>
      <w:r>
        <w:rPr>
          <w:rFonts w:hint="eastAsia"/>
        </w:rPr>
        <w:t>＝</w:t>
      </w:r>
      <w:r>
        <w:t>3.8298</w:t>
      </w:r>
      <w:r>
        <w:rPr>
          <w:rFonts w:hint="eastAsia"/>
        </w:rPr>
        <w:t>%</w:t>
      </w:r>
      <w:r>
        <w:rPr>
          <w:rFonts w:hint="eastAsia"/>
        </w:rPr>
        <w:t>×</w:t>
      </w:r>
      <w:r>
        <w:t>0.9801</w:t>
      </w:r>
      <w:r>
        <w:rPr>
          <w:rFonts w:hint="eastAsia"/>
        </w:rPr>
        <w:t>×</w:t>
      </w:r>
      <w:r>
        <w:t>0.25</w:t>
      </w:r>
      <w:r>
        <w:rPr>
          <w:rFonts w:hint="eastAsia"/>
        </w:rPr>
        <w:t>÷</w:t>
      </w:r>
      <w:r>
        <w:t>1.0318</w:t>
      </w:r>
      <w:r>
        <w:rPr>
          <w:rFonts w:hint="eastAsia"/>
        </w:rPr>
        <w:t>＝</w:t>
      </w:r>
      <w:r>
        <w:t>0.9095%.</w:t>
      </w:r>
    </w:p>
    <w:p w:rsidR="002D5BD0" w:rsidRPr="00CE2B23" w:rsidRDefault="002D5BD0" w:rsidP="002D5BD0">
      <w:pPr>
        <w:pStyle w:val="SSCONTENT"/>
      </w:pPr>
      <w:r w:rsidRPr="00AF0F80">
        <w:rPr>
          <w:rFonts w:hint="eastAsia"/>
        </w:rPr>
        <w:t>国债效应</w:t>
      </w:r>
      <w:r>
        <w:rPr>
          <w:rFonts w:hint="eastAsia"/>
        </w:rPr>
        <w:t>＝﹣</w:t>
      </w:r>
      <w:r w:rsidRPr="00AF0F80">
        <w:rPr>
          <w:rFonts w:hint="eastAsia"/>
        </w:rPr>
        <w:t>期初久期</w:t>
      </w:r>
      <w:r>
        <w:rPr>
          <w:rFonts w:hint="eastAsia"/>
        </w:rPr>
        <w:t>×</w:t>
      </w:r>
      <w:r w:rsidRPr="00AF0F80">
        <w:rPr>
          <w:rFonts w:hint="eastAsia"/>
        </w:rPr>
        <w:t>国债收益率</w:t>
      </w:r>
      <w:r>
        <w:rPr>
          <w:rFonts w:hint="eastAsia"/>
        </w:rPr>
        <w:t>变化＝﹣</w:t>
      </w:r>
      <w:r>
        <w:t>2.0982</w:t>
      </w:r>
      <w:r>
        <w:rPr>
          <w:rFonts w:hint="eastAsia"/>
        </w:rPr>
        <w:t>×</w:t>
      </w:r>
      <w:r>
        <w:t>0.3433</w:t>
      </w:r>
      <w:r>
        <w:rPr>
          <w:rFonts w:hint="eastAsia"/>
        </w:rPr>
        <w:t>%</w:t>
      </w:r>
      <w:r>
        <w:rPr>
          <w:rFonts w:hint="eastAsia"/>
        </w:rPr>
        <w:t>＝﹣</w:t>
      </w:r>
      <w:r>
        <w:t>0.7202</w:t>
      </w:r>
      <w:r>
        <w:rPr>
          <w:rFonts w:hint="eastAsia"/>
        </w:rPr>
        <w:t>%</w:t>
      </w:r>
      <w:r>
        <w:t>.</w:t>
      </w:r>
    </w:p>
    <w:p w:rsidR="002D5BD0" w:rsidRPr="00CE2B23" w:rsidRDefault="002D5BD0" w:rsidP="002D5BD0">
      <w:pPr>
        <w:pStyle w:val="SSCONTENT"/>
      </w:pPr>
      <w:r>
        <w:rPr>
          <w:rFonts w:hint="eastAsia"/>
        </w:rPr>
        <w:t>利差效应＝﹣期初久期×基准利差变化＝﹣</w:t>
      </w:r>
      <w:r>
        <w:t>2.0982</w:t>
      </w:r>
      <w:r>
        <w:rPr>
          <w:rFonts w:hint="eastAsia"/>
        </w:rPr>
        <w:t>×</w:t>
      </w:r>
      <w:r>
        <w:t>0.1551</w:t>
      </w:r>
      <w:r>
        <w:rPr>
          <w:rFonts w:hint="eastAsia"/>
        </w:rPr>
        <w:t>%</w:t>
      </w:r>
      <w:r>
        <w:rPr>
          <w:rFonts w:hint="eastAsia"/>
        </w:rPr>
        <w:t>＝﹣</w:t>
      </w:r>
      <w:r>
        <w:t>0.3254</w:t>
      </w:r>
      <w:r>
        <w:rPr>
          <w:rFonts w:hint="eastAsia"/>
        </w:rPr>
        <w:t>%</w:t>
      </w:r>
      <w:r>
        <w:t>.</w:t>
      </w:r>
    </w:p>
    <w:p w:rsidR="002D5BD0" w:rsidRDefault="002D5BD0" w:rsidP="002D5BD0">
      <w:pPr>
        <w:pStyle w:val="SSCONTENT"/>
      </w:pPr>
      <w:r>
        <w:rPr>
          <w:rFonts w:hint="eastAsia"/>
        </w:rPr>
        <w:t>择券效应＝总收益率﹣收入效应﹣国债效应﹣利差效应</w:t>
      </w:r>
    </w:p>
    <w:p w:rsidR="002D5BD0" w:rsidRDefault="002D5BD0" w:rsidP="002D5BD0">
      <w:pPr>
        <w:pStyle w:val="SSCONTENT"/>
      </w:pPr>
      <w:r>
        <w:rPr>
          <w:rFonts w:hint="eastAsia"/>
        </w:rPr>
        <w:t>＝</w:t>
      </w:r>
      <w:r>
        <w:t>0.2035</w:t>
      </w:r>
      <w:r>
        <w:rPr>
          <w:rFonts w:hint="eastAsia"/>
        </w:rPr>
        <w:t>%</w:t>
      </w:r>
      <w:r>
        <w:rPr>
          <w:rFonts w:hint="eastAsia"/>
        </w:rPr>
        <w:t>－</w:t>
      </w:r>
      <w:r>
        <w:t>0.9095</w:t>
      </w:r>
      <w:r>
        <w:rPr>
          <w:rFonts w:hint="eastAsia"/>
        </w:rPr>
        <w:t>%</w:t>
      </w:r>
      <w:r>
        <w:rPr>
          <w:rFonts w:hint="eastAsia"/>
        </w:rPr>
        <w:t>＋</w:t>
      </w:r>
      <w:r>
        <w:t>0.7202</w:t>
      </w:r>
      <w:r>
        <w:rPr>
          <w:rFonts w:hint="eastAsia"/>
        </w:rPr>
        <w:t>%</w:t>
      </w:r>
      <w:r>
        <w:rPr>
          <w:rFonts w:hint="eastAsia"/>
        </w:rPr>
        <w:t>＋</w:t>
      </w:r>
      <w:r>
        <w:t>0.3254</w:t>
      </w:r>
      <w:r>
        <w:rPr>
          <w:rFonts w:hint="eastAsia"/>
        </w:rPr>
        <w:t>%</w:t>
      </w:r>
      <w:r>
        <w:rPr>
          <w:rFonts w:hint="eastAsia"/>
        </w:rPr>
        <w:t>＝</w:t>
      </w:r>
      <w:r>
        <w:t>0.3397</w:t>
      </w:r>
      <w:r>
        <w:rPr>
          <w:rFonts w:hint="eastAsia"/>
        </w:rPr>
        <w:t>%</w:t>
      </w:r>
      <w:r>
        <w:t>.</w:t>
      </w:r>
    </w:p>
    <w:p w:rsidR="002D5BD0" w:rsidRDefault="002D5BD0" w:rsidP="002D5BD0">
      <w:pPr>
        <w:pStyle w:val="SSCONTENT"/>
      </w:pPr>
    </w:p>
    <w:p w:rsidR="002D5BD0" w:rsidRDefault="002D5BD0" w:rsidP="002D5BD0">
      <w:pPr>
        <w:pStyle w:val="SSCONTENT"/>
      </w:pPr>
      <w:r>
        <w:rPr>
          <w:rFonts w:hint="eastAsia"/>
        </w:rPr>
        <w:t>得到最终</w:t>
      </w:r>
      <w:r>
        <w:rPr>
          <w:rFonts w:hint="eastAsia"/>
        </w:rPr>
        <w:t>Campisi</w:t>
      </w:r>
      <w:r>
        <w:rPr>
          <w:rFonts w:hint="eastAsia"/>
        </w:rPr>
        <w:t>模型业绩归因分析结果：</w:t>
      </w:r>
    </w:p>
    <w:p w:rsidR="002D5BD0" w:rsidRDefault="002D5BD0" w:rsidP="002D5BD0">
      <w:pPr>
        <w:pStyle w:val="SSCONTENT"/>
      </w:pPr>
    </w:p>
    <w:p w:rsidR="002D5BD0" w:rsidRPr="00C315A6" w:rsidRDefault="002D5BD0" w:rsidP="002D5BD0">
      <w:pPr>
        <w:pStyle w:val="SSGRAPHTITLE"/>
      </w:pPr>
      <w:bookmarkStart w:id="37" w:name="_Toc64560822"/>
      <w:r>
        <w:t>2020</w:t>
      </w:r>
      <w:r>
        <w:rPr>
          <w:rFonts w:hint="eastAsia"/>
        </w:rPr>
        <w:t>年二季度广发政策性金融债业绩归因分析结果</w:t>
      </w:r>
      <w:bookmarkEnd w:id="37"/>
    </w:p>
    <w:tbl>
      <w:tblPr>
        <w:tblStyle w:val="TTTABLE"/>
        <w:tblW w:w="7891" w:type="dxa"/>
        <w:tblCellMar>
          <w:right w:w="11" w:type="dxa"/>
        </w:tblCellMar>
        <w:tblLook w:val="06E0" w:firstRow="1" w:lastRow="1" w:firstColumn="1" w:lastColumn="0" w:noHBand="1" w:noVBand="1"/>
      </w:tblPr>
      <w:tblGrid>
        <w:gridCol w:w="1935"/>
        <w:gridCol w:w="2043"/>
        <w:gridCol w:w="2127"/>
        <w:gridCol w:w="1786"/>
      </w:tblGrid>
      <w:tr w:rsidR="002D5BD0" w:rsidRPr="002D5BD0" w:rsidTr="002D5BD0">
        <w:trPr>
          <w:tblHeader/>
        </w:trPr>
        <w:tc>
          <w:tcPr>
            <w:tcW w:w="1907" w:type="dxa"/>
          </w:tcPr>
          <w:p w:rsidR="002D5BD0" w:rsidRPr="002D5BD0" w:rsidRDefault="002D5BD0" w:rsidP="002D5BD0">
            <w:pPr>
              <w:jc w:val="left"/>
              <w:rPr>
                <w:b/>
                <w:sz w:val="14"/>
              </w:rPr>
            </w:pPr>
            <w:r w:rsidRPr="002D5BD0">
              <w:rPr>
                <w:rFonts w:hint="eastAsia"/>
                <w:b/>
                <w:sz w:val="14"/>
              </w:rPr>
              <w:t>效应</w:t>
            </w:r>
          </w:p>
        </w:tc>
        <w:tc>
          <w:tcPr>
            <w:tcW w:w="2014" w:type="dxa"/>
          </w:tcPr>
          <w:p w:rsidR="002D5BD0" w:rsidRPr="002D5BD0" w:rsidRDefault="002D5BD0" w:rsidP="002D5BD0">
            <w:pPr>
              <w:jc w:val="right"/>
              <w:rPr>
                <w:b/>
                <w:sz w:val="14"/>
              </w:rPr>
            </w:pPr>
            <w:r w:rsidRPr="002D5BD0">
              <w:rPr>
                <w:rFonts w:hint="eastAsia"/>
                <w:b/>
                <w:sz w:val="14"/>
              </w:rPr>
              <w:t>基金组合</w:t>
            </w:r>
          </w:p>
          <w:p w:rsidR="002D5BD0" w:rsidRPr="002D5BD0" w:rsidRDefault="002D5BD0" w:rsidP="002D5BD0">
            <w:pPr>
              <w:jc w:val="right"/>
              <w:rPr>
                <w:b/>
                <w:sz w:val="14"/>
              </w:rPr>
            </w:pPr>
            <w:r w:rsidRPr="002D5BD0">
              <w:rPr>
                <w:rFonts w:hint="eastAsia"/>
                <w:b/>
                <w:sz w:val="14"/>
              </w:rPr>
              <w:t>广发政策性金融债</w:t>
            </w:r>
          </w:p>
          <w:p w:rsidR="002D5BD0" w:rsidRPr="002D5BD0" w:rsidRDefault="002D5BD0" w:rsidP="002D5BD0">
            <w:pPr>
              <w:jc w:val="right"/>
              <w:rPr>
                <w:b/>
                <w:sz w:val="14"/>
              </w:rPr>
            </w:pPr>
            <w:r w:rsidRPr="002D5BD0">
              <w:rPr>
                <w:b/>
                <w:sz w:val="14"/>
              </w:rPr>
              <w:t>006869.</w:t>
            </w:r>
            <w:r w:rsidRPr="002D5BD0">
              <w:rPr>
                <w:rFonts w:hint="eastAsia"/>
                <w:b/>
                <w:sz w:val="14"/>
              </w:rPr>
              <w:t>OF</w:t>
            </w:r>
          </w:p>
        </w:tc>
        <w:tc>
          <w:tcPr>
            <w:tcW w:w="2097" w:type="dxa"/>
          </w:tcPr>
          <w:p w:rsidR="002D5BD0" w:rsidRPr="002D5BD0" w:rsidRDefault="002D5BD0" w:rsidP="002D5BD0">
            <w:pPr>
              <w:jc w:val="right"/>
              <w:rPr>
                <w:b/>
                <w:sz w:val="14"/>
              </w:rPr>
            </w:pPr>
            <w:r w:rsidRPr="002D5BD0">
              <w:rPr>
                <w:rFonts w:hint="eastAsia"/>
                <w:b/>
                <w:sz w:val="14"/>
              </w:rPr>
              <w:t>基准组合</w:t>
            </w:r>
          </w:p>
          <w:p w:rsidR="002D5BD0" w:rsidRPr="002D5BD0" w:rsidRDefault="002D5BD0" w:rsidP="002D5BD0">
            <w:pPr>
              <w:jc w:val="right"/>
              <w:rPr>
                <w:b/>
                <w:sz w:val="14"/>
              </w:rPr>
            </w:pPr>
            <w:r w:rsidRPr="002D5BD0">
              <w:rPr>
                <w:rFonts w:hint="eastAsia"/>
                <w:b/>
                <w:sz w:val="14"/>
              </w:rPr>
              <w:t>中债</w:t>
            </w:r>
            <w:r w:rsidRPr="002D5BD0">
              <w:rPr>
                <w:rFonts w:hint="eastAsia"/>
                <w:b/>
                <w:sz w:val="14"/>
              </w:rPr>
              <w:t>-</w:t>
            </w:r>
            <w:r w:rsidRPr="002D5BD0">
              <w:rPr>
                <w:rFonts w:hint="eastAsia"/>
                <w:b/>
                <w:sz w:val="14"/>
              </w:rPr>
              <w:t>总财富（</w:t>
            </w:r>
            <w:r w:rsidRPr="002D5BD0">
              <w:rPr>
                <w:rFonts w:hint="eastAsia"/>
                <w:b/>
                <w:sz w:val="14"/>
              </w:rPr>
              <w:t>1-</w:t>
            </w:r>
            <w:r w:rsidRPr="002D5BD0">
              <w:rPr>
                <w:b/>
                <w:sz w:val="14"/>
              </w:rPr>
              <w:t>3</w:t>
            </w:r>
            <w:r w:rsidRPr="002D5BD0">
              <w:rPr>
                <w:rFonts w:hint="eastAsia"/>
                <w:b/>
                <w:sz w:val="14"/>
              </w:rPr>
              <w:t>）年指数</w:t>
            </w:r>
          </w:p>
          <w:p w:rsidR="002D5BD0" w:rsidRPr="002D5BD0" w:rsidRDefault="002D5BD0" w:rsidP="002D5BD0">
            <w:pPr>
              <w:jc w:val="right"/>
              <w:rPr>
                <w:b/>
                <w:sz w:val="14"/>
              </w:rPr>
            </w:pPr>
            <w:r w:rsidRPr="002D5BD0">
              <w:rPr>
                <w:rFonts w:hint="eastAsia"/>
                <w:b/>
                <w:sz w:val="14"/>
              </w:rPr>
              <w:t>CBA</w:t>
            </w:r>
            <w:r w:rsidRPr="002D5BD0">
              <w:rPr>
                <w:b/>
                <w:sz w:val="14"/>
              </w:rPr>
              <w:t>00321.</w:t>
            </w:r>
            <w:r w:rsidRPr="002D5BD0">
              <w:rPr>
                <w:rFonts w:hint="eastAsia"/>
                <w:b/>
                <w:sz w:val="14"/>
              </w:rPr>
              <w:t>CS</w:t>
            </w:r>
          </w:p>
        </w:tc>
        <w:tc>
          <w:tcPr>
            <w:tcW w:w="1760" w:type="dxa"/>
          </w:tcPr>
          <w:p w:rsidR="002D5BD0" w:rsidRPr="002D5BD0" w:rsidRDefault="002D5BD0" w:rsidP="002D5BD0">
            <w:pPr>
              <w:jc w:val="right"/>
              <w:rPr>
                <w:b/>
                <w:sz w:val="14"/>
              </w:rPr>
            </w:pPr>
            <w:r w:rsidRPr="002D5BD0">
              <w:rPr>
                <w:rFonts w:hint="eastAsia"/>
                <w:b/>
                <w:sz w:val="14"/>
              </w:rPr>
              <w:t>阿尔法</w:t>
            </w:r>
          </w:p>
        </w:tc>
      </w:tr>
      <w:tr w:rsidR="002D5BD0" w:rsidRPr="002D5BD0" w:rsidTr="002D5BD0">
        <w:tc>
          <w:tcPr>
            <w:tcW w:w="1907" w:type="dxa"/>
          </w:tcPr>
          <w:p w:rsidR="002D5BD0" w:rsidRPr="002D5BD0" w:rsidRDefault="002D5BD0" w:rsidP="002D5BD0">
            <w:pPr>
              <w:jc w:val="left"/>
              <w:rPr>
                <w:sz w:val="14"/>
              </w:rPr>
            </w:pPr>
            <w:r w:rsidRPr="002D5BD0">
              <w:rPr>
                <w:rFonts w:hint="eastAsia"/>
                <w:sz w:val="14"/>
              </w:rPr>
              <w:t>收入效应（</w:t>
            </w:r>
            <w:r w:rsidRPr="002D5BD0">
              <w:rPr>
                <w:rFonts w:hint="eastAsia"/>
                <w:sz w:val="14"/>
              </w:rPr>
              <w:t>%</w:t>
            </w:r>
            <w:r w:rsidRPr="002D5BD0">
              <w:rPr>
                <w:rFonts w:hint="eastAsia"/>
                <w:sz w:val="14"/>
              </w:rPr>
              <w:t>）</w:t>
            </w:r>
          </w:p>
        </w:tc>
        <w:tc>
          <w:tcPr>
            <w:tcW w:w="2014" w:type="dxa"/>
          </w:tcPr>
          <w:p w:rsidR="002D5BD0" w:rsidRPr="002D5BD0" w:rsidRDefault="002D5BD0" w:rsidP="002D5BD0">
            <w:pPr>
              <w:jc w:val="right"/>
              <w:rPr>
                <w:sz w:val="14"/>
              </w:rPr>
            </w:pPr>
            <w:r w:rsidRPr="002D5BD0">
              <w:rPr>
                <w:sz w:val="14"/>
              </w:rPr>
              <w:t>0.9095</w:t>
            </w:r>
          </w:p>
        </w:tc>
        <w:tc>
          <w:tcPr>
            <w:tcW w:w="2097" w:type="dxa"/>
          </w:tcPr>
          <w:p w:rsidR="002D5BD0" w:rsidRPr="002D5BD0" w:rsidRDefault="002D5BD0" w:rsidP="002D5BD0">
            <w:pPr>
              <w:jc w:val="right"/>
              <w:rPr>
                <w:sz w:val="14"/>
              </w:rPr>
            </w:pPr>
            <w:r w:rsidRPr="002D5BD0">
              <w:rPr>
                <w:sz w:val="14"/>
              </w:rPr>
              <w:t>0.8673</w:t>
            </w:r>
          </w:p>
        </w:tc>
        <w:tc>
          <w:tcPr>
            <w:tcW w:w="1760" w:type="dxa"/>
          </w:tcPr>
          <w:p w:rsidR="002D5BD0" w:rsidRPr="002D5BD0" w:rsidRDefault="002D5BD0" w:rsidP="002D5BD0">
            <w:pPr>
              <w:jc w:val="right"/>
              <w:rPr>
                <w:sz w:val="14"/>
              </w:rPr>
            </w:pPr>
            <w:r w:rsidRPr="002D5BD0">
              <w:rPr>
                <w:sz w:val="14"/>
              </w:rPr>
              <w:t>0.0421</w:t>
            </w:r>
          </w:p>
        </w:tc>
      </w:tr>
      <w:tr w:rsidR="002D5BD0" w:rsidRPr="002D5BD0" w:rsidTr="002D5BD0">
        <w:tc>
          <w:tcPr>
            <w:tcW w:w="1907" w:type="dxa"/>
          </w:tcPr>
          <w:p w:rsidR="002D5BD0" w:rsidRPr="002D5BD0" w:rsidRDefault="002D5BD0" w:rsidP="002D5BD0">
            <w:pPr>
              <w:jc w:val="left"/>
              <w:rPr>
                <w:sz w:val="14"/>
              </w:rPr>
            </w:pPr>
            <w:r w:rsidRPr="002D5BD0">
              <w:rPr>
                <w:rFonts w:hint="eastAsia"/>
                <w:sz w:val="14"/>
              </w:rPr>
              <w:t>国债效应（</w:t>
            </w:r>
            <w:r w:rsidRPr="002D5BD0">
              <w:rPr>
                <w:rFonts w:hint="eastAsia"/>
                <w:sz w:val="14"/>
              </w:rPr>
              <w:t>%</w:t>
            </w:r>
            <w:r w:rsidRPr="002D5BD0">
              <w:rPr>
                <w:rFonts w:hint="eastAsia"/>
                <w:sz w:val="14"/>
              </w:rPr>
              <w:t>）</w:t>
            </w:r>
          </w:p>
        </w:tc>
        <w:tc>
          <w:tcPr>
            <w:tcW w:w="2014" w:type="dxa"/>
          </w:tcPr>
          <w:p w:rsidR="002D5BD0" w:rsidRPr="002D5BD0" w:rsidRDefault="002D5BD0" w:rsidP="002D5BD0">
            <w:pPr>
              <w:jc w:val="right"/>
              <w:rPr>
                <w:sz w:val="14"/>
              </w:rPr>
            </w:pPr>
            <w:r w:rsidRPr="002D5BD0">
              <w:rPr>
                <w:rFonts w:hint="eastAsia"/>
                <w:sz w:val="14"/>
              </w:rPr>
              <w:t>﹣</w:t>
            </w:r>
            <w:r w:rsidRPr="002D5BD0">
              <w:rPr>
                <w:sz w:val="14"/>
              </w:rPr>
              <w:t>0.7202</w:t>
            </w:r>
          </w:p>
        </w:tc>
        <w:tc>
          <w:tcPr>
            <w:tcW w:w="2097" w:type="dxa"/>
          </w:tcPr>
          <w:p w:rsidR="002D5BD0" w:rsidRPr="002D5BD0" w:rsidRDefault="002D5BD0" w:rsidP="002D5BD0">
            <w:pPr>
              <w:jc w:val="right"/>
              <w:rPr>
                <w:sz w:val="14"/>
              </w:rPr>
            </w:pPr>
            <w:r w:rsidRPr="002D5BD0">
              <w:rPr>
                <w:rFonts w:hint="eastAsia"/>
                <w:sz w:val="14"/>
              </w:rPr>
              <w:t>﹣</w:t>
            </w:r>
            <w:r w:rsidRPr="002D5BD0">
              <w:rPr>
                <w:sz w:val="14"/>
              </w:rPr>
              <w:t>0.6693</w:t>
            </w:r>
          </w:p>
        </w:tc>
        <w:tc>
          <w:tcPr>
            <w:tcW w:w="1760" w:type="dxa"/>
          </w:tcPr>
          <w:p w:rsidR="002D5BD0" w:rsidRPr="002D5BD0" w:rsidRDefault="002D5BD0" w:rsidP="002D5BD0">
            <w:pPr>
              <w:jc w:val="right"/>
              <w:rPr>
                <w:sz w:val="14"/>
              </w:rPr>
            </w:pPr>
            <w:r w:rsidRPr="002D5BD0">
              <w:rPr>
                <w:rFonts w:hint="eastAsia"/>
                <w:sz w:val="14"/>
              </w:rPr>
              <w:t>﹣</w:t>
            </w:r>
            <w:r w:rsidRPr="002D5BD0">
              <w:rPr>
                <w:sz w:val="14"/>
              </w:rPr>
              <w:t>0.0510</w:t>
            </w:r>
          </w:p>
        </w:tc>
      </w:tr>
      <w:tr w:rsidR="002D5BD0" w:rsidRPr="002D5BD0" w:rsidTr="002D5BD0">
        <w:tc>
          <w:tcPr>
            <w:tcW w:w="1907" w:type="dxa"/>
          </w:tcPr>
          <w:p w:rsidR="002D5BD0" w:rsidRPr="002D5BD0" w:rsidRDefault="002D5BD0" w:rsidP="002D5BD0">
            <w:pPr>
              <w:jc w:val="left"/>
              <w:rPr>
                <w:sz w:val="14"/>
              </w:rPr>
            </w:pPr>
            <w:r w:rsidRPr="002D5BD0">
              <w:rPr>
                <w:rFonts w:hint="eastAsia"/>
                <w:sz w:val="14"/>
              </w:rPr>
              <w:lastRenderedPageBreak/>
              <w:t>利差效应（</w:t>
            </w:r>
            <w:r w:rsidRPr="002D5BD0">
              <w:rPr>
                <w:rFonts w:hint="eastAsia"/>
                <w:sz w:val="14"/>
              </w:rPr>
              <w:t>%</w:t>
            </w:r>
            <w:r w:rsidRPr="002D5BD0">
              <w:rPr>
                <w:rFonts w:hint="eastAsia"/>
                <w:sz w:val="14"/>
              </w:rPr>
              <w:t>）</w:t>
            </w:r>
          </w:p>
        </w:tc>
        <w:tc>
          <w:tcPr>
            <w:tcW w:w="2014" w:type="dxa"/>
          </w:tcPr>
          <w:p w:rsidR="002D5BD0" w:rsidRPr="002D5BD0" w:rsidRDefault="002D5BD0" w:rsidP="002D5BD0">
            <w:pPr>
              <w:jc w:val="right"/>
              <w:rPr>
                <w:sz w:val="14"/>
              </w:rPr>
            </w:pPr>
            <w:r w:rsidRPr="002D5BD0">
              <w:rPr>
                <w:rFonts w:hint="eastAsia"/>
                <w:sz w:val="14"/>
              </w:rPr>
              <w:t>﹣</w:t>
            </w:r>
            <w:r w:rsidRPr="002D5BD0">
              <w:rPr>
                <w:sz w:val="14"/>
              </w:rPr>
              <w:t>0.3254</w:t>
            </w:r>
          </w:p>
        </w:tc>
        <w:tc>
          <w:tcPr>
            <w:tcW w:w="2097" w:type="dxa"/>
          </w:tcPr>
          <w:p w:rsidR="002D5BD0" w:rsidRPr="002D5BD0" w:rsidRDefault="002D5BD0" w:rsidP="002D5BD0">
            <w:pPr>
              <w:jc w:val="right"/>
              <w:rPr>
                <w:sz w:val="14"/>
              </w:rPr>
            </w:pPr>
            <w:r w:rsidRPr="002D5BD0">
              <w:rPr>
                <w:rFonts w:hint="eastAsia"/>
                <w:sz w:val="14"/>
              </w:rPr>
              <w:t>﹣</w:t>
            </w:r>
            <w:r w:rsidRPr="002D5BD0">
              <w:rPr>
                <w:sz w:val="14"/>
              </w:rPr>
              <w:t>0.2868</w:t>
            </w:r>
          </w:p>
        </w:tc>
        <w:tc>
          <w:tcPr>
            <w:tcW w:w="1760" w:type="dxa"/>
          </w:tcPr>
          <w:p w:rsidR="002D5BD0" w:rsidRPr="002D5BD0" w:rsidRDefault="002D5BD0" w:rsidP="002D5BD0">
            <w:pPr>
              <w:jc w:val="right"/>
              <w:rPr>
                <w:sz w:val="14"/>
              </w:rPr>
            </w:pPr>
            <w:r w:rsidRPr="002D5BD0">
              <w:rPr>
                <w:rFonts w:hint="eastAsia"/>
                <w:sz w:val="14"/>
              </w:rPr>
              <w:t>﹣</w:t>
            </w:r>
            <w:r w:rsidRPr="002D5BD0">
              <w:rPr>
                <w:sz w:val="14"/>
              </w:rPr>
              <w:t>0.0387</w:t>
            </w:r>
          </w:p>
        </w:tc>
      </w:tr>
      <w:tr w:rsidR="002D5BD0" w:rsidRPr="002D5BD0" w:rsidTr="002D5BD0">
        <w:tc>
          <w:tcPr>
            <w:tcW w:w="1907" w:type="dxa"/>
          </w:tcPr>
          <w:p w:rsidR="002D5BD0" w:rsidRPr="002D5BD0" w:rsidRDefault="002D5BD0" w:rsidP="002D5BD0">
            <w:pPr>
              <w:jc w:val="left"/>
              <w:rPr>
                <w:sz w:val="14"/>
              </w:rPr>
            </w:pPr>
            <w:r w:rsidRPr="002D5BD0">
              <w:rPr>
                <w:rFonts w:hint="eastAsia"/>
                <w:sz w:val="14"/>
              </w:rPr>
              <w:t>择券效应（</w:t>
            </w:r>
            <w:r w:rsidRPr="002D5BD0">
              <w:rPr>
                <w:rFonts w:hint="eastAsia"/>
                <w:sz w:val="14"/>
              </w:rPr>
              <w:t>%</w:t>
            </w:r>
            <w:r w:rsidRPr="002D5BD0">
              <w:rPr>
                <w:rFonts w:hint="eastAsia"/>
                <w:sz w:val="14"/>
              </w:rPr>
              <w:t>）</w:t>
            </w:r>
          </w:p>
        </w:tc>
        <w:tc>
          <w:tcPr>
            <w:tcW w:w="2014" w:type="dxa"/>
          </w:tcPr>
          <w:p w:rsidR="002D5BD0" w:rsidRPr="002D5BD0" w:rsidRDefault="002D5BD0" w:rsidP="002D5BD0">
            <w:pPr>
              <w:jc w:val="right"/>
              <w:rPr>
                <w:sz w:val="14"/>
              </w:rPr>
            </w:pPr>
            <w:r w:rsidRPr="002D5BD0">
              <w:rPr>
                <w:sz w:val="14"/>
              </w:rPr>
              <w:t>0.3397</w:t>
            </w:r>
          </w:p>
        </w:tc>
        <w:tc>
          <w:tcPr>
            <w:tcW w:w="2097" w:type="dxa"/>
          </w:tcPr>
          <w:p w:rsidR="002D5BD0" w:rsidRPr="002D5BD0" w:rsidRDefault="002D5BD0" w:rsidP="002D5BD0">
            <w:pPr>
              <w:jc w:val="right"/>
              <w:rPr>
                <w:sz w:val="14"/>
              </w:rPr>
            </w:pPr>
            <w:r w:rsidRPr="002D5BD0">
              <w:rPr>
                <w:rFonts w:hint="eastAsia"/>
                <w:sz w:val="14"/>
              </w:rPr>
              <w:t>无</w:t>
            </w:r>
          </w:p>
        </w:tc>
        <w:tc>
          <w:tcPr>
            <w:tcW w:w="1760" w:type="dxa"/>
          </w:tcPr>
          <w:p w:rsidR="002D5BD0" w:rsidRPr="002D5BD0" w:rsidRDefault="002D5BD0" w:rsidP="002D5BD0">
            <w:pPr>
              <w:jc w:val="right"/>
              <w:rPr>
                <w:sz w:val="14"/>
              </w:rPr>
            </w:pPr>
            <w:r w:rsidRPr="002D5BD0">
              <w:rPr>
                <w:sz w:val="14"/>
              </w:rPr>
              <w:t>0.3397</w:t>
            </w:r>
          </w:p>
        </w:tc>
      </w:tr>
      <w:tr w:rsidR="002D5BD0" w:rsidRPr="002D5BD0" w:rsidTr="002D5BD0">
        <w:tc>
          <w:tcPr>
            <w:tcW w:w="1907" w:type="dxa"/>
          </w:tcPr>
          <w:p w:rsidR="002D5BD0" w:rsidRPr="002D5BD0" w:rsidRDefault="002D5BD0" w:rsidP="002D5BD0">
            <w:pPr>
              <w:jc w:val="left"/>
              <w:rPr>
                <w:sz w:val="14"/>
              </w:rPr>
            </w:pPr>
            <w:r w:rsidRPr="002D5BD0">
              <w:rPr>
                <w:rFonts w:hint="eastAsia"/>
                <w:sz w:val="14"/>
              </w:rPr>
              <w:t>总效应（</w:t>
            </w:r>
            <w:r w:rsidRPr="002D5BD0">
              <w:rPr>
                <w:rFonts w:hint="eastAsia"/>
                <w:sz w:val="14"/>
              </w:rPr>
              <w:t>%</w:t>
            </w:r>
            <w:r w:rsidRPr="002D5BD0">
              <w:rPr>
                <w:rFonts w:hint="eastAsia"/>
                <w:sz w:val="14"/>
              </w:rPr>
              <w:t>）</w:t>
            </w:r>
          </w:p>
        </w:tc>
        <w:tc>
          <w:tcPr>
            <w:tcW w:w="2014" w:type="dxa"/>
          </w:tcPr>
          <w:p w:rsidR="002D5BD0" w:rsidRPr="002D5BD0" w:rsidRDefault="002D5BD0" w:rsidP="002D5BD0">
            <w:pPr>
              <w:jc w:val="right"/>
              <w:rPr>
                <w:sz w:val="14"/>
              </w:rPr>
            </w:pPr>
            <w:r w:rsidRPr="002D5BD0">
              <w:rPr>
                <w:sz w:val="14"/>
              </w:rPr>
              <w:t>0.2035</w:t>
            </w:r>
          </w:p>
        </w:tc>
        <w:tc>
          <w:tcPr>
            <w:tcW w:w="2097" w:type="dxa"/>
          </w:tcPr>
          <w:p w:rsidR="002D5BD0" w:rsidRPr="002D5BD0" w:rsidRDefault="002D5BD0" w:rsidP="002D5BD0">
            <w:pPr>
              <w:jc w:val="right"/>
              <w:rPr>
                <w:sz w:val="14"/>
              </w:rPr>
            </w:pPr>
            <w:r w:rsidRPr="002D5BD0">
              <w:rPr>
                <w:rFonts w:hint="eastAsia"/>
                <w:sz w:val="14"/>
              </w:rPr>
              <w:t>﹣</w:t>
            </w:r>
            <w:r w:rsidRPr="002D5BD0">
              <w:rPr>
                <w:sz w:val="14"/>
              </w:rPr>
              <w:t>0.0887</w:t>
            </w:r>
          </w:p>
        </w:tc>
        <w:tc>
          <w:tcPr>
            <w:tcW w:w="1760" w:type="dxa"/>
          </w:tcPr>
          <w:p w:rsidR="002D5BD0" w:rsidRPr="002D5BD0" w:rsidRDefault="002D5BD0" w:rsidP="002D5BD0">
            <w:pPr>
              <w:jc w:val="right"/>
              <w:rPr>
                <w:sz w:val="14"/>
              </w:rPr>
            </w:pPr>
            <w:r w:rsidRPr="002D5BD0">
              <w:rPr>
                <w:sz w:val="14"/>
              </w:rPr>
              <w:t>0.2922</w:t>
            </w:r>
          </w:p>
        </w:tc>
      </w:tr>
    </w:tbl>
    <w:p w:rsidR="002D5BD0" w:rsidRDefault="002D5BD0" w:rsidP="002D5BD0">
      <w:pPr>
        <w:pStyle w:val="SSGRAPHSOURCE"/>
      </w:pPr>
      <w:r>
        <w:rPr>
          <w:rFonts w:hint="eastAsia"/>
        </w:rPr>
        <w:t>资料来源：华泰证券研究所</w:t>
      </w:r>
    </w:p>
    <w:p w:rsidR="002D5BD0" w:rsidRDefault="002D5BD0" w:rsidP="002D5BD0">
      <w:pPr>
        <w:pStyle w:val="SSCONTENT"/>
      </w:pPr>
    </w:p>
    <w:p w:rsidR="002D5BD0" w:rsidRDefault="002D5BD0" w:rsidP="002D5BD0">
      <w:pPr>
        <w:pStyle w:val="SSCONTENT"/>
      </w:pPr>
      <w:r>
        <w:rPr>
          <w:rFonts w:hint="eastAsia"/>
        </w:rPr>
        <w:t>可见该基金在</w:t>
      </w:r>
      <w:r>
        <w:rPr>
          <w:rFonts w:hint="eastAsia"/>
        </w:rPr>
        <w:t>2</w:t>
      </w:r>
      <w:r>
        <w:t>020</w:t>
      </w:r>
      <w:r>
        <w:rPr>
          <w:rFonts w:hint="eastAsia"/>
        </w:rPr>
        <w:t>年二季度内总收益率的最大来源是收入效应，绝对数额上贡献了</w:t>
      </w:r>
      <w:r>
        <w:rPr>
          <w:rFonts w:hint="eastAsia"/>
        </w:rPr>
        <w:t>0</w:t>
      </w:r>
      <w:r>
        <w:t>.9095</w:t>
      </w:r>
      <w:r>
        <w:rPr>
          <w:rFonts w:hint="eastAsia"/>
        </w:rPr>
        <w:t>%</w:t>
      </w:r>
      <w:r>
        <w:rPr>
          <w:rFonts w:hint="eastAsia"/>
        </w:rPr>
        <w:t>，择券效应也有</w:t>
      </w:r>
      <w:r>
        <w:rPr>
          <w:rFonts w:hint="eastAsia"/>
        </w:rPr>
        <w:t>0</w:t>
      </w:r>
      <w:r>
        <w:t>.3397</w:t>
      </w:r>
      <w:r>
        <w:rPr>
          <w:rFonts w:hint="eastAsia"/>
        </w:rPr>
        <w:t>%</w:t>
      </w:r>
      <w:r>
        <w:rPr>
          <w:rFonts w:hint="eastAsia"/>
        </w:rPr>
        <w:t>的正向贡献；阿尔法层面则是择券效应贡献最大，其次收入效应略微有</w:t>
      </w:r>
      <w:r>
        <w:rPr>
          <w:rFonts w:hint="eastAsia"/>
        </w:rPr>
        <w:t>0</w:t>
      </w:r>
      <w:r>
        <w:t>.0421</w:t>
      </w:r>
      <w:r>
        <w:rPr>
          <w:rFonts w:hint="eastAsia"/>
        </w:rPr>
        <w:t>%</w:t>
      </w:r>
      <w:r>
        <w:rPr>
          <w:rFonts w:hint="eastAsia"/>
        </w:rPr>
        <w:t>的正向贡献。如下图所示，研究期内疫情冲击下国债收益率先走低然后大幅回调，政策性银行债相对国债的利差也有小幅扩张。这导致国债效应和利差效应对基金总收益率和阿尔法都产生了负向影响。</w:t>
      </w:r>
    </w:p>
    <w:p w:rsidR="002D5BD0" w:rsidRDefault="002D5BD0" w:rsidP="002D5BD0">
      <w:pPr>
        <w:pStyle w:val="SSCONTENT"/>
      </w:pPr>
    </w:p>
    <w:tbl>
      <w:tblPr>
        <w:tblStyle w:val="TTGRAPH"/>
        <w:tblW w:w="0" w:type="auto"/>
        <w:tblLayout w:type="fixed"/>
        <w:tblLook w:val="06E0" w:firstRow="1" w:lastRow="1" w:firstColumn="1" w:lastColumn="0" w:noHBand="1" w:noVBand="1"/>
      </w:tblPr>
      <w:tblGrid>
        <w:gridCol w:w="7891"/>
      </w:tblGrid>
      <w:tr w:rsidR="002D5BD0" w:rsidRPr="002D5BD0" w:rsidTr="002D5BD0">
        <w:tc>
          <w:tcPr>
            <w:cnfStyle w:val="001000000000" w:firstRow="0" w:lastRow="0" w:firstColumn="1" w:lastColumn="0" w:oddVBand="0" w:evenVBand="0" w:oddHBand="0" w:evenHBand="0" w:firstRowFirstColumn="0" w:firstRowLastColumn="0" w:lastRowFirstColumn="0" w:lastRowLastColumn="0"/>
            <w:tcW w:w="7891" w:type="dxa"/>
          </w:tcPr>
          <w:p w:rsidR="002D5BD0" w:rsidRPr="002D5BD0" w:rsidRDefault="002D5BD0" w:rsidP="002D5BD0">
            <w:pPr>
              <w:pStyle w:val="SSGRAPHTITLE"/>
            </w:pPr>
            <w:bookmarkStart w:id="38" w:name="_Toc64560823"/>
            <w:r w:rsidRPr="002D5BD0">
              <w:rPr>
                <w:rFonts w:hint="eastAsia"/>
              </w:rPr>
              <w:t>2</w:t>
            </w:r>
            <w:r w:rsidRPr="002D5BD0">
              <w:t>020</w:t>
            </w:r>
            <w:r w:rsidRPr="002D5BD0">
              <w:rPr>
                <w:rFonts w:hint="eastAsia"/>
              </w:rPr>
              <w:t>年</w:t>
            </w:r>
            <w:r w:rsidRPr="002D5BD0">
              <w:rPr>
                <w:rFonts w:hint="eastAsia"/>
              </w:rPr>
              <w:t>3</w:t>
            </w:r>
            <w:r w:rsidRPr="002D5BD0">
              <w:rPr>
                <w:rFonts w:hint="eastAsia"/>
              </w:rPr>
              <w:t>月</w:t>
            </w:r>
            <w:r w:rsidRPr="002D5BD0">
              <w:rPr>
                <w:rFonts w:hint="eastAsia"/>
              </w:rPr>
              <w:t>3</w:t>
            </w:r>
            <w:r w:rsidRPr="002D5BD0">
              <w:t>1</w:t>
            </w:r>
            <w:r w:rsidRPr="002D5BD0">
              <w:rPr>
                <w:rFonts w:hint="eastAsia"/>
              </w:rPr>
              <w:t>日至</w:t>
            </w:r>
            <w:r w:rsidRPr="002D5BD0">
              <w:rPr>
                <w:rFonts w:hint="eastAsia"/>
              </w:rPr>
              <w:t>2</w:t>
            </w:r>
            <w:r w:rsidRPr="002D5BD0">
              <w:t>020</w:t>
            </w:r>
            <w:r w:rsidRPr="002D5BD0">
              <w:rPr>
                <w:rFonts w:hint="eastAsia"/>
              </w:rPr>
              <w:t>年</w:t>
            </w:r>
            <w:r w:rsidRPr="002D5BD0">
              <w:rPr>
                <w:rFonts w:hint="eastAsia"/>
              </w:rPr>
              <w:t>6</w:t>
            </w:r>
            <w:r w:rsidRPr="002D5BD0">
              <w:rPr>
                <w:rFonts w:hint="eastAsia"/>
              </w:rPr>
              <w:t>月</w:t>
            </w:r>
            <w:r w:rsidRPr="002D5BD0">
              <w:rPr>
                <w:rFonts w:hint="eastAsia"/>
              </w:rPr>
              <w:t>3</w:t>
            </w:r>
            <w:r w:rsidRPr="002D5BD0">
              <w:t>0</w:t>
            </w:r>
            <w:r w:rsidRPr="002D5BD0">
              <w:rPr>
                <w:rFonts w:hint="eastAsia"/>
              </w:rPr>
              <w:t>日国债收益率与政策性银行债利差走势</w:t>
            </w:r>
            <w:bookmarkEnd w:id="38"/>
          </w:p>
        </w:tc>
      </w:tr>
      <w:tr w:rsidR="002D5BD0" w:rsidRPr="002D5BD0" w:rsidTr="002D5BD0">
        <w:trPr>
          <w:trHeight w:val="3288"/>
        </w:trPr>
        <w:tc>
          <w:tcPr>
            <w:cnfStyle w:val="001000000000" w:firstRow="0" w:lastRow="0" w:firstColumn="1" w:lastColumn="0" w:oddVBand="0" w:evenVBand="0" w:oddHBand="0" w:evenHBand="0" w:firstRowFirstColumn="0" w:firstRowLastColumn="0" w:lastRowFirstColumn="0" w:lastRowLastColumn="0"/>
            <w:tcW w:w="7891" w:type="dxa"/>
            <w:vAlign w:val="center"/>
          </w:tcPr>
          <w:p w:rsidR="002D5BD0" w:rsidRPr="002D5BD0" w:rsidRDefault="002D5BD0" w:rsidP="002D5BD0">
            <w:pPr>
              <w:jc w:val="center"/>
            </w:pPr>
            <w:r w:rsidRPr="002D5BD0">
              <w:rPr>
                <w:noProof/>
              </w:rPr>
              <w:drawing>
                <wp:inline distT="0" distB="0" distL="0" distR="0" wp14:anchorId="7A8EE50E" wp14:editId="56F6524E">
                  <wp:extent cx="5011200" cy="2142000"/>
                  <wp:effectExtent l="0" t="0" r="0" b="0"/>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r>
      <w:tr w:rsidR="002D5BD0" w:rsidRPr="002D5BD0" w:rsidTr="002D5BD0">
        <w:tc>
          <w:tcPr>
            <w:tcW w:w="7891" w:type="dxa"/>
          </w:tcPr>
          <w:p w:rsidR="002D5BD0" w:rsidRPr="002D5BD0" w:rsidRDefault="002D5BD0" w:rsidP="002D5BD0">
            <w:pPr>
              <w:pStyle w:val="SSGRAPHSOURCE"/>
              <w:cnfStyle w:val="001000000000" w:firstRow="0" w:lastRow="0" w:firstColumn="1" w:lastColumn="0" w:oddVBand="0" w:evenVBand="0" w:oddHBand="0" w:evenHBand="0" w:firstRowFirstColumn="0" w:firstRowLastColumn="0" w:lastRowFirstColumn="0" w:lastRowLastColumn="0"/>
            </w:pPr>
            <w:r w:rsidRPr="002D5BD0">
              <w:rPr>
                <w:rFonts w:hint="eastAsia"/>
              </w:rPr>
              <w:t>资料来源：</w:t>
            </w:r>
            <w:r w:rsidRPr="002D5BD0">
              <w:rPr>
                <w:rFonts w:hint="eastAsia"/>
              </w:rPr>
              <w:t>Wind</w:t>
            </w:r>
            <w:r w:rsidRPr="002D5BD0">
              <w:rPr>
                <w:rFonts w:hint="eastAsia"/>
              </w:rPr>
              <w:t>，华泰证券研究所</w:t>
            </w:r>
          </w:p>
        </w:tc>
      </w:tr>
    </w:tbl>
    <w:p w:rsidR="002D5BD0" w:rsidRDefault="002D5BD0" w:rsidP="002D5BD0">
      <w:pPr>
        <w:pStyle w:val="HTSSCONTENT"/>
      </w:pPr>
    </w:p>
    <w:p w:rsidR="002D5BD0" w:rsidRDefault="009B5095" w:rsidP="002D5BD0">
      <w:pPr>
        <w:pStyle w:val="SSSECTITLE"/>
      </w:pPr>
      <w:bookmarkStart w:id="39" w:name="_Toc64560801"/>
      <w:r w:rsidRPr="009B5095">
        <w:rPr>
          <w:rFonts w:hint="eastAsia"/>
        </w:rPr>
        <w:t>博时富祥纯债</w:t>
      </w:r>
      <w:r w:rsidRPr="009B5095">
        <w:rPr>
          <w:rFonts w:hint="eastAsia"/>
        </w:rPr>
        <w:t>A</w:t>
      </w:r>
      <w:r w:rsidRPr="009B5095">
        <w:rPr>
          <w:rFonts w:hint="eastAsia"/>
        </w:rPr>
        <w:t>（</w:t>
      </w:r>
      <w:r w:rsidRPr="009B5095">
        <w:rPr>
          <w:rFonts w:hint="eastAsia"/>
        </w:rPr>
        <w:t>003258.OF</w:t>
      </w:r>
      <w:r w:rsidRPr="009B5095">
        <w:rPr>
          <w:rFonts w:hint="eastAsia"/>
        </w:rPr>
        <w:t>）：净值法是用久期衡量系统性风险暴露</w:t>
      </w:r>
      <w:bookmarkEnd w:id="39"/>
    </w:p>
    <w:p w:rsidR="002D5BD0" w:rsidRDefault="002D5BD0" w:rsidP="002D5BD0">
      <w:pPr>
        <w:pStyle w:val="SSCONTENT"/>
      </w:pPr>
      <w:r>
        <w:rPr>
          <w:rFonts w:hint="eastAsia"/>
        </w:rPr>
        <w:t>与广发政策性金融债不同，博时富祥纯债</w:t>
      </w:r>
      <w:r>
        <w:rPr>
          <w:rFonts w:hint="eastAsia"/>
        </w:rPr>
        <w:t>A</w:t>
      </w:r>
      <w:r>
        <w:rPr>
          <w:rFonts w:hint="eastAsia"/>
        </w:rPr>
        <w:t>在</w:t>
      </w:r>
      <w:r>
        <w:rPr>
          <w:rFonts w:hint="eastAsia"/>
        </w:rPr>
        <w:t>2</w:t>
      </w:r>
      <w:r>
        <w:t>020</w:t>
      </w:r>
      <w:r>
        <w:rPr>
          <w:rFonts w:hint="eastAsia"/>
        </w:rPr>
        <w:t>年中报中的前五大重仓券总共只占债券投资组合市值的不到</w:t>
      </w:r>
      <w:r>
        <w:rPr>
          <w:rFonts w:hint="eastAsia"/>
        </w:rPr>
        <w:t>2</w:t>
      </w:r>
      <w:r>
        <w:t>0</w:t>
      </w:r>
      <w:r>
        <w:rPr>
          <w:rFonts w:hint="eastAsia"/>
        </w:rPr>
        <w:t>%</w:t>
      </w:r>
      <w:r>
        <w:rPr>
          <w:rFonts w:hint="eastAsia"/>
        </w:rPr>
        <w:t>，且均为信用债。我们以该基金为第二个例子，对其</w:t>
      </w:r>
      <w:r>
        <w:rPr>
          <w:rFonts w:hint="eastAsia"/>
        </w:rPr>
        <w:t>2</w:t>
      </w:r>
      <w:r>
        <w:t>020</w:t>
      </w:r>
      <w:r>
        <w:rPr>
          <w:rFonts w:hint="eastAsia"/>
        </w:rPr>
        <w:t>年三季度的业绩进行归因分析，着重分析净值法估计期初久期的过程。</w:t>
      </w:r>
    </w:p>
    <w:p w:rsidR="002D5BD0" w:rsidRPr="005B36B7" w:rsidRDefault="002D5BD0" w:rsidP="002D5BD0">
      <w:pPr>
        <w:pStyle w:val="SSCONTENT"/>
      </w:pPr>
    </w:p>
    <w:p w:rsidR="002D5BD0" w:rsidRDefault="009B5095" w:rsidP="002D5BD0">
      <w:pPr>
        <w:pStyle w:val="SSTHIRDTITLE"/>
      </w:pPr>
      <w:bookmarkStart w:id="40" w:name="_Toc64560802"/>
      <w:r w:rsidRPr="009B5095">
        <w:rPr>
          <w:rFonts w:hint="eastAsia"/>
        </w:rPr>
        <w:t>净值法通过加权求和各期限的子指数久期来估计基金期初久期</w:t>
      </w:r>
      <w:bookmarkEnd w:id="40"/>
    </w:p>
    <w:p w:rsidR="002D5BD0" w:rsidRDefault="002D5BD0" w:rsidP="002D5BD0">
      <w:pPr>
        <w:pStyle w:val="SSCONTENT"/>
      </w:pPr>
      <w:r>
        <w:rPr>
          <w:rFonts w:hint="eastAsia"/>
        </w:rPr>
        <w:t>下表中列出了基金</w:t>
      </w:r>
      <w:r>
        <w:rPr>
          <w:rFonts w:hint="eastAsia"/>
        </w:rPr>
        <w:t>2</w:t>
      </w:r>
      <w:r>
        <w:t>020</w:t>
      </w:r>
      <w:r>
        <w:rPr>
          <w:rFonts w:hint="eastAsia"/>
        </w:rPr>
        <w:t>年中报前五大重仓券信息。期初价格和期初久期来自中债估值中心，数据截至</w:t>
      </w:r>
      <w:r>
        <w:rPr>
          <w:rFonts w:hint="eastAsia"/>
        </w:rPr>
        <w:t>2</w:t>
      </w:r>
      <w:r>
        <w:t>020</w:t>
      </w:r>
      <w:r>
        <w:rPr>
          <w:rFonts w:hint="eastAsia"/>
        </w:rPr>
        <w:t>年</w:t>
      </w:r>
      <w:r>
        <w:t>6</w:t>
      </w:r>
      <w:r>
        <w:rPr>
          <w:rFonts w:hint="eastAsia"/>
        </w:rPr>
        <w:t>月</w:t>
      </w:r>
      <w:r>
        <w:rPr>
          <w:rFonts w:hint="eastAsia"/>
        </w:rPr>
        <w:t>3</w:t>
      </w:r>
      <w:r>
        <w:t>0</w:t>
      </w:r>
      <w:r>
        <w:rPr>
          <w:rFonts w:hint="eastAsia"/>
        </w:rPr>
        <w:t>日收盘。</w:t>
      </w:r>
    </w:p>
    <w:p w:rsidR="002D5BD0" w:rsidRDefault="002D5BD0" w:rsidP="002D5BD0">
      <w:pPr>
        <w:pStyle w:val="SSCONTENT"/>
      </w:pPr>
    </w:p>
    <w:p w:rsidR="002D5BD0" w:rsidRPr="00714D64" w:rsidRDefault="002D5BD0" w:rsidP="002D5BD0">
      <w:pPr>
        <w:pStyle w:val="SSGRAPHTITLEPAG"/>
      </w:pPr>
      <w:bookmarkStart w:id="41" w:name="_Toc64560824"/>
      <w:r>
        <w:rPr>
          <w:rFonts w:hint="eastAsia"/>
        </w:rPr>
        <w:t>2</w:t>
      </w:r>
      <w:r>
        <w:t>020</w:t>
      </w:r>
      <w:r>
        <w:rPr>
          <w:rFonts w:hint="eastAsia"/>
        </w:rPr>
        <w:t>年中报博时富祥纯债</w:t>
      </w:r>
      <w:r>
        <w:rPr>
          <w:rFonts w:hint="eastAsia"/>
        </w:rPr>
        <w:t>A</w:t>
      </w:r>
      <w:r>
        <w:rPr>
          <w:rFonts w:hint="eastAsia"/>
        </w:rPr>
        <w:t>前五大重仓券信息</w:t>
      </w:r>
      <w:bookmarkEnd w:id="41"/>
    </w:p>
    <w:tbl>
      <w:tblPr>
        <w:tblStyle w:val="TTTABLE"/>
        <w:tblW w:w="10193" w:type="dxa"/>
        <w:tblInd w:w="-2296" w:type="dxa"/>
        <w:tblCellMar>
          <w:right w:w="11" w:type="dxa"/>
        </w:tblCellMar>
        <w:tblLook w:val="06E0" w:firstRow="1" w:lastRow="1" w:firstColumn="1" w:lastColumn="0" w:noHBand="1" w:noVBand="1"/>
      </w:tblPr>
      <w:tblGrid>
        <w:gridCol w:w="489"/>
        <w:gridCol w:w="1095"/>
        <w:gridCol w:w="1553"/>
        <w:gridCol w:w="1061"/>
        <w:gridCol w:w="1141"/>
        <w:gridCol w:w="957"/>
        <w:gridCol w:w="1055"/>
        <w:gridCol w:w="1055"/>
        <w:gridCol w:w="957"/>
        <w:gridCol w:w="830"/>
      </w:tblGrid>
      <w:tr w:rsidR="002D5BD0" w:rsidRPr="002D5BD0" w:rsidTr="002D5BD0">
        <w:trPr>
          <w:tblHeader/>
        </w:trPr>
        <w:tc>
          <w:tcPr>
            <w:tcW w:w="489" w:type="dxa"/>
          </w:tcPr>
          <w:p w:rsidR="002D5BD0" w:rsidRPr="002D5BD0" w:rsidRDefault="002D5BD0" w:rsidP="002D5BD0">
            <w:pPr>
              <w:jc w:val="left"/>
              <w:rPr>
                <w:b/>
                <w:sz w:val="14"/>
              </w:rPr>
            </w:pPr>
            <w:r w:rsidRPr="002D5BD0">
              <w:rPr>
                <w:rFonts w:hint="eastAsia"/>
                <w:b/>
                <w:sz w:val="14"/>
              </w:rPr>
              <w:t>序号</w:t>
            </w:r>
          </w:p>
        </w:tc>
        <w:tc>
          <w:tcPr>
            <w:tcW w:w="1095" w:type="dxa"/>
          </w:tcPr>
          <w:p w:rsidR="002D5BD0" w:rsidRPr="002D5BD0" w:rsidRDefault="002D5BD0" w:rsidP="002D5BD0">
            <w:pPr>
              <w:jc w:val="right"/>
              <w:rPr>
                <w:b/>
                <w:sz w:val="14"/>
              </w:rPr>
            </w:pPr>
            <w:r w:rsidRPr="002D5BD0">
              <w:rPr>
                <w:rFonts w:hint="eastAsia"/>
                <w:b/>
                <w:sz w:val="14"/>
              </w:rPr>
              <w:t>品种代码</w:t>
            </w:r>
          </w:p>
        </w:tc>
        <w:tc>
          <w:tcPr>
            <w:tcW w:w="1553" w:type="dxa"/>
          </w:tcPr>
          <w:p w:rsidR="002D5BD0" w:rsidRPr="002D5BD0" w:rsidRDefault="002D5BD0" w:rsidP="002D5BD0">
            <w:pPr>
              <w:jc w:val="right"/>
              <w:rPr>
                <w:b/>
                <w:sz w:val="14"/>
              </w:rPr>
            </w:pPr>
            <w:r w:rsidRPr="002D5BD0">
              <w:rPr>
                <w:rFonts w:hint="eastAsia"/>
                <w:b/>
                <w:sz w:val="14"/>
              </w:rPr>
              <w:t>品种简称</w:t>
            </w:r>
          </w:p>
        </w:tc>
        <w:tc>
          <w:tcPr>
            <w:tcW w:w="1061" w:type="dxa"/>
          </w:tcPr>
          <w:p w:rsidR="002D5BD0" w:rsidRPr="002D5BD0" w:rsidRDefault="002D5BD0" w:rsidP="002D5BD0">
            <w:pPr>
              <w:jc w:val="right"/>
              <w:rPr>
                <w:b/>
                <w:sz w:val="14"/>
              </w:rPr>
            </w:pPr>
            <w:r w:rsidRPr="002D5BD0">
              <w:rPr>
                <w:rFonts w:hint="eastAsia"/>
                <w:b/>
                <w:sz w:val="14"/>
              </w:rPr>
              <w:t>持仓数量（张）</w:t>
            </w:r>
          </w:p>
        </w:tc>
        <w:tc>
          <w:tcPr>
            <w:tcW w:w="1141" w:type="dxa"/>
          </w:tcPr>
          <w:p w:rsidR="002D5BD0" w:rsidRPr="002D5BD0" w:rsidRDefault="002D5BD0" w:rsidP="002D5BD0">
            <w:pPr>
              <w:jc w:val="right"/>
              <w:rPr>
                <w:b/>
                <w:sz w:val="14"/>
              </w:rPr>
            </w:pPr>
            <w:r w:rsidRPr="002D5BD0">
              <w:rPr>
                <w:rFonts w:hint="eastAsia"/>
                <w:b/>
                <w:sz w:val="14"/>
              </w:rPr>
              <w:t>占债券投资组合市值比例（</w:t>
            </w:r>
            <w:r w:rsidRPr="002D5BD0">
              <w:rPr>
                <w:rFonts w:hint="eastAsia"/>
                <w:b/>
                <w:sz w:val="14"/>
              </w:rPr>
              <w:t>%</w:t>
            </w:r>
            <w:r w:rsidRPr="002D5BD0">
              <w:rPr>
                <w:rFonts w:hint="eastAsia"/>
                <w:b/>
                <w:sz w:val="14"/>
              </w:rPr>
              <w:t>）</w:t>
            </w:r>
          </w:p>
        </w:tc>
        <w:tc>
          <w:tcPr>
            <w:tcW w:w="957" w:type="dxa"/>
          </w:tcPr>
          <w:p w:rsidR="002D5BD0" w:rsidRPr="002D5BD0" w:rsidRDefault="002D5BD0" w:rsidP="002D5BD0">
            <w:pPr>
              <w:jc w:val="right"/>
              <w:rPr>
                <w:b/>
                <w:sz w:val="14"/>
              </w:rPr>
            </w:pPr>
            <w:r w:rsidRPr="002D5BD0">
              <w:rPr>
                <w:rFonts w:hint="eastAsia"/>
                <w:b/>
                <w:sz w:val="14"/>
              </w:rPr>
              <w:t>债券类型</w:t>
            </w:r>
          </w:p>
        </w:tc>
        <w:tc>
          <w:tcPr>
            <w:tcW w:w="1055" w:type="dxa"/>
          </w:tcPr>
          <w:p w:rsidR="002D5BD0" w:rsidRPr="002D5BD0" w:rsidRDefault="002D5BD0" w:rsidP="002D5BD0">
            <w:pPr>
              <w:jc w:val="right"/>
              <w:rPr>
                <w:b/>
                <w:sz w:val="14"/>
              </w:rPr>
            </w:pPr>
            <w:r w:rsidRPr="002D5BD0">
              <w:rPr>
                <w:rFonts w:hint="eastAsia"/>
                <w:b/>
                <w:sz w:val="14"/>
              </w:rPr>
              <w:t>期初价格（元）</w:t>
            </w:r>
          </w:p>
        </w:tc>
        <w:tc>
          <w:tcPr>
            <w:tcW w:w="1055" w:type="dxa"/>
          </w:tcPr>
          <w:p w:rsidR="002D5BD0" w:rsidRPr="002D5BD0" w:rsidRDefault="002D5BD0" w:rsidP="002D5BD0">
            <w:pPr>
              <w:jc w:val="right"/>
              <w:rPr>
                <w:b/>
                <w:sz w:val="14"/>
              </w:rPr>
            </w:pPr>
            <w:r w:rsidRPr="002D5BD0">
              <w:rPr>
                <w:rFonts w:hint="eastAsia"/>
                <w:b/>
                <w:sz w:val="14"/>
              </w:rPr>
              <w:t>期初面值（元）</w:t>
            </w:r>
          </w:p>
        </w:tc>
        <w:tc>
          <w:tcPr>
            <w:tcW w:w="957" w:type="dxa"/>
          </w:tcPr>
          <w:p w:rsidR="002D5BD0" w:rsidRPr="002D5BD0" w:rsidRDefault="002D5BD0" w:rsidP="002D5BD0">
            <w:pPr>
              <w:jc w:val="right"/>
              <w:rPr>
                <w:b/>
                <w:sz w:val="14"/>
              </w:rPr>
            </w:pPr>
            <w:r w:rsidRPr="002D5BD0">
              <w:rPr>
                <w:rFonts w:hint="eastAsia"/>
                <w:b/>
                <w:sz w:val="14"/>
              </w:rPr>
              <w:t>期初久期（年）</w:t>
            </w:r>
          </w:p>
        </w:tc>
        <w:tc>
          <w:tcPr>
            <w:tcW w:w="830" w:type="dxa"/>
          </w:tcPr>
          <w:p w:rsidR="002D5BD0" w:rsidRPr="002D5BD0" w:rsidRDefault="002D5BD0" w:rsidP="002D5BD0">
            <w:pPr>
              <w:jc w:val="right"/>
              <w:rPr>
                <w:b/>
                <w:sz w:val="14"/>
              </w:rPr>
            </w:pPr>
            <w:r w:rsidRPr="002D5BD0">
              <w:rPr>
                <w:rFonts w:hint="eastAsia"/>
                <w:b/>
                <w:sz w:val="14"/>
              </w:rPr>
              <w:t>票息率（</w:t>
            </w:r>
            <w:r w:rsidRPr="002D5BD0">
              <w:rPr>
                <w:rFonts w:hint="eastAsia"/>
                <w:b/>
                <w:sz w:val="14"/>
              </w:rPr>
              <w:t>%</w:t>
            </w:r>
            <w:r w:rsidRPr="002D5BD0">
              <w:rPr>
                <w:rFonts w:hint="eastAsia"/>
                <w:b/>
                <w:sz w:val="14"/>
              </w:rPr>
              <w:t>）</w:t>
            </w:r>
          </w:p>
        </w:tc>
      </w:tr>
      <w:tr w:rsidR="002D5BD0" w:rsidRPr="002D5BD0" w:rsidTr="002D5BD0">
        <w:tc>
          <w:tcPr>
            <w:tcW w:w="489" w:type="dxa"/>
          </w:tcPr>
          <w:p w:rsidR="002D5BD0" w:rsidRPr="002D5BD0" w:rsidRDefault="002D5BD0" w:rsidP="002D5BD0">
            <w:pPr>
              <w:jc w:val="left"/>
              <w:rPr>
                <w:sz w:val="14"/>
              </w:rPr>
            </w:pPr>
            <w:r w:rsidRPr="002D5BD0">
              <w:rPr>
                <w:sz w:val="14"/>
              </w:rPr>
              <w:t>1</w:t>
            </w:r>
          </w:p>
        </w:tc>
        <w:tc>
          <w:tcPr>
            <w:tcW w:w="1095" w:type="dxa"/>
          </w:tcPr>
          <w:p w:rsidR="002D5BD0" w:rsidRPr="002D5BD0" w:rsidRDefault="002D5BD0" w:rsidP="002D5BD0">
            <w:pPr>
              <w:jc w:val="right"/>
              <w:rPr>
                <w:sz w:val="14"/>
              </w:rPr>
            </w:pPr>
            <w:r w:rsidRPr="002D5BD0">
              <w:rPr>
                <w:sz w:val="14"/>
              </w:rPr>
              <w:t>1680030.IB</w:t>
            </w:r>
          </w:p>
        </w:tc>
        <w:tc>
          <w:tcPr>
            <w:tcW w:w="1553" w:type="dxa"/>
          </w:tcPr>
          <w:p w:rsidR="002D5BD0" w:rsidRPr="002D5BD0" w:rsidRDefault="002D5BD0" w:rsidP="002D5BD0">
            <w:pPr>
              <w:jc w:val="right"/>
              <w:rPr>
                <w:sz w:val="14"/>
              </w:rPr>
            </w:pPr>
            <w:r w:rsidRPr="002D5BD0">
              <w:rPr>
                <w:sz w:val="14"/>
              </w:rPr>
              <w:t>16</w:t>
            </w:r>
            <w:r w:rsidRPr="002D5BD0">
              <w:rPr>
                <w:rFonts w:hint="eastAsia"/>
                <w:sz w:val="14"/>
              </w:rPr>
              <w:t>泗阳债</w:t>
            </w:r>
          </w:p>
        </w:tc>
        <w:tc>
          <w:tcPr>
            <w:tcW w:w="1061" w:type="dxa"/>
          </w:tcPr>
          <w:p w:rsidR="002D5BD0" w:rsidRPr="002D5BD0" w:rsidRDefault="002D5BD0" w:rsidP="002D5BD0">
            <w:pPr>
              <w:jc w:val="right"/>
              <w:rPr>
                <w:sz w:val="14"/>
              </w:rPr>
            </w:pPr>
            <w:r w:rsidRPr="002D5BD0">
              <w:rPr>
                <w:rFonts w:hint="eastAsia"/>
                <w:sz w:val="14"/>
              </w:rPr>
              <w:t>300,000</w:t>
            </w:r>
          </w:p>
        </w:tc>
        <w:tc>
          <w:tcPr>
            <w:tcW w:w="1141" w:type="dxa"/>
          </w:tcPr>
          <w:p w:rsidR="002D5BD0" w:rsidRPr="002D5BD0" w:rsidRDefault="002D5BD0" w:rsidP="002D5BD0">
            <w:pPr>
              <w:jc w:val="right"/>
              <w:rPr>
                <w:sz w:val="14"/>
              </w:rPr>
            </w:pPr>
            <w:r w:rsidRPr="002D5BD0">
              <w:rPr>
                <w:sz w:val="14"/>
              </w:rPr>
              <w:t>5.0524</w:t>
            </w:r>
          </w:p>
        </w:tc>
        <w:tc>
          <w:tcPr>
            <w:tcW w:w="957" w:type="dxa"/>
          </w:tcPr>
          <w:p w:rsidR="002D5BD0" w:rsidRPr="002D5BD0" w:rsidRDefault="002D5BD0" w:rsidP="002D5BD0">
            <w:pPr>
              <w:jc w:val="right"/>
              <w:rPr>
                <w:sz w:val="14"/>
              </w:rPr>
            </w:pPr>
            <w:r w:rsidRPr="002D5BD0">
              <w:rPr>
                <w:rFonts w:hint="eastAsia"/>
                <w:sz w:val="14"/>
              </w:rPr>
              <w:t>一般企业债</w:t>
            </w:r>
          </w:p>
        </w:tc>
        <w:tc>
          <w:tcPr>
            <w:tcW w:w="1055" w:type="dxa"/>
          </w:tcPr>
          <w:p w:rsidR="002D5BD0" w:rsidRPr="002D5BD0" w:rsidRDefault="002D5BD0" w:rsidP="002D5BD0">
            <w:pPr>
              <w:jc w:val="right"/>
              <w:rPr>
                <w:sz w:val="14"/>
              </w:rPr>
            </w:pPr>
            <w:r w:rsidRPr="002D5BD0">
              <w:rPr>
                <w:rFonts w:hint="eastAsia"/>
                <w:sz w:val="14"/>
              </w:rPr>
              <w:t>61.77</w:t>
            </w:r>
          </w:p>
        </w:tc>
        <w:tc>
          <w:tcPr>
            <w:tcW w:w="1055" w:type="dxa"/>
          </w:tcPr>
          <w:p w:rsidR="002D5BD0" w:rsidRPr="002D5BD0" w:rsidRDefault="002D5BD0" w:rsidP="002D5BD0">
            <w:pPr>
              <w:jc w:val="right"/>
              <w:rPr>
                <w:sz w:val="14"/>
              </w:rPr>
            </w:pPr>
            <w:r w:rsidRPr="002D5BD0">
              <w:rPr>
                <w:sz w:val="14"/>
              </w:rPr>
              <w:t>60.00</w:t>
            </w:r>
          </w:p>
        </w:tc>
        <w:tc>
          <w:tcPr>
            <w:tcW w:w="957" w:type="dxa"/>
          </w:tcPr>
          <w:p w:rsidR="002D5BD0" w:rsidRPr="002D5BD0" w:rsidRDefault="002D5BD0" w:rsidP="002D5BD0">
            <w:pPr>
              <w:jc w:val="right"/>
              <w:rPr>
                <w:sz w:val="14"/>
              </w:rPr>
            </w:pPr>
            <w:r w:rsidRPr="002D5BD0">
              <w:rPr>
                <w:sz w:val="14"/>
              </w:rPr>
              <w:t>1.44</w:t>
            </w:r>
          </w:p>
        </w:tc>
        <w:tc>
          <w:tcPr>
            <w:tcW w:w="830" w:type="dxa"/>
          </w:tcPr>
          <w:p w:rsidR="002D5BD0" w:rsidRPr="002D5BD0" w:rsidRDefault="002D5BD0" w:rsidP="002D5BD0">
            <w:pPr>
              <w:jc w:val="right"/>
              <w:rPr>
                <w:sz w:val="14"/>
              </w:rPr>
            </w:pPr>
            <w:r w:rsidRPr="002D5BD0">
              <w:rPr>
                <w:sz w:val="14"/>
              </w:rPr>
              <w:t>4.94</w:t>
            </w:r>
          </w:p>
        </w:tc>
      </w:tr>
      <w:tr w:rsidR="002D5BD0" w:rsidRPr="002D5BD0" w:rsidTr="002D5BD0">
        <w:tc>
          <w:tcPr>
            <w:tcW w:w="489" w:type="dxa"/>
          </w:tcPr>
          <w:p w:rsidR="002D5BD0" w:rsidRPr="002D5BD0" w:rsidRDefault="002D5BD0" w:rsidP="002D5BD0">
            <w:pPr>
              <w:jc w:val="left"/>
              <w:rPr>
                <w:sz w:val="14"/>
              </w:rPr>
            </w:pPr>
            <w:r w:rsidRPr="002D5BD0">
              <w:rPr>
                <w:sz w:val="14"/>
              </w:rPr>
              <w:t>2</w:t>
            </w:r>
          </w:p>
        </w:tc>
        <w:tc>
          <w:tcPr>
            <w:tcW w:w="1095" w:type="dxa"/>
          </w:tcPr>
          <w:p w:rsidR="002D5BD0" w:rsidRPr="002D5BD0" w:rsidRDefault="002D5BD0" w:rsidP="002D5BD0">
            <w:pPr>
              <w:jc w:val="right"/>
              <w:rPr>
                <w:sz w:val="14"/>
              </w:rPr>
            </w:pPr>
            <w:r w:rsidRPr="002D5BD0">
              <w:rPr>
                <w:sz w:val="14"/>
              </w:rPr>
              <w:t>1680005.IB</w:t>
            </w:r>
          </w:p>
        </w:tc>
        <w:tc>
          <w:tcPr>
            <w:tcW w:w="1553" w:type="dxa"/>
          </w:tcPr>
          <w:p w:rsidR="002D5BD0" w:rsidRPr="002D5BD0" w:rsidRDefault="002D5BD0" w:rsidP="002D5BD0">
            <w:pPr>
              <w:jc w:val="right"/>
              <w:rPr>
                <w:sz w:val="14"/>
              </w:rPr>
            </w:pPr>
            <w:r w:rsidRPr="002D5BD0">
              <w:rPr>
                <w:sz w:val="14"/>
              </w:rPr>
              <w:t>16</w:t>
            </w:r>
            <w:r w:rsidRPr="002D5BD0">
              <w:rPr>
                <w:rFonts w:hint="eastAsia"/>
                <w:sz w:val="14"/>
              </w:rPr>
              <w:t>产建双创专项债</w:t>
            </w:r>
          </w:p>
        </w:tc>
        <w:tc>
          <w:tcPr>
            <w:tcW w:w="1061" w:type="dxa"/>
          </w:tcPr>
          <w:p w:rsidR="002D5BD0" w:rsidRPr="002D5BD0" w:rsidRDefault="002D5BD0" w:rsidP="002D5BD0">
            <w:pPr>
              <w:jc w:val="right"/>
              <w:rPr>
                <w:sz w:val="14"/>
              </w:rPr>
            </w:pPr>
            <w:r w:rsidRPr="002D5BD0">
              <w:rPr>
                <w:rFonts w:hint="eastAsia"/>
                <w:sz w:val="14"/>
              </w:rPr>
              <w:t>200</w:t>
            </w:r>
            <w:r w:rsidRPr="002D5BD0">
              <w:rPr>
                <w:sz w:val="14"/>
              </w:rPr>
              <w:t>,</w:t>
            </w:r>
            <w:r w:rsidRPr="002D5BD0">
              <w:rPr>
                <w:rFonts w:hint="eastAsia"/>
                <w:sz w:val="14"/>
              </w:rPr>
              <w:t>000</w:t>
            </w:r>
          </w:p>
        </w:tc>
        <w:tc>
          <w:tcPr>
            <w:tcW w:w="1141" w:type="dxa"/>
          </w:tcPr>
          <w:p w:rsidR="002D5BD0" w:rsidRPr="002D5BD0" w:rsidRDefault="002D5BD0" w:rsidP="002D5BD0">
            <w:pPr>
              <w:jc w:val="right"/>
              <w:rPr>
                <w:sz w:val="14"/>
              </w:rPr>
            </w:pPr>
            <w:r w:rsidRPr="002D5BD0">
              <w:rPr>
                <w:sz w:val="14"/>
              </w:rPr>
              <w:t>3.3211</w:t>
            </w:r>
          </w:p>
        </w:tc>
        <w:tc>
          <w:tcPr>
            <w:tcW w:w="957" w:type="dxa"/>
          </w:tcPr>
          <w:p w:rsidR="002D5BD0" w:rsidRPr="002D5BD0" w:rsidRDefault="002D5BD0" w:rsidP="002D5BD0">
            <w:pPr>
              <w:jc w:val="right"/>
              <w:rPr>
                <w:sz w:val="14"/>
              </w:rPr>
            </w:pPr>
            <w:r w:rsidRPr="002D5BD0">
              <w:rPr>
                <w:rFonts w:hint="eastAsia"/>
                <w:sz w:val="14"/>
              </w:rPr>
              <w:t>一般企业债</w:t>
            </w:r>
          </w:p>
        </w:tc>
        <w:tc>
          <w:tcPr>
            <w:tcW w:w="1055" w:type="dxa"/>
          </w:tcPr>
          <w:p w:rsidR="002D5BD0" w:rsidRPr="002D5BD0" w:rsidRDefault="002D5BD0" w:rsidP="002D5BD0">
            <w:pPr>
              <w:jc w:val="right"/>
              <w:rPr>
                <w:sz w:val="14"/>
              </w:rPr>
            </w:pPr>
            <w:r w:rsidRPr="002D5BD0">
              <w:rPr>
                <w:rFonts w:hint="eastAsia"/>
                <w:sz w:val="14"/>
              </w:rPr>
              <w:t>60.88</w:t>
            </w:r>
          </w:p>
        </w:tc>
        <w:tc>
          <w:tcPr>
            <w:tcW w:w="1055" w:type="dxa"/>
          </w:tcPr>
          <w:p w:rsidR="002D5BD0" w:rsidRPr="002D5BD0" w:rsidRDefault="002D5BD0" w:rsidP="002D5BD0">
            <w:pPr>
              <w:jc w:val="right"/>
              <w:rPr>
                <w:sz w:val="14"/>
              </w:rPr>
            </w:pPr>
            <w:r w:rsidRPr="002D5BD0">
              <w:rPr>
                <w:sz w:val="14"/>
              </w:rPr>
              <w:t>60.00</w:t>
            </w:r>
          </w:p>
        </w:tc>
        <w:tc>
          <w:tcPr>
            <w:tcW w:w="957" w:type="dxa"/>
          </w:tcPr>
          <w:p w:rsidR="002D5BD0" w:rsidRPr="002D5BD0" w:rsidRDefault="002D5BD0" w:rsidP="002D5BD0">
            <w:pPr>
              <w:jc w:val="right"/>
              <w:rPr>
                <w:sz w:val="14"/>
              </w:rPr>
            </w:pPr>
            <w:r w:rsidRPr="002D5BD0">
              <w:rPr>
                <w:sz w:val="14"/>
              </w:rPr>
              <w:t>1.42</w:t>
            </w:r>
          </w:p>
        </w:tc>
        <w:tc>
          <w:tcPr>
            <w:tcW w:w="830" w:type="dxa"/>
          </w:tcPr>
          <w:p w:rsidR="002D5BD0" w:rsidRPr="002D5BD0" w:rsidRDefault="002D5BD0" w:rsidP="002D5BD0">
            <w:pPr>
              <w:jc w:val="right"/>
              <w:rPr>
                <w:sz w:val="14"/>
              </w:rPr>
            </w:pPr>
            <w:r w:rsidRPr="002D5BD0">
              <w:rPr>
                <w:sz w:val="14"/>
              </w:rPr>
              <w:t>4.72</w:t>
            </w:r>
          </w:p>
        </w:tc>
      </w:tr>
      <w:tr w:rsidR="002D5BD0" w:rsidRPr="002D5BD0" w:rsidTr="002D5BD0">
        <w:tc>
          <w:tcPr>
            <w:tcW w:w="489" w:type="dxa"/>
          </w:tcPr>
          <w:p w:rsidR="002D5BD0" w:rsidRPr="002D5BD0" w:rsidRDefault="002D5BD0" w:rsidP="002D5BD0">
            <w:pPr>
              <w:jc w:val="left"/>
              <w:rPr>
                <w:sz w:val="14"/>
              </w:rPr>
            </w:pPr>
            <w:r w:rsidRPr="002D5BD0">
              <w:rPr>
                <w:sz w:val="14"/>
              </w:rPr>
              <w:t>3</w:t>
            </w:r>
          </w:p>
        </w:tc>
        <w:tc>
          <w:tcPr>
            <w:tcW w:w="1095" w:type="dxa"/>
          </w:tcPr>
          <w:p w:rsidR="002D5BD0" w:rsidRPr="002D5BD0" w:rsidRDefault="002D5BD0" w:rsidP="002D5BD0">
            <w:pPr>
              <w:jc w:val="right"/>
              <w:rPr>
                <w:sz w:val="14"/>
              </w:rPr>
            </w:pPr>
            <w:r w:rsidRPr="002D5BD0">
              <w:rPr>
                <w:sz w:val="14"/>
              </w:rPr>
              <w:t>1680066.IB</w:t>
            </w:r>
          </w:p>
        </w:tc>
        <w:tc>
          <w:tcPr>
            <w:tcW w:w="1553" w:type="dxa"/>
          </w:tcPr>
          <w:p w:rsidR="002D5BD0" w:rsidRPr="002D5BD0" w:rsidRDefault="002D5BD0" w:rsidP="002D5BD0">
            <w:pPr>
              <w:jc w:val="right"/>
              <w:rPr>
                <w:sz w:val="14"/>
              </w:rPr>
            </w:pPr>
            <w:r w:rsidRPr="002D5BD0">
              <w:rPr>
                <w:sz w:val="14"/>
              </w:rPr>
              <w:t>16</w:t>
            </w:r>
            <w:r w:rsidRPr="002D5BD0">
              <w:rPr>
                <w:rFonts w:hint="eastAsia"/>
                <w:sz w:val="14"/>
              </w:rPr>
              <w:t>玉鑫债</w:t>
            </w:r>
          </w:p>
        </w:tc>
        <w:tc>
          <w:tcPr>
            <w:tcW w:w="1061" w:type="dxa"/>
          </w:tcPr>
          <w:p w:rsidR="002D5BD0" w:rsidRPr="002D5BD0" w:rsidRDefault="002D5BD0" w:rsidP="002D5BD0">
            <w:pPr>
              <w:jc w:val="right"/>
              <w:rPr>
                <w:sz w:val="14"/>
              </w:rPr>
            </w:pPr>
            <w:r w:rsidRPr="002D5BD0">
              <w:rPr>
                <w:rFonts w:hint="eastAsia"/>
                <w:sz w:val="14"/>
              </w:rPr>
              <w:t>200</w:t>
            </w:r>
            <w:r w:rsidRPr="002D5BD0">
              <w:rPr>
                <w:sz w:val="14"/>
              </w:rPr>
              <w:t>,</w:t>
            </w:r>
            <w:r w:rsidRPr="002D5BD0">
              <w:rPr>
                <w:rFonts w:hint="eastAsia"/>
                <w:sz w:val="14"/>
              </w:rPr>
              <w:t>000</w:t>
            </w:r>
          </w:p>
        </w:tc>
        <w:tc>
          <w:tcPr>
            <w:tcW w:w="1141" w:type="dxa"/>
          </w:tcPr>
          <w:p w:rsidR="002D5BD0" w:rsidRPr="002D5BD0" w:rsidRDefault="002D5BD0" w:rsidP="002D5BD0">
            <w:pPr>
              <w:jc w:val="right"/>
              <w:rPr>
                <w:sz w:val="14"/>
              </w:rPr>
            </w:pPr>
            <w:r w:rsidRPr="002D5BD0">
              <w:rPr>
                <w:sz w:val="14"/>
              </w:rPr>
              <w:t>3.3183</w:t>
            </w:r>
          </w:p>
        </w:tc>
        <w:tc>
          <w:tcPr>
            <w:tcW w:w="957" w:type="dxa"/>
          </w:tcPr>
          <w:p w:rsidR="002D5BD0" w:rsidRPr="002D5BD0" w:rsidRDefault="002D5BD0" w:rsidP="002D5BD0">
            <w:pPr>
              <w:jc w:val="right"/>
              <w:rPr>
                <w:sz w:val="14"/>
              </w:rPr>
            </w:pPr>
            <w:r w:rsidRPr="002D5BD0">
              <w:rPr>
                <w:rFonts w:hint="eastAsia"/>
                <w:sz w:val="14"/>
              </w:rPr>
              <w:t>一般企业债</w:t>
            </w:r>
          </w:p>
        </w:tc>
        <w:tc>
          <w:tcPr>
            <w:tcW w:w="1055" w:type="dxa"/>
          </w:tcPr>
          <w:p w:rsidR="002D5BD0" w:rsidRPr="002D5BD0" w:rsidRDefault="002D5BD0" w:rsidP="002D5BD0">
            <w:pPr>
              <w:jc w:val="right"/>
              <w:rPr>
                <w:sz w:val="14"/>
              </w:rPr>
            </w:pPr>
            <w:r w:rsidRPr="002D5BD0">
              <w:rPr>
                <w:rFonts w:hint="eastAsia"/>
                <w:sz w:val="14"/>
              </w:rPr>
              <w:t>60.41</w:t>
            </w:r>
          </w:p>
        </w:tc>
        <w:tc>
          <w:tcPr>
            <w:tcW w:w="1055" w:type="dxa"/>
          </w:tcPr>
          <w:p w:rsidR="002D5BD0" w:rsidRPr="002D5BD0" w:rsidRDefault="002D5BD0" w:rsidP="002D5BD0">
            <w:pPr>
              <w:jc w:val="right"/>
              <w:rPr>
                <w:sz w:val="14"/>
              </w:rPr>
            </w:pPr>
            <w:r w:rsidRPr="002D5BD0">
              <w:rPr>
                <w:sz w:val="14"/>
              </w:rPr>
              <w:t>60.00</w:t>
            </w:r>
          </w:p>
        </w:tc>
        <w:tc>
          <w:tcPr>
            <w:tcW w:w="957" w:type="dxa"/>
          </w:tcPr>
          <w:p w:rsidR="002D5BD0" w:rsidRPr="002D5BD0" w:rsidRDefault="002D5BD0" w:rsidP="002D5BD0">
            <w:pPr>
              <w:jc w:val="right"/>
              <w:rPr>
                <w:sz w:val="14"/>
              </w:rPr>
            </w:pPr>
            <w:r w:rsidRPr="002D5BD0">
              <w:rPr>
                <w:sz w:val="14"/>
              </w:rPr>
              <w:t>1.60</w:t>
            </w:r>
          </w:p>
        </w:tc>
        <w:tc>
          <w:tcPr>
            <w:tcW w:w="830" w:type="dxa"/>
          </w:tcPr>
          <w:p w:rsidR="002D5BD0" w:rsidRPr="002D5BD0" w:rsidRDefault="002D5BD0" w:rsidP="002D5BD0">
            <w:pPr>
              <w:jc w:val="right"/>
              <w:rPr>
                <w:sz w:val="14"/>
              </w:rPr>
            </w:pPr>
            <w:r w:rsidRPr="002D5BD0">
              <w:rPr>
                <w:sz w:val="14"/>
              </w:rPr>
              <w:t>4.65</w:t>
            </w:r>
          </w:p>
        </w:tc>
      </w:tr>
      <w:tr w:rsidR="002D5BD0" w:rsidRPr="002D5BD0" w:rsidTr="002D5BD0">
        <w:tc>
          <w:tcPr>
            <w:tcW w:w="489" w:type="dxa"/>
          </w:tcPr>
          <w:p w:rsidR="002D5BD0" w:rsidRPr="002D5BD0" w:rsidRDefault="002D5BD0" w:rsidP="002D5BD0">
            <w:pPr>
              <w:jc w:val="left"/>
              <w:rPr>
                <w:sz w:val="14"/>
              </w:rPr>
            </w:pPr>
            <w:r w:rsidRPr="002D5BD0">
              <w:rPr>
                <w:sz w:val="14"/>
              </w:rPr>
              <w:t>4</w:t>
            </w:r>
          </w:p>
        </w:tc>
        <w:tc>
          <w:tcPr>
            <w:tcW w:w="1095" w:type="dxa"/>
          </w:tcPr>
          <w:p w:rsidR="002D5BD0" w:rsidRPr="002D5BD0" w:rsidRDefault="002D5BD0" w:rsidP="002D5BD0">
            <w:pPr>
              <w:jc w:val="right"/>
              <w:rPr>
                <w:sz w:val="14"/>
              </w:rPr>
            </w:pPr>
            <w:r w:rsidRPr="002D5BD0">
              <w:rPr>
                <w:sz w:val="14"/>
              </w:rPr>
              <w:t>101800974.IB</w:t>
            </w:r>
          </w:p>
        </w:tc>
        <w:tc>
          <w:tcPr>
            <w:tcW w:w="1553" w:type="dxa"/>
          </w:tcPr>
          <w:p w:rsidR="002D5BD0" w:rsidRPr="002D5BD0" w:rsidRDefault="002D5BD0" w:rsidP="002D5BD0">
            <w:pPr>
              <w:jc w:val="right"/>
              <w:rPr>
                <w:sz w:val="14"/>
              </w:rPr>
            </w:pPr>
            <w:r w:rsidRPr="002D5BD0">
              <w:rPr>
                <w:sz w:val="14"/>
              </w:rPr>
              <w:t>18</w:t>
            </w:r>
            <w:r w:rsidRPr="002D5BD0">
              <w:rPr>
                <w:rFonts w:hint="eastAsia"/>
                <w:sz w:val="14"/>
              </w:rPr>
              <w:t>滨海新城</w:t>
            </w:r>
            <w:r w:rsidRPr="002D5BD0">
              <w:rPr>
                <w:sz w:val="14"/>
              </w:rPr>
              <w:t>MTN002</w:t>
            </w:r>
          </w:p>
        </w:tc>
        <w:tc>
          <w:tcPr>
            <w:tcW w:w="1061" w:type="dxa"/>
          </w:tcPr>
          <w:p w:rsidR="002D5BD0" w:rsidRPr="002D5BD0" w:rsidRDefault="002D5BD0" w:rsidP="002D5BD0">
            <w:pPr>
              <w:jc w:val="right"/>
              <w:rPr>
                <w:sz w:val="14"/>
              </w:rPr>
            </w:pPr>
            <w:r w:rsidRPr="002D5BD0">
              <w:rPr>
                <w:rFonts w:hint="eastAsia"/>
                <w:sz w:val="14"/>
              </w:rPr>
              <w:t>100</w:t>
            </w:r>
            <w:r w:rsidRPr="002D5BD0">
              <w:rPr>
                <w:sz w:val="14"/>
              </w:rPr>
              <w:t>,</w:t>
            </w:r>
            <w:r w:rsidRPr="002D5BD0">
              <w:rPr>
                <w:rFonts w:hint="eastAsia"/>
                <w:sz w:val="14"/>
              </w:rPr>
              <w:t>000</w:t>
            </w:r>
          </w:p>
        </w:tc>
        <w:tc>
          <w:tcPr>
            <w:tcW w:w="1141" w:type="dxa"/>
          </w:tcPr>
          <w:p w:rsidR="002D5BD0" w:rsidRPr="002D5BD0" w:rsidRDefault="002D5BD0" w:rsidP="002D5BD0">
            <w:pPr>
              <w:jc w:val="right"/>
              <w:rPr>
                <w:sz w:val="14"/>
              </w:rPr>
            </w:pPr>
            <w:r w:rsidRPr="002D5BD0">
              <w:rPr>
                <w:sz w:val="14"/>
              </w:rPr>
              <w:t>2.9323</w:t>
            </w:r>
          </w:p>
        </w:tc>
        <w:tc>
          <w:tcPr>
            <w:tcW w:w="957" w:type="dxa"/>
          </w:tcPr>
          <w:p w:rsidR="002D5BD0" w:rsidRPr="002D5BD0" w:rsidRDefault="002D5BD0" w:rsidP="002D5BD0">
            <w:pPr>
              <w:jc w:val="right"/>
              <w:rPr>
                <w:sz w:val="14"/>
              </w:rPr>
            </w:pPr>
            <w:r w:rsidRPr="002D5BD0">
              <w:rPr>
                <w:rFonts w:hint="eastAsia"/>
                <w:sz w:val="14"/>
              </w:rPr>
              <w:t>一般中期票据</w:t>
            </w:r>
          </w:p>
        </w:tc>
        <w:tc>
          <w:tcPr>
            <w:tcW w:w="1055" w:type="dxa"/>
          </w:tcPr>
          <w:p w:rsidR="002D5BD0" w:rsidRPr="002D5BD0" w:rsidRDefault="002D5BD0" w:rsidP="002D5BD0">
            <w:pPr>
              <w:jc w:val="right"/>
              <w:rPr>
                <w:sz w:val="14"/>
              </w:rPr>
            </w:pPr>
            <w:r w:rsidRPr="002D5BD0">
              <w:rPr>
                <w:rFonts w:hint="eastAsia"/>
                <w:sz w:val="14"/>
              </w:rPr>
              <w:t>110.93</w:t>
            </w:r>
          </w:p>
        </w:tc>
        <w:tc>
          <w:tcPr>
            <w:tcW w:w="1055" w:type="dxa"/>
          </w:tcPr>
          <w:p w:rsidR="002D5BD0" w:rsidRPr="002D5BD0" w:rsidRDefault="002D5BD0" w:rsidP="002D5BD0">
            <w:pPr>
              <w:jc w:val="right"/>
              <w:rPr>
                <w:sz w:val="14"/>
              </w:rPr>
            </w:pPr>
            <w:r w:rsidRPr="002D5BD0">
              <w:rPr>
                <w:sz w:val="14"/>
              </w:rPr>
              <w:t>100.00</w:t>
            </w:r>
          </w:p>
        </w:tc>
        <w:tc>
          <w:tcPr>
            <w:tcW w:w="957" w:type="dxa"/>
          </w:tcPr>
          <w:p w:rsidR="002D5BD0" w:rsidRPr="002D5BD0" w:rsidRDefault="002D5BD0" w:rsidP="002D5BD0">
            <w:pPr>
              <w:jc w:val="right"/>
              <w:rPr>
                <w:sz w:val="14"/>
              </w:rPr>
            </w:pPr>
            <w:r w:rsidRPr="002D5BD0">
              <w:rPr>
                <w:sz w:val="14"/>
              </w:rPr>
              <w:t>1.06</w:t>
            </w:r>
          </w:p>
        </w:tc>
        <w:tc>
          <w:tcPr>
            <w:tcW w:w="830" w:type="dxa"/>
          </w:tcPr>
          <w:p w:rsidR="002D5BD0" w:rsidRPr="002D5BD0" w:rsidRDefault="002D5BD0" w:rsidP="002D5BD0">
            <w:pPr>
              <w:jc w:val="right"/>
              <w:rPr>
                <w:sz w:val="14"/>
              </w:rPr>
            </w:pPr>
            <w:r w:rsidRPr="002D5BD0">
              <w:rPr>
                <w:sz w:val="14"/>
              </w:rPr>
              <w:t>7.80</w:t>
            </w:r>
          </w:p>
        </w:tc>
      </w:tr>
      <w:tr w:rsidR="002D5BD0" w:rsidRPr="002D5BD0" w:rsidTr="002D5BD0">
        <w:tc>
          <w:tcPr>
            <w:tcW w:w="489" w:type="dxa"/>
          </w:tcPr>
          <w:p w:rsidR="002D5BD0" w:rsidRPr="002D5BD0" w:rsidRDefault="002D5BD0" w:rsidP="002D5BD0">
            <w:pPr>
              <w:jc w:val="left"/>
              <w:rPr>
                <w:sz w:val="14"/>
              </w:rPr>
            </w:pPr>
            <w:r w:rsidRPr="002D5BD0">
              <w:rPr>
                <w:sz w:val="14"/>
              </w:rPr>
              <w:t>5</w:t>
            </w:r>
          </w:p>
        </w:tc>
        <w:tc>
          <w:tcPr>
            <w:tcW w:w="1095" w:type="dxa"/>
          </w:tcPr>
          <w:p w:rsidR="002D5BD0" w:rsidRPr="002D5BD0" w:rsidRDefault="002D5BD0" w:rsidP="002D5BD0">
            <w:pPr>
              <w:jc w:val="right"/>
              <w:rPr>
                <w:sz w:val="14"/>
              </w:rPr>
            </w:pPr>
            <w:r w:rsidRPr="002D5BD0">
              <w:rPr>
                <w:sz w:val="14"/>
              </w:rPr>
              <w:t>101800467.IB</w:t>
            </w:r>
          </w:p>
        </w:tc>
        <w:tc>
          <w:tcPr>
            <w:tcW w:w="1553" w:type="dxa"/>
          </w:tcPr>
          <w:p w:rsidR="002D5BD0" w:rsidRPr="002D5BD0" w:rsidRDefault="002D5BD0" w:rsidP="002D5BD0">
            <w:pPr>
              <w:jc w:val="right"/>
              <w:rPr>
                <w:sz w:val="14"/>
              </w:rPr>
            </w:pPr>
            <w:r w:rsidRPr="002D5BD0">
              <w:rPr>
                <w:sz w:val="14"/>
              </w:rPr>
              <w:t>18</w:t>
            </w:r>
            <w:r w:rsidRPr="002D5BD0">
              <w:rPr>
                <w:rFonts w:hint="eastAsia"/>
                <w:sz w:val="14"/>
              </w:rPr>
              <w:t>宿迁经开</w:t>
            </w:r>
            <w:r w:rsidRPr="002D5BD0">
              <w:rPr>
                <w:sz w:val="14"/>
              </w:rPr>
              <w:t>MTN001</w:t>
            </w:r>
          </w:p>
        </w:tc>
        <w:tc>
          <w:tcPr>
            <w:tcW w:w="1061" w:type="dxa"/>
          </w:tcPr>
          <w:p w:rsidR="002D5BD0" w:rsidRPr="002D5BD0" w:rsidRDefault="002D5BD0" w:rsidP="002D5BD0">
            <w:pPr>
              <w:jc w:val="right"/>
              <w:rPr>
                <w:sz w:val="14"/>
              </w:rPr>
            </w:pPr>
            <w:r w:rsidRPr="002D5BD0">
              <w:rPr>
                <w:rFonts w:hint="eastAsia"/>
                <w:sz w:val="14"/>
              </w:rPr>
              <w:t>100</w:t>
            </w:r>
            <w:r w:rsidRPr="002D5BD0">
              <w:rPr>
                <w:sz w:val="14"/>
              </w:rPr>
              <w:t>,</w:t>
            </w:r>
            <w:r w:rsidRPr="002D5BD0">
              <w:rPr>
                <w:rFonts w:hint="eastAsia"/>
                <w:sz w:val="14"/>
              </w:rPr>
              <w:t>000</w:t>
            </w:r>
          </w:p>
        </w:tc>
        <w:tc>
          <w:tcPr>
            <w:tcW w:w="1141" w:type="dxa"/>
          </w:tcPr>
          <w:p w:rsidR="002D5BD0" w:rsidRPr="002D5BD0" w:rsidRDefault="002D5BD0" w:rsidP="002D5BD0">
            <w:pPr>
              <w:jc w:val="right"/>
              <w:rPr>
                <w:sz w:val="14"/>
              </w:rPr>
            </w:pPr>
            <w:r w:rsidRPr="002D5BD0">
              <w:rPr>
                <w:sz w:val="14"/>
              </w:rPr>
              <w:t>2.8810</w:t>
            </w:r>
          </w:p>
        </w:tc>
        <w:tc>
          <w:tcPr>
            <w:tcW w:w="957" w:type="dxa"/>
          </w:tcPr>
          <w:p w:rsidR="002D5BD0" w:rsidRPr="002D5BD0" w:rsidRDefault="002D5BD0" w:rsidP="002D5BD0">
            <w:pPr>
              <w:jc w:val="right"/>
              <w:rPr>
                <w:sz w:val="14"/>
              </w:rPr>
            </w:pPr>
            <w:r w:rsidRPr="002D5BD0">
              <w:rPr>
                <w:rFonts w:hint="eastAsia"/>
                <w:sz w:val="14"/>
              </w:rPr>
              <w:t>一般中期票据</w:t>
            </w:r>
          </w:p>
        </w:tc>
        <w:tc>
          <w:tcPr>
            <w:tcW w:w="1055" w:type="dxa"/>
          </w:tcPr>
          <w:p w:rsidR="002D5BD0" w:rsidRPr="002D5BD0" w:rsidRDefault="002D5BD0" w:rsidP="002D5BD0">
            <w:pPr>
              <w:jc w:val="right"/>
              <w:rPr>
                <w:sz w:val="14"/>
              </w:rPr>
            </w:pPr>
            <w:r w:rsidRPr="002D5BD0">
              <w:rPr>
                <w:rFonts w:hint="eastAsia"/>
                <w:sz w:val="14"/>
              </w:rPr>
              <w:t>104.93</w:t>
            </w:r>
          </w:p>
        </w:tc>
        <w:tc>
          <w:tcPr>
            <w:tcW w:w="1055" w:type="dxa"/>
          </w:tcPr>
          <w:p w:rsidR="002D5BD0" w:rsidRPr="002D5BD0" w:rsidRDefault="002D5BD0" w:rsidP="002D5BD0">
            <w:pPr>
              <w:jc w:val="right"/>
              <w:rPr>
                <w:sz w:val="14"/>
              </w:rPr>
            </w:pPr>
            <w:r w:rsidRPr="002D5BD0">
              <w:rPr>
                <w:sz w:val="14"/>
              </w:rPr>
              <w:t>100.00</w:t>
            </w:r>
          </w:p>
        </w:tc>
        <w:tc>
          <w:tcPr>
            <w:tcW w:w="957" w:type="dxa"/>
          </w:tcPr>
          <w:p w:rsidR="002D5BD0" w:rsidRPr="002D5BD0" w:rsidRDefault="002D5BD0" w:rsidP="002D5BD0">
            <w:pPr>
              <w:jc w:val="right"/>
              <w:rPr>
                <w:sz w:val="14"/>
              </w:rPr>
            </w:pPr>
            <w:r w:rsidRPr="002D5BD0">
              <w:rPr>
                <w:sz w:val="14"/>
              </w:rPr>
              <w:t>2.49</w:t>
            </w:r>
          </w:p>
        </w:tc>
        <w:tc>
          <w:tcPr>
            <w:tcW w:w="830" w:type="dxa"/>
          </w:tcPr>
          <w:p w:rsidR="002D5BD0" w:rsidRPr="002D5BD0" w:rsidRDefault="002D5BD0" w:rsidP="002D5BD0">
            <w:pPr>
              <w:jc w:val="right"/>
              <w:rPr>
                <w:sz w:val="14"/>
              </w:rPr>
            </w:pPr>
            <w:r w:rsidRPr="002D5BD0">
              <w:rPr>
                <w:sz w:val="14"/>
              </w:rPr>
              <w:t>6.99</w:t>
            </w:r>
          </w:p>
        </w:tc>
      </w:tr>
    </w:tbl>
    <w:p w:rsidR="002D5BD0" w:rsidRDefault="002D5BD0" w:rsidP="002D5BD0">
      <w:pPr>
        <w:pStyle w:val="SSGRAPHSOURCEPAG"/>
      </w:pPr>
      <w:r>
        <w:rPr>
          <w:rFonts w:hint="eastAsia"/>
        </w:rPr>
        <w:t>资料来源：</w:t>
      </w:r>
      <w:r>
        <w:rPr>
          <w:rFonts w:hint="eastAsia"/>
        </w:rPr>
        <w:t>Wind</w:t>
      </w:r>
      <w:r>
        <w:rPr>
          <w:rFonts w:hint="eastAsia"/>
        </w:rPr>
        <w:t>，华泰证券研究所</w:t>
      </w:r>
    </w:p>
    <w:p w:rsidR="002D5BD0" w:rsidRDefault="002D5BD0" w:rsidP="002D5BD0">
      <w:pPr>
        <w:pStyle w:val="HTSSCONTENT"/>
        <w:rPr>
          <w:color w:val="7F7F7F"/>
          <w:sz w:val="14"/>
        </w:rPr>
      </w:pPr>
    </w:p>
    <w:p w:rsidR="002D5BD0" w:rsidRDefault="002D5BD0" w:rsidP="002D5BD0">
      <w:pPr>
        <w:pStyle w:val="SSCONTENT"/>
      </w:pPr>
      <w:r>
        <w:rPr>
          <w:rFonts w:hint="eastAsia"/>
        </w:rPr>
        <w:t>Wind</w:t>
      </w:r>
      <w:r>
        <w:rPr>
          <w:rFonts w:hint="eastAsia"/>
        </w:rPr>
        <w:t>上可以获取到各类型利率债占基金债券投资组合市值的比例，具体明细略去，将它们加总可知基金债券投资组合市值中只有</w:t>
      </w:r>
      <w:r>
        <w:rPr>
          <w:rFonts w:hint="eastAsia"/>
        </w:rPr>
        <w:t>1</w:t>
      </w:r>
      <w:r>
        <w:t>0.82</w:t>
      </w:r>
      <w:r>
        <w:rPr>
          <w:rFonts w:hint="eastAsia"/>
        </w:rPr>
        <w:t>%</w:t>
      </w:r>
      <w:r>
        <w:rPr>
          <w:rFonts w:hint="eastAsia"/>
        </w:rPr>
        <w:t>为利率债，不足</w:t>
      </w:r>
      <w:r>
        <w:rPr>
          <w:rFonts w:hint="eastAsia"/>
        </w:rPr>
        <w:t>5</w:t>
      </w:r>
      <w:r>
        <w:t>0</w:t>
      </w:r>
      <w:r>
        <w:rPr>
          <w:rFonts w:hint="eastAsia"/>
        </w:rPr>
        <w:t>%</w:t>
      </w:r>
      <w:r>
        <w:rPr>
          <w:rFonts w:hint="eastAsia"/>
        </w:rPr>
        <w:t>，因此该基金被归类为信用债基金。</w:t>
      </w:r>
    </w:p>
    <w:p w:rsidR="002D5BD0" w:rsidRDefault="002D5BD0" w:rsidP="002D5BD0">
      <w:pPr>
        <w:pStyle w:val="SSCONTENT"/>
      </w:pPr>
    </w:p>
    <w:p w:rsidR="002D5BD0" w:rsidRDefault="002D5BD0" w:rsidP="002D5BD0">
      <w:pPr>
        <w:pStyle w:val="SSCONTENT"/>
      </w:pPr>
      <w:r>
        <w:rPr>
          <w:rFonts w:hint="eastAsia"/>
        </w:rPr>
        <w:t>票息率我们仍然用持仓法面值加权估算。但与示例一不同，由于前三大重仓券存在到期前部分偿还本金的情况，期初面值是</w:t>
      </w:r>
      <w:r>
        <w:rPr>
          <w:rFonts w:hint="eastAsia"/>
        </w:rPr>
        <w:t>6</w:t>
      </w:r>
      <w:r>
        <w:t>0.00</w:t>
      </w:r>
      <w:r>
        <w:rPr>
          <w:rFonts w:hint="eastAsia"/>
        </w:rPr>
        <w:t>元而不是发行时的</w:t>
      </w:r>
      <w:r>
        <w:rPr>
          <w:rFonts w:hint="eastAsia"/>
        </w:rPr>
        <w:t>1</w:t>
      </w:r>
      <w:r>
        <w:t>00.00</w:t>
      </w:r>
      <w:r>
        <w:rPr>
          <w:rFonts w:hint="eastAsia"/>
        </w:rPr>
        <w:t>元。所以这里必须用期</w:t>
      </w:r>
      <w:r>
        <w:rPr>
          <w:rFonts w:hint="eastAsia"/>
        </w:rPr>
        <w:lastRenderedPageBreak/>
        <w:t>初面值乘以持仓数量先计算持仓面值再加权计算基金票息率，而不可以用持仓张数代替持仓面值：</w:t>
      </w:r>
    </w:p>
    <w:p w:rsidR="002D5BD0" w:rsidRPr="006C5FDD" w:rsidRDefault="00CE444C" w:rsidP="002D5BD0">
      <w:pPr>
        <w:rPr>
          <w:color w:val="000000"/>
          <w:sz w:val="20"/>
        </w:rPr>
      </w:pPr>
      <m:oMathPara>
        <m:oMath>
          <m:f>
            <m:fPr>
              <m:ctrlPr>
                <w:rPr>
                  <w:rFonts w:ascii="Cambria Math" w:hAnsi="Cambria Math"/>
                  <w:color w:val="000000"/>
                  <w:sz w:val="20"/>
                </w:rPr>
              </m:ctrlPr>
            </m:fPr>
            <m:num>
              <m:r>
                <w:rPr>
                  <w:rFonts w:ascii="Cambria Math" w:hAnsi="Cambria Math"/>
                  <w:color w:val="000000"/>
                  <w:sz w:val="20"/>
                </w:rPr>
                <m:t>300,000×60.00×4.94</m:t>
              </m:r>
              <m:r>
                <w:rPr>
                  <w:rFonts w:ascii="Cambria Math" w:hAnsi="Cambria Math" w:hint="eastAsia"/>
                  <w:color w:val="000000"/>
                  <w:sz w:val="20"/>
                </w:rPr>
                <m:t>%</m:t>
              </m:r>
              <m:r>
                <w:rPr>
                  <w:rFonts w:ascii="Cambria Math" w:hAnsi="Cambria Math"/>
                  <w:color w:val="000000"/>
                  <w:sz w:val="20"/>
                </w:rPr>
                <m:t>+⋯+100,000×100.00×6.99</m:t>
              </m:r>
              <m:r>
                <w:rPr>
                  <w:rFonts w:ascii="Cambria Math" w:hAnsi="Cambria Math" w:hint="eastAsia"/>
                  <w:color w:val="000000"/>
                  <w:sz w:val="20"/>
                </w:rPr>
                <m:t>%</m:t>
              </m:r>
            </m:num>
            <m:den>
              <m:r>
                <w:rPr>
                  <w:rFonts w:ascii="Cambria Math" w:hAnsi="Cambria Math"/>
                  <w:color w:val="000000"/>
                  <w:sz w:val="20"/>
                </w:rPr>
                <m:t>300,000×60.00+⋯+100,000×100.00</m:t>
              </m:r>
            </m:den>
          </m:f>
          <m:r>
            <w:rPr>
              <w:rFonts w:ascii="Cambria Math" w:hAnsi="Cambria Math"/>
              <w:color w:val="000000"/>
              <w:sz w:val="20"/>
            </w:rPr>
            <m:t>=5.6332</m:t>
          </m:r>
          <m:r>
            <w:rPr>
              <w:rFonts w:ascii="Cambria Math" w:hAnsi="Cambria Math" w:hint="eastAsia"/>
              <w:color w:val="000000"/>
              <w:sz w:val="20"/>
            </w:rPr>
            <m:t>%</m:t>
          </m:r>
          <m:r>
            <m:rPr>
              <m:sty m:val="p"/>
            </m:rPr>
            <w:rPr>
              <w:rFonts w:ascii="Cambria Math" w:hAnsi="Cambria Math"/>
              <w:color w:val="000000"/>
              <w:sz w:val="20"/>
            </w:rPr>
            <m:t>.</m:t>
          </m:r>
        </m:oMath>
      </m:oMathPara>
    </w:p>
    <w:p w:rsidR="002D5BD0" w:rsidRDefault="002D5BD0" w:rsidP="002D5BD0">
      <w:pPr>
        <w:pStyle w:val="HTSSCONTENT"/>
      </w:pPr>
    </w:p>
    <w:p w:rsidR="002D5BD0" w:rsidRDefault="002D5BD0" w:rsidP="002D5BD0">
      <w:pPr>
        <w:pStyle w:val="SSCONTENT"/>
      </w:pPr>
      <w:r>
        <w:rPr>
          <w:rFonts w:hint="eastAsia"/>
        </w:rPr>
        <w:t>前五大重仓券占基金债券投资组合市值的比例只有</w:t>
      </w:r>
      <w:r>
        <w:rPr>
          <w:rFonts w:hint="eastAsia"/>
        </w:rPr>
        <w:t>1</w:t>
      </w:r>
      <w:r>
        <w:t>7.51</w:t>
      </w:r>
      <w:r>
        <w:rPr>
          <w:rFonts w:hint="eastAsia"/>
        </w:rPr>
        <w:t>%</w:t>
      </w:r>
      <w:r>
        <w:rPr>
          <w:rFonts w:hint="eastAsia"/>
        </w:rPr>
        <w:t>，不足</w:t>
      </w:r>
      <w:r>
        <w:rPr>
          <w:rFonts w:hint="eastAsia"/>
        </w:rPr>
        <w:t>3</w:t>
      </w:r>
      <w:r>
        <w:t>0</w:t>
      </w:r>
      <w:r>
        <w:rPr>
          <w:rFonts w:hint="eastAsia"/>
        </w:rPr>
        <w:t>%</w:t>
      </w:r>
      <w:r>
        <w:rPr>
          <w:rFonts w:hint="eastAsia"/>
        </w:rPr>
        <w:t>，因此期初久期需要使用净值法估计，将该基金</w:t>
      </w:r>
      <w:r>
        <w:rPr>
          <w:rFonts w:hint="eastAsia"/>
        </w:rPr>
        <w:t>2</w:t>
      </w:r>
      <w:r>
        <w:t>020</w:t>
      </w:r>
      <w:r>
        <w:rPr>
          <w:rFonts w:hint="eastAsia"/>
        </w:rPr>
        <w:t>年三季度考虑现金分红的日度收益率线性回归到中债</w:t>
      </w:r>
      <w:r>
        <w:rPr>
          <w:rFonts w:hint="eastAsia"/>
        </w:rPr>
        <w:t>-</w:t>
      </w:r>
      <w:r>
        <w:rPr>
          <w:rFonts w:hint="eastAsia"/>
        </w:rPr>
        <w:t>信用债总财富指数系列的各个分期限子指数上，再用回归系数加权求和子指数的期初久期。</w:t>
      </w:r>
    </w:p>
    <w:p w:rsidR="002D5BD0" w:rsidRDefault="002D5BD0" w:rsidP="002D5BD0">
      <w:pPr>
        <w:pStyle w:val="SSCONTENT"/>
      </w:pPr>
    </w:p>
    <w:p w:rsidR="002D5BD0" w:rsidRDefault="002D5BD0" w:rsidP="002D5BD0">
      <w:pPr>
        <w:pStyle w:val="SSCONTENT"/>
      </w:pPr>
      <w:r>
        <w:rPr>
          <w:rFonts w:hint="eastAsia"/>
        </w:rPr>
        <w:t>记</w:t>
      </w:r>
      <m:oMath>
        <m:r>
          <w:rPr>
            <w:rFonts w:ascii="Cambria Math" w:hAnsi="Cambria Math" w:hint="eastAsia"/>
          </w:rPr>
          <m:t>R</m:t>
        </m:r>
      </m:oMath>
      <w:r>
        <w:rPr>
          <w:rFonts w:hint="eastAsia"/>
        </w:rPr>
        <w:t>为基金考虑现金分红的日度收益率，</w:t>
      </w:r>
      <m:oMath>
        <m:sSub>
          <m:sSubPr>
            <m:ctrlPr>
              <w:rPr>
                <w:rFonts w:ascii="Cambria Math" w:hAnsi="Cambria Math"/>
              </w:rPr>
            </m:ctrlPr>
          </m:sSubPr>
          <m:e>
            <m:r>
              <w:rPr>
                <w:rFonts w:ascii="Cambria Math" w:hAnsi="Cambria Math" w:hint="eastAsia"/>
              </w:rPr>
              <m:t>R</m:t>
            </m:r>
          </m:e>
          <m:sub>
            <m:r>
              <m:rPr>
                <m:sty m:val="p"/>
              </m:rPr>
              <w:rPr>
                <w:rFonts w:ascii="Cambria Math" w:hAnsi="Cambria Math"/>
              </w:rPr>
              <m:t>1</m:t>
            </m:r>
          </m:sub>
        </m:sSub>
      </m:oMath>
      <w:r>
        <w:rPr>
          <w:rFonts w:hint="eastAsia"/>
        </w:rPr>
        <w:t>到</w:t>
      </w:r>
      <m:oMath>
        <m:sSub>
          <m:sSubPr>
            <m:ctrlPr>
              <w:rPr>
                <w:rFonts w:ascii="Cambria Math" w:hAnsi="Cambria Math"/>
              </w:rPr>
            </m:ctrlPr>
          </m:sSubPr>
          <m:e>
            <m:r>
              <w:rPr>
                <w:rFonts w:ascii="Cambria Math" w:hAnsi="Cambria Math" w:hint="eastAsia"/>
              </w:rPr>
              <m:t>R</m:t>
            </m:r>
          </m:e>
          <m:sub>
            <m:r>
              <m:rPr>
                <m:sty m:val="p"/>
              </m:rPr>
              <w:rPr>
                <w:rFonts w:ascii="Cambria Math" w:hAnsi="Cambria Math"/>
              </w:rPr>
              <m:t>6</m:t>
            </m:r>
          </m:sub>
        </m:sSub>
      </m:oMath>
      <w:r>
        <w:rPr>
          <w:rFonts w:hint="eastAsia"/>
        </w:rPr>
        <w:t>分别为</w:t>
      </w:r>
      <w:r w:rsidRPr="00BB6AF0">
        <w:rPr>
          <w:rFonts w:hint="eastAsia"/>
        </w:rPr>
        <w:t>中债</w:t>
      </w:r>
      <w:r w:rsidRPr="00BB6AF0">
        <w:rPr>
          <w:rFonts w:hint="eastAsia"/>
        </w:rPr>
        <w:t>-</w:t>
      </w:r>
      <w:r w:rsidRPr="00BB6AF0">
        <w:rPr>
          <w:rFonts w:hint="eastAsia"/>
        </w:rPr>
        <w:t>信用债总财富（</w:t>
      </w:r>
      <w:r w:rsidRPr="00BB6AF0">
        <w:rPr>
          <w:rFonts w:hint="eastAsia"/>
        </w:rPr>
        <w:t>1</w:t>
      </w:r>
      <w:r w:rsidRPr="00BB6AF0">
        <w:rPr>
          <w:rFonts w:hint="eastAsia"/>
        </w:rPr>
        <w:t>年以下）</w:t>
      </w:r>
      <w:r>
        <w:rPr>
          <w:rFonts w:hint="eastAsia"/>
        </w:rPr>
        <w:t>指数到</w:t>
      </w:r>
      <w:r w:rsidRPr="00BB6AF0">
        <w:rPr>
          <w:rFonts w:hint="eastAsia"/>
        </w:rPr>
        <w:t>中债</w:t>
      </w:r>
      <w:r w:rsidRPr="00BB6AF0">
        <w:rPr>
          <w:rFonts w:hint="eastAsia"/>
        </w:rPr>
        <w:t>-</w:t>
      </w:r>
      <w:r w:rsidRPr="00BB6AF0">
        <w:rPr>
          <w:rFonts w:hint="eastAsia"/>
        </w:rPr>
        <w:t>信用债总财富（</w:t>
      </w:r>
      <w:r>
        <w:t>10</w:t>
      </w:r>
      <w:r w:rsidRPr="00BB6AF0">
        <w:rPr>
          <w:rFonts w:hint="eastAsia"/>
        </w:rPr>
        <w:t>年</w:t>
      </w:r>
      <w:r>
        <w:rPr>
          <w:rFonts w:hint="eastAsia"/>
        </w:rPr>
        <w:t>以上</w:t>
      </w:r>
      <w:r w:rsidRPr="00BB6AF0">
        <w:rPr>
          <w:rFonts w:hint="eastAsia"/>
        </w:rPr>
        <w:t>）指数</w:t>
      </w:r>
      <w:r>
        <w:rPr>
          <w:rFonts w:hint="eastAsia"/>
        </w:rPr>
        <w:t>的日度收益率，则估计的回归方程为：</w:t>
      </w:r>
    </w:p>
    <w:p w:rsidR="002D5BD0" w:rsidRPr="0073204A" w:rsidRDefault="00CE444C" w:rsidP="002D5BD0">
      <w:pPr>
        <w:rPr>
          <w:color w:val="000000"/>
          <w:sz w:val="20"/>
        </w:rPr>
      </w:pPr>
      <m:oMathPara>
        <m:oMath>
          <m:acc>
            <m:accPr>
              <m:ctrlPr>
                <w:rPr>
                  <w:rFonts w:ascii="Cambria Math" w:hAnsi="Cambria Math"/>
                  <w:i/>
                  <w:color w:val="000000"/>
                  <w:sz w:val="20"/>
                </w:rPr>
              </m:ctrlPr>
            </m:accPr>
            <m:e>
              <m:r>
                <w:rPr>
                  <w:rFonts w:ascii="Cambria Math" w:hAnsi="Cambria Math" w:hint="eastAsia"/>
                  <w:color w:val="000000"/>
                  <w:sz w:val="20"/>
                </w:rPr>
                <m:t>R</m:t>
              </m:r>
            </m:e>
          </m:acc>
          <m:r>
            <w:rPr>
              <w:rFonts w:ascii="Cambria Math" w:hAnsi="Cambria Math" w:hint="eastAsia"/>
              <w:color w:val="000000"/>
              <w:sz w:val="20"/>
            </w:rPr>
            <m:t>=</m:t>
          </m:r>
          <m:r>
            <w:rPr>
              <w:rFonts w:ascii="Cambria Math" w:hAnsi="Cambria Math"/>
              <w:color w:val="000000"/>
              <w:sz w:val="20"/>
            </w:rPr>
            <m:t>0.0099+0.1300</m:t>
          </m:r>
          <m:sSub>
            <m:sSubPr>
              <m:ctrlPr>
                <w:rPr>
                  <w:rFonts w:ascii="Cambria Math" w:hAnsi="Cambria Math"/>
                  <w:i/>
                  <w:color w:val="000000"/>
                  <w:sz w:val="20"/>
                </w:rPr>
              </m:ctrlPr>
            </m:sSubPr>
            <m:e>
              <m:r>
                <w:rPr>
                  <w:rFonts w:ascii="Cambria Math" w:hAnsi="Cambria Math" w:hint="eastAsia"/>
                  <w:color w:val="000000"/>
                  <w:sz w:val="20"/>
                </w:rPr>
                <m:t>R</m:t>
              </m:r>
            </m:e>
            <m:sub>
              <m:r>
                <w:rPr>
                  <w:rFonts w:ascii="Cambria Math" w:hAnsi="Cambria Math"/>
                  <w:color w:val="000000"/>
                  <w:sz w:val="20"/>
                </w:rPr>
                <m:t>1</m:t>
              </m:r>
            </m:sub>
          </m:sSub>
          <m:r>
            <w:rPr>
              <w:rFonts w:ascii="Cambria Math" w:hAnsi="Cambria Math"/>
              <w:color w:val="000000"/>
              <w:sz w:val="20"/>
            </w:rPr>
            <m:t>+0.2320</m:t>
          </m:r>
          <m:sSub>
            <m:sSubPr>
              <m:ctrlPr>
                <w:rPr>
                  <w:rFonts w:ascii="Cambria Math" w:hAnsi="Cambria Math"/>
                  <w:i/>
                  <w:color w:val="000000"/>
                  <w:sz w:val="20"/>
                </w:rPr>
              </m:ctrlPr>
            </m:sSubPr>
            <m:e>
              <m:r>
                <w:rPr>
                  <w:rFonts w:ascii="Cambria Math" w:hAnsi="Cambria Math" w:hint="eastAsia"/>
                  <w:color w:val="000000"/>
                  <w:sz w:val="20"/>
                </w:rPr>
                <m:t>R</m:t>
              </m:r>
            </m:e>
            <m:sub>
              <m:r>
                <w:rPr>
                  <w:rFonts w:ascii="Cambria Math" w:hAnsi="Cambria Math"/>
                  <w:color w:val="000000"/>
                  <w:sz w:val="20"/>
                </w:rPr>
                <m:t>2</m:t>
              </m:r>
            </m:sub>
          </m:sSub>
          <m:r>
            <w:rPr>
              <w:rFonts w:ascii="Cambria Math" w:hAnsi="Cambria Math"/>
              <w:color w:val="000000"/>
              <w:sz w:val="20"/>
            </w:rPr>
            <m:t>+0.5847</m:t>
          </m:r>
          <m:sSub>
            <m:sSubPr>
              <m:ctrlPr>
                <w:rPr>
                  <w:rFonts w:ascii="Cambria Math" w:hAnsi="Cambria Math"/>
                  <w:i/>
                  <w:color w:val="000000"/>
                  <w:sz w:val="20"/>
                </w:rPr>
              </m:ctrlPr>
            </m:sSubPr>
            <m:e>
              <m:r>
                <w:rPr>
                  <w:rFonts w:ascii="Cambria Math" w:hAnsi="Cambria Math" w:hint="eastAsia"/>
                  <w:color w:val="000000"/>
                  <w:sz w:val="20"/>
                </w:rPr>
                <m:t>R</m:t>
              </m:r>
            </m:e>
            <m:sub>
              <m:r>
                <w:rPr>
                  <w:rFonts w:ascii="Cambria Math" w:hAnsi="Cambria Math"/>
                  <w:color w:val="000000"/>
                  <w:sz w:val="20"/>
                </w:rPr>
                <m:t>3</m:t>
              </m:r>
            </m:sub>
          </m:sSub>
          <m:r>
            <w:rPr>
              <w:rFonts w:ascii="Cambria Math" w:eastAsia="微软雅黑" w:hAnsi="Cambria Math" w:cs="微软雅黑"/>
              <w:color w:val="000000"/>
              <w:sz w:val="20"/>
            </w:rPr>
            <m:t>-</m:t>
          </m:r>
          <m:r>
            <w:rPr>
              <w:rFonts w:ascii="Cambria Math" w:hAnsi="Cambria Math"/>
              <w:color w:val="000000"/>
              <w:sz w:val="20"/>
            </w:rPr>
            <m:t>0.2675</m:t>
          </m:r>
          <m:sSub>
            <m:sSubPr>
              <m:ctrlPr>
                <w:rPr>
                  <w:rFonts w:ascii="Cambria Math" w:hAnsi="Cambria Math"/>
                  <w:i/>
                  <w:color w:val="000000"/>
                  <w:sz w:val="20"/>
                </w:rPr>
              </m:ctrlPr>
            </m:sSubPr>
            <m:e>
              <m:r>
                <w:rPr>
                  <w:rFonts w:ascii="Cambria Math" w:hAnsi="Cambria Math" w:hint="eastAsia"/>
                  <w:color w:val="000000"/>
                  <w:sz w:val="20"/>
                </w:rPr>
                <m:t>R</m:t>
              </m:r>
            </m:e>
            <m:sub>
              <m:r>
                <w:rPr>
                  <w:rFonts w:ascii="Cambria Math" w:hAnsi="Cambria Math"/>
                  <w:color w:val="000000"/>
                  <w:sz w:val="20"/>
                </w:rPr>
                <m:t>4</m:t>
              </m:r>
            </m:sub>
          </m:sSub>
          <m:r>
            <w:rPr>
              <w:rFonts w:ascii="Cambria Math" w:hAnsi="Cambria Math"/>
              <w:color w:val="000000"/>
              <w:sz w:val="20"/>
            </w:rPr>
            <m:t>+0.1649</m:t>
          </m:r>
          <m:sSub>
            <m:sSubPr>
              <m:ctrlPr>
                <w:rPr>
                  <w:rFonts w:ascii="Cambria Math" w:hAnsi="Cambria Math"/>
                  <w:i/>
                  <w:color w:val="000000"/>
                  <w:sz w:val="20"/>
                </w:rPr>
              </m:ctrlPr>
            </m:sSubPr>
            <m:e>
              <m:r>
                <w:rPr>
                  <w:rFonts w:ascii="Cambria Math" w:hAnsi="Cambria Math" w:hint="eastAsia"/>
                  <w:color w:val="000000"/>
                  <w:sz w:val="20"/>
                </w:rPr>
                <m:t>R</m:t>
              </m:r>
            </m:e>
            <m:sub>
              <m:r>
                <w:rPr>
                  <w:rFonts w:ascii="Cambria Math" w:hAnsi="Cambria Math"/>
                  <w:color w:val="000000"/>
                  <w:sz w:val="20"/>
                </w:rPr>
                <m:t>5</m:t>
              </m:r>
            </m:sub>
          </m:sSub>
          <m:r>
            <w:rPr>
              <w:rFonts w:ascii="Cambria Math" w:hAnsi="Cambria Math"/>
              <w:color w:val="000000"/>
              <w:sz w:val="20"/>
            </w:rPr>
            <m:t>-0.0565</m:t>
          </m:r>
          <m:sSub>
            <m:sSubPr>
              <m:ctrlPr>
                <w:rPr>
                  <w:rFonts w:ascii="Cambria Math" w:hAnsi="Cambria Math"/>
                  <w:i/>
                  <w:color w:val="000000"/>
                  <w:sz w:val="20"/>
                </w:rPr>
              </m:ctrlPr>
            </m:sSubPr>
            <m:e>
              <m:r>
                <w:rPr>
                  <w:rFonts w:ascii="Cambria Math" w:hAnsi="Cambria Math" w:hint="eastAsia"/>
                  <w:color w:val="000000"/>
                  <w:sz w:val="20"/>
                </w:rPr>
                <m:t>R</m:t>
              </m:r>
            </m:e>
            <m:sub>
              <m:r>
                <w:rPr>
                  <w:rFonts w:ascii="Cambria Math" w:hAnsi="Cambria Math"/>
                  <w:color w:val="000000"/>
                  <w:sz w:val="20"/>
                </w:rPr>
                <m:t>6</m:t>
              </m:r>
            </m:sub>
          </m:sSub>
          <m:r>
            <w:rPr>
              <w:rFonts w:ascii="Cambria Math" w:hAnsi="Cambria Math"/>
              <w:color w:val="000000"/>
              <w:sz w:val="20"/>
            </w:rPr>
            <m:t>.</m:t>
          </m:r>
        </m:oMath>
      </m:oMathPara>
    </w:p>
    <w:p w:rsidR="002D5BD0" w:rsidRDefault="002D5BD0" w:rsidP="002D5BD0">
      <w:pPr>
        <w:rPr>
          <w:color w:val="000000"/>
          <w:sz w:val="20"/>
        </w:rPr>
      </w:pPr>
    </w:p>
    <w:p w:rsidR="002D5BD0" w:rsidRDefault="002D5BD0" w:rsidP="002D5BD0">
      <w:pPr>
        <w:pStyle w:val="SSCONTENT"/>
      </w:pPr>
      <w:r>
        <w:rPr>
          <w:rFonts w:hint="eastAsia"/>
        </w:rPr>
        <w:t>用回归系数加权求和上述六个子指数的期初久期得到基金期初久期估计值</w:t>
      </w:r>
      <m:oMath>
        <m:acc>
          <m:accPr>
            <m:ctrlPr>
              <w:rPr>
                <w:rFonts w:ascii="Cambria Math" w:hAnsi="Cambria Math"/>
                <w:i/>
              </w:rPr>
            </m:ctrlPr>
          </m:accPr>
          <m:e>
            <m:r>
              <w:rPr>
                <w:rFonts w:ascii="Cambria Math" w:hAnsi="Cambria Math" w:hint="eastAsia"/>
              </w:rPr>
              <m:t>D</m:t>
            </m:r>
          </m:e>
        </m:acc>
      </m:oMath>
      <w:r>
        <w:rPr>
          <w:rFonts w:hint="eastAsia"/>
        </w:rPr>
        <w:t>：</w:t>
      </w:r>
    </w:p>
    <w:p w:rsidR="002D5BD0" w:rsidRPr="00480C60" w:rsidRDefault="00CE444C" w:rsidP="002D5BD0">
      <w:pPr>
        <w:rPr>
          <w:color w:val="000000"/>
          <w:sz w:val="20"/>
        </w:rPr>
      </w:pPr>
      <m:oMathPara>
        <m:oMath>
          <m:acc>
            <m:accPr>
              <m:ctrlPr>
                <w:rPr>
                  <w:rFonts w:ascii="Cambria Math" w:hAnsi="Cambria Math"/>
                  <w:i/>
                  <w:color w:val="000000"/>
                  <w:sz w:val="20"/>
                </w:rPr>
              </m:ctrlPr>
            </m:accPr>
            <m:e>
              <m:r>
                <w:rPr>
                  <w:rFonts w:ascii="Cambria Math" w:hAnsi="Cambria Math" w:hint="eastAsia"/>
                  <w:color w:val="000000"/>
                  <w:sz w:val="20"/>
                </w:rPr>
                <m:t>D</m:t>
              </m:r>
            </m:e>
          </m:acc>
          <m:r>
            <w:rPr>
              <w:rFonts w:ascii="Cambria Math" w:hAnsi="Cambria Math" w:hint="eastAsia"/>
              <w:color w:val="000000"/>
              <w:sz w:val="20"/>
            </w:rPr>
            <m:t>=</m:t>
          </m:r>
          <m:r>
            <w:rPr>
              <w:rFonts w:ascii="Cambria Math" w:hAnsi="Cambria Math"/>
              <w:color w:val="000000"/>
              <w:sz w:val="20"/>
            </w:rPr>
            <m:t>0.1300×0.4287+⋯-0.0565×5.8331</m:t>
          </m:r>
          <m:r>
            <w:rPr>
              <w:rFonts w:ascii="Cambria Math" w:hAnsi="Cambria Math" w:hint="eastAsia"/>
              <w:color w:val="000000"/>
              <w:sz w:val="20"/>
            </w:rPr>
            <m:t>=</m:t>
          </m:r>
          <m:r>
            <w:rPr>
              <w:rFonts w:ascii="Cambria Math" w:hAnsi="Cambria Math"/>
              <w:color w:val="000000"/>
              <w:sz w:val="20"/>
            </w:rPr>
            <m:t>1.6634.</m:t>
          </m:r>
        </m:oMath>
      </m:oMathPara>
    </w:p>
    <w:p w:rsidR="002D5BD0" w:rsidRPr="0073204A" w:rsidRDefault="002D5BD0" w:rsidP="002D5BD0">
      <w:pPr>
        <w:rPr>
          <w:color w:val="000000"/>
          <w:sz w:val="20"/>
        </w:rPr>
      </w:pPr>
    </w:p>
    <w:p w:rsidR="002D5BD0" w:rsidRDefault="002D5BD0" w:rsidP="002D5BD0">
      <w:pPr>
        <w:pStyle w:val="SSCONTENT"/>
      </w:pPr>
      <w:r>
        <w:rPr>
          <w:rFonts w:hint="eastAsia"/>
        </w:rPr>
        <w:t>因此，我们选取的业绩基准为中债</w:t>
      </w:r>
      <w:r>
        <w:rPr>
          <w:rFonts w:hint="eastAsia"/>
        </w:rPr>
        <w:t>-</w:t>
      </w:r>
      <w:r>
        <w:rPr>
          <w:rFonts w:hint="eastAsia"/>
        </w:rPr>
        <w:t>信用债总财富（</w:t>
      </w:r>
      <w:r>
        <w:rPr>
          <w:rFonts w:hint="eastAsia"/>
        </w:rPr>
        <w:t>1-</w:t>
      </w:r>
      <w:r>
        <w:t>3</w:t>
      </w:r>
      <w:r>
        <w:rPr>
          <w:rFonts w:hint="eastAsia"/>
        </w:rPr>
        <w:t>年）指数（</w:t>
      </w:r>
      <w:r>
        <w:rPr>
          <w:rFonts w:hint="eastAsia"/>
        </w:rPr>
        <w:t>CBA02721.</w:t>
      </w:r>
      <w:r>
        <w:t>CS</w:t>
      </w:r>
      <w:r>
        <w:rPr>
          <w:rFonts w:hint="eastAsia"/>
        </w:rPr>
        <w:t>）。</w:t>
      </w:r>
    </w:p>
    <w:p w:rsidR="002D5BD0" w:rsidRDefault="002D5BD0" w:rsidP="002D5BD0">
      <w:pPr>
        <w:pStyle w:val="SSCONTENT"/>
      </w:pPr>
    </w:p>
    <w:p w:rsidR="002D5BD0" w:rsidRPr="005D104E" w:rsidRDefault="002D5BD0" w:rsidP="002D5BD0">
      <w:pPr>
        <w:pStyle w:val="SSCONTENT"/>
        <w:rPr>
          <w:szCs w:val="20"/>
        </w:rPr>
      </w:pPr>
      <w:r>
        <w:rPr>
          <w:rFonts w:hint="eastAsia"/>
        </w:rPr>
        <w:t>最后，采取与前一例子相同的方法，我们估计出基准期初点位</w:t>
      </w:r>
      <w:r>
        <w:rPr>
          <w:rFonts w:hint="eastAsia"/>
        </w:rPr>
        <w:t>1</w:t>
      </w:r>
      <w:r>
        <w:t>84.9434</w:t>
      </w:r>
      <w:r>
        <w:rPr>
          <w:rFonts w:hint="eastAsia"/>
        </w:rPr>
        <w:t>对应的面值为</w:t>
      </w:r>
      <w:r>
        <w:rPr>
          <w:rFonts w:hint="eastAsia"/>
        </w:rPr>
        <w:t>1</w:t>
      </w:r>
      <w:r>
        <w:t>75.2903</w:t>
      </w:r>
      <w:r>
        <w:rPr>
          <w:rFonts w:hint="eastAsia"/>
        </w:rPr>
        <w:t>，基金期初单位净值</w:t>
      </w:r>
      <w:r>
        <w:rPr>
          <w:rFonts w:hint="eastAsia"/>
        </w:rPr>
        <w:t>1</w:t>
      </w:r>
      <w:r>
        <w:t>.1164</w:t>
      </w:r>
      <w:r>
        <w:rPr>
          <w:rFonts w:hint="eastAsia"/>
        </w:rPr>
        <w:t>对应的面值为</w:t>
      </w:r>
      <w:r>
        <w:rPr>
          <w:rFonts w:hint="eastAsia"/>
        </w:rPr>
        <w:t>1</w:t>
      </w:r>
      <w:r>
        <w:t>.0752</w:t>
      </w:r>
      <w:r>
        <w:rPr>
          <w:rFonts w:hint="eastAsia"/>
        </w:rPr>
        <w:t>.</w:t>
      </w:r>
    </w:p>
    <w:p w:rsidR="002D5BD0" w:rsidRDefault="002D5BD0" w:rsidP="002D5BD0">
      <w:pPr>
        <w:pStyle w:val="SSCONTENT"/>
        <w:rPr>
          <w:color w:val="000000"/>
        </w:rPr>
      </w:pPr>
    </w:p>
    <w:p w:rsidR="002D5BD0" w:rsidRDefault="002D5BD0" w:rsidP="002D5BD0">
      <w:pPr>
        <w:pStyle w:val="SSTHIRDTITLE"/>
      </w:pPr>
      <w:bookmarkStart w:id="42" w:name="_Toc57215027"/>
      <w:bookmarkStart w:id="43" w:name="_Toc57299516"/>
      <w:bookmarkStart w:id="44" w:name="_Toc64560803"/>
      <w:r>
        <w:rPr>
          <w:rFonts w:hint="eastAsia"/>
        </w:rPr>
        <w:t>该基金总收益率和总阿尔法的最大来源均为收入效应</w:t>
      </w:r>
      <w:bookmarkEnd w:id="42"/>
      <w:bookmarkEnd w:id="43"/>
      <w:bookmarkEnd w:id="44"/>
    </w:p>
    <w:p w:rsidR="002D5BD0" w:rsidRDefault="002D5BD0" w:rsidP="002D5BD0">
      <w:pPr>
        <w:pStyle w:val="SSCONTENT"/>
      </w:pPr>
      <w:r>
        <w:rPr>
          <w:rFonts w:hint="eastAsia"/>
        </w:rPr>
        <w:t>基金和基准</w:t>
      </w:r>
      <w:r>
        <w:rPr>
          <w:rFonts w:hint="eastAsia"/>
        </w:rPr>
        <w:t>2</w:t>
      </w:r>
      <w:r>
        <w:t>020</w:t>
      </w:r>
      <w:r>
        <w:rPr>
          <w:rFonts w:hint="eastAsia"/>
        </w:rPr>
        <w:t>年</w:t>
      </w:r>
      <w:r>
        <w:rPr>
          <w:rFonts w:hint="eastAsia"/>
        </w:rPr>
        <w:t>6</w:t>
      </w:r>
      <w:r>
        <w:rPr>
          <w:rFonts w:hint="eastAsia"/>
        </w:rPr>
        <w:t>月</w:t>
      </w:r>
      <w:r>
        <w:rPr>
          <w:rFonts w:hint="eastAsia"/>
        </w:rPr>
        <w:t>3</w:t>
      </w:r>
      <w:r>
        <w:t>0</w:t>
      </w:r>
      <w:r>
        <w:rPr>
          <w:rFonts w:hint="eastAsia"/>
        </w:rPr>
        <w:t>日至</w:t>
      </w:r>
      <w:r>
        <w:rPr>
          <w:rFonts w:hint="eastAsia"/>
        </w:rPr>
        <w:t>2</w:t>
      </w:r>
      <w:r>
        <w:t>020</w:t>
      </w:r>
      <w:r>
        <w:rPr>
          <w:rFonts w:hint="eastAsia"/>
        </w:rPr>
        <w:t>年</w:t>
      </w:r>
      <w:r>
        <w:rPr>
          <w:rFonts w:hint="eastAsia"/>
        </w:rPr>
        <w:t>9</w:t>
      </w:r>
      <w:r>
        <w:rPr>
          <w:rFonts w:hint="eastAsia"/>
        </w:rPr>
        <w:t>月</w:t>
      </w:r>
      <w:r>
        <w:rPr>
          <w:rFonts w:hint="eastAsia"/>
        </w:rPr>
        <w:t>3</w:t>
      </w:r>
      <w:r>
        <w:t>0</w:t>
      </w:r>
      <w:r>
        <w:rPr>
          <w:rFonts w:hint="eastAsia"/>
        </w:rPr>
        <w:t>日的总收益率和国债收益率变化的获取和计算方式与前一例子相同，此处不再赘述。下表总结了模型所需的输入参数。</w:t>
      </w:r>
    </w:p>
    <w:p w:rsidR="002D5BD0" w:rsidRPr="00C315A6" w:rsidRDefault="002D5BD0" w:rsidP="002D5BD0">
      <w:pPr>
        <w:pStyle w:val="SSCONTENT"/>
      </w:pPr>
    </w:p>
    <w:p w:rsidR="002D5BD0" w:rsidRPr="00C315A6" w:rsidRDefault="002D5BD0" w:rsidP="002D5BD0">
      <w:pPr>
        <w:pStyle w:val="SSGRAPHTITLE"/>
      </w:pPr>
      <w:bookmarkStart w:id="45" w:name="_Toc64560825"/>
      <w:r>
        <w:rPr>
          <w:rFonts w:hint="eastAsia"/>
        </w:rPr>
        <w:t>博时富祥纯债</w:t>
      </w:r>
      <w:r>
        <w:rPr>
          <w:rFonts w:hint="eastAsia"/>
        </w:rPr>
        <w:t>A</w:t>
      </w:r>
      <w:r>
        <w:t xml:space="preserve"> </w:t>
      </w:r>
      <w:r>
        <w:rPr>
          <w:rFonts w:hint="eastAsia"/>
        </w:rPr>
        <w:t>模型输入参数</w:t>
      </w:r>
      <w:bookmarkEnd w:id="45"/>
    </w:p>
    <w:tbl>
      <w:tblPr>
        <w:tblStyle w:val="TTTABLE"/>
        <w:tblW w:w="7891" w:type="dxa"/>
        <w:tblCellMar>
          <w:right w:w="11" w:type="dxa"/>
        </w:tblCellMar>
        <w:tblLook w:val="06E0" w:firstRow="1" w:lastRow="1" w:firstColumn="1" w:lastColumn="0" w:noHBand="1" w:noVBand="1"/>
      </w:tblPr>
      <w:tblGrid>
        <w:gridCol w:w="2631"/>
        <w:gridCol w:w="2630"/>
        <w:gridCol w:w="2630"/>
      </w:tblGrid>
      <w:tr w:rsidR="002D5BD0" w:rsidRPr="002D5BD0" w:rsidTr="002D5BD0">
        <w:trPr>
          <w:tblHeader/>
        </w:trPr>
        <w:tc>
          <w:tcPr>
            <w:tcW w:w="2580" w:type="dxa"/>
          </w:tcPr>
          <w:p w:rsidR="002D5BD0" w:rsidRPr="002D5BD0" w:rsidRDefault="002D5BD0" w:rsidP="002D5BD0">
            <w:pPr>
              <w:jc w:val="left"/>
              <w:rPr>
                <w:b/>
                <w:sz w:val="14"/>
              </w:rPr>
            </w:pPr>
            <w:r w:rsidRPr="002D5BD0">
              <w:rPr>
                <w:rFonts w:hint="eastAsia"/>
                <w:b/>
                <w:sz w:val="14"/>
              </w:rPr>
              <w:t>输入参数</w:t>
            </w:r>
          </w:p>
        </w:tc>
        <w:tc>
          <w:tcPr>
            <w:tcW w:w="2580" w:type="dxa"/>
          </w:tcPr>
          <w:p w:rsidR="002D5BD0" w:rsidRPr="002D5BD0" w:rsidRDefault="002D5BD0" w:rsidP="002D5BD0">
            <w:pPr>
              <w:jc w:val="right"/>
              <w:rPr>
                <w:b/>
                <w:sz w:val="14"/>
              </w:rPr>
            </w:pPr>
            <w:r w:rsidRPr="002D5BD0">
              <w:rPr>
                <w:rFonts w:hint="eastAsia"/>
                <w:b/>
                <w:sz w:val="14"/>
              </w:rPr>
              <w:t>基金组合</w:t>
            </w:r>
          </w:p>
          <w:p w:rsidR="002D5BD0" w:rsidRPr="002D5BD0" w:rsidRDefault="002D5BD0" w:rsidP="002D5BD0">
            <w:pPr>
              <w:jc w:val="right"/>
              <w:rPr>
                <w:b/>
                <w:sz w:val="14"/>
              </w:rPr>
            </w:pPr>
            <w:r w:rsidRPr="002D5BD0">
              <w:rPr>
                <w:rFonts w:hint="eastAsia"/>
                <w:b/>
                <w:sz w:val="14"/>
              </w:rPr>
              <w:t>博时富祥纯债</w:t>
            </w:r>
            <w:r w:rsidRPr="002D5BD0">
              <w:rPr>
                <w:rFonts w:hint="eastAsia"/>
                <w:b/>
                <w:sz w:val="14"/>
              </w:rPr>
              <w:t>A</w:t>
            </w:r>
          </w:p>
          <w:p w:rsidR="002D5BD0" w:rsidRPr="002D5BD0" w:rsidRDefault="002D5BD0" w:rsidP="002D5BD0">
            <w:pPr>
              <w:jc w:val="right"/>
              <w:rPr>
                <w:b/>
                <w:sz w:val="14"/>
              </w:rPr>
            </w:pPr>
            <w:r w:rsidRPr="002D5BD0">
              <w:rPr>
                <w:b/>
                <w:sz w:val="14"/>
              </w:rPr>
              <w:t>003258.</w:t>
            </w:r>
            <w:r w:rsidRPr="002D5BD0">
              <w:rPr>
                <w:rFonts w:hint="eastAsia"/>
                <w:b/>
                <w:sz w:val="14"/>
              </w:rPr>
              <w:t>OF</w:t>
            </w:r>
          </w:p>
        </w:tc>
        <w:tc>
          <w:tcPr>
            <w:tcW w:w="2580" w:type="dxa"/>
          </w:tcPr>
          <w:p w:rsidR="002D5BD0" w:rsidRPr="002D5BD0" w:rsidRDefault="002D5BD0" w:rsidP="002D5BD0">
            <w:pPr>
              <w:jc w:val="right"/>
              <w:rPr>
                <w:b/>
                <w:sz w:val="14"/>
              </w:rPr>
            </w:pPr>
            <w:r w:rsidRPr="002D5BD0">
              <w:rPr>
                <w:rFonts w:hint="eastAsia"/>
                <w:b/>
                <w:sz w:val="14"/>
              </w:rPr>
              <w:t>基准组合</w:t>
            </w:r>
          </w:p>
          <w:p w:rsidR="002D5BD0" w:rsidRPr="002D5BD0" w:rsidRDefault="002D5BD0" w:rsidP="002D5BD0">
            <w:pPr>
              <w:jc w:val="right"/>
              <w:rPr>
                <w:b/>
                <w:sz w:val="14"/>
              </w:rPr>
            </w:pPr>
            <w:r w:rsidRPr="002D5BD0">
              <w:rPr>
                <w:rFonts w:hint="eastAsia"/>
                <w:b/>
                <w:sz w:val="14"/>
              </w:rPr>
              <w:t>中债</w:t>
            </w:r>
            <w:r w:rsidRPr="002D5BD0">
              <w:rPr>
                <w:rFonts w:hint="eastAsia"/>
                <w:b/>
                <w:sz w:val="14"/>
              </w:rPr>
              <w:t>-</w:t>
            </w:r>
            <w:r w:rsidRPr="002D5BD0">
              <w:rPr>
                <w:rFonts w:hint="eastAsia"/>
                <w:b/>
                <w:sz w:val="14"/>
              </w:rPr>
              <w:t>信用债总财富（</w:t>
            </w:r>
            <w:r w:rsidRPr="002D5BD0">
              <w:rPr>
                <w:rFonts w:hint="eastAsia"/>
                <w:b/>
                <w:sz w:val="14"/>
              </w:rPr>
              <w:t>1-</w:t>
            </w:r>
            <w:r w:rsidRPr="002D5BD0">
              <w:rPr>
                <w:b/>
                <w:sz w:val="14"/>
              </w:rPr>
              <w:t>3</w:t>
            </w:r>
            <w:r w:rsidRPr="002D5BD0">
              <w:rPr>
                <w:rFonts w:hint="eastAsia"/>
                <w:b/>
                <w:sz w:val="14"/>
              </w:rPr>
              <w:t>）年指数</w:t>
            </w:r>
          </w:p>
          <w:p w:rsidR="002D5BD0" w:rsidRPr="002D5BD0" w:rsidRDefault="002D5BD0" w:rsidP="002D5BD0">
            <w:pPr>
              <w:jc w:val="right"/>
              <w:rPr>
                <w:b/>
                <w:sz w:val="14"/>
              </w:rPr>
            </w:pPr>
            <w:r w:rsidRPr="002D5BD0">
              <w:rPr>
                <w:rFonts w:hint="eastAsia"/>
                <w:b/>
                <w:sz w:val="14"/>
              </w:rPr>
              <w:t>CBA</w:t>
            </w:r>
            <w:r w:rsidRPr="002D5BD0">
              <w:rPr>
                <w:b/>
                <w:sz w:val="14"/>
              </w:rPr>
              <w:t>02721.</w:t>
            </w:r>
            <w:r w:rsidRPr="002D5BD0">
              <w:rPr>
                <w:rFonts w:hint="eastAsia"/>
                <w:b/>
                <w:sz w:val="14"/>
              </w:rPr>
              <w:t>CS</w:t>
            </w:r>
          </w:p>
        </w:tc>
      </w:tr>
      <w:tr w:rsidR="002D5BD0" w:rsidRPr="002D5BD0" w:rsidTr="002D5BD0">
        <w:tc>
          <w:tcPr>
            <w:tcW w:w="2580" w:type="dxa"/>
          </w:tcPr>
          <w:p w:rsidR="002D5BD0" w:rsidRPr="002D5BD0" w:rsidRDefault="002D5BD0" w:rsidP="002D5BD0">
            <w:pPr>
              <w:jc w:val="left"/>
              <w:rPr>
                <w:sz w:val="14"/>
              </w:rPr>
            </w:pPr>
            <w:r w:rsidRPr="002D5BD0">
              <w:rPr>
                <w:rFonts w:hint="eastAsia"/>
                <w:sz w:val="14"/>
              </w:rPr>
              <w:t>期初久期</w:t>
            </w:r>
          </w:p>
        </w:tc>
        <w:tc>
          <w:tcPr>
            <w:tcW w:w="2580" w:type="dxa"/>
          </w:tcPr>
          <w:p w:rsidR="002D5BD0" w:rsidRPr="002D5BD0" w:rsidRDefault="002D5BD0" w:rsidP="002D5BD0">
            <w:pPr>
              <w:jc w:val="right"/>
              <w:rPr>
                <w:sz w:val="14"/>
              </w:rPr>
            </w:pPr>
            <w:r w:rsidRPr="002D5BD0">
              <w:rPr>
                <w:sz w:val="14"/>
              </w:rPr>
              <w:t>1.6634</w:t>
            </w:r>
          </w:p>
        </w:tc>
        <w:tc>
          <w:tcPr>
            <w:tcW w:w="2580" w:type="dxa"/>
          </w:tcPr>
          <w:p w:rsidR="002D5BD0" w:rsidRPr="002D5BD0" w:rsidRDefault="002D5BD0" w:rsidP="002D5BD0">
            <w:pPr>
              <w:jc w:val="right"/>
              <w:rPr>
                <w:sz w:val="14"/>
              </w:rPr>
            </w:pPr>
            <w:r w:rsidRPr="002D5BD0">
              <w:rPr>
                <w:sz w:val="14"/>
              </w:rPr>
              <w:t>1.7469</w:t>
            </w:r>
          </w:p>
        </w:tc>
      </w:tr>
      <w:tr w:rsidR="002D5BD0" w:rsidRPr="002D5BD0" w:rsidTr="002D5BD0">
        <w:tc>
          <w:tcPr>
            <w:tcW w:w="2580" w:type="dxa"/>
          </w:tcPr>
          <w:p w:rsidR="002D5BD0" w:rsidRPr="002D5BD0" w:rsidRDefault="002D5BD0" w:rsidP="002D5BD0">
            <w:pPr>
              <w:jc w:val="left"/>
              <w:rPr>
                <w:sz w:val="14"/>
              </w:rPr>
            </w:pPr>
            <w:r w:rsidRPr="002D5BD0">
              <w:rPr>
                <w:rFonts w:hint="eastAsia"/>
                <w:sz w:val="14"/>
              </w:rPr>
              <w:t>票息率（</w:t>
            </w:r>
            <w:r w:rsidRPr="002D5BD0">
              <w:rPr>
                <w:rFonts w:hint="eastAsia"/>
                <w:sz w:val="14"/>
              </w:rPr>
              <w:t>%</w:t>
            </w:r>
            <w:r w:rsidRPr="002D5BD0">
              <w:rPr>
                <w:rFonts w:hint="eastAsia"/>
                <w:sz w:val="14"/>
              </w:rPr>
              <w:t>）</w:t>
            </w:r>
          </w:p>
        </w:tc>
        <w:tc>
          <w:tcPr>
            <w:tcW w:w="2580" w:type="dxa"/>
          </w:tcPr>
          <w:p w:rsidR="002D5BD0" w:rsidRPr="002D5BD0" w:rsidRDefault="002D5BD0" w:rsidP="002D5BD0">
            <w:pPr>
              <w:jc w:val="right"/>
              <w:rPr>
                <w:sz w:val="14"/>
              </w:rPr>
            </w:pPr>
            <w:r w:rsidRPr="002D5BD0">
              <w:rPr>
                <w:sz w:val="14"/>
              </w:rPr>
              <w:t>5.6332</w:t>
            </w:r>
          </w:p>
        </w:tc>
        <w:tc>
          <w:tcPr>
            <w:tcW w:w="2580" w:type="dxa"/>
          </w:tcPr>
          <w:p w:rsidR="002D5BD0" w:rsidRPr="002D5BD0" w:rsidRDefault="002D5BD0" w:rsidP="002D5BD0">
            <w:pPr>
              <w:jc w:val="right"/>
              <w:rPr>
                <w:sz w:val="14"/>
              </w:rPr>
            </w:pPr>
            <w:r w:rsidRPr="002D5BD0">
              <w:rPr>
                <w:sz w:val="14"/>
              </w:rPr>
              <w:t>4.4463</w:t>
            </w:r>
          </w:p>
        </w:tc>
      </w:tr>
      <w:tr w:rsidR="002D5BD0" w:rsidRPr="002D5BD0" w:rsidTr="002D5BD0">
        <w:tc>
          <w:tcPr>
            <w:tcW w:w="2580" w:type="dxa"/>
          </w:tcPr>
          <w:p w:rsidR="002D5BD0" w:rsidRPr="002D5BD0" w:rsidRDefault="002D5BD0" w:rsidP="002D5BD0">
            <w:pPr>
              <w:jc w:val="left"/>
              <w:rPr>
                <w:sz w:val="14"/>
              </w:rPr>
            </w:pPr>
            <w:r w:rsidRPr="002D5BD0">
              <w:rPr>
                <w:rFonts w:hint="eastAsia"/>
                <w:sz w:val="14"/>
              </w:rPr>
              <w:t>买入价格</w:t>
            </w:r>
          </w:p>
        </w:tc>
        <w:tc>
          <w:tcPr>
            <w:tcW w:w="2580" w:type="dxa"/>
          </w:tcPr>
          <w:p w:rsidR="002D5BD0" w:rsidRPr="002D5BD0" w:rsidRDefault="002D5BD0" w:rsidP="002D5BD0">
            <w:pPr>
              <w:jc w:val="right"/>
              <w:rPr>
                <w:sz w:val="14"/>
              </w:rPr>
            </w:pPr>
            <w:r w:rsidRPr="002D5BD0">
              <w:rPr>
                <w:sz w:val="14"/>
              </w:rPr>
              <w:t>1.1164</w:t>
            </w:r>
          </w:p>
        </w:tc>
        <w:tc>
          <w:tcPr>
            <w:tcW w:w="2580" w:type="dxa"/>
          </w:tcPr>
          <w:p w:rsidR="002D5BD0" w:rsidRPr="002D5BD0" w:rsidRDefault="002D5BD0" w:rsidP="002D5BD0">
            <w:pPr>
              <w:jc w:val="right"/>
              <w:rPr>
                <w:sz w:val="14"/>
              </w:rPr>
            </w:pPr>
            <w:r w:rsidRPr="002D5BD0">
              <w:rPr>
                <w:sz w:val="14"/>
              </w:rPr>
              <w:t>184.9434</w:t>
            </w:r>
          </w:p>
        </w:tc>
      </w:tr>
      <w:tr w:rsidR="002D5BD0" w:rsidRPr="002D5BD0" w:rsidTr="002D5BD0">
        <w:tc>
          <w:tcPr>
            <w:tcW w:w="2580" w:type="dxa"/>
          </w:tcPr>
          <w:p w:rsidR="002D5BD0" w:rsidRPr="002D5BD0" w:rsidRDefault="002D5BD0" w:rsidP="002D5BD0">
            <w:pPr>
              <w:jc w:val="left"/>
              <w:rPr>
                <w:sz w:val="14"/>
              </w:rPr>
            </w:pPr>
            <w:r w:rsidRPr="002D5BD0">
              <w:rPr>
                <w:rFonts w:hint="eastAsia"/>
                <w:sz w:val="14"/>
              </w:rPr>
              <w:t>总收益率（</w:t>
            </w:r>
            <w:r w:rsidRPr="002D5BD0">
              <w:rPr>
                <w:rFonts w:hint="eastAsia"/>
                <w:sz w:val="14"/>
              </w:rPr>
              <w:t>%</w:t>
            </w:r>
            <w:r w:rsidRPr="002D5BD0">
              <w:rPr>
                <w:rFonts w:hint="eastAsia"/>
                <w:sz w:val="14"/>
              </w:rPr>
              <w:t>）</w:t>
            </w:r>
          </w:p>
        </w:tc>
        <w:tc>
          <w:tcPr>
            <w:tcW w:w="2580" w:type="dxa"/>
          </w:tcPr>
          <w:p w:rsidR="002D5BD0" w:rsidRPr="002D5BD0" w:rsidRDefault="002D5BD0" w:rsidP="002D5BD0">
            <w:pPr>
              <w:jc w:val="right"/>
              <w:rPr>
                <w:sz w:val="14"/>
              </w:rPr>
            </w:pPr>
            <w:r w:rsidRPr="002D5BD0">
              <w:rPr>
                <w:sz w:val="14"/>
              </w:rPr>
              <w:t>0.7614</w:t>
            </w:r>
          </w:p>
        </w:tc>
        <w:tc>
          <w:tcPr>
            <w:tcW w:w="2580" w:type="dxa"/>
          </w:tcPr>
          <w:p w:rsidR="002D5BD0" w:rsidRPr="002D5BD0" w:rsidRDefault="002D5BD0" w:rsidP="002D5BD0">
            <w:pPr>
              <w:jc w:val="right"/>
              <w:rPr>
                <w:sz w:val="14"/>
              </w:rPr>
            </w:pPr>
            <w:r w:rsidRPr="002D5BD0">
              <w:rPr>
                <w:sz w:val="14"/>
              </w:rPr>
              <w:t>0.2222</w:t>
            </w:r>
          </w:p>
        </w:tc>
      </w:tr>
      <w:tr w:rsidR="002D5BD0" w:rsidRPr="002D5BD0" w:rsidTr="002D5BD0">
        <w:tc>
          <w:tcPr>
            <w:tcW w:w="2580" w:type="dxa"/>
          </w:tcPr>
          <w:p w:rsidR="002D5BD0" w:rsidRPr="002D5BD0" w:rsidRDefault="002D5BD0" w:rsidP="002D5BD0">
            <w:pPr>
              <w:jc w:val="left"/>
              <w:rPr>
                <w:sz w:val="14"/>
              </w:rPr>
            </w:pPr>
            <w:r w:rsidRPr="002D5BD0">
              <w:rPr>
                <w:rFonts w:hint="eastAsia"/>
                <w:sz w:val="14"/>
              </w:rPr>
              <w:t>面值</w:t>
            </w:r>
          </w:p>
        </w:tc>
        <w:tc>
          <w:tcPr>
            <w:tcW w:w="2580" w:type="dxa"/>
          </w:tcPr>
          <w:p w:rsidR="002D5BD0" w:rsidRPr="002D5BD0" w:rsidRDefault="002D5BD0" w:rsidP="002D5BD0">
            <w:pPr>
              <w:jc w:val="right"/>
              <w:rPr>
                <w:sz w:val="14"/>
              </w:rPr>
            </w:pPr>
            <w:r w:rsidRPr="002D5BD0">
              <w:rPr>
                <w:sz w:val="14"/>
              </w:rPr>
              <w:t>1.0752</w:t>
            </w:r>
          </w:p>
        </w:tc>
        <w:tc>
          <w:tcPr>
            <w:tcW w:w="2580" w:type="dxa"/>
          </w:tcPr>
          <w:p w:rsidR="002D5BD0" w:rsidRPr="002D5BD0" w:rsidRDefault="002D5BD0" w:rsidP="002D5BD0">
            <w:pPr>
              <w:jc w:val="right"/>
              <w:rPr>
                <w:sz w:val="14"/>
              </w:rPr>
            </w:pPr>
            <w:r w:rsidRPr="002D5BD0">
              <w:rPr>
                <w:sz w:val="14"/>
              </w:rPr>
              <w:t>175.2903</w:t>
            </w:r>
          </w:p>
        </w:tc>
      </w:tr>
      <w:tr w:rsidR="002D5BD0" w:rsidRPr="002D5BD0" w:rsidTr="002D5BD0">
        <w:tc>
          <w:tcPr>
            <w:tcW w:w="2580" w:type="dxa"/>
          </w:tcPr>
          <w:p w:rsidR="002D5BD0" w:rsidRPr="002D5BD0" w:rsidRDefault="002D5BD0" w:rsidP="002D5BD0">
            <w:pPr>
              <w:jc w:val="left"/>
              <w:rPr>
                <w:sz w:val="14"/>
              </w:rPr>
            </w:pPr>
            <w:r w:rsidRPr="002D5BD0">
              <w:rPr>
                <w:rFonts w:hint="eastAsia"/>
                <w:sz w:val="14"/>
              </w:rPr>
              <w:t>国债收益率变化（</w:t>
            </w:r>
            <w:r w:rsidRPr="002D5BD0">
              <w:rPr>
                <w:rFonts w:hint="eastAsia"/>
                <w:sz w:val="14"/>
              </w:rPr>
              <w:t>%</w:t>
            </w:r>
            <w:r w:rsidRPr="002D5BD0">
              <w:rPr>
                <w:rFonts w:hint="eastAsia"/>
                <w:sz w:val="14"/>
              </w:rPr>
              <w:t>）</w:t>
            </w:r>
          </w:p>
        </w:tc>
        <w:tc>
          <w:tcPr>
            <w:tcW w:w="2580" w:type="dxa"/>
          </w:tcPr>
          <w:p w:rsidR="002D5BD0" w:rsidRPr="002D5BD0" w:rsidRDefault="002D5BD0" w:rsidP="002D5BD0">
            <w:pPr>
              <w:jc w:val="right"/>
              <w:rPr>
                <w:sz w:val="14"/>
              </w:rPr>
            </w:pPr>
            <w:r w:rsidRPr="002D5BD0">
              <w:rPr>
                <w:sz w:val="14"/>
              </w:rPr>
              <w:t>0.5215</w:t>
            </w:r>
          </w:p>
        </w:tc>
        <w:tc>
          <w:tcPr>
            <w:tcW w:w="2580" w:type="dxa"/>
          </w:tcPr>
          <w:p w:rsidR="002D5BD0" w:rsidRPr="002D5BD0" w:rsidRDefault="002D5BD0" w:rsidP="002D5BD0">
            <w:pPr>
              <w:jc w:val="right"/>
              <w:rPr>
                <w:sz w:val="14"/>
              </w:rPr>
            </w:pPr>
            <w:r w:rsidRPr="002D5BD0">
              <w:rPr>
                <w:sz w:val="14"/>
              </w:rPr>
              <w:t>0.5281</w:t>
            </w:r>
          </w:p>
        </w:tc>
      </w:tr>
      <w:tr w:rsidR="002D5BD0" w:rsidRPr="002D5BD0" w:rsidTr="002D5BD0">
        <w:tc>
          <w:tcPr>
            <w:tcW w:w="2580" w:type="dxa"/>
          </w:tcPr>
          <w:p w:rsidR="002D5BD0" w:rsidRPr="002D5BD0" w:rsidRDefault="002D5BD0" w:rsidP="002D5BD0">
            <w:pPr>
              <w:jc w:val="left"/>
              <w:rPr>
                <w:sz w:val="14"/>
              </w:rPr>
            </w:pPr>
            <w:r w:rsidRPr="002D5BD0">
              <w:rPr>
                <w:rFonts w:hint="eastAsia"/>
                <w:sz w:val="14"/>
              </w:rPr>
              <w:t>持有时长</w:t>
            </w:r>
          </w:p>
        </w:tc>
        <w:tc>
          <w:tcPr>
            <w:tcW w:w="2580" w:type="dxa"/>
          </w:tcPr>
          <w:p w:rsidR="002D5BD0" w:rsidRPr="002D5BD0" w:rsidRDefault="002D5BD0" w:rsidP="002D5BD0">
            <w:pPr>
              <w:jc w:val="right"/>
              <w:rPr>
                <w:sz w:val="14"/>
              </w:rPr>
            </w:pPr>
            <w:r w:rsidRPr="002D5BD0">
              <w:rPr>
                <w:sz w:val="14"/>
              </w:rPr>
              <w:t>0.25</w:t>
            </w:r>
          </w:p>
        </w:tc>
        <w:tc>
          <w:tcPr>
            <w:tcW w:w="2580" w:type="dxa"/>
          </w:tcPr>
          <w:p w:rsidR="002D5BD0" w:rsidRPr="002D5BD0" w:rsidRDefault="002D5BD0" w:rsidP="002D5BD0">
            <w:pPr>
              <w:jc w:val="right"/>
              <w:rPr>
                <w:sz w:val="14"/>
              </w:rPr>
            </w:pPr>
            <w:r w:rsidRPr="002D5BD0">
              <w:rPr>
                <w:sz w:val="14"/>
              </w:rPr>
              <w:t>0.25</w:t>
            </w:r>
          </w:p>
        </w:tc>
      </w:tr>
    </w:tbl>
    <w:p w:rsidR="002D5BD0" w:rsidRDefault="002D5BD0" w:rsidP="002D5BD0">
      <w:pPr>
        <w:pStyle w:val="SSGRAPHSOURCE"/>
      </w:pPr>
      <w:r>
        <w:rPr>
          <w:rFonts w:hint="eastAsia"/>
        </w:rPr>
        <w:t>资料来源：</w:t>
      </w:r>
      <w:r>
        <w:rPr>
          <w:rFonts w:hint="eastAsia"/>
        </w:rPr>
        <w:t>Wind</w:t>
      </w:r>
      <w:r>
        <w:rPr>
          <w:rFonts w:hint="eastAsia"/>
        </w:rPr>
        <w:t>，华泰证券研究所</w:t>
      </w:r>
    </w:p>
    <w:p w:rsidR="002D5BD0" w:rsidRPr="00C315A6" w:rsidRDefault="002D5BD0" w:rsidP="002D5BD0">
      <w:pPr>
        <w:rPr>
          <w:color w:val="000000"/>
          <w:sz w:val="20"/>
        </w:rPr>
      </w:pPr>
    </w:p>
    <w:p w:rsidR="002D5BD0" w:rsidRDefault="002D5BD0" w:rsidP="002D5BD0">
      <w:pPr>
        <w:pStyle w:val="SSCONTENT"/>
      </w:pPr>
      <w:r>
        <w:rPr>
          <w:rFonts w:hint="eastAsia"/>
        </w:rPr>
        <w:t>基准组合各效应计算如下：</w:t>
      </w:r>
    </w:p>
    <w:p w:rsidR="002D5BD0" w:rsidRDefault="002D5BD0" w:rsidP="002D5BD0">
      <w:pPr>
        <w:pStyle w:val="SSCONTENT"/>
      </w:pPr>
    </w:p>
    <w:p w:rsidR="002D5BD0" w:rsidRDefault="002D5BD0" w:rsidP="002D5BD0">
      <w:pPr>
        <w:pStyle w:val="SSCONTENT"/>
      </w:pPr>
      <w:r w:rsidRPr="00D84247">
        <w:rPr>
          <w:rFonts w:hint="eastAsia"/>
        </w:rPr>
        <w:t>收入</w:t>
      </w:r>
      <w:r>
        <w:rPr>
          <w:rFonts w:hint="eastAsia"/>
        </w:rPr>
        <w:t>效应＝</w:t>
      </w:r>
      <w:r w:rsidRPr="00D84247">
        <w:rPr>
          <w:rFonts w:hint="eastAsia"/>
        </w:rPr>
        <w:t>持有期票息</w:t>
      </w:r>
      <w:r>
        <w:rPr>
          <w:rFonts w:hint="eastAsia"/>
        </w:rPr>
        <w:t>÷</w:t>
      </w:r>
      <w:r w:rsidRPr="00D84247">
        <w:rPr>
          <w:rFonts w:hint="eastAsia"/>
        </w:rPr>
        <w:t>买入价格</w:t>
      </w:r>
      <w:r>
        <w:rPr>
          <w:rFonts w:hint="eastAsia"/>
        </w:rPr>
        <w:t>＝</w:t>
      </w:r>
      <w:r>
        <w:t>4.4463</w:t>
      </w:r>
      <w:r>
        <w:rPr>
          <w:rFonts w:hint="eastAsia"/>
        </w:rPr>
        <w:t>%</w:t>
      </w:r>
      <w:r>
        <w:rPr>
          <w:rFonts w:hint="eastAsia"/>
        </w:rPr>
        <w:t>×</w:t>
      </w:r>
      <w:r>
        <w:t>175.2903</w:t>
      </w:r>
      <w:r>
        <w:rPr>
          <w:rFonts w:hint="eastAsia"/>
        </w:rPr>
        <w:t>×</w:t>
      </w:r>
      <w:r>
        <w:t>0.25</w:t>
      </w:r>
      <w:r>
        <w:rPr>
          <w:rFonts w:hint="eastAsia"/>
        </w:rPr>
        <w:t>÷</w:t>
      </w:r>
      <w:r>
        <w:t>184</w:t>
      </w:r>
      <w:r>
        <w:rPr>
          <w:rFonts w:hint="eastAsia"/>
        </w:rPr>
        <w:t>.</w:t>
      </w:r>
      <w:r>
        <w:t>9434</w:t>
      </w:r>
      <w:r>
        <w:rPr>
          <w:rFonts w:hint="eastAsia"/>
        </w:rPr>
        <w:t>＝</w:t>
      </w:r>
      <w:r>
        <w:t>1.0536%.</w:t>
      </w:r>
    </w:p>
    <w:p w:rsidR="002D5BD0" w:rsidRDefault="002D5BD0" w:rsidP="002D5BD0">
      <w:pPr>
        <w:pStyle w:val="SSCONTENT"/>
      </w:pPr>
      <w:r w:rsidRPr="00AF0F80">
        <w:rPr>
          <w:rFonts w:hint="eastAsia"/>
        </w:rPr>
        <w:t>国债效应</w:t>
      </w:r>
      <w:r>
        <w:rPr>
          <w:rFonts w:hint="eastAsia"/>
        </w:rPr>
        <w:t>＝﹣</w:t>
      </w:r>
      <w:r w:rsidRPr="00AF0F80">
        <w:rPr>
          <w:rFonts w:hint="eastAsia"/>
        </w:rPr>
        <w:t>期初久期</w:t>
      </w:r>
      <w:r>
        <w:rPr>
          <w:rFonts w:hint="eastAsia"/>
        </w:rPr>
        <w:t>×</w:t>
      </w:r>
      <w:r w:rsidRPr="00AF0F80">
        <w:rPr>
          <w:rFonts w:hint="eastAsia"/>
        </w:rPr>
        <w:t>国债收益率</w:t>
      </w:r>
      <w:r>
        <w:rPr>
          <w:rFonts w:hint="eastAsia"/>
        </w:rPr>
        <w:t>变化＝﹣</w:t>
      </w:r>
      <w:r>
        <w:t>1.7469</w:t>
      </w:r>
      <w:r>
        <w:rPr>
          <w:rFonts w:hint="eastAsia"/>
        </w:rPr>
        <w:t>×</w:t>
      </w:r>
      <w:r>
        <w:t>0.5281</w:t>
      </w:r>
      <w:r>
        <w:rPr>
          <w:rFonts w:hint="eastAsia"/>
        </w:rPr>
        <w:t>%</w:t>
      </w:r>
      <w:r>
        <w:rPr>
          <w:rFonts w:hint="eastAsia"/>
        </w:rPr>
        <w:t>＝﹣</w:t>
      </w:r>
      <w:r>
        <w:t>0</w:t>
      </w:r>
      <w:r>
        <w:rPr>
          <w:rFonts w:hint="eastAsia"/>
        </w:rPr>
        <w:t>.</w:t>
      </w:r>
      <w:r>
        <w:t>9225</w:t>
      </w:r>
      <w:r>
        <w:rPr>
          <w:rFonts w:hint="eastAsia"/>
        </w:rPr>
        <w:t>%</w:t>
      </w:r>
      <w:r>
        <w:t>.</w:t>
      </w:r>
    </w:p>
    <w:p w:rsidR="002D5BD0" w:rsidRDefault="002D5BD0" w:rsidP="002D5BD0">
      <w:pPr>
        <w:pStyle w:val="SSCONTENT"/>
      </w:pPr>
      <w:r>
        <w:rPr>
          <w:rFonts w:hint="eastAsia"/>
        </w:rPr>
        <w:t>利差效应＝总收益率－收入效应－国债效应</w:t>
      </w:r>
    </w:p>
    <w:p w:rsidR="002D5BD0" w:rsidRPr="00CE2B23" w:rsidRDefault="002D5BD0" w:rsidP="002D5BD0">
      <w:pPr>
        <w:pStyle w:val="SSCONTENT"/>
      </w:pPr>
      <w:r>
        <w:rPr>
          <w:rFonts w:hint="eastAsia"/>
        </w:rPr>
        <w:t>＝</w:t>
      </w:r>
      <w:r>
        <w:t>0.2222</w:t>
      </w:r>
      <w:r>
        <w:rPr>
          <w:rFonts w:hint="eastAsia"/>
        </w:rPr>
        <w:t>%</w:t>
      </w:r>
      <w:r>
        <w:rPr>
          <w:rFonts w:hint="eastAsia"/>
        </w:rPr>
        <w:t>－</w:t>
      </w:r>
      <w:r>
        <w:t>1.0536</w:t>
      </w:r>
      <w:r>
        <w:rPr>
          <w:rFonts w:hint="eastAsia"/>
        </w:rPr>
        <w:t>%</w:t>
      </w:r>
      <w:r>
        <w:rPr>
          <w:rFonts w:hint="eastAsia"/>
        </w:rPr>
        <w:t>＋</w:t>
      </w:r>
      <w:r>
        <w:t>0.9225</w:t>
      </w:r>
      <w:r>
        <w:rPr>
          <w:rFonts w:hint="eastAsia"/>
        </w:rPr>
        <w:t>%</w:t>
      </w:r>
      <w:r>
        <w:rPr>
          <w:rFonts w:hint="eastAsia"/>
        </w:rPr>
        <w:t>＝</w:t>
      </w:r>
      <w:r>
        <w:rPr>
          <w:rFonts w:hint="eastAsia"/>
        </w:rPr>
        <w:t>0</w:t>
      </w:r>
      <w:r>
        <w:t>.0911</w:t>
      </w:r>
      <w:r>
        <w:rPr>
          <w:rFonts w:hint="eastAsia"/>
        </w:rPr>
        <w:t>%</w:t>
      </w:r>
      <w:r>
        <w:t>.</w:t>
      </w:r>
    </w:p>
    <w:p w:rsidR="002D5BD0" w:rsidRDefault="002D5BD0" w:rsidP="002D5BD0">
      <w:pPr>
        <w:pStyle w:val="SSCONTENT"/>
      </w:pPr>
      <w:r>
        <w:rPr>
          <w:rFonts w:hint="eastAsia"/>
        </w:rPr>
        <w:t>基准利差变化＝﹣利差效应÷期初久期＝﹣</w:t>
      </w:r>
      <w:r>
        <w:t>0</w:t>
      </w:r>
      <w:r>
        <w:rPr>
          <w:rFonts w:hint="eastAsia"/>
        </w:rPr>
        <w:t>.</w:t>
      </w:r>
      <w:r>
        <w:t>0911</w:t>
      </w:r>
      <w:r>
        <w:rPr>
          <w:rFonts w:hint="eastAsia"/>
        </w:rPr>
        <w:t>%</w:t>
      </w:r>
      <w:r>
        <w:rPr>
          <w:rFonts w:hint="eastAsia"/>
        </w:rPr>
        <w:t>÷</w:t>
      </w:r>
      <w:r>
        <w:t>1.7469</w:t>
      </w:r>
      <w:r>
        <w:rPr>
          <w:rFonts w:hint="eastAsia"/>
        </w:rPr>
        <w:t>＝﹣</w:t>
      </w:r>
      <w:r>
        <w:t>0.0521%.</w:t>
      </w:r>
    </w:p>
    <w:p w:rsidR="002D5BD0" w:rsidRDefault="002D5BD0" w:rsidP="002D5BD0">
      <w:pPr>
        <w:pStyle w:val="SSCONTENT"/>
      </w:pPr>
    </w:p>
    <w:p w:rsidR="002D5BD0" w:rsidRDefault="002D5BD0" w:rsidP="002D5BD0">
      <w:pPr>
        <w:pStyle w:val="SSCONTENT"/>
      </w:pPr>
      <w:r>
        <w:rPr>
          <w:rFonts w:hint="eastAsia"/>
        </w:rPr>
        <w:t>基金组合各效应计算如下：</w:t>
      </w:r>
    </w:p>
    <w:p w:rsidR="002D5BD0" w:rsidRDefault="002D5BD0" w:rsidP="002D5BD0">
      <w:pPr>
        <w:pStyle w:val="SSCONTENT"/>
      </w:pPr>
    </w:p>
    <w:p w:rsidR="002D5BD0" w:rsidRDefault="002D5BD0" w:rsidP="002D5BD0">
      <w:pPr>
        <w:pStyle w:val="SSCONTENT"/>
      </w:pPr>
      <w:r w:rsidRPr="00D84247">
        <w:rPr>
          <w:rFonts w:hint="eastAsia"/>
        </w:rPr>
        <w:t>收入效应</w:t>
      </w:r>
      <w:r>
        <w:rPr>
          <w:rFonts w:hint="eastAsia"/>
        </w:rPr>
        <w:t>＝</w:t>
      </w:r>
      <w:r w:rsidRPr="00D84247">
        <w:rPr>
          <w:rFonts w:hint="eastAsia"/>
        </w:rPr>
        <w:t>持有期票息</w:t>
      </w:r>
      <w:r>
        <w:rPr>
          <w:rFonts w:hint="eastAsia"/>
        </w:rPr>
        <w:t>÷</w:t>
      </w:r>
      <w:r w:rsidRPr="00D84247">
        <w:rPr>
          <w:rFonts w:hint="eastAsia"/>
        </w:rPr>
        <w:t>买入价格</w:t>
      </w:r>
      <w:r>
        <w:rPr>
          <w:rFonts w:hint="eastAsia"/>
        </w:rPr>
        <w:t>＝</w:t>
      </w:r>
      <w:r>
        <w:t>5.6332</w:t>
      </w:r>
      <w:r>
        <w:rPr>
          <w:rFonts w:hint="eastAsia"/>
        </w:rPr>
        <w:t>%</w:t>
      </w:r>
      <w:r>
        <w:rPr>
          <w:rFonts w:hint="eastAsia"/>
        </w:rPr>
        <w:t>×</w:t>
      </w:r>
      <w:r>
        <w:t>1.0752</w:t>
      </w:r>
      <w:r>
        <w:rPr>
          <w:rFonts w:hint="eastAsia"/>
        </w:rPr>
        <w:t>×</w:t>
      </w:r>
      <w:r>
        <w:t>0.25</w:t>
      </w:r>
      <w:r>
        <w:rPr>
          <w:rFonts w:hint="eastAsia"/>
        </w:rPr>
        <w:t>÷</w:t>
      </w:r>
      <w:r>
        <w:t>1.1164</w:t>
      </w:r>
      <w:r>
        <w:rPr>
          <w:rFonts w:hint="eastAsia"/>
        </w:rPr>
        <w:t>＝</w:t>
      </w:r>
      <w:r>
        <w:t>1.3563%.</w:t>
      </w:r>
    </w:p>
    <w:p w:rsidR="002D5BD0" w:rsidRPr="00CE2B23" w:rsidRDefault="002D5BD0" w:rsidP="002D5BD0">
      <w:pPr>
        <w:pStyle w:val="SSCONTENT"/>
      </w:pPr>
      <w:r w:rsidRPr="00AF0F80">
        <w:rPr>
          <w:rFonts w:hint="eastAsia"/>
        </w:rPr>
        <w:t>国债效应</w:t>
      </w:r>
      <w:r>
        <w:rPr>
          <w:rFonts w:hint="eastAsia"/>
        </w:rPr>
        <w:t>＝﹣</w:t>
      </w:r>
      <w:r w:rsidRPr="00AF0F80">
        <w:rPr>
          <w:rFonts w:hint="eastAsia"/>
        </w:rPr>
        <w:t>期初久期</w:t>
      </w:r>
      <w:r>
        <w:rPr>
          <w:rFonts w:hint="eastAsia"/>
        </w:rPr>
        <w:t>×</w:t>
      </w:r>
      <w:r w:rsidRPr="00AF0F80">
        <w:rPr>
          <w:rFonts w:hint="eastAsia"/>
        </w:rPr>
        <w:t>国债收益率</w:t>
      </w:r>
      <w:r>
        <w:rPr>
          <w:rFonts w:hint="eastAsia"/>
        </w:rPr>
        <w:t>变化＝﹣</w:t>
      </w:r>
      <w:r>
        <w:t>1.6634</w:t>
      </w:r>
      <w:r>
        <w:rPr>
          <w:rFonts w:hint="eastAsia"/>
        </w:rPr>
        <w:t>×</w:t>
      </w:r>
      <w:r>
        <w:t>0.5215</w:t>
      </w:r>
      <w:r>
        <w:rPr>
          <w:rFonts w:hint="eastAsia"/>
        </w:rPr>
        <w:t>%</w:t>
      </w:r>
      <w:r>
        <w:rPr>
          <w:rFonts w:hint="eastAsia"/>
        </w:rPr>
        <w:t>＝﹣</w:t>
      </w:r>
      <w:r>
        <w:t>0.8675</w:t>
      </w:r>
      <w:r>
        <w:rPr>
          <w:rFonts w:hint="eastAsia"/>
        </w:rPr>
        <w:t>%</w:t>
      </w:r>
      <w:r>
        <w:t>.</w:t>
      </w:r>
    </w:p>
    <w:p w:rsidR="002D5BD0" w:rsidRPr="00CE2B23" w:rsidRDefault="002D5BD0" w:rsidP="002D5BD0">
      <w:pPr>
        <w:pStyle w:val="SSCONTENT"/>
      </w:pPr>
      <w:r>
        <w:rPr>
          <w:rFonts w:hint="eastAsia"/>
        </w:rPr>
        <w:t>利差效应＝﹣期初久期×基准利差变化＝﹣</w:t>
      </w:r>
      <w:r>
        <w:t>1.6634</w:t>
      </w:r>
      <w:r>
        <w:rPr>
          <w:rFonts w:hint="eastAsia"/>
        </w:rPr>
        <w:t>×﹣</w:t>
      </w:r>
      <w:r>
        <w:t>0.0521%.</w:t>
      </w:r>
      <w:r>
        <w:rPr>
          <w:rFonts w:hint="eastAsia"/>
        </w:rPr>
        <w:t>＝</w:t>
      </w:r>
      <w:r>
        <w:t>0.0867</w:t>
      </w:r>
      <w:r>
        <w:rPr>
          <w:rFonts w:hint="eastAsia"/>
        </w:rPr>
        <w:t>%</w:t>
      </w:r>
      <w:r>
        <w:t>.</w:t>
      </w:r>
    </w:p>
    <w:p w:rsidR="002D5BD0" w:rsidRDefault="002D5BD0" w:rsidP="002D5BD0">
      <w:pPr>
        <w:pStyle w:val="SSCONTENT"/>
      </w:pPr>
      <w:r>
        <w:rPr>
          <w:rFonts w:hint="eastAsia"/>
        </w:rPr>
        <w:t>择券效应＝总收益率﹣收入效应﹣国债效应﹣利差效应</w:t>
      </w:r>
    </w:p>
    <w:p w:rsidR="002D5BD0" w:rsidRDefault="002D5BD0" w:rsidP="002D5BD0">
      <w:pPr>
        <w:pStyle w:val="SSCONTENT"/>
      </w:pPr>
      <w:r>
        <w:rPr>
          <w:rFonts w:hint="eastAsia"/>
        </w:rPr>
        <w:t>＝</w:t>
      </w:r>
      <w:r>
        <w:t>0.7614</w:t>
      </w:r>
      <w:r>
        <w:rPr>
          <w:rFonts w:hint="eastAsia"/>
        </w:rPr>
        <w:t>%</w:t>
      </w:r>
      <w:r>
        <w:rPr>
          <w:rFonts w:hint="eastAsia"/>
        </w:rPr>
        <w:t>－</w:t>
      </w:r>
      <w:r>
        <w:t>1.3563</w:t>
      </w:r>
      <w:r>
        <w:rPr>
          <w:rFonts w:hint="eastAsia"/>
        </w:rPr>
        <w:t>%</w:t>
      </w:r>
      <w:r>
        <w:rPr>
          <w:rFonts w:hint="eastAsia"/>
        </w:rPr>
        <w:t>＋</w:t>
      </w:r>
      <w:r>
        <w:t>0.8675</w:t>
      </w:r>
      <w:r>
        <w:rPr>
          <w:rFonts w:hint="eastAsia"/>
        </w:rPr>
        <w:t>%</w:t>
      </w:r>
      <w:r>
        <w:rPr>
          <w:rFonts w:hint="eastAsia"/>
        </w:rPr>
        <w:t>－</w:t>
      </w:r>
      <w:r>
        <w:t>0.0867</w:t>
      </w:r>
      <w:r>
        <w:rPr>
          <w:rFonts w:hint="eastAsia"/>
        </w:rPr>
        <w:t>%</w:t>
      </w:r>
      <w:r>
        <w:rPr>
          <w:rFonts w:hint="eastAsia"/>
        </w:rPr>
        <w:t>＝</w:t>
      </w:r>
      <w:r>
        <w:t>0.1859</w:t>
      </w:r>
      <w:r>
        <w:rPr>
          <w:rFonts w:hint="eastAsia"/>
        </w:rPr>
        <w:t>%</w:t>
      </w:r>
      <w:r>
        <w:t>.</w:t>
      </w:r>
    </w:p>
    <w:p w:rsidR="002D5BD0" w:rsidRDefault="002D5BD0" w:rsidP="002D5BD0">
      <w:pPr>
        <w:pStyle w:val="SSCONTENT"/>
      </w:pPr>
    </w:p>
    <w:p w:rsidR="002D5BD0" w:rsidRDefault="002D5BD0" w:rsidP="002D5BD0">
      <w:pPr>
        <w:pStyle w:val="SSCONTENT"/>
      </w:pPr>
      <w:r>
        <w:rPr>
          <w:rFonts w:hint="eastAsia"/>
        </w:rPr>
        <w:t>得到最终</w:t>
      </w:r>
      <w:r>
        <w:rPr>
          <w:rFonts w:hint="eastAsia"/>
        </w:rPr>
        <w:t>Campisi</w:t>
      </w:r>
      <w:r>
        <w:rPr>
          <w:rFonts w:hint="eastAsia"/>
        </w:rPr>
        <w:t>模型业绩归因分析结果：</w:t>
      </w:r>
    </w:p>
    <w:p w:rsidR="002D5BD0" w:rsidRDefault="002D5BD0" w:rsidP="002D5BD0">
      <w:pPr>
        <w:pStyle w:val="SSCONTENT"/>
      </w:pPr>
    </w:p>
    <w:p w:rsidR="002D5BD0" w:rsidRPr="00C315A6" w:rsidRDefault="002D5BD0" w:rsidP="002D5BD0">
      <w:pPr>
        <w:pStyle w:val="SSGRAPHTITLE"/>
      </w:pPr>
      <w:bookmarkStart w:id="46" w:name="_Toc64560826"/>
      <w:r>
        <w:rPr>
          <w:rFonts w:hint="eastAsia"/>
        </w:rPr>
        <w:t>2</w:t>
      </w:r>
      <w:r>
        <w:t>020</w:t>
      </w:r>
      <w:r>
        <w:rPr>
          <w:rFonts w:hint="eastAsia"/>
        </w:rPr>
        <w:t>三季度博时富祥纯债</w:t>
      </w:r>
      <w:r>
        <w:rPr>
          <w:rFonts w:hint="eastAsia"/>
        </w:rPr>
        <w:t>A</w:t>
      </w:r>
      <w:r>
        <w:rPr>
          <w:rFonts w:hint="eastAsia"/>
        </w:rPr>
        <w:t>业绩归因分析结果</w:t>
      </w:r>
      <w:bookmarkEnd w:id="46"/>
    </w:p>
    <w:tbl>
      <w:tblPr>
        <w:tblStyle w:val="TTTABLE"/>
        <w:tblW w:w="7891" w:type="dxa"/>
        <w:tblCellMar>
          <w:right w:w="11" w:type="dxa"/>
        </w:tblCellMar>
        <w:tblLook w:val="06E0" w:firstRow="1" w:lastRow="1" w:firstColumn="1" w:lastColumn="0" w:noHBand="1" w:noVBand="1"/>
      </w:tblPr>
      <w:tblGrid>
        <w:gridCol w:w="1934"/>
        <w:gridCol w:w="1906"/>
        <w:gridCol w:w="2469"/>
        <w:gridCol w:w="1582"/>
      </w:tblGrid>
      <w:tr w:rsidR="002D5BD0" w:rsidRPr="002D5BD0" w:rsidTr="002D5BD0">
        <w:trPr>
          <w:tblHeader/>
        </w:trPr>
        <w:tc>
          <w:tcPr>
            <w:tcW w:w="1904" w:type="dxa"/>
          </w:tcPr>
          <w:p w:rsidR="002D5BD0" w:rsidRPr="002D5BD0" w:rsidRDefault="002D5BD0" w:rsidP="002D5BD0">
            <w:pPr>
              <w:jc w:val="left"/>
              <w:rPr>
                <w:b/>
                <w:sz w:val="14"/>
              </w:rPr>
            </w:pPr>
            <w:r w:rsidRPr="002D5BD0">
              <w:rPr>
                <w:rFonts w:hint="eastAsia"/>
                <w:b/>
                <w:sz w:val="14"/>
              </w:rPr>
              <w:t>效应</w:t>
            </w:r>
          </w:p>
        </w:tc>
        <w:tc>
          <w:tcPr>
            <w:tcW w:w="1876" w:type="dxa"/>
          </w:tcPr>
          <w:p w:rsidR="002D5BD0" w:rsidRPr="002D5BD0" w:rsidRDefault="002D5BD0" w:rsidP="002D5BD0">
            <w:pPr>
              <w:jc w:val="right"/>
              <w:rPr>
                <w:b/>
                <w:sz w:val="14"/>
              </w:rPr>
            </w:pPr>
            <w:r w:rsidRPr="002D5BD0">
              <w:rPr>
                <w:rFonts w:hint="eastAsia"/>
                <w:b/>
                <w:sz w:val="14"/>
              </w:rPr>
              <w:t>基金组合</w:t>
            </w:r>
          </w:p>
          <w:p w:rsidR="002D5BD0" w:rsidRPr="002D5BD0" w:rsidRDefault="002D5BD0" w:rsidP="002D5BD0">
            <w:pPr>
              <w:jc w:val="right"/>
              <w:rPr>
                <w:b/>
                <w:sz w:val="14"/>
              </w:rPr>
            </w:pPr>
            <w:r w:rsidRPr="002D5BD0">
              <w:rPr>
                <w:rFonts w:hint="eastAsia"/>
                <w:b/>
                <w:sz w:val="14"/>
              </w:rPr>
              <w:t>博时富祥纯债</w:t>
            </w:r>
            <w:r w:rsidRPr="002D5BD0">
              <w:rPr>
                <w:rFonts w:hint="eastAsia"/>
                <w:b/>
                <w:sz w:val="14"/>
              </w:rPr>
              <w:t>A</w:t>
            </w:r>
          </w:p>
          <w:p w:rsidR="002D5BD0" w:rsidRPr="002D5BD0" w:rsidRDefault="002D5BD0" w:rsidP="002D5BD0">
            <w:pPr>
              <w:jc w:val="right"/>
              <w:rPr>
                <w:b/>
                <w:sz w:val="14"/>
              </w:rPr>
            </w:pPr>
            <w:r w:rsidRPr="002D5BD0">
              <w:rPr>
                <w:b/>
                <w:sz w:val="14"/>
              </w:rPr>
              <w:t>003258.</w:t>
            </w:r>
            <w:r w:rsidRPr="002D5BD0">
              <w:rPr>
                <w:rFonts w:hint="eastAsia"/>
                <w:b/>
                <w:sz w:val="14"/>
              </w:rPr>
              <w:t>OF</w:t>
            </w:r>
          </w:p>
        </w:tc>
        <w:tc>
          <w:tcPr>
            <w:tcW w:w="2430" w:type="dxa"/>
          </w:tcPr>
          <w:p w:rsidR="002D5BD0" w:rsidRPr="002D5BD0" w:rsidRDefault="002D5BD0" w:rsidP="002D5BD0">
            <w:pPr>
              <w:jc w:val="right"/>
              <w:rPr>
                <w:b/>
                <w:sz w:val="14"/>
              </w:rPr>
            </w:pPr>
            <w:r w:rsidRPr="002D5BD0">
              <w:rPr>
                <w:rFonts w:hint="eastAsia"/>
                <w:b/>
                <w:sz w:val="14"/>
              </w:rPr>
              <w:t>基准组合</w:t>
            </w:r>
          </w:p>
          <w:p w:rsidR="002D5BD0" w:rsidRPr="002D5BD0" w:rsidRDefault="002D5BD0" w:rsidP="002D5BD0">
            <w:pPr>
              <w:jc w:val="right"/>
              <w:rPr>
                <w:b/>
                <w:sz w:val="14"/>
              </w:rPr>
            </w:pPr>
            <w:r w:rsidRPr="002D5BD0">
              <w:rPr>
                <w:rFonts w:hint="eastAsia"/>
                <w:b/>
                <w:sz w:val="14"/>
              </w:rPr>
              <w:t>中债</w:t>
            </w:r>
            <w:r w:rsidRPr="002D5BD0">
              <w:rPr>
                <w:rFonts w:hint="eastAsia"/>
                <w:b/>
                <w:sz w:val="14"/>
              </w:rPr>
              <w:t>-</w:t>
            </w:r>
            <w:r w:rsidRPr="002D5BD0">
              <w:rPr>
                <w:rFonts w:hint="eastAsia"/>
                <w:b/>
                <w:sz w:val="14"/>
              </w:rPr>
              <w:t>信用债总财富（</w:t>
            </w:r>
            <w:r w:rsidRPr="002D5BD0">
              <w:rPr>
                <w:rFonts w:hint="eastAsia"/>
                <w:b/>
                <w:sz w:val="14"/>
              </w:rPr>
              <w:t>1-</w:t>
            </w:r>
            <w:r w:rsidRPr="002D5BD0">
              <w:rPr>
                <w:b/>
                <w:sz w:val="14"/>
              </w:rPr>
              <w:t>3</w:t>
            </w:r>
            <w:r w:rsidRPr="002D5BD0">
              <w:rPr>
                <w:rFonts w:hint="eastAsia"/>
                <w:b/>
                <w:sz w:val="14"/>
              </w:rPr>
              <w:t>）年指数</w:t>
            </w:r>
          </w:p>
          <w:p w:rsidR="002D5BD0" w:rsidRPr="002D5BD0" w:rsidRDefault="002D5BD0" w:rsidP="002D5BD0">
            <w:pPr>
              <w:jc w:val="right"/>
              <w:rPr>
                <w:b/>
                <w:sz w:val="14"/>
              </w:rPr>
            </w:pPr>
            <w:r w:rsidRPr="002D5BD0">
              <w:rPr>
                <w:rFonts w:hint="eastAsia"/>
                <w:b/>
                <w:sz w:val="14"/>
              </w:rPr>
              <w:t>CBA</w:t>
            </w:r>
            <w:r w:rsidRPr="002D5BD0">
              <w:rPr>
                <w:b/>
                <w:sz w:val="14"/>
              </w:rPr>
              <w:t>02721.</w:t>
            </w:r>
            <w:r w:rsidRPr="002D5BD0">
              <w:rPr>
                <w:rFonts w:hint="eastAsia"/>
                <w:b/>
                <w:sz w:val="14"/>
              </w:rPr>
              <w:t>CS</w:t>
            </w:r>
          </w:p>
        </w:tc>
        <w:tc>
          <w:tcPr>
            <w:tcW w:w="1557" w:type="dxa"/>
          </w:tcPr>
          <w:p w:rsidR="002D5BD0" w:rsidRPr="002D5BD0" w:rsidRDefault="002D5BD0" w:rsidP="002D5BD0">
            <w:pPr>
              <w:jc w:val="right"/>
              <w:rPr>
                <w:b/>
                <w:sz w:val="14"/>
              </w:rPr>
            </w:pPr>
            <w:r w:rsidRPr="002D5BD0">
              <w:rPr>
                <w:rFonts w:hint="eastAsia"/>
                <w:b/>
                <w:sz w:val="14"/>
              </w:rPr>
              <w:t>阿尔法</w:t>
            </w:r>
          </w:p>
        </w:tc>
      </w:tr>
      <w:tr w:rsidR="002D5BD0" w:rsidRPr="002D5BD0" w:rsidTr="002D5BD0">
        <w:tc>
          <w:tcPr>
            <w:tcW w:w="1904" w:type="dxa"/>
          </w:tcPr>
          <w:p w:rsidR="002D5BD0" w:rsidRPr="002D5BD0" w:rsidRDefault="002D5BD0" w:rsidP="002D5BD0">
            <w:pPr>
              <w:jc w:val="left"/>
              <w:rPr>
                <w:sz w:val="14"/>
              </w:rPr>
            </w:pPr>
            <w:r w:rsidRPr="002D5BD0">
              <w:rPr>
                <w:rFonts w:hint="eastAsia"/>
                <w:sz w:val="14"/>
              </w:rPr>
              <w:t>收入效应（</w:t>
            </w:r>
            <w:r w:rsidRPr="002D5BD0">
              <w:rPr>
                <w:rFonts w:hint="eastAsia"/>
                <w:sz w:val="14"/>
              </w:rPr>
              <w:t>%</w:t>
            </w:r>
            <w:r w:rsidRPr="002D5BD0">
              <w:rPr>
                <w:rFonts w:hint="eastAsia"/>
                <w:sz w:val="14"/>
              </w:rPr>
              <w:t>）</w:t>
            </w:r>
          </w:p>
        </w:tc>
        <w:tc>
          <w:tcPr>
            <w:tcW w:w="1876" w:type="dxa"/>
          </w:tcPr>
          <w:p w:rsidR="002D5BD0" w:rsidRPr="002D5BD0" w:rsidRDefault="002D5BD0" w:rsidP="002D5BD0">
            <w:pPr>
              <w:jc w:val="right"/>
              <w:rPr>
                <w:sz w:val="14"/>
              </w:rPr>
            </w:pPr>
            <w:r w:rsidRPr="002D5BD0">
              <w:rPr>
                <w:sz w:val="14"/>
              </w:rPr>
              <w:t>1.3563</w:t>
            </w:r>
          </w:p>
        </w:tc>
        <w:tc>
          <w:tcPr>
            <w:tcW w:w="2430" w:type="dxa"/>
          </w:tcPr>
          <w:p w:rsidR="002D5BD0" w:rsidRPr="002D5BD0" w:rsidRDefault="002D5BD0" w:rsidP="002D5BD0">
            <w:pPr>
              <w:jc w:val="right"/>
              <w:rPr>
                <w:sz w:val="14"/>
              </w:rPr>
            </w:pPr>
            <w:r w:rsidRPr="002D5BD0">
              <w:rPr>
                <w:sz w:val="14"/>
              </w:rPr>
              <w:t>1.0536</w:t>
            </w:r>
          </w:p>
        </w:tc>
        <w:tc>
          <w:tcPr>
            <w:tcW w:w="1557" w:type="dxa"/>
          </w:tcPr>
          <w:p w:rsidR="002D5BD0" w:rsidRPr="002D5BD0" w:rsidRDefault="002D5BD0" w:rsidP="002D5BD0">
            <w:pPr>
              <w:jc w:val="right"/>
              <w:rPr>
                <w:sz w:val="14"/>
              </w:rPr>
            </w:pPr>
            <w:r w:rsidRPr="002D5BD0">
              <w:rPr>
                <w:sz w:val="14"/>
              </w:rPr>
              <w:t>0.3027</w:t>
            </w:r>
          </w:p>
        </w:tc>
      </w:tr>
      <w:tr w:rsidR="002D5BD0" w:rsidRPr="002D5BD0" w:rsidTr="002D5BD0">
        <w:tc>
          <w:tcPr>
            <w:tcW w:w="1904" w:type="dxa"/>
          </w:tcPr>
          <w:p w:rsidR="002D5BD0" w:rsidRPr="002D5BD0" w:rsidRDefault="002D5BD0" w:rsidP="002D5BD0">
            <w:pPr>
              <w:jc w:val="left"/>
              <w:rPr>
                <w:sz w:val="14"/>
              </w:rPr>
            </w:pPr>
            <w:r w:rsidRPr="002D5BD0">
              <w:rPr>
                <w:rFonts w:hint="eastAsia"/>
                <w:sz w:val="14"/>
              </w:rPr>
              <w:t>国债效应（</w:t>
            </w:r>
            <w:r w:rsidRPr="002D5BD0">
              <w:rPr>
                <w:rFonts w:hint="eastAsia"/>
                <w:sz w:val="14"/>
              </w:rPr>
              <w:t>%</w:t>
            </w:r>
            <w:r w:rsidRPr="002D5BD0">
              <w:rPr>
                <w:rFonts w:hint="eastAsia"/>
                <w:sz w:val="14"/>
              </w:rPr>
              <w:t>）</w:t>
            </w:r>
          </w:p>
        </w:tc>
        <w:tc>
          <w:tcPr>
            <w:tcW w:w="1876" w:type="dxa"/>
          </w:tcPr>
          <w:p w:rsidR="002D5BD0" w:rsidRPr="002D5BD0" w:rsidRDefault="002D5BD0" w:rsidP="002D5BD0">
            <w:pPr>
              <w:jc w:val="right"/>
              <w:rPr>
                <w:sz w:val="14"/>
              </w:rPr>
            </w:pPr>
            <w:r w:rsidRPr="002D5BD0">
              <w:rPr>
                <w:rFonts w:hint="eastAsia"/>
                <w:sz w:val="14"/>
              </w:rPr>
              <w:t>﹣</w:t>
            </w:r>
            <w:r w:rsidRPr="002D5BD0">
              <w:rPr>
                <w:sz w:val="14"/>
              </w:rPr>
              <w:t>0.8675</w:t>
            </w:r>
          </w:p>
        </w:tc>
        <w:tc>
          <w:tcPr>
            <w:tcW w:w="2430" w:type="dxa"/>
          </w:tcPr>
          <w:p w:rsidR="002D5BD0" w:rsidRPr="002D5BD0" w:rsidRDefault="002D5BD0" w:rsidP="002D5BD0">
            <w:pPr>
              <w:jc w:val="right"/>
              <w:rPr>
                <w:sz w:val="14"/>
              </w:rPr>
            </w:pPr>
            <w:r w:rsidRPr="002D5BD0">
              <w:rPr>
                <w:rFonts w:hint="eastAsia"/>
                <w:sz w:val="14"/>
              </w:rPr>
              <w:t>﹣</w:t>
            </w:r>
            <w:r w:rsidRPr="002D5BD0">
              <w:rPr>
                <w:sz w:val="14"/>
              </w:rPr>
              <w:t>0.9225</w:t>
            </w:r>
          </w:p>
        </w:tc>
        <w:tc>
          <w:tcPr>
            <w:tcW w:w="1557" w:type="dxa"/>
          </w:tcPr>
          <w:p w:rsidR="002D5BD0" w:rsidRPr="002D5BD0" w:rsidRDefault="002D5BD0" w:rsidP="002D5BD0">
            <w:pPr>
              <w:jc w:val="right"/>
              <w:rPr>
                <w:sz w:val="14"/>
              </w:rPr>
            </w:pPr>
            <w:r w:rsidRPr="002D5BD0">
              <w:rPr>
                <w:sz w:val="14"/>
              </w:rPr>
              <w:t>0.0549</w:t>
            </w:r>
          </w:p>
        </w:tc>
      </w:tr>
      <w:tr w:rsidR="002D5BD0" w:rsidRPr="002D5BD0" w:rsidTr="002D5BD0">
        <w:tc>
          <w:tcPr>
            <w:tcW w:w="1904" w:type="dxa"/>
          </w:tcPr>
          <w:p w:rsidR="002D5BD0" w:rsidRPr="002D5BD0" w:rsidRDefault="002D5BD0" w:rsidP="002D5BD0">
            <w:pPr>
              <w:jc w:val="left"/>
              <w:rPr>
                <w:sz w:val="14"/>
              </w:rPr>
            </w:pPr>
            <w:r w:rsidRPr="002D5BD0">
              <w:rPr>
                <w:rFonts w:hint="eastAsia"/>
                <w:sz w:val="14"/>
              </w:rPr>
              <w:t>利差效应（</w:t>
            </w:r>
            <w:r w:rsidRPr="002D5BD0">
              <w:rPr>
                <w:rFonts w:hint="eastAsia"/>
                <w:sz w:val="14"/>
              </w:rPr>
              <w:t>%</w:t>
            </w:r>
            <w:r w:rsidRPr="002D5BD0">
              <w:rPr>
                <w:rFonts w:hint="eastAsia"/>
                <w:sz w:val="14"/>
              </w:rPr>
              <w:t>）</w:t>
            </w:r>
          </w:p>
        </w:tc>
        <w:tc>
          <w:tcPr>
            <w:tcW w:w="1876" w:type="dxa"/>
          </w:tcPr>
          <w:p w:rsidR="002D5BD0" w:rsidRPr="002D5BD0" w:rsidRDefault="002D5BD0" w:rsidP="002D5BD0">
            <w:pPr>
              <w:jc w:val="right"/>
              <w:rPr>
                <w:sz w:val="14"/>
              </w:rPr>
            </w:pPr>
            <w:r w:rsidRPr="002D5BD0">
              <w:rPr>
                <w:sz w:val="14"/>
              </w:rPr>
              <w:t>0.0867</w:t>
            </w:r>
          </w:p>
        </w:tc>
        <w:tc>
          <w:tcPr>
            <w:tcW w:w="2430" w:type="dxa"/>
          </w:tcPr>
          <w:p w:rsidR="002D5BD0" w:rsidRPr="002D5BD0" w:rsidRDefault="002D5BD0" w:rsidP="002D5BD0">
            <w:pPr>
              <w:jc w:val="right"/>
              <w:rPr>
                <w:sz w:val="14"/>
              </w:rPr>
            </w:pPr>
            <w:r w:rsidRPr="002D5BD0">
              <w:rPr>
                <w:sz w:val="14"/>
              </w:rPr>
              <w:t>0.0911</w:t>
            </w:r>
          </w:p>
        </w:tc>
        <w:tc>
          <w:tcPr>
            <w:tcW w:w="1557" w:type="dxa"/>
          </w:tcPr>
          <w:p w:rsidR="002D5BD0" w:rsidRPr="002D5BD0" w:rsidRDefault="002D5BD0" w:rsidP="002D5BD0">
            <w:pPr>
              <w:jc w:val="right"/>
              <w:rPr>
                <w:sz w:val="14"/>
              </w:rPr>
            </w:pPr>
            <w:r w:rsidRPr="002D5BD0">
              <w:rPr>
                <w:rFonts w:hint="eastAsia"/>
                <w:sz w:val="14"/>
              </w:rPr>
              <w:t>﹣</w:t>
            </w:r>
            <w:r w:rsidRPr="002D5BD0">
              <w:rPr>
                <w:sz w:val="14"/>
              </w:rPr>
              <w:t>0.0044</w:t>
            </w:r>
          </w:p>
        </w:tc>
      </w:tr>
      <w:tr w:rsidR="002D5BD0" w:rsidRPr="002D5BD0" w:rsidTr="002D5BD0">
        <w:tc>
          <w:tcPr>
            <w:tcW w:w="1904" w:type="dxa"/>
          </w:tcPr>
          <w:p w:rsidR="002D5BD0" w:rsidRPr="002D5BD0" w:rsidRDefault="002D5BD0" w:rsidP="002D5BD0">
            <w:pPr>
              <w:jc w:val="left"/>
              <w:rPr>
                <w:sz w:val="14"/>
              </w:rPr>
            </w:pPr>
            <w:r w:rsidRPr="002D5BD0">
              <w:rPr>
                <w:rFonts w:hint="eastAsia"/>
                <w:sz w:val="14"/>
              </w:rPr>
              <w:t>择券效应（</w:t>
            </w:r>
            <w:r w:rsidRPr="002D5BD0">
              <w:rPr>
                <w:rFonts w:hint="eastAsia"/>
                <w:sz w:val="14"/>
              </w:rPr>
              <w:t>%</w:t>
            </w:r>
            <w:r w:rsidRPr="002D5BD0">
              <w:rPr>
                <w:rFonts w:hint="eastAsia"/>
                <w:sz w:val="14"/>
              </w:rPr>
              <w:t>）</w:t>
            </w:r>
          </w:p>
        </w:tc>
        <w:tc>
          <w:tcPr>
            <w:tcW w:w="1876" w:type="dxa"/>
          </w:tcPr>
          <w:p w:rsidR="002D5BD0" w:rsidRPr="002D5BD0" w:rsidRDefault="002D5BD0" w:rsidP="002D5BD0">
            <w:pPr>
              <w:jc w:val="right"/>
              <w:rPr>
                <w:sz w:val="14"/>
              </w:rPr>
            </w:pPr>
            <w:r w:rsidRPr="002D5BD0">
              <w:rPr>
                <w:sz w:val="14"/>
              </w:rPr>
              <w:t>0.1859</w:t>
            </w:r>
          </w:p>
        </w:tc>
        <w:tc>
          <w:tcPr>
            <w:tcW w:w="2430" w:type="dxa"/>
          </w:tcPr>
          <w:p w:rsidR="002D5BD0" w:rsidRPr="002D5BD0" w:rsidRDefault="002D5BD0" w:rsidP="002D5BD0">
            <w:pPr>
              <w:jc w:val="right"/>
              <w:rPr>
                <w:sz w:val="14"/>
              </w:rPr>
            </w:pPr>
            <w:r w:rsidRPr="002D5BD0">
              <w:rPr>
                <w:rFonts w:hint="eastAsia"/>
                <w:sz w:val="14"/>
              </w:rPr>
              <w:t>无</w:t>
            </w:r>
          </w:p>
        </w:tc>
        <w:tc>
          <w:tcPr>
            <w:tcW w:w="1557" w:type="dxa"/>
          </w:tcPr>
          <w:p w:rsidR="002D5BD0" w:rsidRPr="002D5BD0" w:rsidRDefault="002D5BD0" w:rsidP="002D5BD0">
            <w:pPr>
              <w:jc w:val="right"/>
              <w:rPr>
                <w:sz w:val="14"/>
              </w:rPr>
            </w:pPr>
            <w:r w:rsidRPr="002D5BD0">
              <w:rPr>
                <w:sz w:val="14"/>
              </w:rPr>
              <w:t>0.1859</w:t>
            </w:r>
          </w:p>
        </w:tc>
      </w:tr>
      <w:tr w:rsidR="002D5BD0" w:rsidRPr="002D5BD0" w:rsidTr="002D5BD0">
        <w:tc>
          <w:tcPr>
            <w:tcW w:w="1904" w:type="dxa"/>
          </w:tcPr>
          <w:p w:rsidR="002D5BD0" w:rsidRPr="002D5BD0" w:rsidRDefault="002D5BD0" w:rsidP="002D5BD0">
            <w:pPr>
              <w:jc w:val="left"/>
              <w:rPr>
                <w:sz w:val="14"/>
              </w:rPr>
            </w:pPr>
            <w:r w:rsidRPr="002D5BD0">
              <w:rPr>
                <w:rFonts w:hint="eastAsia"/>
                <w:sz w:val="14"/>
              </w:rPr>
              <w:t>总效应（</w:t>
            </w:r>
            <w:r w:rsidRPr="002D5BD0">
              <w:rPr>
                <w:rFonts w:hint="eastAsia"/>
                <w:sz w:val="14"/>
              </w:rPr>
              <w:t>%</w:t>
            </w:r>
            <w:r w:rsidRPr="002D5BD0">
              <w:rPr>
                <w:rFonts w:hint="eastAsia"/>
                <w:sz w:val="14"/>
              </w:rPr>
              <w:t>）</w:t>
            </w:r>
          </w:p>
        </w:tc>
        <w:tc>
          <w:tcPr>
            <w:tcW w:w="1876" w:type="dxa"/>
          </w:tcPr>
          <w:p w:rsidR="002D5BD0" w:rsidRPr="002D5BD0" w:rsidRDefault="002D5BD0" w:rsidP="002D5BD0">
            <w:pPr>
              <w:jc w:val="right"/>
              <w:rPr>
                <w:sz w:val="14"/>
              </w:rPr>
            </w:pPr>
            <w:r w:rsidRPr="002D5BD0">
              <w:rPr>
                <w:sz w:val="14"/>
              </w:rPr>
              <w:t>0.7614</w:t>
            </w:r>
          </w:p>
        </w:tc>
        <w:tc>
          <w:tcPr>
            <w:tcW w:w="2430" w:type="dxa"/>
          </w:tcPr>
          <w:p w:rsidR="002D5BD0" w:rsidRPr="002D5BD0" w:rsidRDefault="002D5BD0" w:rsidP="002D5BD0">
            <w:pPr>
              <w:jc w:val="right"/>
              <w:rPr>
                <w:sz w:val="14"/>
              </w:rPr>
            </w:pPr>
            <w:r w:rsidRPr="002D5BD0">
              <w:rPr>
                <w:sz w:val="14"/>
              </w:rPr>
              <w:t>0.2222</w:t>
            </w:r>
          </w:p>
        </w:tc>
        <w:tc>
          <w:tcPr>
            <w:tcW w:w="1557" w:type="dxa"/>
          </w:tcPr>
          <w:p w:rsidR="002D5BD0" w:rsidRPr="002D5BD0" w:rsidRDefault="002D5BD0" w:rsidP="002D5BD0">
            <w:pPr>
              <w:jc w:val="right"/>
              <w:rPr>
                <w:sz w:val="14"/>
              </w:rPr>
            </w:pPr>
            <w:r w:rsidRPr="002D5BD0">
              <w:rPr>
                <w:sz w:val="14"/>
              </w:rPr>
              <w:t>0.5392</w:t>
            </w:r>
          </w:p>
        </w:tc>
      </w:tr>
    </w:tbl>
    <w:p w:rsidR="002D5BD0" w:rsidRDefault="002D5BD0" w:rsidP="002D5BD0">
      <w:pPr>
        <w:pStyle w:val="SSGRAPHSOURCE"/>
      </w:pPr>
      <w:r>
        <w:rPr>
          <w:rFonts w:hint="eastAsia"/>
        </w:rPr>
        <w:t>资料来源：华泰证券研究所</w:t>
      </w:r>
    </w:p>
    <w:p w:rsidR="002D5BD0" w:rsidRDefault="002D5BD0" w:rsidP="002D5BD0">
      <w:pPr>
        <w:pStyle w:val="HTSSCONTENT"/>
      </w:pPr>
    </w:p>
    <w:p w:rsidR="002D5BD0" w:rsidRDefault="002D5BD0" w:rsidP="002D5BD0">
      <w:pPr>
        <w:pStyle w:val="SSCONTENT"/>
      </w:pPr>
      <w:r>
        <w:rPr>
          <w:rFonts w:hint="eastAsia"/>
        </w:rPr>
        <w:t>可见该基金在</w:t>
      </w:r>
      <w:r>
        <w:rPr>
          <w:rFonts w:hint="eastAsia"/>
        </w:rPr>
        <w:t>2</w:t>
      </w:r>
      <w:r>
        <w:t>020</w:t>
      </w:r>
      <w:r>
        <w:rPr>
          <w:rFonts w:hint="eastAsia"/>
        </w:rPr>
        <w:t>年三季度内总收益率的最大来源与广发政策性金融债同为收入效应。其阿尔法的最大来源则是收入效应，其次为择券效应。今年三季度国债收益率总体延续二季度的趋势继续走高，导致国债效应对基金和基准的总收益率都产生了负面影响。结合二者的期初久期和对应的国债收益率变化来看，该基金由于相对基准配置了更短的久期，也即更小的系统性风险暴露，从而在债市走熊时获得了正的国债效应阿尔法。</w:t>
      </w:r>
      <w:bookmarkStart w:id="47" w:name="_Toc53654370"/>
      <w:r>
        <w:rPr>
          <w:rFonts w:hint="eastAsia"/>
        </w:rPr>
        <w:t>类似地，三季度末信用债利差相对期初有所收缩，因此基金和基准都有正的利差效应，其中基准的利差效应略微更大。</w:t>
      </w:r>
    </w:p>
    <w:p w:rsidR="002D5BD0" w:rsidRDefault="002D5BD0" w:rsidP="002D5BD0">
      <w:pPr>
        <w:pStyle w:val="SSCONTENT"/>
      </w:pPr>
    </w:p>
    <w:tbl>
      <w:tblPr>
        <w:tblStyle w:val="TTGRAPH"/>
        <w:tblW w:w="0" w:type="auto"/>
        <w:tblLayout w:type="fixed"/>
        <w:tblLook w:val="06E0" w:firstRow="1" w:lastRow="1" w:firstColumn="1" w:lastColumn="0" w:noHBand="1" w:noVBand="1"/>
      </w:tblPr>
      <w:tblGrid>
        <w:gridCol w:w="7891"/>
      </w:tblGrid>
      <w:tr w:rsidR="002D5BD0" w:rsidRPr="002D5BD0" w:rsidTr="002D5BD0">
        <w:tc>
          <w:tcPr>
            <w:cnfStyle w:val="001000000000" w:firstRow="0" w:lastRow="0" w:firstColumn="1" w:lastColumn="0" w:oddVBand="0" w:evenVBand="0" w:oddHBand="0" w:evenHBand="0" w:firstRowFirstColumn="0" w:firstRowLastColumn="0" w:lastRowFirstColumn="0" w:lastRowLastColumn="0"/>
            <w:tcW w:w="7891" w:type="dxa"/>
          </w:tcPr>
          <w:p w:rsidR="002D5BD0" w:rsidRPr="002D5BD0" w:rsidRDefault="002D5BD0" w:rsidP="002D5BD0">
            <w:pPr>
              <w:pStyle w:val="SSGRAPHTITLE"/>
            </w:pPr>
            <w:bookmarkStart w:id="48" w:name="_Toc64560827"/>
            <w:r w:rsidRPr="002D5BD0">
              <w:rPr>
                <w:rFonts w:hint="eastAsia"/>
              </w:rPr>
              <w:t>2</w:t>
            </w:r>
            <w:r w:rsidRPr="002D5BD0">
              <w:t>020</w:t>
            </w:r>
            <w:r w:rsidRPr="002D5BD0">
              <w:rPr>
                <w:rFonts w:hint="eastAsia"/>
              </w:rPr>
              <w:t>年</w:t>
            </w:r>
            <w:r w:rsidRPr="002D5BD0">
              <w:t>6</w:t>
            </w:r>
            <w:r w:rsidRPr="002D5BD0">
              <w:rPr>
                <w:rFonts w:hint="eastAsia"/>
              </w:rPr>
              <w:t>月</w:t>
            </w:r>
            <w:r w:rsidRPr="002D5BD0">
              <w:rPr>
                <w:rFonts w:hint="eastAsia"/>
              </w:rPr>
              <w:t>3</w:t>
            </w:r>
            <w:r w:rsidRPr="002D5BD0">
              <w:t>0</w:t>
            </w:r>
            <w:r w:rsidRPr="002D5BD0">
              <w:rPr>
                <w:rFonts w:hint="eastAsia"/>
              </w:rPr>
              <w:t>日至</w:t>
            </w:r>
            <w:r w:rsidRPr="002D5BD0">
              <w:rPr>
                <w:rFonts w:hint="eastAsia"/>
              </w:rPr>
              <w:t>2</w:t>
            </w:r>
            <w:r w:rsidRPr="002D5BD0">
              <w:t>020</w:t>
            </w:r>
            <w:r w:rsidRPr="002D5BD0">
              <w:rPr>
                <w:rFonts w:hint="eastAsia"/>
              </w:rPr>
              <w:t>年</w:t>
            </w:r>
            <w:r w:rsidRPr="002D5BD0">
              <w:t>9</w:t>
            </w:r>
            <w:r w:rsidRPr="002D5BD0">
              <w:rPr>
                <w:rFonts w:hint="eastAsia"/>
              </w:rPr>
              <w:t>月</w:t>
            </w:r>
            <w:r w:rsidRPr="002D5BD0">
              <w:rPr>
                <w:rFonts w:hint="eastAsia"/>
              </w:rPr>
              <w:t>3</w:t>
            </w:r>
            <w:r w:rsidRPr="002D5BD0">
              <w:t>0</w:t>
            </w:r>
            <w:r w:rsidRPr="002D5BD0">
              <w:rPr>
                <w:rFonts w:hint="eastAsia"/>
              </w:rPr>
              <w:t>日国债收益率与信用债利差走势</w:t>
            </w:r>
            <w:bookmarkEnd w:id="48"/>
          </w:p>
        </w:tc>
      </w:tr>
      <w:tr w:rsidR="002D5BD0" w:rsidRPr="002D5BD0" w:rsidTr="002D5BD0">
        <w:trPr>
          <w:trHeight w:val="3288"/>
        </w:trPr>
        <w:tc>
          <w:tcPr>
            <w:cnfStyle w:val="001000000000" w:firstRow="0" w:lastRow="0" w:firstColumn="1" w:lastColumn="0" w:oddVBand="0" w:evenVBand="0" w:oddHBand="0" w:evenHBand="0" w:firstRowFirstColumn="0" w:firstRowLastColumn="0" w:lastRowFirstColumn="0" w:lastRowLastColumn="0"/>
            <w:tcW w:w="7891" w:type="dxa"/>
            <w:vAlign w:val="center"/>
          </w:tcPr>
          <w:p w:rsidR="002D5BD0" w:rsidRPr="002D5BD0" w:rsidRDefault="002D5BD0" w:rsidP="002D5BD0">
            <w:pPr>
              <w:jc w:val="center"/>
            </w:pPr>
            <w:r w:rsidRPr="002D5BD0">
              <w:rPr>
                <w:noProof/>
              </w:rPr>
              <w:drawing>
                <wp:inline distT="0" distB="0" distL="0" distR="0" wp14:anchorId="42C05CDE" wp14:editId="68B78504">
                  <wp:extent cx="5011200" cy="2142000"/>
                  <wp:effectExtent l="0" t="0" r="0" b="0"/>
                  <wp:docPr id="18"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r w:rsidR="002D5BD0" w:rsidRPr="002D5BD0" w:rsidTr="002D5BD0">
        <w:tc>
          <w:tcPr>
            <w:tcW w:w="7891" w:type="dxa"/>
          </w:tcPr>
          <w:p w:rsidR="002D5BD0" w:rsidRPr="002D5BD0" w:rsidRDefault="002D5BD0" w:rsidP="002D5BD0">
            <w:pPr>
              <w:pStyle w:val="SSGRAPHSOURCE"/>
              <w:cnfStyle w:val="001000000000" w:firstRow="0" w:lastRow="0" w:firstColumn="1" w:lastColumn="0" w:oddVBand="0" w:evenVBand="0" w:oddHBand="0" w:evenHBand="0" w:firstRowFirstColumn="0" w:firstRowLastColumn="0" w:lastRowFirstColumn="0" w:lastRowLastColumn="0"/>
            </w:pPr>
            <w:r w:rsidRPr="002D5BD0">
              <w:rPr>
                <w:rFonts w:hint="eastAsia"/>
              </w:rPr>
              <w:t>资料来源：</w:t>
            </w:r>
            <w:r w:rsidRPr="002D5BD0">
              <w:rPr>
                <w:rFonts w:hint="eastAsia"/>
              </w:rPr>
              <w:t>Wind</w:t>
            </w:r>
            <w:r w:rsidRPr="002D5BD0">
              <w:rPr>
                <w:rFonts w:hint="eastAsia"/>
              </w:rPr>
              <w:t>，华泰证券研究所</w:t>
            </w:r>
          </w:p>
        </w:tc>
      </w:tr>
    </w:tbl>
    <w:p w:rsidR="002D5BD0" w:rsidRDefault="002D5BD0" w:rsidP="002D5BD0">
      <w:pPr>
        <w:pStyle w:val="HTSSCONTENT"/>
      </w:pPr>
    </w:p>
    <w:p w:rsidR="002D5BD0" w:rsidRDefault="002D5BD0" w:rsidP="002D5BD0">
      <w:pPr>
        <w:pStyle w:val="HTSSCONTENT"/>
        <w:rPr>
          <w:b/>
          <w:color w:val="E61800"/>
          <w:sz w:val="24"/>
        </w:rPr>
      </w:pPr>
    </w:p>
    <w:p w:rsidR="002D5BD0" w:rsidRPr="00714D64" w:rsidRDefault="002D5BD0" w:rsidP="00674DD7">
      <w:pPr>
        <w:pStyle w:val="SSFIRTITLE"/>
      </w:pPr>
      <w:bookmarkStart w:id="49" w:name="_Toc57215028"/>
      <w:bookmarkStart w:id="50" w:name="_Toc57299517"/>
      <w:bookmarkStart w:id="51" w:name="_Toc64560804"/>
      <w:r>
        <w:rPr>
          <w:rFonts w:hint="eastAsia"/>
        </w:rPr>
        <w:lastRenderedPageBreak/>
        <w:t>全市场纯债基金业绩归因结果统计分析</w:t>
      </w:r>
      <w:bookmarkEnd w:id="49"/>
      <w:bookmarkEnd w:id="50"/>
      <w:bookmarkEnd w:id="51"/>
    </w:p>
    <w:p w:rsidR="002D5BD0" w:rsidRDefault="002D5BD0" w:rsidP="00674DD7">
      <w:pPr>
        <w:pStyle w:val="SSCONTENT"/>
      </w:pPr>
      <w:r>
        <w:rPr>
          <w:rFonts w:hint="eastAsia"/>
        </w:rPr>
        <w:t>在多个季度内对全市场纯债基金不断重复上面单只基金单期的分析流程，我们就可以得到时间序列上全市场债基的业绩归因结果，并分析其中的统计规律。具体而言，我们将纯债基金定义为属于</w:t>
      </w:r>
      <w:r>
        <w:rPr>
          <w:rFonts w:hint="eastAsia"/>
        </w:rPr>
        <w:t>Wind</w:t>
      </w:r>
      <w:r>
        <w:rPr>
          <w:rFonts w:hint="eastAsia"/>
        </w:rPr>
        <w:t>开放式基金分类中债券型基金下面中长期纯债型基金或短期纯债型基金两个二级分类的基金，并选取</w:t>
      </w:r>
      <w:r>
        <w:rPr>
          <w:rFonts w:hint="eastAsia"/>
        </w:rPr>
        <w:t>2</w:t>
      </w:r>
      <w:r>
        <w:t>017</w:t>
      </w:r>
      <w:r>
        <w:rPr>
          <w:rFonts w:hint="eastAsia"/>
        </w:rPr>
        <w:t>年三季度到</w:t>
      </w:r>
      <w:r>
        <w:rPr>
          <w:rFonts w:hint="eastAsia"/>
        </w:rPr>
        <w:t>2</w:t>
      </w:r>
      <w:r>
        <w:t>020</w:t>
      </w:r>
      <w:r>
        <w:rPr>
          <w:rFonts w:hint="eastAsia"/>
        </w:rPr>
        <w:t>年三季度为研究整体跨度。鉴于季度是依赖于基金定期报告的持仓数据所能支持的最高频率，我们采用季度频率，研究整体跨度总共包含</w:t>
      </w:r>
      <w:r>
        <w:rPr>
          <w:rFonts w:hint="eastAsia"/>
        </w:rPr>
        <w:t>1</w:t>
      </w:r>
      <w:r>
        <w:t>3</w:t>
      </w:r>
      <w:r>
        <w:rPr>
          <w:rFonts w:hint="eastAsia"/>
        </w:rPr>
        <w:t>个季度。业绩归因结果的形式为面板数据，即对每个基金（个体），在其成立后正常运作、有市场与季报数据的每个季度（时间），都有一个总收益率和一个总阿尔法以及它们各自的四个分解效应。</w:t>
      </w:r>
    </w:p>
    <w:p w:rsidR="002D5BD0" w:rsidRDefault="002D5BD0" w:rsidP="00674DD7">
      <w:pPr>
        <w:pStyle w:val="SSCONTENT"/>
      </w:pPr>
    </w:p>
    <w:p w:rsidR="002D5BD0" w:rsidRDefault="002D5BD0" w:rsidP="00674DD7">
      <w:pPr>
        <w:pStyle w:val="SSCONTENT"/>
      </w:pPr>
      <w:r>
        <w:rPr>
          <w:rFonts w:hint="eastAsia"/>
        </w:rPr>
        <w:t>部分基金可能会在某些季度内发生大额申购赎回或转型等事件，导致基金净值在短时间内大幅变化。</w:t>
      </w:r>
      <w:r>
        <w:rPr>
          <w:rFonts w:hint="eastAsia"/>
        </w:rPr>
        <w:t>Campisi</w:t>
      </w:r>
      <w:r>
        <w:rPr>
          <w:rFonts w:hint="eastAsia"/>
        </w:rPr>
        <w:t>模型的思路没有考虑，同时它也无法解释这种原因导致的净值变化。针对这个问题，我们将所有原始归因分析结果依总收益率按绝对值从大到小排序，依次分析了各条归因分析结果对应的基金在相应季度内的净值变化和季报相关事项说明，发现总收益率大于</w:t>
      </w:r>
      <w:r>
        <w:rPr>
          <w:rFonts w:hint="eastAsia"/>
        </w:rPr>
        <w:t>2</w:t>
      </w:r>
      <w:r>
        <w:t>0</w:t>
      </w:r>
      <w:r>
        <w:rPr>
          <w:rFonts w:hint="eastAsia"/>
        </w:rPr>
        <w:t>%</w:t>
      </w:r>
      <w:r>
        <w:rPr>
          <w:rFonts w:hint="eastAsia"/>
        </w:rPr>
        <w:t>或者小于﹣</w:t>
      </w:r>
      <w:r>
        <w:rPr>
          <w:rFonts w:hint="eastAsia"/>
        </w:rPr>
        <w:t>2</w:t>
      </w:r>
      <w:r>
        <w:t>0</w:t>
      </w:r>
      <w:r>
        <w:rPr>
          <w:rFonts w:hint="eastAsia"/>
        </w:rPr>
        <w:t>%</w:t>
      </w:r>
      <w:r>
        <w:rPr>
          <w:rFonts w:hint="eastAsia"/>
        </w:rPr>
        <w:t>的基金全部都发生了大额申购赎回或转型事件，而绝对值在</w:t>
      </w:r>
      <w:r>
        <w:t>20</w:t>
      </w:r>
      <w:r>
        <w:rPr>
          <w:rFonts w:hint="eastAsia"/>
        </w:rPr>
        <w:t>%</w:t>
      </w:r>
      <w:r>
        <w:rPr>
          <w:rFonts w:hint="eastAsia"/>
        </w:rPr>
        <w:t>以下的很少出现该种情况。</w:t>
      </w:r>
    </w:p>
    <w:p w:rsidR="002D5BD0" w:rsidRDefault="002D5BD0" w:rsidP="00674DD7">
      <w:pPr>
        <w:pStyle w:val="SSCONTENT"/>
      </w:pPr>
    </w:p>
    <w:p w:rsidR="002D5BD0" w:rsidRDefault="002D5BD0" w:rsidP="00674DD7">
      <w:pPr>
        <w:pStyle w:val="SSCONTENT"/>
      </w:pPr>
      <w:r>
        <w:rPr>
          <w:rFonts w:hint="eastAsia"/>
        </w:rPr>
        <w:t>因此，结合债券资产本身的特性，我们保守设定</w:t>
      </w:r>
      <w:r>
        <w:rPr>
          <w:rFonts w:hint="eastAsia"/>
        </w:rPr>
        <w:t>1</w:t>
      </w:r>
      <w:r>
        <w:t>0</w:t>
      </w:r>
      <w:r>
        <w:rPr>
          <w:rFonts w:hint="eastAsia"/>
        </w:rPr>
        <w:t>%</w:t>
      </w:r>
      <w:r>
        <w:rPr>
          <w:rFonts w:hint="eastAsia"/>
        </w:rPr>
        <w:t>的阈值，即如果某季度内某基金的总收益率绝对值超过了</w:t>
      </w:r>
      <w:r>
        <w:rPr>
          <w:rFonts w:hint="eastAsia"/>
        </w:rPr>
        <w:t>1</w:t>
      </w:r>
      <w:r>
        <w:t>0</w:t>
      </w:r>
      <w:r>
        <w:rPr>
          <w:rFonts w:hint="eastAsia"/>
        </w:rPr>
        <w:t>%</w:t>
      </w:r>
      <w:r>
        <w:rPr>
          <w:rFonts w:hint="eastAsia"/>
        </w:rPr>
        <w:t>，我们就把该基金在该季度内总收益率和总阿尔法的业绩归因分析结果都从全体结果中剔除，以尽可能避免大额申购赎回或转型事件产生失真的业绩归因结果进而干扰后续统计分析。</w:t>
      </w:r>
    </w:p>
    <w:p w:rsidR="002D5BD0" w:rsidRDefault="002D5BD0" w:rsidP="00674DD7">
      <w:pPr>
        <w:pStyle w:val="SSCONTENT"/>
      </w:pPr>
    </w:p>
    <w:p w:rsidR="002D5BD0" w:rsidRDefault="002D5BD0" w:rsidP="00674DD7">
      <w:pPr>
        <w:pStyle w:val="SSCONTENT"/>
      </w:pPr>
      <w:r>
        <w:rPr>
          <w:rFonts w:hint="eastAsia"/>
        </w:rPr>
        <w:t>最后，这段时间内，随着新基金不断成立，市场上纯债基金的数量是在不断变多的，因此业绩归因结果是一个不平衡面板。</w:t>
      </w:r>
      <w:r>
        <w:rPr>
          <w:rFonts w:hint="eastAsia"/>
        </w:rPr>
        <w:t>2</w:t>
      </w:r>
      <w:r>
        <w:t>017</w:t>
      </w:r>
      <w:r>
        <w:rPr>
          <w:rFonts w:hint="eastAsia"/>
        </w:rPr>
        <w:t>年三季度有效样本只有</w:t>
      </w:r>
      <w:r>
        <w:rPr>
          <w:rFonts w:hint="eastAsia"/>
        </w:rPr>
        <w:t>5</w:t>
      </w:r>
      <w:r>
        <w:t>26</w:t>
      </w:r>
      <w:r>
        <w:rPr>
          <w:rFonts w:hint="eastAsia"/>
        </w:rPr>
        <w:t>只基金，</w:t>
      </w:r>
      <w:r>
        <w:t>2020</w:t>
      </w:r>
      <w:r>
        <w:rPr>
          <w:rFonts w:hint="eastAsia"/>
        </w:rPr>
        <w:t>年三季度增长到</w:t>
      </w:r>
      <w:r>
        <w:rPr>
          <w:rFonts w:hint="eastAsia"/>
        </w:rPr>
        <w:t>1</w:t>
      </w:r>
      <w:r>
        <w:t>,460</w:t>
      </w:r>
      <w:r>
        <w:rPr>
          <w:rFonts w:hint="eastAsia"/>
        </w:rPr>
        <w:t>只。</w:t>
      </w:r>
    </w:p>
    <w:p w:rsidR="002D5BD0" w:rsidRDefault="002D5BD0" w:rsidP="00674DD7">
      <w:pPr>
        <w:pStyle w:val="SSCONTENT"/>
      </w:pPr>
    </w:p>
    <w:p w:rsidR="002D5BD0" w:rsidRDefault="002D5BD0" w:rsidP="00674DD7">
      <w:pPr>
        <w:pStyle w:val="SSCONTENT"/>
      </w:pPr>
      <w:r>
        <w:rPr>
          <w:rFonts w:hint="eastAsia"/>
        </w:rPr>
        <w:t>我们将基金总收益率和总阿尔法，以及它们各个分解效应，在每个季度内对不同基金求均值——记基金</w:t>
      </w:r>
      <m:oMath>
        <m:r>
          <w:rPr>
            <w:rFonts w:ascii="Cambria Math" w:hAnsi="Cambria Math" w:hint="eastAsia"/>
          </w:rPr>
          <m:t>i</m:t>
        </m:r>
      </m:oMath>
      <w:r>
        <w:rPr>
          <w:rFonts w:hint="eastAsia"/>
        </w:rPr>
        <w:t>在季度</w:t>
      </w:r>
      <m:oMath>
        <m:r>
          <w:rPr>
            <w:rFonts w:ascii="Cambria Math" w:hAnsi="Cambria Math" w:hint="eastAsia"/>
          </w:rPr>
          <m:t>j</m:t>
        </m:r>
      </m:oMath>
      <w:r>
        <w:rPr>
          <w:rFonts w:hint="eastAsia"/>
        </w:rPr>
        <w:t>内某效应</w:t>
      </w:r>
      <m:oMath>
        <m:r>
          <w:rPr>
            <w:rFonts w:ascii="Cambria Math" w:hAnsi="Cambria Math" w:hint="eastAsia"/>
          </w:rPr>
          <m:t>x</m:t>
        </m:r>
      </m:oMath>
      <w:r>
        <w:rPr>
          <w:rFonts w:hint="eastAsia"/>
        </w:rPr>
        <w:t>为</w:t>
      </w:r>
      <m:oMath>
        <m:sSub>
          <m:sSubPr>
            <m:ctrlPr>
              <w:rPr>
                <w:rFonts w:ascii="Cambria Math" w:hAnsi="Cambria Math"/>
              </w:rPr>
            </m:ctrlPr>
          </m:sSubPr>
          <m:e>
            <m:r>
              <w:rPr>
                <w:rFonts w:ascii="Cambria Math" w:hAnsi="Cambria Math" w:hint="eastAsia"/>
              </w:rPr>
              <m:t>x</m:t>
            </m:r>
          </m:e>
          <m:sub>
            <m:r>
              <w:rPr>
                <w:rFonts w:ascii="Cambria Math" w:hAnsi="Cambria Math" w:hint="eastAsia"/>
              </w:rPr>
              <m:t>ij</m:t>
            </m:r>
          </m:sub>
        </m:sSub>
      </m:oMath>
      <w:r>
        <w:rPr>
          <w:rFonts w:hint="eastAsia"/>
        </w:rPr>
        <w:t>，那么在每个季度</w:t>
      </w:r>
      <m:oMath>
        <m:r>
          <w:rPr>
            <w:rFonts w:ascii="Cambria Math" w:hAnsi="Cambria Math" w:hint="eastAsia"/>
          </w:rPr>
          <m:t xml:space="preserve"> j</m:t>
        </m:r>
      </m:oMath>
      <w:r>
        <w:rPr>
          <w:rFonts w:hint="eastAsia"/>
        </w:rPr>
        <w:t>，</w:t>
      </w:r>
      <m:oMath>
        <m:sSub>
          <m:sSubPr>
            <m:ctrlPr>
              <w:rPr>
                <w:rFonts w:ascii="Cambria Math" w:hAnsi="Cambria Math"/>
              </w:rPr>
            </m:ctrlPr>
          </m:sSubPr>
          <m:e>
            <m:r>
              <w:rPr>
                <w:rFonts w:ascii="Cambria Math" w:hAnsi="Cambria Math" w:hint="eastAsia"/>
              </w:rPr>
              <m:t>x</m:t>
            </m:r>
          </m:e>
          <m:sub>
            <m:r>
              <w:rPr>
                <w:rFonts w:ascii="Cambria Math" w:hAnsi="Cambria Math" w:hint="eastAsia"/>
              </w:rPr>
              <m:t>ij</m:t>
            </m:r>
          </m:sub>
        </m:sSub>
      </m:oMath>
      <w:r>
        <w:rPr>
          <w:rFonts w:hint="eastAsia"/>
        </w:rPr>
        <w:t>对</w:t>
      </w:r>
      <m:oMath>
        <m:r>
          <w:rPr>
            <w:rFonts w:ascii="Cambria Math" w:hAnsi="Cambria Math" w:hint="eastAsia"/>
          </w:rPr>
          <m:t>i</m:t>
        </m:r>
      </m:oMath>
      <w:r>
        <w:rPr>
          <w:rFonts w:hint="eastAsia"/>
        </w:rPr>
        <w:t>求均值。观察这些均值在时间序列上的变化，能够发现一系列重要特点，下文将分点详述。</w:t>
      </w:r>
    </w:p>
    <w:p w:rsidR="002D5BD0" w:rsidRDefault="002D5BD0" w:rsidP="00674DD7">
      <w:pPr>
        <w:pStyle w:val="SSCONTENT"/>
      </w:pPr>
    </w:p>
    <w:p w:rsidR="002D5BD0" w:rsidRDefault="002D5BD0" w:rsidP="009B5095">
      <w:pPr>
        <w:pStyle w:val="SSSECTITLE"/>
      </w:pPr>
      <w:bookmarkStart w:id="52" w:name="_Toc57215029"/>
      <w:bookmarkStart w:id="53" w:name="_Toc57299518"/>
      <w:bookmarkStart w:id="54" w:name="_Toc64560805"/>
      <w:r>
        <w:rPr>
          <w:rFonts w:hint="eastAsia"/>
        </w:rPr>
        <w:t>收入效应是总收益率绝对水平的长期稳定来源</w:t>
      </w:r>
      <w:bookmarkEnd w:id="47"/>
      <w:bookmarkEnd w:id="52"/>
      <w:bookmarkEnd w:id="53"/>
      <w:bookmarkEnd w:id="54"/>
    </w:p>
    <w:p w:rsidR="002D5BD0" w:rsidRDefault="009B5095" w:rsidP="00674DD7">
      <w:pPr>
        <w:pStyle w:val="SSCONTENT"/>
      </w:pPr>
      <w:r>
        <w:rPr>
          <w:rFonts w:hint="eastAsia"/>
        </w:rPr>
        <w:t>下图中浅蓝色和深蓝色两条曲线分别对应总收益率和收入效应，整体表现出总收益率以收入效应为轴上下波动的特征。</w:t>
      </w:r>
    </w:p>
    <w:p w:rsidR="009B5095" w:rsidRPr="002D5BD0" w:rsidRDefault="009B5095" w:rsidP="00674DD7">
      <w:pPr>
        <w:pStyle w:val="SSCONTENT"/>
        <w:rPr>
          <w:rFonts w:hint="eastAsia"/>
        </w:rPr>
      </w:pPr>
    </w:p>
    <w:tbl>
      <w:tblPr>
        <w:tblStyle w:val="TTGRAPH"/>
        <w:tblW w:w="0" w:type="auto"/>
        <w:tblLayout w:type="fixed"/>
        <w:tblLook w:val="06E0" w:firstRow="1" w:lastRow="1" w:firstColumn="1" w:lastColumn="0" w:noHBand="1" w:noVBand="1"/>
      </w:tblPr>
      <w:tblGrid>
        <w:gridCol w:w="7891"/>
      </w:tblGrid>
      <w:tr w:rsidR="002D5BD0" w:rsidRPr="00674DD7" w:rsidTr="00674DD7">
        <w:tc>
          <w:tcPr>
            <w:cnfStyle w:val="001000000000" w:firstRow="0" w:lastRow="0" w:firstColumn="1" w:lastColumn="0" w:oddVBand="0" w:evenVBand="0" w:oddHBand="0" w:evenHBand="0" w:firstRowFirstColumn="0" w:firstRowLastColumn="0" w:lastRowFirstColumn="0" w:lastRowLastColumn="0"/>
            <w:tcW w:w="7891" w:type="dxa"/>
          </w:tcPr>
          <w:p w:rsidR="002D5BD0" w:rsidRPr="00674DD7" w:rsidRDefault="002D5BD0" w:rsidP="00674DD7">
            <w:pPr>
              <w:pStyle w:val="SSGRAPHTITLE"/>
            </w:pPr>
            <w:bookmarkStart w:id="55" w:name="_Toc64560828"/>
            <w:r w:rsidRPr="00674DD7">
              <w:t>总收益率</w:t>
            </w:r>
            <w:r w:rsidRPr="00674DD7">
              <w:rPr>
                <w:rFonts w:hint="eastAsia"/>
              </w:rPr>
              <w:t>及其</w:t>
            </w:r>
            <w:r w:rsidRPr="00674DD7">
              <w:t>各</w:t>
            </w:r>
            <w:r w:rsidRPr="00674DD7">
              <w:rPr>
                <w:rFonts w:hint="eastAsia"/>
              </w:rPr>
              <w:t>分解</w:t>
            </w:r>
            <w:r w:rsidRPr="00674DD7">
              <w:t>效应</w:t>
            </w:r>
            <w:r w:rsidRPr="00674DD7">
              <w:rPr>
                <w:rFonts w:hint="eastAsia"/>
              </w:rPr>
              <w:t>各</w:t>
            </w:r>
            <w:r w:rsidRPr="00674DD7">
              <w:t>季度均值时间序列</w:t>
            </w:r>
            <w:bookmarkEnd w:id="55"/>
          </w:p>
        </w:tc>
      </w:tr>
      <w:tr w:rsidR="002D5BD0" w:rsidRPr="00674DD7" w:rsidTr="00674DD7">
        <w:trPr>
          <w:trHeight w:val="3288"/>
        </w:trPr>
        <w:tc>
          <w:tcPr>
            <w:cnfStyle w:val="001000000000" w:firstRow="0" w:lastRow="0" w:firstColumn="1" w:lastColumn="0" w:oddVBand="0" w:evenVBand="0" w:oddHBand="0" w:evenHBand="0" w:firstRowFirstColumn="0" w:firstRowLastColumn="0" w:lastRowFirstColumn="0" w:lastRowLastColumn="0"/>
            <w:tcW w:w="7891" w:type="dxa"/>
            <w:vAlign w:val="center"/>
          </w:tcPr>
          <w:p w:rsidR="002D5BD0" w:rsidRPr="00674DD7" w:rsidRDefault="002D5BD0" w:rsidP="00674DD7">
            <w:pPr>
              <w:jc w:val="center"/>
            </w:pPr>
            <w:r w:rsidRPr="00674DD7">
              <w:rPr>
                <w:noProof/>
              </w:rPr>
              <w:drawing>
                <wp:inline distT="0" distB="0" distL="0" distR="0" wp14:anchorId="6376D885" wp14:editId="615D6000">
                  <wp:extent cx="5011200" cy="2142000"/>
                  <wp:effectExtent l="0" t="0" r="0" b="0"/>
                  <wp:docPr id="11"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r>
      <w:tr w:rsidR="002D5BD0" w:rsidRPr="00674DD7" w:rsidTr="00674DD7">
        <w:tc>
          <w:tcPr>
            <w:tcW w:w="7891" w:type="dxa"/>
          </w:tcPr>
          <w:p w:rsidR="002D5BD0" w:rsidRPr="00674DD7" w:rsidRDefault="002D5BD0" w:rsidP="00674DD7">
            <w:pPr>
              <w:pStyle w:val="SSGRAPHSOURCE"/>
              <w:cnfStyle w:val="001000000000" w:firstRow="0" w:lastRow="0" w:firstColumn="1" w:lastColumn="0" w:oddVBand="0" w:evenVBand="0" w:oddHBand="0" w:evenHBand="0" w:firstRowFirstColumn="0" w:firstRowLastColumn="0" w:lastRowFirstColumn="0" w:lastRowLastColumn="0"/>
            </w:pPr>
            <w:r w:rsidRPr="00674DD7">
              <w:rPr>
                <w:rFonts w:hint="eastAsia"/>
              </w:rPr>
              <w:t>资料来源：华泰证券研究所</w:t>
            </w:r>
          </w:p>
        </w:tc>
      </w:tr>
    </w:tbl>
    <w:p w:rsidR="002D5BD0" w:rsidRDefault="002D5BD0" w:rsidP="00674DD7">
      <w:pPr>
        <w:pStyle w:val="SSCONTENT"/>
      </w:pPr>
    </w:p>
    <w:p w:rsidR="002D5BD0" w:rsidRDefault="002D5BD0" w:rsidP="00674DD7">
      <w:pPr>
        <w:pStyle w:val="SSTHIRDTITLE"/>
      </w:pPr>
      <w:bookmarkStart w:id="56" w:name="_Toc57215030"/>
      <w:bookmarkStart w:id="57" w:name="_Toc57299519"/>
      <w:bookmarkStart w:id="58" w:name="_Toc64560806"/>
      <w:r>
        <w:rPr>
          <w:rFonts w:hint="eastAsia"/>
        </w:rPr>
        <w:t>收入效应大小保持在</w:t>
      </w:r>
      <w:r>
        <w:rPr>
          <w:rFonts w:hint="eastAsia"/>
        </w:rPr>
        <w:t>1%</w:t>
      </w:r>
      <w:r>
        <w:rPr>
          <w:rFonts w:hint="eastAsia"/>
        </w:rPr>
        <w:t>左右</w:t>
      </w:r>
      <w:bookmarkEnd w:id="56"/>
      <w:bookmarkEnd w:id="57"/>
      <w:bookmarkEnd w:id="58"/>
    </w:p>
    <w:p w:rsidR="002D5BD0" w:rsidRDefault="002D5BD0" w:rsidP="00674DD7">
      <w:pPr>
        <w:pStyle w:val="SSCONTENT"/>
      </w:pPr>
      <w:r>
        <w:rPr>
          <w:rFonts w:hint="eastAsia"/>
        </w:rPr>
        <w:t>首先，我们能清晰地看到收入效应在长达</w:t>
      </w:r>
      <w:r>
        <w:rPr>
          <w:rFonts w:hint="eastAsia"/>
        </w:rPr>
        <w:t>1</w:t>
      </w:r>
      <w:r>
        <w:t>3</w:t>
      </w:r>
      <w:r>
        <w:rPr>
          <w:rFonts w:hint="eastAsia"/>
        </w:rPr>
        <w:t>个季度的时间内基本保持在</w:t>
      </w:r>
      <w:r>
        <w:rPr>
          <w:rFonts w:hint="eastAsia"/>
        </w:rPr>
        <w:t>1%</w:t>
      </w:r>
      <w:r>
        <w:rPr>
          <w:rFonts w:hint="eastAsia"/>
        </w:rPr>
        <w:t>左右的水平，</w:t>
      </w:r>
      <w:r>
        <w:rPr>
          <w:rFonts w:hint="eastAsia"/>
        </w:rPr>
        <w:lastRenderedPageBreak/>
        <w:t>年化大约是</w:t>
      </w:r>
      <w:r>
        <w:rPr>
          <w:rFonts w:hint="eastAsia"/>
        </w:rPr>
        <w:t>4%</w:t>
      </w:r>
      <w:r>
        <w:rPr>
          <w:rFonts w:hint="eastAsia"/>
        </w:rPr>
        <w:t>，这一数值和我国当前整体利率环境也是相符的。</w:t>
      </w:r>
      <w:r>
        <w:rPr>
          <w:rFonts w:hint="eastAsia"/>
        </w:rPr>
        <w:t>2</w:t>
      </w:r>
      <w:r>
        <w:t>018</w:t>
      </w:r>
      <w:r>
        <w:rPr>
          <w:rFonts w:hint="eastAsia"/>
        </w:rPr>
        <w:t>年一季度以来，利率逐渐走低，使得收入效应同期也处在缓慢下滑的状态当中，从</w:t>
      </w:r>
      <w:r>
        <w:rPr>
          <w:rFonts w:hint="eastAsia"/>
        </w:rPr>
        <w:t>2</w:t>
      </w:r>
      <w:r>
        <w:t>018</w:t>
      </w:r>
      <w:r>
        <w:rPr>
          <w:rFonts w:hint="eastAsia"/>
        </w:rPr>
        <w:t>年一季度的</w:t>
      </w:r>
      <w:r>
        <w:rPr>
          <w:rFonts w:hint="eastAsia"/>
        </w:rPr>
        <w:t>1</w:t>
      </w:r>
      <w:r>
        <w:t>.17</w:t>
      </w:r>
      <w:r>
        <w:rPr>
          <w:rFonts w:hint="eastAsia"/>
        </w:rPr>
        <w:t>%</w:t>
      </w:r>
      <w:r>
        <w:rPr>
          <w:rFonts w:hint="eastAsia"/>
        </w:rPr>
        <w:t>下降至最近</w:t>
      </w:r>
      <w:r>
        <w:rPr>
          <w:rFonts w:hint="eastAsia"/>
        </w:rPr>
        <w:t>2</w:t>
      </w:r>
      <w:r>
        <w:t>020</w:t>
      </w:r>
      <w:r>
        <w:rPr>
          <w:rFonts w:hint="eastAsia"/>
        </w:rPr>
        <w:t>年三季度的</w:t>
      </w:r>
      <w:r>
        <w:t>0.91</w:t>
      </w:r>
      <w:r>
        <w:rPr>
          <w:rFonts w:hint="eastAsia"/>
        </w:rPr>
        <w:t>%.</w:t>
      </w:r>
    </w:p>
    <w:p w:rsidR="002D5BD0" w:rsidRDefault="002D5BD0" w:rsidP="00674DD7">
      <w:pPr>
        <w:pStyle w:val="SSCONTENT"/>
      </w:pPr>
    </w:p>
    <w:p w:rsidR="002D5BD0" w:rsidRDefault="002D5BD0" w:rsidP="00674DD7">
      <w:pPr>
        <w:pStyle w:val="SSCONTENT"/>
      </w:pPr>
      <w:r>
        <w:rPr>
          <w:rFonts w:hint="eastAsia"/>
        </w:rPr>
        <w:t>其次，除了</w:t>
      </w:r>
      <w:r>
        <w:rPr>
          <w:rFonts w:hint="eastAsia"/>
        </w:rPr>
        <w:t>2</w:t>
      </w:r>
      <w:r>
        <w:t>020</w:t>
      </w:r>
      <w:r>
        <w:rPr>
          <w:rFonts w:hint="eastAsia"/>
        </w:rPr>
        <w:t>年一季度由于疫情导致市场恐慌、国债收益率快速下行，从而当季国债效应超过收入效应以外，其他任何时间收入效应的数值都大于另外三种效应，在图形上表现为收入效应的浅蓝色曲线总体压制在另外三种效应对应曲线的上方。</w:t>
      </w:r>
    </w:p>
    <w:p w:rsidR="002D5BD0" w:rsidRDefault="002D5BD0" w:rsidP="00674DD7">
      <w:pPr>
        <w:pStyle w:val="SSCONTENT"/>
      </w:pPr>
    </w:p>
    <w:p w:rsidR="002D5BD0" w:rsidRDefault="002D5BD0" w:rsidP="00674DD7">
      <w:pPr>
        <w:pStyle w:val="SSTHIRDTITLE"/>
      </w:pPr>
      <w:bookmarkStart w:id="59" w:name="_Toc57215031"/>
      <w:bookmarkStart w:id="60" w:name="_Toc57299520"/>
      <w:bookmarkStart w:id="61" w:name="_Toc64560807"/>
      <w:r>
        <w:rPr>
          <w:rFonts w:hint="eastAsia"/>
        </w:rPr>
        <w:t>相同季度内收入效应个体差异较小</w:t>
      </w:r>
      <w:bookmarkEnd w:id="59"/>
      <w:bookmarkEnd w:id="60"/>
      <w:bookmarkEnd w:id="61"/>
    </w:p>
    <w:p w:rsidR="002D5BD0" w:rsidRDefault="002D5BD0" w:rsidP="00674DD7">
      <w:pPr>
        <w:pStyle w:val="SSCONTENT"/>
      </w:pPr>
      <w:r>
        <w:rPr>
          <w:rFonts w:hint="eastAsia"/>
        </w:rPr>
        <w:t>我们不仅发现全市场债券基金整体的收入效应大小在时间维度上比较稳定，还发现相同季度内不同基金之间的收入效应差异也比较小。时间维度的稳定性在图表</w:t>
      </w:r>
      <w:r>
        <w:rPr>
          <w:rFonts w:hint="eastAsia"/>
        </w:rPr>
        <w:t>1</w:t>
      </w:r>
      <w:r>
        <w:t>4</w:t>
      </w:r>
      <w:r>
        <w:rPr>
          <w:rFonts w:hint="eastAsia"/>
        </w:rPr>
        <w:t>中表现为收入效应的曲线非常平缓，接近一条直线，而其他效应的曲线起伏比较大。个体维度的稳定性则可通过进一步计算说明：在每个季度内，对各效应求标准差——记基金</w:t>
      </w:r>
      <m:oMath>
        <m:r>
          <w:rPr>
            <w:rFonts w:ascii="Cambria Math" w:hAnsi="Cambria Math" w:hint="eastAsia"/>
          </w:rPr>
          <m:t>i</m:t>
        </m:r>
      </m:oMath>
      <w:r>
        <w:rPr>
          <w:rFonts w:hint="eastAsia"/>
        </w:rPr>
        <w:t>在季度</w:t>
      </w:r>
      <m:oMath>
        <m:r>
          <w:rPr>
            <w:rFonts w:ascii="Cambria Math" w:hAnsi="Cambria Math" w:hint="eastAsia"/>
          </w:rPr>
          <m:t>j</m:t>
        </m:r>
      </m:oMath>
      <w:r>
        <w:rPr>
          <w:rFonts w:hint="eastAsia"/>
        </w:rPr>
        <w:t>内某效应</w:t>
      </w:r>
      <m:oMath>
        <m:r>
          <w:rPr>
            <w:rFonts w:ascii="Cambria Math" w:hAnsi="Cambria Math" w:hint="eastAsia"/>
          </w:rPr>
          <m:t>x</m:t>
        </m:r>
      </m:oMath>
      <w:r>
        <w:rPr>
          <w:rFonts w:hint="eastAsia"/>
        </w:rPr>
        <w:t>为</w:t>
      </w:r>
      <m:oMath>
        <m:sSub>
          <m:sSubPr>
            <m:ctrlPr>
              <w:rPr>
                <w:rFonts w:ascii="Cambria Math" w:hAnsi="Cambria Math"/>
              </w:rPr>
            </m:ctrlPr>
          </m:sSubPr>
          <m:e>
            <m:r>
              <w:rPr>
                <w:rFonts w:ascii="Cambria Math" w:hAnsi="Cambria Math" w:hint="eastAsia"/>
              </w:rPr>
              <m:t>x</m:t>
            </m:r>
          </m:e>
          <m:sub>
            <m:r>
              <w:rPr>
                <w:rFonts w:ascii="Cambria Math" w:hAnsi="Cambria Math" w:hint="eastAsia"/>
              </w:rPr>
              <m:t>ij</m:t>
            </m:r>
          </m:sub>
        </m:sSub>
      </m:oMath>
      <w:r>
        <w:rPr>
          <w:rFonts w:hint="eastAsia"/>
        </w:rPr>
        <w:t>，那么在每个季度</w:t>
      </w:r>
      <m:oMath>
        <m:r>
          <w:rPr>
            <w:rFonts w:ascii="Cambria Math" w:hAnsi="Cambria Math" w:hint="eastAsia"/>
          </w:rPr>
          <m:t>j</m:t>
        </m:r>
      </m:oMath>
      <w:r>
        <w:rPr>
          <w:rFonts w:hint="eastAsia"/>
        </w:rPr>
        <w:t>，</w:t>
      </w:r>
      <m:oMath>
        <m:sSub>
          <m:sSubPr>
            <m:ctrlPr>
              <w:rPr>
                <w:rFonts w:ascii="Cambria Math" w:hAnsi="Cambria Math"/>
              </w:rPr>
            </m:ctrlPr>
          </m:sSubPr>
          <m:e>
            <m:r>
              <w:rPr>
                <w:rFonts w:ascii="Cambria Math" w:hAnsi="Cambria Math" w:hint="eastAsia"/>
              </w:rPr>
              <m:t>x</m:t>
            </m:r>
          </m:e>
          <m:sub>
            <m:r>
              <w:rPr>
                <w:rFonts w:ascii="Cambria Math" w:hAnsi="Cambria Math" w:hint="eastAsia"/>
              </w:rPr>
              <m:t>ij</m:t>
            </m:r>
          </m:sub>
        </m:sSub>
      </m:oMath>
      <w:r>
        <w:rPr>
          <w:rFonts w:hint="eastAsia"/>
        </w:rPr>
        <w:t>对</w:t>
      </w:r>
      <m:oMath>
        <m:r>
          <w:rPr>
            <w:rFonts w:ascii="Cambria Math" w:hAnsi="Cambria Math" w:hint="eastAsia"/>
          </w:rPr>
          <m:t>i</m:t>
        </m:r>
      </m:oMath>
      <w:r>
        <w:rPr>
          <w:rFonts w:hint="eastAsia"/>
        </w:rPr>
        <w:t>求标准差，结果如下图所示。收入效应的标准差始终保持在</w:t>
      </w:r>
      <w:r>
        <w:rPr>
          <w:rFonts w:hint="eastAsia"/>
        </w:rPr>
        <w:t>0</w:t>
      </w:r>
      <w:r>
        <w:t>.14</w:t>
      </w:r>
      <w:r>
        <w:rPr>
          <w:rFonts w:hint="eastAsia"/>
        </w:rPr>
        <w:t>%-</w:t>
      </w:r>
      <w:r>
        <w:t>0.19</w:t>
      </w:r>
      <w:r>
        <w:rPr>
          <w:rFonts w:hint="eastAsia"/>
        </w:rPr>
        <w:t>%</w:t>
      </w:r>
      <w:r>
        <w:rPr>
          <w:rFonts w:hint="eastAsia"/>
        </w:rPr>
        <w:t>的范围内，整体小于另外三种效应，而择券效应的标准差总体来说最大。我们还注意到其他效应标准差在时间维度上面的起伏要大于收入效应，尤其是国债和利差效应；也就是说基金个体之间国债和利差效应的差异程度大小会随时间不断变化，该现象的产生的原因可作为一个后续研究方向。</w:t>
      </w:r>
    </w:p>
    <w:p w:rsidR="002D5BD0" w:rsidRDefault="002D5BD0" w:rsidP="00674DD7">
      <w:pPr>
        <w:pStyle w:val="SSCONTENT"/>
      </w:pPr>
    </w:p>
    <w:tbl>
      <w:tblPr>
        <w:tblStyle w:val="TTGRAPH"/>
        <w:tblW w:w="0" w:type="auto"/>
        <w:tblLayout w:type="fixed"/>
        <w:tblLook w:val="06E0" w:firstRow="1" w:lastRow="1" w:firstColumn="1" w:lastColumn="0" w:noHBand="1" w:noVBand="1"/>
      </w:tblPr>
      <w:tblGrid>
        <w:gridCol w:w="7891"/>
      </w:tblGrid>
      <w:tr w:rsidR="002D5BD0" w:rsidRPr="00674DD7" w:rsidTr="00674DD7">
        <w:tc>
          <w:tcPr>
            <w:cnfStyle w:val="001000000000" w:firstRow="0" w:lastRow="0" w:firstColumn="1" w:lastColumn="0" w:oddVBand="0" w:evenVBand="0" w:oddHBand="0" w:evenHBand="0" w:firstRowFirstColumn="0" w:firstRowLastColumn="0" w:lastRowFirstColumn="0" w:lastRowLastColumn="0"/>
            <w:tcW w:w="7891" w:type="dxa"/>
          </w:tcPr>
          <w:p w:rsidR="002D5BD0" w:rsidRPr="00674DD7" w:rsidRDefault="002D5BD0" w:rsidP="00674DD7">
            <w:pPr>
              <w:pStyle w:val="SSGRAPHTITLE"/>
            </w:pPr>
            <w:bookmarkStart w:id="62" w:name="_Toc64560829"/>
            <w:r w:rsidRPr="00674DD7">
              <w:rPr>
                <w:rFonts w:hint="eastAsia"/>
              </w:rPr>
              <w:t>总收益率分解中各</w:t>
            </w:r>
            <w:r w:rsidRPr="00674DD7">
              <w:t>效应</w:t>
            </w:r>
            <w:r w:rsidRPr="00674DD7">
              <w:rPr>
                <w:rFonts w:hint="eastAsia"/>
              </w:rPr>
              <w:t>各</w:t>
            </w:r>
            <w:r w:rsidRPr="00674DD7">
              <w:t>季度</w:t>
            </w:r>
            <w:r w:rsidRPr="00674DD7">
              <w:rPr>
                <w:rFonts w:hint="eastAsia"/>
              </w:rPr>
              <w:t>标准差</w:t>
            </w:r>
            <w:r w:rsidRPr="00674DD7">
              <w:t>时间序列</w:t>
            </w:r>
            <w:bookmarkEnd w:id="62"/>
          </w:p>
        </w:tc>
      </w:tr>
      <w:tr w:rsidR="002D5BD0" w:rsidRPr="00674DD7" w:rsidTr="00674DD7">
        <w:trPr>
          <w:trHeight w:val="3288"/>
        </w:trPr>
        <w:tc>
          <w:tcPr>
            <w:cnfStyle w:val="001000000000" w:firstRow="0" w:lastRow="0" w:firstColumn="1" w:lastColumn="0" w:oddVBand="0" w:evenVBand="0" w:oddHBand="0" w:evenHBand="0" w:firstRowFirstColumn="0" w:firstRowLastColumn="0" w:lastRowFirstColumn="0" w:lastRowLastColumn="0"/>
            <w:tcW w:w="7891" w:type="dxa"/>
            <w:vAlign w:val="center"/>
          </w:tcPr>
          <w:p w:rsidR="002D5BD0" w:rsidRPr="00674DD7" w:rsidRDefault="002D5BD0" w:rsidP="00674DD7">
            <w:pPr>
              <w:jc w:val="center"/>
            </w:pPr>
            <w:r w:rsidRPr="00674DD7">
              <w:rPr>
                <w:noProof/>
              </w:rPr>
              <w:drawing>
                <wp:inline distT="0" distB="0" distL="0" distR="0" wp14:anchorId="5638B93D" wp14:editId="59273FD0">
                  <wp:extent cx="5011200" cy="2142000"/>
                  <wp:effectExtent l="0" t="0" r="0" b="0"/>
                  <wp:docPr id="14"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r>
      <w:tr w:rsidR="002D5BD0" w:rsidRPr="00674DD7" w:rsidTr="00674DD7">
        <w:tc>
          <w:tcPr>
            <w:tcW w:w="7891" w:type="dxa"/>
          </w:tcPr>
          <w:p w:rsidR="002D5BD0" w:rsidRPr="00674DD7" w:rsidRDefault="002D5BD0" w:rsidP="00674DD7">
            <w:pPr>
              <w:pStyle w:val="SSGRAPHSOURCE"/>
              <w:cnfStyle w:val="001000000000" w:firstRow="0" w:lastRow="0" w:firstColumn="1" w:lastColumn="0" w:oddVBand="0" w:evenVBand="0" w:oddHBand="0" w:evenHBand="0" w:firstRowFirstColumn="0" w:firstRowLastColumn="0" w:lastRowFirstColumn="0" w:lastRowLastColumn="0"/>
            </w:pPr>
            <w:r w:rsidRPr="00674DD7">
              <w:rPr>
                <w:rFonts w:hint="eastAsia"/>
              </w:rPr>
              <w:t>资料来源：华泰证券研究所</w:t>
            </w:r>
          </w:p>
        </w:tc>
      </w:tr>
    </w:tbl>
    <w:p w:rsidR="002D5BD0" w:rsidRDefault="002D5BD0" w:rsidP="002D5BD0">
      <w:pPr>
        <w:pStyle w:val="HTSSCONTENT"/>
      </w:pPr>
    </w:p>
    <w:p w:rsidR="002D5BD0" w:rsidRDefault="002D5BD0" w:rsidP="00674DD7">
      <w:pPr>
        <w:pStyle w:val="SSCONTENT"/>
      </w:pPr>
      <w:r>
        <w:rPr>
          <w:rFonts w:hint="eastAsia"/>
        </w:rPr>
        <w:t>以上因素综合可见，收入效应是总收益率在时间和个体维度上均比较稳定的重要来源，其大小约为年化</w:t>
      </w:r>
      <w:r>
        <w:rPr>
          <w:rFonts w:hint="eastAsia"/>
        </w:rPr>
        <w:t>4%</w:t>
      </w:r>
      <w:r>
        <w:rPr>
          <w:rFonts w:hint="eastAsia"/>
        </w:rPr>
        <w:t>。</w:t>
      </w:r>
    </w:p>
    <w:p w:rsidR="002D5BD0" w:rsidRDefault="002D5BD0" w:rsidP="00674DD7">
      <w:pPr>
        <w:pStyle w:val="SSCONTENT"/>
      </w:pPr>
    </w:p>
    <w:p w:rsidR="002D5BD0" w:rsidRDefault="009B5095" w:rsidP="00674DD7">
      <w:pPr>
        <w:pStyle w:val="SSSECTITLE"/>
      </w:pPr>
      <w:bookmarkStart w:id="63" w:name="_Toc64560808"/>
      <w:r w:rsidRPr="009B5095">
        <w:rPr>
          <w:rFonts w:hint="eastAsia"/>
        </w:rPr>
        <w:t>总收益率边际变化在时序上和截面上分别主要受国债效应和择券效应影响</w:t>
      </w:r>
      <w:bookmarkEnd w:id="63"/>
    </w:p>
    <w:p w:rsidR="002D5BD0" w:rsidRDefault="002D5BD0" w:rsidP="002D5BD0">
      <w:pPr>
        <w:pStyle w:val="HTSSCONTENT"/>
      </w:pPr>
    </w:p>
    <w:p w:rsidR="002D5BD0" w:rsidRDefault="009B5095" w:rsidP="00674DD7">
      <w:pPr>
        <w:pStyle w:val="SSTHIRDTITLE"/>
      </w:pPr>
      <w:bookmarkStart w:id="64" w:name="_Toc64560809"/>
      <w:r w:rsidRPr="009B5095">
        <w:rPr>
          <w:rFonts w:hint="eastAsia"/>
        </w:rPr>
        <w:t>时间序列上国债效应与总收益率的正相关性最强</w:t>
      </w:r>
      <w:bookmarkEnd w:id="64"/>
    </w:p>
    <w:p w:rsidR="002D5BD0" w:rsidRDefault="002D5BD0" w:rsidP="00674DD7">
      <w:pPr>
        <w:pStyle w:val="SSCONTENT"/>
      </w:pPr>
      <w:r>
        <w:rPr>
          <w:rFonts w:hint="eastAsia"/>
        </w:rPr>
        <w:t>前一小节提到收入效应在时间维度上的稳定性，即它是总收益率波动的轴；但我们需要进一步考虑是什么在驱动这些波动。图表</w:t>
      </w:r>
      <w:r>
        <w:rPr>
          <w:rFonts w:hint="eastAsia"/>
        </w:rPr>
        <w:t>1</w:t>
      </w:r>
      <w:r>
        <w:t>4</w:t>
      </w:r>
      <w:r>
        <w:rPr>
          <w:rFonts w:hint="eastAsia"/>
        </w:rPr>
        <w:t>清晰地展示了这一问题的答案：浅蓝色和红色两条曲线分别对应国债效应与总收益率，它们的形态高度相似。由此推断，国债效应是总收益率在时间序列上边际变化的最大驱动因素，其背后的经济学含义是无风险利率所蕴含的系统性风险变化是债券基金总收益率变化的主要影响因素。</w:t>
      </w:r>
    </w:p>
    <w:p w:rsidR="002D5BD0" w:rsidRDefault="002D5BD0" w:rsidP="00674DD7">
      <w:pPr>
        <w:pStyle w:val="SSCONTENT"/>
      </w:pPr>
    </w:p>
    <w:p w:rsidR="002D5BD0" w:rsidRDefault="002D5BD0" w:rsidP="00674DD7">
      <w:pPr>
        <w:pStyle w:val="SSCONTENT"/>
      </w:pPr>
      <w:r>
        <w:rPr>
          <w:rFonts w:hint="eastAsia"/>
        </w:rPr>
        <w:t>基于所有</w:t>
      </w:r>
      <w:r>
        <w:rPr>
          <w:rFonts w:hint="eastAsia"/>
        </w:rPr>
        <w:t>1</w:t>
      </w:r>
      <w:r>
        <w:t>3</w:t>
      </w:r>
      <w:r>
        <w:rPr>
          <w:rFonts w:hint="eastAsia"/>
        </w:rPr>
        <w:t>个季度内归因分析得到各效应及总收益率的均值，即图表</w:t>
      </w:r>
      <w:r>
        <w:rPr>
          <w:rFonts w:hint="eastAsia"/>
        </w:rPr>
        <w:t>1</w:t>
      </w:r>
      <w:r>
        <w:t>4</w:t>
      </w:r>
      <w:r>
        <w:rPr>
          <w:rFonts w:hint="eastAsia"/>
        </w:rPr>
        <w:t>所展示的数据，我们计算了以下总收益率和各效应均值之间的相关系数矩阵，发现国债效应与总收益率的正相关性最强，相关系数高达</w:t>
      </w:r>
      <w:r>
        <w:rPr>
          <w:rFonts w:hint="eastAsia"/>
        </w:rPr>
        <w:t>0</w:t>
      </w:r>
      <w:r>
        <w:t>.9071</w:t>
      </w:r>
      <w:r>
        <w:rPr>
          <w:rFonts w:hint="eastAsia"/>
        </w:rPr>
        <w:t>，可进一步从数值上验证上述推断。收入效应与总收益率也有一定的正相关性，但考虑到前者在时间维度上比较稳定，实践中更应该关注国债效应对总收益率的正向作用，对无风险利率的后续变动做出尽可能准确的判断，以指导对这部分系统性风险暴露大小的配置，尤其是在注重绝对收益时。</w:t>
      </w:r>
    </w:p>
    <w:p w:rsidR="002D5BD0" w:rsidRDefault="002D5BD0" w:rsidP="00674DD7">
      <w:pPr>
        <w:pStyle w:val="SSCONTENT"/>
      </w:pPr>
    </w:p>
    <w:p w:rsidR="002D5BD0" w:rsidRPr="00714D64" w:rsidRDefault="002D5BD0" w:rsidP="00674DD7">
      <w:pPr>
        <w:pStyle w:val="SSGRAPHTITLEPAG"/>
      </w:pPr>
      <w:bookmarkStart w:id="65" w:name="_Toc64560830"/>
      <w:r>
        <w:rPr>
          <w:rFonts w:hint="eastAsia"/>
        </w:rPr>
        <w:t>总收益率及其各分解效应均值相关系数矩阵</w:t>
      </w:r>
      <w:bookmarkEnd w:id="65"/>
    </w:p>
    <w:tbl>
      <w:tblPr>
        <w:tblStyle w:val="TTTABLE"/>
        <w:tblW w:w="10193" w:type="dxa"/>
        <w:tblInd w:w="-2296" w:type="dxa"/>
        <w:tblCellMar>
          <w:right w:w="11" w:type="dxa"/>
        </w:tblCellMar>
        <w:tblLook w:val="06E0" w:firstRow="1" w:lastRow="1" w:firstColumn="1" w:lastColumn="0" w:noHBand="1" w:noVBand="1"/>
      </w:tblPr>
      <w:tblGrid>
        <w:gridCol w:w="1689"/>
        <w:gridCol w:w="1700"/>
        <w:gridCol w:w="1701"/>
        <w:gridCol w:w="1701"/>
        <w:gridCol w:w="1701"/>
        <w:gridCol w:w="1701"/>
      </w:tblGrid>
      <w:tr w:rsidR="002D5BD0" w:rsidRPr="00674DD7" w:rsidTr="00674DD7">
        <w:trPr>
          <w:tblHeader/>
        </w:trPr>
        <w:tc>
          <w:tcPr>
            <w:tcW w:w="1689" w:type="dxa"/>
          </w:tcPr>
          <w:p w:rsidR="002D5BD0" w:rsidRPr="00674DD7" w:rsidRDefault="002D5BD0" w:rsidP="00674DD7">
            <w:pPr>
              <w:jc w:val="left"/>
              <w:rPr>
                <w:b/>
                <w:sz w:val="14"/>
              </w:rPr>
            </w:pPr>
          </w:p>
        </w:tc>
        <w:tc>
          <w:tcPr>
            <w:tcW w:w="1700" w:type="dxa"/>
          </w:tcPr>
          <w:p w:rsidR="002D5BD0" w:rsidRPr="00674DD7" w:rsidRDefault="002D5BD0" w:rsidP="00674DD7">
            <w:pPr>
              <w:jc w:val="right"/>
              <w:rPr>
                <w:b/>
                <w:sz w:val="14"/>
              </w:rPr>
            </w:pPr>
            <w:r w:rsidRPr="00674DD7">
              <w:rPr>
                <w:rFonts w:hint="eastAsia"/>
                <w:b/>
                <w:sz w:val="14"/>
              </w:rPr>
              <w:t>收入效应</w:t>
            </w:r>
          </w:p>
        </w:tc>
        <w:tc>
          <w:tcPr>
            <w:tcW w:w="1701" w:type="dxa"/>
          </w:tcPr>
          <w:p w:rsidR="002D5BD0" w:rsidRPr="00674DD7" w:rsidRDefault="002D5BD0" w:rsidP="00674DD7">
            <w:pPr>
              <w:jc w:val="right"/>
              <w:rPr>
                <w:b/>
                <w:sz w:val="14"/>
              </w:rPr>
            </w:pPr>
            <w:r w:rsidRPr="00674DD7">
              <w:rPr>
                <w:rFonts w:hint="eastAsia"/>
                <w:b/>
                <w:sz w:val="14"/>
              </w:rPr>
              <w:t>国债效应</w:t>
            </w:r>
          </w:p>
        </w:tc>
        <w:tc>
          <w:tcPr>
            <w:tcW w:w="1701" w:type="dxa"/>
          </w:tcPr>
          <w:p w:rsidR="002D5BD0" w:rsidRPr="00674DD7" w:rsidRDefault="002D5BD0" w:rsidP="00674DD7">
            <w:pPr>
              <w:jc w:val="right"/>
              <w:rPr>
                <w:b/>
                <w:sz w:val="14"/>
              </w:rPr>
            </w:pPr>
            <w:r w:rsidRPr="00674DD7">
              <w:rPr>
                <w:rFonts w:hint="eastAsia"/>
                <w:b/>
                <w:sz w:val="14"/>
              </w:rPr>
              <w:t>利差效应</w:t>
            </w:r>
          </w:p>
        </w:tc>
        <w:tc>
          <w:tcPr>
            <w:tcW w:w="1701" w:type="dxa"/>
          </w:tcPr>
          <w:p w:rsidR="002D5BD0" w:rsidRPr="00674DD7" w:rsidRDefault="002D5BD0" w:rsidP="00674DD7">
            <w:pPr>
              <w:jc w:val="right"/>
              <w:rPr>
                <w:b/>
                <w:sz w:val="14"/>
              </w:rPr>
            </w:pPr>
            <w:r w:rsidRPr="00674DD7">
              <w:rPr>
                <w:rFonts w:hint="eastAsia"/>
                <w:b/>
                <w:sz w:val="14"/>
              </w:rPr>
              <w:t>择券效应</w:t>
            </w:r>
          </w:p>
        </w:tc>
        <w:tc>
          <w:tcPr>
            <w:tcW w:w="1701" w:type="dxa"/>
          </w:tcPr>
          <w:p w:rsidR="002D5BD0" w:rsidRPr="00674DD7" w:rsidRDefault="002D5BD0" w:rsidP="00674DD7">
            <w:pPr>
              <w:jc w:val="right"/>
              <w:rPr>
                <w:b/>
                <w:sz w:val="14"/>
              </w:rPr>
            </w:pPr>
            <w:r w:rsidRPr="00674DD7">
              <w:rPr>
                <w:rFonts w:hint="eastAsia"/>
                <w:b/>
                <w:sz w:val="14"/>
              </w:rPr>
              <w:t>总收益率</w:t>
            </w: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收入效应</w:t>
            </w:r>
          </w:p>
        </w:tc>
        <w:tc>
          <w:tcPr>
            <w:tcW w:w="1700" w:type="dxa"/>
          </w:tcPr>
          <w:p w:rsidR="002D5BD0" w:rsidRPr="00674DD7" w:rsidRDefault="002D5BD0" w:rsidP="00674DD7">
            <w:pPr>
              <w:jc w:val="right"/>
              <w:rPr>
                <w:sz w:val="14"/>
              </w:rPr>
            </w:pPr>
            <w:r w:rsidRPr="00674DD7">
              <w:rPr>
                <w:sz w:val="14"/>
              </w:rPr>
              <w:t>1.0000</w:t>
            </w: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国债效应</w:t>
            </w:r>
          </w:p>
        </w:tc>
        <w:tc>
          <w:tcPr>
            <w:tcW w:w="1700" w:type="dxa"/>
          </w:tcPr>
          <w:p w:rsidR="002D5BD0" w:rsidRPr="00674DD7" w:rsidRDefault="002D5BD0" w:rsidP="00674DD7">
            <w:pPr>
              <w:jc w:val="right"/>
              <w:rPr>
                <w:sz w:val="14"/>
              </w:rPr>
            </w:pPr>
            <w:r w:rsidRPr="00674DD7">
              <w:rPr>
                <w:sz w:val="14"/>
              </w:rPr>
              <w:t>0.3646</w:t>
            </w:r>
          </w:p>
        </w:tc>
        <w:tc>
          <w:tcPr>
            <w:tcW w:w="1701" w:type="dxa"/>
          </w:tcPr>
          <w:p w:rsidR="002D5BD0" w:rsidRPr="00674DD7" w:rsidRDefault="002D5BD0" w:rsidP="00674DD7">
            <w:pPr>
              <w:jc w:val="right"/>
              <w:rPr>
                <w:sz w:val="14"/>
              </w:rPr>
            </w:pPr>
            <w:r w:rsidRPr="00674DD7">
              <w:rPr>
                <w:sz w:val="14"/>
              </w:rPr>
              <w:t>1.0000</w:t>
            </w: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利差效应</w:t>
            </w:r>
          </w:p>
        </w:tc>
        <w:tc>
          <w:tcPr>
            <w:tcW w:w="1700" w:type="dxa"/>
          </w:tcPr>
          <w:p w:rsidR="002D5BD0" w:rsidRPr="00674DD7" w:rsidRDefault="002D5BD0" w:rsidP="00674DD7">
            <w:pPr>
              <w:jc w:val="right"/>
              <w:rPr>
                <w:sz w:val="14"/>
              </w:rPr>
            </w:pPr>
            <w:r w:rsidRPr="00674DD7">
              <w:rPr>
                <w:sz w:val="14"/>
              </w:rPr>
              <w:t>0.1251</w:t>
            </w:r>
          </w:p>
        </w:tc>
        <w:tc>
          <w:tcPr>
            <w:tcW w:w="1701" w:type="dxa"/>
          </w:tcPr>
          <w:p w:rsidR="002D5BD0" w:rsidRPr="00674DD7" w:rsidRDefault="002D5BD0" w:rsidP="00674DD7">
            <w:pPr>
              <w:jc w:val="right"/>
              <w:rPr>
                <w:sz w:val="14"/>
              </w:rPr>
            </w:pPr>
            <w:r w:rsidRPr="00674DD7">
              <w:rPr>
                <w:rFonts w:hint="eastAsia"/>
                <w:sz w:val="14"/>
              </w:rPr>
              <w:t>﹣</w:t>
            </w:r>
            <w:r w:rsidRPr="00674DD7">
              <w:rPr>
                <w:sz w:val="14"/>
              </w:rPr>
              <w:t>0.1939</w:t>
            </w:r>
          </w:p>
        </w:tc>
        <w:tc>
          <w:tcPr>
            <w:tcW w:w="1701" w:type="dxa"/>
          </w:tcPr>
          <w:p w:rsidR="002D5BD0" w:rsidRPr="00674DD7" w:rsidRDefault="002D5BD0" w:rsidP="00674DD7">
            <w:pPr>
              <w:jc w:val="right"/>
              <w:rPr>
                <w:sz w:val="14"/>
              </w:rPr>
            </w:pPr>
            <w:r w:rsidRPr="00674DD7">
              <w:rPr>
                <w:sz w:val="14"/>
              </w:rPr>
              <w:t>1.0000</w:t>
            </w: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择券效应</w:t>
            </w:r>
          </w:p>
        </w:tc>
        <w:tc>
          <w:tcPr>
            <w:tcW w:w="1700" w:type="dxa"/>
          </w:tcPr>
          <w:p w:rsidR="002D5BD0" w:rsidRPr="00674DD7" w:rsidRDefault="002D5BD0" w:rsidP="00674DD7">
            <w:pPr>
              <w:jc w:val="right"/>
              <w:rPr>
                <w:sz w:val="14"/>
              </w:rPr>
            </w:pPr>
            <w:r w:rsidRPr="00674DD7">
              <w:rPr>
                <w:rFonts w:hint="eastAsia"/>
                <w:sz w:val="14"/>
              </w:rPr>
              <w:t>﹣</w:t>
            </w:r>
            <w:r w:rsidRPr="00674DD7">
              <w:rPr>
                <w:sz w:val="14"/>
              </w:rPr>
              <w:t>0.7760</w:t>
            </w:r>
          </w:p>
        </w:tc>
        <w:tc>
          <w:tcPr>
            <w:tcW w:w="1701" w:type="dxa"/>
          </w:tcPr>
          <w:p w:rsidR="002D5BD0" w:rsidRPr="00674DD7" w:rsidRDefault="002D5BD0" w:rsidP="00674DD7">
            <w:pPr>
              <w:jc w:val="right"/>
              <w:rPr>
                <w:sz w:val="14"/>
              </w:rPr>
            </w:pPr>
            <w:r w:rsidRPr="00674DD7">
              <w:rPr>
                <w:rFonts w:hint="eastAsia"/>
                <w:sz w:val="14"/>
              </w:rPr>
              <w:t>﹣</w:t>
            </w:r>
            <w:r w:rsidRPr="00674DD7">
              <w:rPr>
                <w:sz w:val="14"/>
              </w:rPr>
              <w:t>0.0582</w:t>
            </w:r>
          </w:p>
        </w:tc>
        <w:tc>
          <w:tcPr>
            <w:tcW w:w="1701" w:type="dxa"/>
          </w:tcPr>
          <w:p w:rsidR="002D5BD0" w:rsidRPr="00674DD7" w:rsidRDefault="002D5BD0" w:rsidP="00674DD7">
            <w:pPr>
              <w:jc w:val="right"/>
              <w:rPr>
                <w:sz w:val="14"/>
              </w:rPr>
            </w:pPr>
            <w:r w:rsidRPr="00674DD7">
              <w:rPr>
                <w:rFonts w:hint="eastAsia"/>
                <w:sz w:val="14"/>
              </w:rPr>
              <w:t>﹣</w:t>
            </w:r>
            <w:r w:rsidRPr="00674DD7">
              <w:rPr>
                <w:sz w:val="14"/>
              </w:rPr>
              <w:t>0.3239</w:t>
            </w:r>
          </w:p>
        </w:tc>
        <w:tc>
          <w:tcPr>
            <w:tcW w:w="1701" w:type="dxa"/>
          </w:tcPr>
          <w:p w:rsidR="002D5BD0" w:rsidRPr="00674DD7" w:rsidRDefault="002D5BD0" w:rsidP="00674DD7">
            <w:pPr>
              <w:jc w:val="right"/>
              <w:rPr>
                <w:sz w:val="14"/>
              </w:rPr>
            </w:pPr>
            <w:r w:rsidRPr="00674DD7">
              <w:rPr>
                <w:sz w:val="14"/>
              </w:rPr>
              <w:t>1</w:t>
            </w:r>
            <w:r w:rsidRPr="00674DD7">
              <w:rPr>
                <w:rFonts w:hint="eastAsia"/>
                <w:sz w:val="14"/>
              </w:rPr>
              <w:t>.</w:t>
            </w:r>
            <w:r w:rsidRPr="00674DD7">
              <w:rPr>
                <w:sz w:val="14"/>
              </w:rPr>
              <w:t>0000</w:t>
            </w:r>
          </w:p>
        </w:tc>
        <w:tc>
          <w:tcPr>
            <w:tcW w:w="1701" w:type="dxa"/>
          </w:tcPr>
          <w:p w:rsidR="002D5BD0" w:rsidRPr="00674DD7" w:rsidRDefault="002D5BD0" w:rsidP="00674DD7">
            <w:pPr>
              <w:jc w:val="right"/>
              <w:rPr>
                <w:sz w:val="14"/>
              </w:rPr>
            </w:pP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总收益率</w:t>
            </w:r>
          </w:p>
        </w:tc>
        <w:tc>
          <w:tcPr>
            <w:tcW w:w="1700" w:type="dxa"/>
          </w:tcPr>
          <w:p w:rsidR="002D5BD0" w:rsidRPr="00674DD7" w:rsidRDefault="002D5BD0" w:rsidP="00674DD7">
            <w:pPr>
              <w:jc w:val="right"/>
              <w:rPr>
                <w:sz w:val="14"/>
              </w:rPr>
            </w:pPr>
            <w:r w:rsidRPr="00674DD7">
              <w:rPr>
                <w:sz w:val="14"/>
              </w:rPr>
              <w:t>0.3865</w:t>
            </w:r>
          </w:p>
        </w:tc>
        <w:tc>
          <w:tcPr>
            <w:tcW w:w="1701" w:type="dxa"/>
          </w:tcPr>
          <w:p w:rsidR="002D5BD0" w:rsidRPr="00674DD7" w:rsidRDefault="002D5BD0" w:rsidP="00674DD7">
            <w:pPr>
              <w:jc w:val="right"/>
              <w:rPr>
                <w:color w:val="FF0000"/>
                <w:sz w:val="14"/>
              </w:rPr>
            </w:pPr>
            <w:r w:rsidRPr="00674DD7">
              <w:rPr>
                <w:color w:val="FF0000"/>
                <w:sz w:val="14"/>
              </w:rPr>
              <w:t>0.9071</w:t>
            </w:r>
          </w:p>
        </w:tc>
        <w:tc>
          <w:tcPr>
            <w:tcW w:w="1701" w:type="dxa"/>
          </w:tcPr>
          <w:p w:rsidR="002D5BD0" w:rsidRPr="00674DD7" w:rsidRDefault="002D5BD0" w:rsidP="00674DD7">
            <w:pPr>
              <w:jc w:val="right"/>
              <w:rPr>
                <w:sz w:val="14"/>
              </w:rPr>
            </w:pPr>
            <w:r w:rsidRPr="00674DD7">
              <w:rPr>
                <w:sz w:val="14"/>
              </w:rPr>
              <w:t>0.2239</w:t>
            </w:r>
          </w:p>
        </w:tc>
        <w:tc>
          <w:tcPr>
            <w:tcW w:w="1701" w:type="dxa"/>
          </w:tcPr>
          <w:p w:rsidR="002D5BD0" w:rsidRPr="00674DD7" w:rsidRDefault="002D5BD0" w:rsidP="00674DD7">
            <w:pPr>
              <w:jc w:val="right"/>
              <w:rPr>
                <w:sz w:val="14"/>
              </w:rPr>
            </w:pPr>
            <w:r w:rsidRPr="00674DD7">
              <w:rPr>
                <w:rFonts w:hint="eastAsia"/>
                <w:sz w:val="14"/>
              </w:rPr>
              <w:t>﹣</w:t>
            </w:r>
            <w:r w:rsidRPr="00674DD7">
              <w:rPr>
                <w:rFonts w:hint="eastAsia"/>
                <w:sz w:val="14"/>
              </w:rPr>
              <w:t>0</w:t>
            </w:r>
            <w:r w:rsidRPr="00674DD7">
              <w:rPr>
                <w:sz w:val="14"/>
              </w:rPr>
              <w:t>.1144</w:t>
            </w:r>
          </w:p>
        </w:tc>
        <w:tc>
          <w:tcPr>
            <w:tcW w:w="1701" w:type="dxa"/>
          </w:tcPr>
          <w:p w:rsidR="002D5BD0" w:rsidRPr="00674DD7" w:rsidRDefault="002D5BD0" w:rsidP="00674DD7">
            <w:pPr>
              <w:jc w:val="right"/>
              <w:rPr>
                <w:sz w:val="14"/>
              </w:rPr>
            </w:pPr>
            <w:r w:rsidRPr="00674DD7">
              <w:rPr>
                <w:sz w:val="14"/>
              </w:rPr>
              <w:t>1</w:t>
            </w:r>
            <w:r w:rsidRPr="00674DD7">
              <w:rPr>
                <w:rFonts w:hint="eastAsia"/>
                <w:sz w:val="14"/>
              </w:rPr>
              <w:t>.</w:t>
            </w:r>
            <w:r w:rsidRPr="00674DD7">
              <w:rPr>
                <w:sz w:val="14"/>
              </w:rPr>
              <w:t>0000</w:t>
            </w:r>
          </w:p>
        </w:tc>
      </w:tr>
    </w:tbl>
    <w:p w:rsidR="002D5BD0" w:rsidRDefault="002D5BD0" w:rsidP="00674DD7">
      <w:pPr>
        <w:pStyle w:val="SSGRAPHSOURCEPAG"/>
      </w:pPr>
      <w:r>
        <w:rPr>
          <w:rFonts w:hint="eastAsia"/>
        </w:rPr>
        <w:t>资料来源：华泰证券研究所</w:t>
      </w:r>
    </w:p>
    <w:p w:rsidR="002D5BD0" w:rsidRDefault="002D5BD0" w:rsidP="002D5BD0">
      <w:pPr>
        <w:pStyle w:val="HTSSCONTENT"/>
        <w:rPr>
          <w:color w:val="7F7F7F"/>
          <w:sz w:val="14"/>
        </w:rPr>
      </w:pPr>
    </w:p>
    <w:p w:rsidR="002D5BD0" w:rsidRDefault="009B5095" w:rsidP="00674DD7">
      <w:pPr>
        <w:pStyle w:val="SSTHIRDTITLE"/>
      </w:pPr>
      <w:bookmarkStart w:id="66" w:name="_Toc64560810"/>
      <w:r w:rsidRPr="009B5095">
        <w:rPr>
          <w:rFonts w:hint="eastAsia"/>
        </w:rPr>
        <w:t>国债效应与利差效应的时序相关性大小可能取决于宏观环境</w:t>
      </w:r>
      <w:bookmarkEnd w:id="66"/>
    </w:p>
    <w:p w:rsidR="002D5BD0" w:rsidRDefault="002D5BD0" w:rsidP="00674DD7">
      <w:pPr>
        <w:pStyle w:val="SSCONTENT"/>
      </w:pPr>
      <w:r>
        <w:rPr>
          <w:rFonts w:hint="eastAsia"/>
        </w:rPr>
        <w:t>此外，我们还观察到图表</w:t>
      </w:r>
      <w:r>
        <w:rPr>
          <w:rFonts w:hint="eastAsia"/>
        </w:rPr>
        <w:t>1</w:t>
      </w:r>
      <w:r>
        <w:t>4</w:t>
      </w:r>
      <w:r>
        <w:rPr>
          <w:rFonts w:hint="eastAsia"/>
        </w:rPr>
        <w:t>中分别代表国债效应和利差效应的红绿两色线走势略微相反。在上面的相关系数矩阵中，也可以看到这两种效应具有一定负相关性。我们首先指出这种负相关性本质上是国债收益率和信用利差变化的负相关性通过</w:t>
      </w:r>
      <w:r>
        <w:rPr>
          <w:rFonts w:hint="eastAsia"/>
        </w:rPr>
        <w:t>Campisi</w:t>
      </w:r>
      <w:r>
        <w:rPr>
          <w:rFonts w:hint="eastAsia"/>
        </w:rPr>
        <w:t>模型自有机制改变了一种表现形态，接下来通过实际数据印证这一结论，最后再深入分析其背后的原理。</w:t>
      </w:r>
    </w:p>
    <w:p w:rsidR="002D5BD0" w:rsidRDefault="002D5BD0" w:rsidP="00674DD7">
      <w:pPr>
        <w:pStyle w:val="SSCONTENT"/>
      </w:pPr>
    </w:p>
    <w:p w:rsidR="002D5BD0" w:rsidRDefault="002D5BD0" w:rsidP="00674DD7">
      <w:pPr>
        <w:pStyle w:val="SSCONTENT"/>
      </w:pPr>
      <w:r>
        <w:rPr>
          <w:rFonts w:hint="eastAsia"/>
        </w:rPr>
        <w:t>在下面两张图中，我们分别绘制出各个季度国债收益率和信用利差的变化，并将其分别与国债效应和利差效应绘制在同一张图中比对。国债收益率计算时采用中债给出的</w:t>
      </w:r>
      <w:r>
        <w:rPr>
          <w:rFonts w:hint="eastAsia"/>
        </w:rPr>
        <w:t>2</w:t>
      </w:r>
      <w:r>
        <w:rPr>
          <w:rFonts w:hint="eastAsia"/>
        </w:rPr>
        <w:t>年期国债到期收益率，信用利差用中债</w:t>
      </w:r>
      <w:r>
        <w:rPr>
          <w:rFonts w:hint="eastAsia"/>
        </w:rPr>
        <w:t>-</w:t>
      </w:r>
      <w:r>
        <w:rPr>
          <w:rFonts w:hint="eastAsia"/>
        </w:rPr>
        <w:t>信用债总财富（</w:t>
      </w:r>
      <w:r>
        <w:rPr>
          <w:rFonts w:hint="eastAsia"/>
        </w:rPr>
        <w:t>1-</w:t>
      </w:r>
      <w:r>
        <w:t>3</w:t>
      </w:r>
      <w:r>
        <w:rPr>
          <w:rFonts w:hint="eastAsia"/>
        </w:rPr>
        <w:t>）年指数到期收益率减去国债收益率来估计，变化则用各个季度收盘减去上个季度收盘计算。</w:t>
      </w:r>
    </w:p>
    <w:p w:rsidR="002D5BD0" w:rsidRDefault="002D5BD0" w:rsidP="002D5BD0">
      <w:pPr>
        <w:pStyle w:val="HTSSCONTENT"/>
      </w:pPr>
    </w:p>
    <w:tbl>
      <w:tblPr>
        <w:tblStyle w:val="TTGRAPH"/>
        <w:tblW w:w="0" w:type="auto"/>
        <w:tblInd w:w="-2296" w:type="dxa"/>
        <w:tblLayout w:type="fixed"/>
        <w:tblLook w:val="07E0" w:firstRow="1" w:lastRow="1" w:firstColumn="1" w:lastColumn="1" w:noHBand="1" w:noVBand="1"/>
      </w:tblPr>
      <w:tblGrid>
        <w:gridCol w:w="4955"/>
        <w:gridCol w:w="283"/>
        <w:gridCol w:w="4955"/>
      </w:tblGrid>
      <w:tr w:rsidR="00674DD7" w:rsidRPr="00674DD7" w:rsidTr="00674DD7">
        <w:tc>
          <w:tcPr>
            <w:cnfStyle w:val="001000000000" w:firstRow="0" w:lastRow="0" w:firstColumn="1" w:lastColumn="0" w:oddVBand="0" w:evenVBand="0" w:oddHBand="0" w:evenHBand="0" w:firstRowFirstColumn="0" w:firstRowLastColumn="0" w:lastRowFirstColumn="0" w:lastRowLastColumn="0"/>
            <w:tcW w:w="4955" w:type="dxa"/>
          </w:tcPr>
          <w:p w:rsidR="00674DD7" w:rsidRPr="00674DD7" w:rsidRDefault="00674DD7" w:rsidP="00674DD7">
            <w:pPr>
              <w:pStyle w:val="SSGRAPHTITLE"/>
            </w:pPr>
            <w:bookmarkStart w:id="67" w:name="_Toc64560831"/>
            <w:r>
              <w:rPr>
                <w:rFonts w:hint="eastAsia"/>
              </w:rPr>
              <w:t>国债效应与国债收益率变化</w:t>
            </w:r>
            <w:bookmarkEnd w:id="67"/>
          </w:p>
        </w:tc>
        <w:tc>
          <w:tcPr>
            <w:tcW w:w="283" w:type="dxa"/>
          </w:tcPr>
          <w:p w:rsidR="00674DD7" w:rsidRPr="00674DD7" w:rsidRDefault="00674DD7" w:rsidP="00674DD7">
            <w:pPr>
              <w:spacing w:line="100" w:lineRule="exac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55" w:type="dxa"/>
          </w:tcPr>
          <w:p w:rsidR="00674DD7" w:rsidRPr="00674DD7" w:rsidRDefault="00674DD7" w:rsidP="00674DD7">
            <w:pPr>
              <w:pStyle w:val="SSGRAPHTITLE"/>
            </w:pPr>
            <w:bookmarkStart w:id="68" w:name="_Toc64560832"/>
            <w:r>
              <w:rPr>
                <w:rFonts w:hint="eastAsia"/>
              </w:rPr>
              <w:t>利差效应与信用利差变化</w:t>
            </w:r>
            <w:bookmarkEnd w:id="68"/>
          </w:p>
        </w:tc>
      </w:tr>
      <w:tr w:rsidR="00674DD7" w:rsidRPr="00674DD7" w:rsidTr="00674DD7">
        <w:trPr>
          <w:trHeight w:val="2915"/>
        </w:trPr>
        <w:tc>
          <w:tcPr>
            <w:cnfStyle w:val="001000000000" w:firstRow="0" w:lastRow="0" w:firstColumn="1" w:lastColumn="0" w:oddVBand="0" w:evenVBand="0" w:oddHBand="0" w:evenHBand="0" w:firstRowFirstColumn="0" w:firstRowLastColumn="0" w:lastRowFirstColumn="0" w:lastRowLastColumn="0"/>
            <w:tcW w:w="4955" w:type="dxa"/>
            <w:vAlign w:val="center"/>
          </w:tcPr>
          <w:p w:rsidR="00674DD7" w:rsidRPr="00674DD7" w:rsidRDefault="00674DD7" w:rsidP="00674DD7">
            <w:pPr>
              <w:jc w:val="center"/>
            </w:pPr>
            <w:r w:rsidRPr="00E03D27">
              <w:rPr>
                <w:noProof/>
              </w:rPr>
              <w:drawing>
                <wp:inline distT="0" distB="0" distL="0" distR="0" wp14:anchorId="3F86CE9D" wp14:editId="31B121D2">
                  <wp:extent cx="3139440" cy="2103120"/>
                  <wp:effectExtent l="0" t="0" r="0" b="0"/>
                  <wp:docPr id="16"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c>
          <w:tcPr>
            <w:tcW w:w="283" w:type="dxa"/>
            <w:vAlign w:val="center"/>
          </w:tcPr>
          <w:p w:rsidR="00674DD7" w:rsidRPr="00674DD7" w:rsidRDefault="00674DD7" w:rsidP="00674DD7">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55" w:type="dxa"/>
            <w:vAlign w:val="center"/>
          </w:tcPr>
          <w:p w:rsidR="00674DD7" w:rsidRPr="00674DD7" w:rsidRDefault="00674DD7" w:rsidP="00674DD7">
            <w:pPr>
              <w:jc w:val="center"/>
            </w:pPr>
            <w:r w:rsidRPr="00E03D27">
              <w:rPr>
                <w:noProof/>
              </w:rPr>
              <w:drawing>
                <wp:inline distT="0" distB="0" distL="0" distR="0" wp14:anchorId="5D5E44FF" wp14:editId="0489D4F7">
                  <wp:extent cx="3139440" cy="2103120"/>
                  <wp:effectExtent l="0" t="0" r="0" b="0"/>
                  <wp:docPr id="10"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r>
      <w:tr w:rsidR="00674DD7" w:rsidRPr="00674DD7" w:rsidTr="00674DD7">
        <w:tc>
          <w:tcPr>
            <w:tcW w:w="4955" w:type="dxa"/>
          </w:tcPr>
          <w:p w:rsidR="00674DD7" w:rsidRPr="00674DD7" w:rsidRDefault="00674DD7" w:rsidP="00674DD7">
            <w:pPr>
              <w:pStyle w:val="SSGRAPHSOURCE"/>
              <w:cnfStyle w:val="001000000000" w:firstRow="0" w:lastRow="0" w:firstColumn="1" w:lastColumn="0" w:oddVBand="0" w:evenVBand="0" w:oddHBand="0" w:evenHBand="0" w:firstRowFirstColumn="0" w:firstRowLastColumn="0" w:lastRowFirstColumn="0" w:lastRowLastColumn="0"/>
            </w:pPr>
            <w:r>
              <w:rPr>
                <w:rFonts w:hint="eastAsia"/>
              </w:rPr>
              <w:t>资料来源：华泰研究预测</w:t>
            </w:r>
          </w:p>
        </w:tc>
        <w:tc>
          <w:tcPr>
            <w:tcW w:w="283" w:type="dxa"/>
          </w:tcPr>
          <w:p w:rsidR="00674DD7" w:rsidRPr="00674DD7" w:rsidRDefault="00674DD7" w:rsidP="00674DD7">
            <w:pPr>
              <w:pStyle w:val="SSGRAPHSOURCE"/>
            </w:pPr>
          </w:p>
        </w:tc>
        <w:tc>
          <w:tcPr>
            <w:tcW w:w="4955" w:type="dxa"/>
          </w:tcPr>
          <w:p w:rsidR="00674DD7" w:rsidRPr="00674DD7" w:rsidRDefault="00674DD7" w:rsidP="00674DD7">
            <w:pPr>
              <w:pStyle w:val="SSGRAPHSOURCE"/>
              <w:cnfStyle w:val="000100000000" w:firstRow="0" w:lastRow="0" w:firstColumn="0" w:lastColumn="1" w:oddVBand="0" w:evenVBand="0" w:oddHBand="0" w:evenHBand="0" w:firstRowFirstColumn="0" w:firstRowLastColumn="0" w:lastRowFirstColumn="0" w:lastRowLastColumn="0"/>
            </w:pPr>
            <w:r>
              <w:rPr>
                <w:rFonts w:hint="eastAsia"/>
              </w:rPr>
              <w:t>资料来源：华泰研究预测</w:t>
            </w:r>
          </w:p>
        </w:tc>
      </w:tr>
    </w:tbl>
    <w:p w:rsidR="002D5BD0" w:rsidRDefault="002D5BD0" w:rsidP="002D5BD0">
      <w:pPr>
        <w:pStyle w:val="HTSSCONTENT"/>
      </w:pPr>
    </w:p>
    <w:p w:rsidR="002D5BD0" w:rsidRDefault="002D5BD0" w:rsidP="00674DD7">
      <w:pPr>
        <w:pStyle w:val="SSCONTENT"/>
      </w:pPr>
      <w:r>
        <w:rPr>
          <w:rFonts w:hint="eastAsia"/>
        </w:rPr>
        <w:t>从图中可以很明显地看到，虽然在归因分析时每个基金在每个季度内都具有不同的期初久期、被选取了不同的基准，因而也对应不同的国债收益率变化和信用利差变化，但用均值代表的全市场基金国债和利差效应水平在研究期内仍然和我们用上述方法、采取统一指标计算得到的国债收益率和信用利差变化表现出明显的反向关系。</w:t>
      </w:r>
    </w:p>
    <w:p w:rsidR="002D5BD0" w:rsidRDefault="002D5BD0" w:rsidP="00674DD7">
      <w:pPr>
        <w:pStyle w:val="SSCONTENT"/>
      </w:pPr>
    </w:p>
    <w:p w:rsidR="002D5BD0" w:rsidRDefault="002D5BD0" w:rsidP="00674DD7">
      <w:pPr>
        <w:pStyle w:val="SSCONTENT"/>
      </w:pPr>
      <w:r>
        <w:rPr>
          <w:rFonts w:hint="eastAsia"/>
        </w:rPr>
        <w:t>这不仅从一个侧面印证了我们模型设定的合理性，更说明想要解释归因结果中国债和利差效应的相关性，本质上就要在经济学范畴内尝试解释国债收益率变化和信用利差变化的相关性。比如，如果在较长期内国债收益率和信用利差的变化主要是由宏观经济状况变化决定的，那么在经济下行周期，资金流入安全资产，就可能出现国债收益率走低同时伴随信用利差扩张的现象，经济上行周期反之，二者反向，两个效应负相关；但如果在中短期内国债收益率和信用利差的变化的主要是由流动性环境变化决定的，那么在流动性宽裕时，二者就可能同时走低，流动性紧张时同时走高，从而导致两个效应在局部时段正相关。</w:t>
      </w:r>
    </w:p>
    <w:p w:rsidR="002D5BD0" w:rsidRDefault="002D5BD0" w:rsidP="00674DD7">
      <w:pPr>
        <w:pStyle w:val="SSCONTENT"/>
      </w:pPr>
    </w:p>
    <w:p w:rsidR="002D5BD0" w:rsidRDefault="002D5BD0" w:rsidP="00674DD7">
      <w:pPr>
        <w:pStyle w:val="SSCONTENT"/>
      </w:pPr>
      <w:r>
        <w:rPr>
          <w:rFonts w:hint="eastAsia"/>
        </w:rPr>
        <w:t>最后，我们具体分析</w:t>
      </w:r>
      <w:r>
        <w:rPr>
          <w:rFonts w:hint="eastAsia"/>
        </w:rPr>
        <w:t>Campisi</w:t>
      </w:r>
      <w:r>
        <w:rPr>
          <w:rFonts w:hint="eastAsia"/>
        </w:rPr>
        <w:t>模型到底是通过什么机制来把国债收益率变化和信用利差变化的相关性翻译为国债效应和利差效应的相关性。注意到</w:t>
      </w:r>
      <w:r>
        <w:rPr>
          <w:rFonts w:hint="eastAsia"/>
        </w:rPr>
        <w:t>Campisi</w:t>
      </w:r>
      <w:r>
        <w:rPr>
          <w:rFonts w:hint="eastAsia"/>
        </w:rPr>
        <w:t>模型本身的设定中，国债效应＝﹣期初久期×国债收益率变化，利差效应＝﹣期初久期×基准信用利差变化，其中负期初久期这一因数是完全相同的。那么在某个季度，如果国债收益率和基准信用利差</w:t>
      </w:r>
      <w:r>
        <w:rPr>
          <w:rFonts w:hint="eastAsia"/>
        </w:rPr>
        <w:lastRenderedPageBreak/>
        <w:t>同向变化，即以上两个公式中第二个因数同号，就有国债效应和利差效应同号；反之，如果国债收益率和基准信用利差一个升高一个降低，以上两个公式中第二个因数异号，就有国债效应和利差效应异号。</w:t>
      </w:r>
    </w:p>
    <w:p w:rsidR="002D5BD0" w:rsidRDefault="002D5BD0" w:rsidP="00674DD7">
      <w:pPr>
        <w:pStyle w:val="SSCONTENT"/>
      </w:pPr>
    </w:p>
    <w:p w:rsidR="002D5BD0" w:rsidRDefault="002D5BD0" w:rsidP="00674DD7">
      <w:pPr>
        <w:pStyle w:val="SSCONTENT"/>
      </w:pPr>
      <w:r>
        <w:rPr>
          <w:rFonts w:hint="eastAsia"/>
        </w:rPr>
        <w:t>进一步考虑多个季度之间，如果国债收益率和信用利差保持同向变化，尽管这个方向可能在某些季度是二者都升高，另一些季度是二者都降低，国债效应和利差效应仍然会始终保持同号，只不过是在国债收益率和信用利差都升高的季度同负，都降低的季度同正。如果国债收益率和信用利差保持反向变化，同理推演可知国债效应和利差效应就会保持异号。</w:t>
      </w:r>
    </w:p>
    <w:p w:rsidR="002D5BD0" w:rsidRDefault="002D5BD0" w:rsidP="00674DD7">
      <w:pPr>
        <w:pStyle w:val="SSCONTENT"/>
      </w:pPr>
    </w:p>
    <w:p w:rsidR="002D5BD0" w:rsidRDefault="002D5BD0" w:rsidP="00674DD7">
      <w:pPr>
        <w:pStyle w:val="SSCONTENT"/>
      </w:pPr>
      <w:r>
        <w:rPr>
          <w:rFonts w:hint="eastAsia"/>
        </w:rPr>
        <w:t>具体回到我们的统计结果。如果在对应研究时间范围内国债收益率和信用利差的变化更多受宏观经济状况变化影响，二者更多表现出反向变化的一面，国债效应和利差效应就会更多表现为异号。但是较长期内也不太可能出现国债收益率无尽头地在所有季度内都走高（走低）、信用利差无尽头地在所有季度内都走低（走高）的现象。就算是近</w:t>
      </w:r>
      <w:r>
        <w:rPr>
          <w:rFonts w:hint="eastAsia"/>
        </w:rPr>
        <w:t>4</w:t>
      </w:r>
      <w:r>
        <w:t>0</w:t>
      </w:r>
      <w:r>
        <w:rPr>
          <w:rFonts w:hint="eastAsia"/>
        </w:rPr>
        <w:t>年整体而言全球利率趋势性下行，经济运行也仍然具有周期性，受其影响国债收益率和信用利差的负相关也可能会在具体谁走高谁走低之间交替，从而导致国债效应和利差效应的异号在具体谁正谁负之间交替，例如下表所示的一个假设情形。</w:t>
      </w:r>
    </w:p>
    <w:p w:rsidR="002D5BD0" w:rsidRDefault="002D5BD0" w:rsidP="002D5BD0">
      <w:pPr>
        <w:pStyle w:val="HTSSCONTENT"/>
      </w:pPr>
    </w:p>
    <w:p w:rsidR="00674DD7" w:rsidRDefault="00674DD7" w:rsidP="00674DD7">
      <w:pPr>
        <w:pStyle w:val="SSGRAPHTITLE"/>
      </w:pPr>
      <w:bookmarkStart w:id="69" w:name="_Toc64560833"/>
      <w:r>
        <w:rPr>
          <w:rFonts w:hint="eastAsia"/>
        </w:rPr>
        <w:t>国债收益率和信用利差变化方向交替及国债和利差效应正负号交替示例</w:t>
      </w:r>
      <w:bookmarkEnd w:id="69"/>
    </w:p>
    <w:tbl>
      <w:tblPr>
        <w:tblStyle w:val="TTTABLE"/>
        <w:tblW w:w="7891" w:type="dxa"/>
        <w:tblLayout w:type="fixed"/>
        <w:tblCellMar>
          <w:right w:w="11" w:type="dxa"/>
        </w:tblCellMar>
        <w:tblLook w:val="06E0" w:firstRow="1" w:lastRow="1" w:firstColumn="1" w:lastColumn="0" w:noHBand="1" w:noVBand="1"/>
      </w:tblPr>
      <w:tblGrid>
        <w:gridCol w:w="1561"/>
        <w:gridCol w:w="1605"/>
        <w:gridCol w:w="1605"/>
        <w:gridCol w:w="1560"/>
        <w:gridCol w:w="1560"/>
      </w:tblGrid>
      <w:tr w:rsidR="00674DD7" w:rsidRPr="00674DD7" w:rsidTr="00674DD7">
        <w:trPr>
          <w:tblHeader/>
        </w:trPr>
        <w:tc>
          <w:tcPr>
            <w:tcW w:w="1579" w:type="dxa"/>
          </w:tcPr>
          <w:p w:rsidR="00674DD7" w:rsidRPr="00674DD7" w:rsidRDefault="00674DD7" w:rsidP="00674DD7">
            <w:pPr>
              <w:jc w:val="left"/>
              <w:rPr>
                <w:b/>
                <w:sz w:val="14"/>
              </w:rPr>
            </w:pPr>
            <w:r w:rsidRPr="00674DD7">
              <w:rPr>
                <w:rFonts w:hint="eastAsia"/>
                <w:b/>
                <w:sz w:val="14"/>
              </w:rPr>
              <w:t>季度</w:t>
            </w:r>
          </w:p>
        </w:tc>
        <w:tc>
          <w:tcPr>
            <w:tcW w:w="1624" w:type="dxa"/>
          </w:tcPr>
          <w:p w:rsidR="00674DD7" w:rsidRPr="00674DD7" w:rsidRDefault="00674DD7" w:rsidP="00674DD7">
            <w:pPr>
              <w:jc w:val="right"/>
              <w:rPr>
                <w:b/>
                <w:sz w:val="14"/>
              </w:rPr>
            </w:pPr>
            <w:r w:rsidRPr="00674DD7">
              <w:rPr>
                <w:rFonts w:hint="eastAsia"/>
                <w:b/>
                <w:sz w:val="14"/>
              </w:rPr>
              <w:t>国债收益率变化</w:t>
            </w:r>
          </w:p>
        </w:tc>
        <w:tc>
          <w:tcPr>
            <w:tcW w:w="1624" w:type="dxa"/>
          </w:tcPr>
          <w:p w:rsidR="00674DD7" w:rsidRPr="00674DD7" w:rsidRDefault="00674DD7" w:rsidP="00674DD7">
            <w:pPr>
              <w:jc w:val="right"/>
              <w:rPr>
                <w:b/>
                <w:sz w:val="14"/>
              </w:rPr>
            </w:pPr>
            <w:r w:rsidRPr="00674DD7">
              <w:rPr>
                <w:rFonts w:hint="eastAsia"/>
                <w:b/>
                <w:sz w:val="14"/>
              </w:rPr>
              <w:t>信用利差变化</w:t>
            </w:r>
          </w:p>
        </w:tc>
        <w:tc>
          <w:tcPr>
            <w:tcW w:w="1578" w:type="dxa"/>
          </w:tcPr>
          <w:p w:rsidR="00674DD7" w:rsidRPr="00674DD7" w:rsidRDefault="00674DD7" w:rsidP="00674DD7">
            <w:pPr>
              <w:jc w:val="right"/>
              <w:rPr>
                <w:b/>
                <w:sz w:val="14"/>
              </w:rPr>
            </w:pPr>
            <w:r w:rsidRPr="00674DD7">
              <w:rPr>
                <w:rFonts w:hint="eastAsia"/>
                <w:b/>
                <w:sz w:val="14"/>
              </w:rPr>
              <w:t>国债效应</w:t>
            </w:r>
          </w:p>
        </w:tc>
        <w:tc>
          <w:tcPr>
            <w:tcW w:w="1578" w:type="dxa"/>
          </w:tcPr>
          <w:p w:rsidR="00674DD7" w:rsidRPr="00674DD7" w:rsidRDefault="00674DD7" w:rsidP="00674DD7">
            <w:pPr>
              <w:jc w:val="right"/>
              <w:rPr>
                <w:b/>
                <w:sz w:val="14"/>
              </w:rPr>
            </w:pPr>
            <w:r w:rsidRPr="00674DD7">
              <w:rPr>
                <w:rFonts w:hint="eastAsia"/>
                <w:b/>
                <w:sz w:val="14"/>
              </w:rPr>
              <w:t>利差效应</w:t>
            </w:r>
          </w:p>
        </w:tc>
      </w:tr>
      <w:tr w:rsidR="00674DD7" w:rsidRPr="00674DD7" w:rsidTr="00674DD7">
        <w:tc>
          <w:tcPr>
            <w:tcW w:w="1579" w:type="dxa"/>
          </w:tcPr>
          <w:p w:rsidR="00674DD7" w:rsidRPr="00674DD7" w:rsidRDefault="00674DD7" w:rsidP="00674DD7">
            <w:pPr>
              <w:jc w:val="left"/>
              <w:rPr>
                <w:sz w:val="14"/>
              </w:rPr>
            </w:pPr>
            <w:r w:rsidRPr="00674DD7">
              <w:rPr>
                <w:sz w:val="14"/>
              </w:rPr>
              <w:t>1</w:t>
            </w:r>
          </w:p>
        </w:tc>
        <w:tc>
          <w:tcPr>
            <w:tcW w:w="1624" w:type="dxa"/>
          </w:tcPr>
          <w:p w:rsidR="00674DD7" w:rsidRPr="00674DD7" w:rsidRDefault="00674DD7" w:rsidP="00674DD7">
            <w:pPr>
              <w:jc w:val="right"/>
              <w:rPr>
                <w:sz w:val="14"/>
              </w:rPr>
            </w:pPr>
            <w:r w:rsidRPr="00674DD7">
              <w:rPr>
                <w:rFonts w:hint="eastAsia"/>
                <w:sz w:val="14"/>
              </w:rPr>
              <w:t>﹢（上升）</w:t>
            </w:r>
          </w:p>
        </w:tc>
        <w:tc>
          <w:tcPr>
            <w:tcW w:w="1624" w:type="dxa"/>
          </w:tcPr>
          <w:p w:rsidR="00674DD7" w:rsidRPr="00674DD7" w:rsidRDefault="00674DD7" w:rsidP="00674DD7">
            <w:pPr>
              <w:jc w:val="right"/>
              <w:rPr>
                <w:sz w:val="14"/>
              </w:rPr>
            </w:pPr>
            <w:r w:rsidRPr="00674DD7">
              <w:rPr>
                <w:rFonts w:hint="eastAsia"/>
                <w:sz w:val="14"/>
              </w:rPr>
              <w:t>﹣（下降）</w:t>
            </w:r>
          </w:p>
        </w:tc>
        <w:tc>
          <w:tcPr>
            <w:tcW w:w="1578" w:type="dxa"/>
          </w:tcPr>
          <w:p w:rsidR="00674DD7" w:rsidRPr="00674DD7" w:rsidRDefault="00674DD7" w:rsidP="00674DD7">
            <w:pPr>
              <w:jc w:val="right"/>
              <w:rPr>
                <w:sz w:val="14"/>
              </w:rPr>
            </w:pPr>
            <w:r w:rsidRPr="00674DD7">
              <w:rPr>
                <w:rFonts w:hint="eastAsia"/>
                <w:sz w:val="14"/>
              </w:rPr>
              <w:t>﹣（负）</w:t>
            </w:r>
          </w:p>
        </w:tc>
        <w:tc>
          <w:tcPr>
            <w:tcW w:w="1578" w:type="dxa"/>
          </w:tcPr>
          <w:p w:rsidR="00674DD7" w:rsidRPr="00674DD7" w:rsidRDefault="00674DD7" w:rsidP="00674DD7">
            <w:pPr>
              <w:jc w:val="right"/>
              <w:rPr>
                <w:sz w:val="14"/>
              </w:rPr>
            </w:pPr>
            <w:r w:rsidRPr="00674DD7">
              <w:rPr>
                <w:rFonts w:hint="eastAsia"/>
                <w:sz w:val="14"/>
              </w:rPr>
              <w:t>﹢（正）</w:t>
            </w:r>
          </w:p>
        </w:tc>
      </w:tr>
      <w:tr w:rsidR="00674DD7" w:rsidRPr="00674DD7" w:rsidTr="00674DD7">
        <w:tc>
          <w:tcPr>
            <w:tcW w:w="1579" w:type="dxa"/>
          </w:tcPr>
          <w:p w:rsidR="00674DD7" w:rsidRPr="00674DD7" w:rsidRDefault="00674DD7" w:rsidP="00674DD7">
            <w:pPr>
              <w:jc w:val="left"/>
              <w:rPr>
                <w:sz w:val="14"/>
              </w:rPr>
            </w:pPr>
            <w:r w:rsidRPr="00674DD7">
              <w:rPr>
                <w:sz w:val="14"/>
              </w:rPr>
              <w:t>2</w:t>
            </w:r>
          </w:p>
        </w:tc>
        <w:tc>
          <w:tcPr>
            <w:tcW w:w="1624" w:type="dxa"/>
          </w:tcPr>
          <w:p w:rsidR="00674DD7" w:rsidRPr="00674DD7" w:rsidRDefault="00674DD7" w:rsidP="00674DD7">
            <w:pPr>
              <w:jc w:val="right"/>
              <w:rPr>
                <w:sz w:val="14"/>
              </w:rPr>
            </w:pPr>
            <w:r w:rsidRPr="00674DD7">
              <w:rPr>
                <w:rFonts w:hint="eastAsia"/>
                <w:sz w:val="14"/>
              </w:rPr>
              <w:t>﹣（下降）</w:t>
            </w:r>
          </w:p>
        </w:tc>
        <w:tc>
          <w:tcPr>
            <w:tcW w:w="1624" w:type="dxa"/>
          </w:tcPr>
          <w:p w:rsidR="00674DD7" w:rsidRPr="00674DD7" w:rsidRDefault="00674DD7" w:rsidP="00674DD7">
            <w:pPr>
              <w:jc w:val="right"/>
              <w:rPr>
                <w:sz w:val="14"/>
              </w:rPr>
            </w:pPr>
            <w:r w:rsidRPr="00674DD7">
              <w:rPr>
                <w:rFonts w:hint="eastAsia"/>
                <w:sz w:val="14"/>
              </w:rPr>
              <w:t>﹢（上升）</w:t>
            </w:r>
          </w:p>
        </w:tc>
        <w:tc>
          <w:tcPr>
            <w:tcW w:w="1578" w:type="dxa"/>
          </w:tcPr>
          <w:p w:rsidR="00674DD7" w:rsidRPr="00674DD7" w:rsidRDefault="00674DD7" w:rsidP="00674DD7">
            <w:pPr>
              <w:jc w:val="right"/>
              <w:rPr>
                <w:sz w:val="14"/>
              </w:rPr>
            </w:pPr>
            <w:r w:rsidRPr="00674DD7">
              <w:rPr>
                <w:rFonts w:hint="eastAsia"/>
                <w:sz w:val="14"/>
              </w:rPr>
              <w:t>﹢（正）</w:t>
            </w:r>
          </w:p>
        </w:tc>
        <w:tc>
          <w:tcPr>
            <w:tcW w:w="1578" w:type="dxa"/>
          </w:tcPr>
          <w:p w:rsidR="00674DD7" w:rsidRPr="00674DD7" w:rsidRDefault="00674DD7" w:rsidP="00674DD7">
            <w:pPr>
              <w:jc w:val="right"/>
              <w:rPr>
                <w:sz w:val="14"/>
              </w:rPr>
            </w:pPr>
            <w:r w:rsidRPr="00674DD7">
              <w:rPr>
                <w:rFonts w:hint="eastAsia"/>
                <w:sz w:val="14"/>
              </w:rPr>
              <w:t>﹣（负）</w:t>
            </w:r>
          </w:p>
        </w:tc>
      </w:tr>
      <w:tr w:rsidR="00674DD7" w:rsidRPr="00674DD7" w:rsidTr="00674DD7">
        <w:tc>
          <w:tcPr>
            <w:tcW w:w="1579" w:type="dxa"/>
          </w:tcPr>
          <w:p w:rsidR="00674DD7" w:rsidRPr="00674DD7" w:rsidRDefault="00674DD7" w:rsidP="00674DD7">
            <w:pPr>
              <w:jc w:val="left"/>
              <w:rPr>
                <w:sz w:val="14"/>
              </w:rPr>
            </w:pPr>
            <w:r w:rsidRPr="00674DD7">
              <w:rPr>
                <w:sz w:val="14"/>
              </w:rPr>
              <w:t>3</w:t>
            </w:r>
          </w:p>
        </w:tc>
        <w:tc>
          <w:tcPr>
            <w:tcW w:w="1624" w:type="dxa"/>
          </w:tcPr>
          <w:p w:rsidR="00674DD7" w:rsidRPr="00674DD7" w:rsidRDefault="00674DD7" w:rsidP="00674DD7">
            <w:pPr>
              <w:jc w:val="right"/>
              <w:rPr>
                <w:sz w:val="14"/>
              </w:rPr>
            </w:pPr>
            <w:r w:rsidRPr="00674DD7">
              <w:rPr>
                <w:rFonts w:hint="eastAsia"/>
                <w:sz w:val="14"/>
              </w:rPr>
              <w:t>﹢（上升）</w:t>
            </w:r>
          </w:p>
        </w:tc>
        <w:tc>
          <w:tcPr>
            <w:tcW w:w="1624" w:type="dxa"/>
          </w:tcPr>
          <w:p w:rsidR="00674DD7" w:rsidRPr="00674DD7" w:rsidRDefault="00674DD7" w:rsidP="00674DD7">
            <w:pPr>
              <w:jc w:val="right"/>
              <w:rPr>
                <w:sz w:val="14"/>
              </w:rPr>
            </w:pPr>
            <w:r w:rsidRPr="00674DD7">
              <w:rPr>
                <w:rFonts w:hint="eastAsia"/>
                <w:sz w:val="14"/>
              </w:rPr>
              <w:t>﹣（下降）</w:t>
            </w:r>
          </w:p>
        </w:tc>
        <w:tc>
          <w:tcPr>
            <w:tcW w:w="1578" w:type="dxa"/>
          </w:tcPr>
          <w:p w:rsidR="00674DD7" w:rsidRPr="00674DD7" w:rsidRDefault="00674DD7" w:rsidP="00674DD7">
            <w:pPr>
              <w:jc w:val="right"/>
              <w:rPr>
                <w:sz w:val="14"/>
              </w:rPr>
            </w:pPr>
            <w:r w:rsidRPr="00674DD7">
              <w:rPr>
                <w:rFonts w:hint="eastAsia"/>
                <w:sz w:val="14"/>
              </w:rPr>
              <w:t>﹣（负）</w:t>
            </w:r>
          </w:p>
        </w:tc>
        <w:tc>
          <w:tcPr>
            <w:tcW w:w="1578" w:type="dxa"/>
          </w:tcPr>
          <w:p w:rsidR="00674DD7" w:rsidRPr="00674DD7" w:rsidRDefault="00674DD7" w:rsidP="00674DD7">
            <w:pPr>
              <w:jc w:val="right"/>
              <w:rPr>
                <w:sz w:val="14"/>
              </w:rPr>
            </w:pPr>
            <w:r w:rsidRPr="00674DD7">
              <w:rPr>
                <w:rFonts w:hint="eastAsia"/>
                <w:sz w:val="14"/>
              </w:rPr>
              <w:t>﹢（正）</w:t>
            </w:r>
          </w:p>
        </w:tc>
      </w:tr>
      <w:tr w:rsidR="00674DD7" w:rsidRPr="00674DD7" w:rsidTr="00674DD7">
        <w:tc>
          <w:tcPr>
            <w:tcW w:w="1579" w:type="dxa"/>
          </w:tcPr>
          <w:p w:rsidR="00674DD7" w:rsidRPr="00674DD7" w:rsidRDefault="00674DD7" w:rsidP="00674DD7">
            <w:pPr>
              <w:jc w:val="left"/>
              <w:rPr>
                <w:sz w:val="14"/>
              </w:rPr>
            </w:pPr>
            <w:r w:rsidRPr="00674DD7">
              <w:rPr>
                <w:rFonts w:hint="eastAsia"/>
                <w:sz w:val="14"/>
              </w:rPr>
              <w:t>…</w:t>
            </w:r>
          </w:p>
        </w:tc>
        <w:tc>
          <w:tcPr>
            <w:tcW w:w="1624" w:type="dxa"/>
          </w:tcPr>
          <w:p w:rsidR="00674DD7" w:rsidRPr="00674DD7" w:rsidRDefault="00674DD7" w:rsidP="00674DD7">
            <w:pPr>
              <w:jc w:val="right"/>
              <w:rPr>
                <w:sz w:val="14"/>
              </w:rPr>
            </w:pPr>
            <w:r w:rsidRPr="00674DD7">
              <w:rPr>
                <w:rFonts w:hint="eastAsia"/>
                <w:sz w:val="14"/>
              </w:rPr>
              <w:t>…</w:t>
            </w:r>
          </w:p>
        </w:tc>
        <w:tc>
          <w:tcPr>
            <w:tcW w:w="1624" w:type="dxa"/>
          </w:tcPr>
          <w:p w:rsidR="00674DD7" w:rsidRPr="00674DD7" w:rsidRDefault="00674DD7" w:rsidP="00674DD7">
            <w:pPr>
              <w:jc w:val="right"/>
              <w:rPr>
                <w:sz w:val="14"/>
              </w:rPr>
            </w:pPr>
            <w:r w:rsidRPr="00674DD7">
              <w:rPr>
                <w:rFonts w:hint="eastAsia"/>
                <w:sz w:val="14"/>
              </w:rPr>
              <w:t>…</w:t>
            </w:r>
          </w:p>
        </w:tc>
        <w:tc>
          <w:tcPr>
            <w:tcW w:w="1578" w:type="dxa"/>
          </w:tcPr>
          <w:p w:rsidR="00674DD7" w:rsidRPr="00674DD7" w:rsidRDefault="00674DD7" w:rsidP="00674DD7">
            <w:pPr>
              <w:jc w:val="right"/>
              <w:rPr>
                <w:sz w:val="14"/>
              </w:rPr>
            </w:pPr>
            <w:r w:rsidRPr="00674DD7">
              <w:rPr>
                <w:rFonts w:hint="eastAsia"/>
                <w:sz w:val="14"/>
              </w:rPr>
              <w:t>…</w:t>
            </w:r>
          </w:p>
        </w:tc>
        <w:tc>
          <w:tcPr>
            <w:tcW w:w="1578" w:type="dxa"/>
          </w:tcPr>
          <w:p w:rsidR="00674DD7" w:rsidRPr="00674DD7" w:rsidRDefault="00674DD7" w:rsidP="00674DD7">
            <w:pPr>
              <w:jc w:val="right"/>
              <w:rPr>
                <w:sz w:val="14"/>
              </w:rPr>
            </w:pPr>
            <w:r w:rsidRPr="00674DD7">
              <w:rPr>
                <w:rFonts w:hint="eastAsia"/>
                <w:sz w:val="14"/>
              </w:rPr>
              <w:t>…</w:t>
            </w:r>
          </w:p>
        </w:tc>
      </w:tr>
    </w:tbl>
    <w:p w:rsidR="00674DD7" w:rsidRDefault="00674DD7" w:rsidP="00674DD7">
      <w:pPr>
        <w:pStyle w:val="SSGRAPHSOURCE"/>
      </w:pPr>
      <w:r>
        <w:rPr>
          <w:rFonts w:hint="eastAsia"/>
        </w:rPr>
        <w:t>资料来源：华泰研究预测</w:t>
      </w:r>
    </w:p>
    <w:p w:rsidR="002D5BD0" w:rsidRDefault="002D5BD0" w:rsidP="002D5BD0">
      <w:pPr>
        <w:pStyle w:val="HTSSCONTENT"/>
      </w:pPr>
    </w:p>
    <w:p w:rsidR="002D5BD0" w:rsidRDefault="002D5BD0" w:rsidP="00674DD7">
      <w:pPr>
        <w:pStyle w:val="SSCONTENT"/>
      </w:pPr>
      <w:r>
        <w:rPr>
          <w:rFonts w:hint="eastAsia"/>
        </w:rPr>
        <w:t>建立在较长期内国债收益率变化和信用利差变化多数方向相反的基础之上，一旦它们的具体方向有交替的情况发生，就会最终导致国债效应和利差效应的时间序列在一定时期内、一定程度上具有负相关性。用一句话总结：我们认为，本节开头提出国债效应和利差效应时间序列的一定负相关性的根源是国债收益率和信用利差变化方向随经济周期运行的不断交替演变，前后者的连接桥梁是</w:t>
      </w:r>
      <w:r>
        <w:rPr>
          <w:rFonts w:hint="eastAsia"/>
        </w:rPr>
        <w:t>Campisi</w:t>
      </w:r>
      <w:r>
        <w:rPr>
          <w:rFonts w:hint="eastAsia"/>
        </w:rPr>
        <w:t>模型中两个效应计算公式的同形性。</w:t>
      </w:r>
    </w:p>
    <w:p w:rsidR="002D5BD0" w:rsidRDefault="002D5BD0" w:rsidP="00674DD7">
      <w:pPr>
        <w:pStyle w:val="SSCONTENT"/>
      </w:pPr>
    </w:p>
    <w:p w:rsidR="002D5BD0" w:rsidRDefault="009B5095" w:rsidP="00674DD7">
      <w:pPr>
        <w:pStyle w:val="SSTHIRDTITLE"/>
      </w:pPr>
      <w:bookmarkStart w:id="70" w:name="_Toc64560811"/>
      <w:r w:rsidRPr="009B5095">
        <w:rPr>
          <w:rFonts w:hint="eastAsia"/>
        </w:rPr>
        <w:t>时间截面上择券效应与总收益率的正相关性最强</w:t>
      </w:r>
      <w:bookmarkEnd w:id="70"/>
    </w:p>
    <w:p w:rsidR="002D5BD0" w:rsidRDefault="002D5BD0" w:rsidP="00674DD7">
      <w:pPr>
        <w:pStyle w:val="SSCONTENT"/>
      </w:pPr>
      <w:r>
        <w:rPr>
          <w:rFonts w:hint="eastAsia"/>
        </w:rPr>
        <w:t>实践中除了结合对宏观环境时变的预判，调整对纯债基金整体的投资以外，我们还会面临在相同时间点上，从诸多纯债基金中择优的问题。对此，在对总收益率和各效应各个季度的均值进行分析以外，我们进一步分季度计算了基金个体维度上总收益率和各效应的相关系数矩阵，基于时效性考虑选取了</w:t>
      </w:r>
      <w:r>
        <w:rPr>
          <w:rFonts w:hint="eastAsia"/>
        </w:rPr>
        <w:t>2</w:t>
      </w:r>
      <w:r>
        <w:t>020</w:t>
      </w:r>
      <w:r>
        <w:rPr>
          <w:rFonts w:hint="eastAsia"/>
        </w:rPr>
        <w:t>年三季度的结果展示于下表。</w:t>
      </w:r>
    </w:p>
    <w:p w:rsidR="002D5BD0" w:rsidRDefault="002D5BD0" w:rsidP="00674DD7">
      <w:pPr>
        <w:pStyle w:val="SSCONTENT"/>
      </w:pPr>
    </w:p>
    <w:p w:rsidR="002D5BD0" w:rsidRPr="00714D64" w:rsidRDefault="002D5BD0" w:rsidP="00674DD7">
      <w:pPr>
        <w:pStyle w:val="SSGRAPHTITLEPAG"/>
      </w:pPr>
      <w:bookmarkStart w:id="71" w:name="_Toc64560834"/>
      <w:r>
        <w:rPr>
          <w:rFonts w:hint="eastAsia"/>
        </w:rPr>
        <w:t>2</w:t>
      </w:r>
      <w:r>
        <w:t>020</w:t>
      </w:r>
      <w:r>
        <w:rPr>
          <w:rFonts w:hint="eastAsia"/>
        </w:rPr>
        <w:t>年三季度总收益率及其各分解效应相关系数矩阵</w:t>
      </w:r>
      <w:bookmarkEnd w:id="71"/>
    </w:p>
    <w:tbl>
      <w:tblPr>
        <w:tblStyle w:val="TTTABLE"/>
        <w:tblW w:w="10193" w:type="dxa"/>
        <w:tblInd w:w="-2296" w:type="dxa"/>
        <w:tblCellMar>
          <w:right w:w="11" w:type="dxa"/>
        </w:tblCellMar>
        <w:tblLook w:val="06E0" w:firstRow="1" w:lastRow="1" w:firstColumn="1" w:lastColumn="0" w:noHBand="1" w:noVBand="1"/>
      </w:tblPr>
      <w:tblGrid>
        <w:gridCol w:w="1689"/>
        <w:gridCol w:w="1700"/>
        <w:gridCol w:w="1701"/>
        <w:gridCol w:w="1701"/>
        <w:gridCol w:w="1701"/>
        <w:gridCol w:w="1701"/>
      </w:tblGrid>
      <w:tr w:rsidR="002D5BD0" w:rsidRPr="00674DD7" w:rsidTr="00674DD7">
        <w:trPr>
          <w:tblHeader/>
        </w:trPr>
        <w:tc>
          <w:tcPr>
            <w:tcW w:w="1689" w:type="dxa"/>
          </w:tcPr>
          <w:p w:rsidR="002D5BD0" w:rsidRPr="00674DD7" w:rsidRDefault="002D5BD0" w:rsidP="00674DD7">
            <w:pPr>
              <w:jc w:val="left"/>
              <w:rPr>
                <w:b/>
                <w:sz w:val="14"/>
              </w:rPr>
            </w:pPr>
          </w:p>
        </w:tc>
        <w:tc>
          <w:tcPr>
            <w:tcW w:w="1700" w:type="dxa"/>
          </w:tcPr>
          <w:p w:rsidR="002D5BD0" w:rsidRPr="00674DD7" w:rsidRDefault="002D5BD0" w:rsidP="00674DD7">
            <w:pPr>
              <w:jc w:val="right"/>
              <w:rPr>
                <w:b/>
                <w:sz w:val="14"/>
              </w:rPr>
            </w:pPr>
            <w:r w:rsidRPr="00674DD7">
              <w:rPr>
                <w:rFonts w:hint="eastAsia"/>
                <w:b/>
                <w:sz w:val="14"/>
              </w:rPr>
              <w:t>收入效应</w:t>
            </w:r>
          </w:p>
        </w:tc>
        <w:tc>
          <w:tcPr>
            <w:tcW w:w="1701" w:type="dxa"/>
          </w:tcPr>
          <w:p w:rsidR="002D5BD0" w:rsidRPr="00674DD7" w:rsidRDefault="002D5BD0" w:rsidP="00674DD7">
            <w:pPr>
              <w:jc w:val="right"/>
              <w:rPr>
                <w:b/>
                <w:sz w:val="14"/>
              </w:rPr>
            </w:pPr>
            <w:r w:rsidRPr="00674DD7">
              <w:rPr>
                <w:rFonts w:hint="eastAsia"/>
                <w:b/>
                <w:sz w:val="14"/>
              </w:rPr>
              <w:t>国债效应</w:t>
            </w:r>
          </w:p>
        </w:tc>
        <w:tc>
          <w:tcPr>
            <w:tcW w:w="1701" w:type="dxa"/>
          </w:tcPr>
          <w:p w:rsidR="002D5BD0" w:rsidRPr="00674DD7" w:rsidRDefault="002D5BD0" w:rsidP="00674DD7">
            <w:pPr>
              <w:jc w:val="right"/>
              <w:rPr>
                <w:b/>
                <w:sz w:val="14"/>
              </w:rPr>
            </w:pPr>
            <w:r w:rsidRPr="00674DD7">
              <w:rPr>
                <w:rFonts w:hint="eastAsia"/>
                <w:b/>
                <w:sz w:val="14"/>
              </w:rPr>
              <w:t>利差效应</w:t>
            </w:r>
          </w:p>
        </w:tc>
        <w:tc>
          <w:tcPr>
            <w:tcW w:w="1701" w:type="dxa"/>
          </w:tcPr>
          <w:p w:rsidR="002D5BD0" w:rsidRPr="00674DD7" w:rsidRDefault="002D5BD0" w:rsidP="00674DD7">
            <w:pPr>
              <w:jc w:val="right"/>
              <w:rPr>
                <w:b/>
                <w:sz w:val="14"/>
              </w:rPr>
            </w:pPr>
            <w:r w:rsidRPr="00674DD7">
              <w:rPr>
                <w:rFonts w:hint="eastAsia"/>
                <w:b/>
                <w:sz w:val="14"/>
              </w:rPr>
              <w:t>择券效应</w:t>
            </w:r>
          </w:p>
        </w:tc>
        <w:tc>
          <w:tcPr>
            <w:tcW w:w="1701" w:type="dxa"/>
          </w:tcPr>
          <w:p w:rsidR="002D5BD0" w:rsidRPr="00674DD7" w:rsidRDefault="002D5BD0" w:rsidP="00674DD7">
            <w:pPr>
              <w:jc w:val="right"/>
              <w:rPr>
                <w:b/>
                <w:sz w:val="14"/>
              </w:rPr>
            </w:pPr>
            <w:r w:rsidRPr="00674DD7">
              <w:rPr>
                <w:rFonts w:hint="eastAsia"/>
                <w:b/>
                <w:sz w:val="14"/>
              </w:rPr>
              <w:t>总收益率</w:t>
            </w: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收入效应</w:t>
            </w:r>
          </w:p>
        </w:tc>
        <w:tc>
          <w:tcPr>
            <w:tcW w:w="1700" w:type="dxa"/>
          </w:tcPr>
          <w:p w:rsidR="002D5BD0" w:rsidRPr="00674DD7" w:rsidRDefault="002D5BD0" w:rsidP="00674DD7">
            <w:pPr>
              <w:jc w:val="right"/>
              <w:rPr>
                <w:sz w:val="14"/>
              </w:rPr>
            </w:pPr>
            <w:r w:rsidRPr="00674DD7">
              <w:rPr>
                <w:sz w:val="14"/>
              </w:rPr>
              <w:t>1.0000</w:t>
            </w: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国债效应</w:t>
            </w:r>
          </w:p>
        </w:tc>
        <w:tc>
          <w:tcPr>
            <w:tcW w:w="1700" w:type="dxa"/>
          </w:tcPr>
          <w:p w:rsidR="002D5BD0" w:rsidRPr="00674DD7" w:rsidRDefault="002D5BD0" w:rsidP="00674DD7">
            <w:pPr>
              <w:jc w:val="right"/>
              <w:rPr>
                <w:sz w:val="14"/>
              </w:rPr>
            </w:pPr>
            <w:r w:rsidRPr="00674DD7">
              <w:rPr>
                <w:rFonts w:hint="eastAsia"/>
                <w:sz w:val="14"/>
              </w:rPr>
              <w:t>﹣</w:t>
            </w:r>
            <w:r w:rsidRPr="00674DD7">
              <w:rPr>
                <w:rFonts w:hint="eastAsia"/>
                <w:sz w:val="14"/>
              </w:rPr>
              <w:t>0</w:t>
            </w:r>
            <w:r w:rsidRPr="00674DD7">
              <w:rPr>
                <w:sz w:val="14"/>
              </w:rPr>
              <w:t>.0970</w:t>
            </w:r>
          </w:p>
        </w:tc>
        <w:tc>
          <w:tcPr>
            <w:tcW w:w="1701" w:type="dxa"/>
          </w:tcPr>
          <w:p w:rsidR="002D5BD0" w:rsidRPr="00674DD7" w:rsidRDefault="002D5BD0" w:rsidP="00674DD7">
            <w:pPr>
              <w:jc w:val="right"/>
              <w:rPr>
                <w:sz w:val="14"/>
              </w:rPr>
            </w:pPr>
            <w:r w:rsidRPr="00674DD7">
              <w:rPr>
                <w:sz w:val="14"/>
              </w:rPr>
              <w:t>1.0000</w:t>
            </w: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利差效应</w:t>
            </w:r>
          </w:p>
        </w:tc>
        <w:tc>
          <w:tcPr>
            <w:tcW w:w="1700" w:type="dxa"/>
          </w:tcPr>
          <w:p w:rsidR="002D5BD0" w:rsidRPr="00674DD7" w:rsidRDefault="002D5BD0" w:rsidP="00674DD7">
            <w:pPr>
              <w:jc w:val="right"/>
              <w:rPr>
                <w:sz w:val="14"/>
              </w:rPr>
            </w:pPr>
            <w:r w:rsidRPr="00674DD7">
              <w:rPr>
                <w:rFonts w:hint="eastAsia"/>
                <w:sz w:val="14"/>
              </w:rPr>
              <w:t>0</w:t>
            </w:r>
            <w:r w:rsidRPr="00674DD7">
              <w:rPr>
                <w:sz w:val="14"/>
              </w:rPr>
              <w:t>.1526</w:t>
            </w:r>
          </w:p>
        </w:tc>
        <w:tc>
          <w:tcPr>
            <w:tcW w:w="1701" w:type="dxa"/>
          </w:tcPr>
          <w:p w:rsidR="002D5BD0" w:rsidRPr="00674DD7" w:rsidRDefault="002D5BD0" w:rsidP="00674DD7">
            <w:pPr>
              <w:jc w:val="right"/>
              <w:rPr>
                <w:sz w:val="14"/>
              </w:rPr>
            </w:pPr>
            <w:r w:rsidRPr="00674DD7">
              <w:rPr>
                <w:rFonts w:hint="eastAsia"/>
                <w:sz w:val="14"/>
              </w:rPr>
              <w:t>﹣</w:t>
            </w:r>
            <w:r w:rsidRPr="00674DD7">
              <w:rPr>
                <w:sz w:val="14"/>
              </w:rPr>
              <w:t>0.7187</w:t>
            </w:r>
          </w:p>
        </w:tc>
        <w:tc>
          <w:tcPr>
            <w:tcW w:w="1701" w:type="dxa"/>
          </w:tcPr>
          <w:p w:rsidR="002D5BD0" w:rsidRPr="00674DD7" w:rsidRDefault="002D5BD0" w:rsidP="00674DD7">
            <w:pPr>
              <w:jc w:val="right"/>
              <w:rPr>
                <w:sz w:val="14"/>
              </w:rPr>
            </w:pPr>
            <w:r w:rsidRPr="00674DD7">
              <w:rPr>
                <w:sz w:val="14"/>
              </w:rPr>
              <w:t>1.0000</w:t>
            </w: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择券效应</w:t>
            </w:r>
          </w:p>
        </w:tc>
        <w:tc>
          <w:tcPr>
            <w:tcW w:w="1700" w:type="dxa"/>
          </w:tcPr>
          <w:p w:rsidR="002D5BD0" w:rsidRPr="00674DD7" w:rsidRDefault="002D5BD0" w:rsidP="00674DD7">
            <w:pPr>
              <w:jc w:val="right"/>
              <w:rPr>
                <w:sz w:val="14"/>
              </w:rPr>
            </w:pPr>
            <w:r w:rsidRPr="00674DD7">
              <w:rPr>
                <w:rFonts w:hint="eastAsia"/>
                <w:sz w:val="14"/>
              </w:rPr>
              <w:t>﹣</w:t>
            </w:r>
            <w:r w:rsidRPr="00674DD7">
              <w:rPr>
                <w:sz w:val="14"/>
              </w:rPr>
              <w:t>0.0523</w:t>
            </w:r>
          </w:p>
        </w:tc>
        <w:tc>
          <w:tcPr>
            <w:tcW w:w="1701" w:type="dxa"/>
          </w:tcPr>
          <w:p w:rsidR="002D5BD0" w:rsidRPr="00674DD7" w:rsidRDefault="002D5BD0" w:rsidP="00674DD7">
            <w:pPr>
              <w:jc w:val="right"/>
              <w:rPr>
                <w:sz w:val="14"/>
              </w:rPr>
            </w:pPr>
            <w:r w:rsidRPr="00674DD7">
              <w:rPr>
                <w:rFonts w:hint="eastAsia"/>
                <w:sz w:val="14"/>
              </w:rPr>
              <w:t>﹣</w:t>
            </w:r>
            <w:r w:rsidRPr="00674DD7">
              <w:rPr>
                <w:sz w:val="14"/>
              </w:rPr>
              <w:t>0.2228</w:t>
            </w:r>
          </w:p>
        </w:tc>
        <w:tc>
          <w:tcPr>
            <w:tcW w:w="1701" w:type="dxa"/>
          </w:tcPr>
          <w:p w:rsidR="002D5BD0" w:rsidRPr="00674DD7" w:rsidRDefault="002D5BD0" w:rsidP="00674DD7">
            <w:pPr>
              <w:jc w:val="right"/>
              <w:rPr>
                <w:sz w:val="14"/>
              </w:rPr>
            </w:pPr>
            <w:r w:rsidRPr="00674DD7">
              <w:rPr>
                <w:rFonts w:hint="eastAsia"/>
                <w:sz w:val="14"/>
              </w:rPr>
              <w:t>﹣</w:t>
            </w:r>
            <w:r w:rsidRPr="00674DD7">
              <w:rPr>
                <w:sz w:val="14"/>
              </w:rPr>
              <w:t>0.0281</w:t>
            </w:r>
          </w:p>
        </w:tc>
        <w:tc>
          <w:tcPr>
            <w:tcW w:w="1701" w:type="dxa"/>
          </w:tcPr>
          <w:p w:rsidR="002D5BD0" w:rsidRPr="00674DD7" w:rsidRDefault="002D5BD0" w:rsidP="00674DD7">
            <w:pPr>
              <w:jc w:val="right"/>
              <w:rPr>
                <w:sz w:val="14"/>
              </w:rPr>
            </w:pPr>
            <w:r w:rsidRPr="00674DD7">
              <w:rPr>
                <w:sz w:val="14"/>
              </w:rPr>
              <w:t>1</w:t>
            </w:r>
            <w:r w:rsidRPr="00674DD7">
              <w:rPr>
                <w:rFonts w:hint="eastAsia"/>
                <w:sz w:val="14"/>
              </w:rPr>
              <w:t>.</w:t>
            </w:r>
            <w:r w:rsidRPr="00674DD7">
              <w:rPr>
                <w:sz w:val="14"/>
              </w:rPr>
              <w:t>0000</w:t>
            </w:r>
          </w:p>
        </w:tc>
        <w:tc>
          <w:tcPr>
            <w:tcW w:w="1701" w:type="dxa"/>
          </w:tcPr>
          <w:p w:rsidR="002D5BD0" w:rsidRPr="00674DD7" w:rsidRDefault="002D5BD0" w:rsidP="00674DD7">
            <w:pPr>
              <w:jc w:val="right"/>
              <w:rPr>
                <w:sz w:val="14"/>
              </w:rPr>
            </w:pP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总收益率</w:t>
            </w:r>
          </w:p>
        </w:tc>
        <w:tc>
          <w:tcPr>
            <w:tcW w:w="1700" w:type="dxa"/>
          </w:tcPr>
          <w:p w:rsidR="002D5BD0" w:rsidRPr="00674DD7" w:rsidRDefault="002D5BD0" w:rsidP="00674DD7">
            <w:pPr>
              <w:jc w:val="right"/>
              <w:rPr>
                <w:sz w:val="14"/>
              </w:rPr>
            </w:pPr>
            <w:r w:rsidRPr="00674DD7">
              <w:rPr>
                <w:sz w:val="14"/>
              </w:rPr>
              <w:t>0.2576</w:t>
            </w:r>
          </w:p>
        </w:tc>
        <w:tc>
          <w:tcPr>
            <w:tcW w:w="1701" w:type="dxa"/>
          </w:tcPr>
          <w:p w:rsidR="002D5BD0" w:rsidRPr="00674DD7" w:rsidRDefault="002D5BD0" w:rsidP="00674DD7">
            <w:pPr>
              <w:jc w:val="right"/>
              <w:rPr>
                <w:sz w:val="14"/>
              </w:rPr>
            </w:pPr>
            <w:r w:rsidRPr="00674DD7">
              <w:rPr>
                <w:sz w:val="14"/>
              </w:rPr>
              <w:t>0.3182</w:t>
            </w:r>
          </w:p>
        </w:tc>
        <w:tc>
          <w:tcPr>
            <w:tcW w:w="1701" w:type="dxa"/>
          </w:tcPr>
          <w:p w:rsidR="002D5BD0" w:rsidRPr="00674DD7" w:rsidRDefault="002D5BD0" w:rsidP="00674DD7">
            <w:pPr>
              <w:jc w:val="right"/>
              <w:rPr>
                <w:sz w:val="14"/>
              </w:rPr>
            </w:pPr>
            <w:r w:rsidRPr="00674DD7">
              <w:rPr>
                <w:rFonts w:hint="eastAsia"/>
                <w:sz w:val="14"/>
              </w:rPr>
              <w:t>﹣</w:t>
            </w:r>
            <w:r w:rsidRPr="00674DD7">
              <w:rPr>
                <w:rFonts w:hint="eastAsia"/>
                <w:sz w:val="14"/>
              </w:rPr>
              <w:t>0</w:t>
            </w:r>
            <w:r w:rsidRPr="00674DD7">
              <w:rPr>
                <w:sz w:val="14"/>
              </w:rPr>
              <w:t>.0472</w:t>
            </w:r>
          </w:p>
        </w:tc>
        <w:tc>
          <w:tcPr>
            <w:tcW w:w="1701" w:type="dxa"/>
          </w:tcPr>
          <w:p w:rsidR="002D5BD0" w:rsidRPr="00674DD7" w:rsidRDefault="002D5BD0" w:rsidP="00674DD7">
            <w:pPr>
              <w:jc w:val="right"/>
              <w:rPr>
                <w:color w:val="FF0000"/>
                <w:sz w:val="14"/>
              </w:rPr>
            </w:pPr>
            <w:r w:rsidRPr="00674DD7">
              <w:rPr>
                <w:rFonts w:hint="eastAsia"/>
                <w:color w:val="FF0000"/>
                <w:sz w:val="14"/>
              </w:rPr>
              <w:t>0</w:t>
            </w:r>
            <w:r w:rsidRPr="00674DD7">
              <w:rPr>
                <w:color w:val="FF0000"/>
                <w:sz w:val="14"/>
              </w:rPr>
              <w:t>.6646</w:t>
            </w:r>
          </w:p>
        </w:tc>
        <w:tc>
          <w:tcPr>
            <w:tcW w:w="1701" w:type="dxa"/>
          </w:tcPr>
          <w:p w:rsidR="002D5BD0" w:rsidRPr="00674DD7" w:rsidRDefault="002D5BD0" w:rsidP="00674DD7">
            <w:pPr>
              <w:jc w:val="right"/>
              <w:rPr>
                <w:sz w:val="14"/>
              </w:rPr>
            </w:pPr>
            <w:r w:rsidRPr="00674DD7">
              <w:rPr>
                <w:sz w:val="14"/>
              </w:rPr>
              <w:t>1</w:t>
            </w:r>
            <w:r w:rsidRPr="00674DD7">
              <w:rPr>
                <w:rFonts w:hint="eastAsia"/>
                <w:sz w:val="14"/>
              </w:rPr>
              <w:t>.</w:t>
            </w:r>
            <w:r w:rsidRPr="00674DD7">
              <w:rPr>
                <w:sz w:val="14"/>
              </w:rPr>
              <w:t>0000</w:t>
            </w:r>
          </w:p>
        </w:tc>
      </w:tr>
    </w:tbl>
    <w:p w:rsidR="002D5BD0" w:rsidRDefault="002D5BD0" w:rsidP="00674DD7">
      <w:pPr>
        <w:pStyle w:val="SSGRAPHSOURCEPAG"/>
      </w:pPr>
      <w:r>
        <w:rPr>
          <w:rFonts w:hint="eastAsia"/>
        </w:rPr>
        <w:t>资料来源：华泰证券研究所</w:t>
      </w:r>
    </w:p>
    <w:p w:rsidR="002D5BD0" w:rsidRDefault="002D5BD0" w:rsidP="002D5BD0">
      <w:pPr>
        <w:pStyle w:val="HTSSCONTENT"/>
      </w:pPr>
    </w:p>
    <w:p w:rsidR="002D5BD0" w:rsidRDefault="002D5BD0" w:rsidP="00674DD7">
      <w:pPr>
        <w:pStyle w:val="SSCONTENT"/>
      </w:pPr>
      <w:r>
        <w:rPr>
          <w:rFonts w:hint="eastAsia"/>
        </w:rPr>
        <w:t>清晰可见，在个体维度，择券效应与总收益率的正相关性是四个效应中最强的，二者相关系数高达</w:t>
      </w:r>
      <w:r>
        <w:rPr>
          <w:rFonts w:hint="eastAsia"/>
        </w:rPr>
        <w:t>0</w:t>
      </w:r>
      <w:r>
        <w:t>.6646.</w:t>
      </w:r>
      <w:r>
        <w:rPr>
          <w:rFonts w:hint="eastAsia"/>
        </w:rPr>
        <w:t>进一步考虑到择券效应的个体差异也是四个效应中最大的（图表</w:t>
      </w:r>
      <w:r>
        <w:rPr>
          <w:rFonts w:hint="eastAsia"/>
        </w:rPr>
        <w:t>1</w:t>
      </w:r>
      <w:r>
        <w:t>5</w:t>
      </w:r>
      <w:r>
        <w:rPr>
          <w:rFonts w:hint="eastAsia"/>
        </w:rPr>
        <w:t>），纯债基金择优可能更应该着手于择券效应。这一结论是符合直觉的——根据国债收益率变化和基准指数利差变化计算得到的国债效应和利差效应反映的是系统性风险对总收益率的影响，基金经理债券投资决策时的个券择优对总收益率的影响则体现在择券效应中。那么依据择券效应进行纯债基金择优，实质上就是在挑选个券选择能力更强的基金经理。</w:t>
      </w:r>
    </w:p>
    <w:p w:rsidR="002D5BD0" w:rsidRDefault="002D5BD0" w:rsidP="00674DD7">
      <w:pPr>
        <w:pStyle w:val="SSCONTENT"/>
      </w:pPr>
    </w:p>
    <w:p w:rsidR="002D5BD0" w:rsidRDefault="002D5BD0" w:rsidP="00674DD7">
      <w:pPr>
        <w:pStyle w:val="SSCONTENT"/>
      </w:pPr>
      <w:r>
        <w:rPr>
          <w:rFonts w:hint="eastAsia"/>
        </w:rPr>
        <w:t>以上结论在其他季度的结果中同样成立，因而具有稳健性。研究期内所有季度，择券效应</w:t>
      </w:r>
      <w:r>
        <w:rPr>
          <w:rFonts w:hint="eastAsia"/>
        </w:rPr>
        <w:lastRenderedPageBreak/>
        <w:t>都是四个效应中与总收益率正相关性最强的；所有季度中，二者相关系数在</w:t>
      </w:r>
      <w:r>
        <w:rPr>
          <w:rFonts w:hint="eastAsia"/>
        </w:rPr>
        <w:t>2</w:t>
      </w:r>
      <w:r>
        <w:t>019</w:t>
      </w:r>
      <w:r>
        <w:rPr>
          <w:rFonts w:hint="eastAsia"/>
        </w:rPr>
        <w:t>年一季度最高，达到</w:t>
      </w:r>
      <w:r>
        <w:rPr>
          <w:rFonts w:hint="eastAsia"/>
        </w:rPr>
        <w:t>0</w:t>
      </w:r>
      <w:r>
        <w:t>.9571</w:t>
      </w:r>
      <w:r>
        <w:rPr>
          <w:rFonts w:hint="eastAsia"/>
        </w:rPr>
        <w:t>，</w:t>
      </w:r>
      <w:r>
        <w:rPr>
          <w:rFonts w:hint="eastAsia"/>
        </w:rPr>
        <w:t>2</w:t>
      </w:r>
      <w:r>
        <w:t>017</w:t>
      </w:r>
      <w:r>
        <w:rPr>
          <w:rFonts w:hint="eastAsia"/>
        </w:rPr>
        <w:t>年四季度最低，但仍有</w:t>
      </w:r>
      <w:r>
        <w:rPr>
          <w:rFonts w:hint="eastAsia"/>
        </w:rPr>
        <w:t>0</w:t>
      </w:r>
      <w:r w:rsidR="00674DD7">
        <w:t>.6113</w:t>
      </w:r>
      <w:r w:rsidR="00674DD7">
        <w:t>。</w:t>
      </w:r>
    </w:p>
    <w:p w:rsidR="002D5BD0" w:rsidRDefault="002D5BD0" w:rsidP="002D5BD0">
      <w:pPr>
        <w:pStyle w:val="HTSSCONTENT"/>
      </w:pPr>
    </w:p>
    <w:p w:rsidR="002D5BD0" w:rsidRDefault="009B5095" w:rsidP="00674DD7">
      <w:pPr>
        <w:pStyle w:val="SSSECTITLE"/>
      </w:pPr>
      <w:bookmarkStart w:id="72" w:name="_Toc64560812"/>
      <w:r w:rsidRPr="009B5095">
        <w:rPr>
          <w:rFonts w:hint="eastAsia"/>
        </w:rPr>
        <w:t>择券阿尔法是总阿尔法的主要来源，但不同基金不同时刻之间差异较大</w:t>
      </w:r>
      <w:bookmarkEnd w:id="72"/>
    </w:p>
    <w:p w:rsidR="002D5BD0" w:rsidRDefault="002D5BD0" w:rsidP="002D5BD0">
      <w:pPr>
        <w:pStyle w:val="HTSSCONTENT"/>
      </w:pPr>
    </w:p>
    <w:tbl>
      <w:tblPr>
        <w:tblStyle w:val="TTGRAPH"/>
        <w:tblW w:w="0" w:type="auto"/>
        <w:tblLayout w:type="fixed"/>
        <w:tblLook w:val="06E0" w:firstRow="1" w:lastRow="1" w:firstColumn="1" w:lastColumn="0" w:noHBand="1" w:noVBand="1"/>
      </w:tblPr>
      <w:tblGrid>
        <w:gridCol w:w="7891"/>
      </w:tblGrid>
      <w:tr w:rsidR="002D5BD0" w:rsidRPr="00674DD7" w:rsidTr="00674DD7">
        <w:tc>
          <w:tcPr>
            <w:cnfStyle w:val="001000000000" w:firstRow="0" w:lastRow="0" w:firstColumn="1" w:lastColumn="0" w:oddVBand="0" w:evenVBand="0" w:oddHBand="0" w:evenHBand="0" w:firstRowFirstColumn="0" w:firstRowLastColumn="0" w:lastRowFirstColumn="0" w:lastRowLastColumn="0"/>
            <w:tcW w:w="7891" w:type="dxa"/>
          </w:tcPr>
          <w:p w:rsidR="002D5BD0" w:rsidRPr="00674DD7" w:rsidRDefault="002D5BD0" w:rsidP="00674DD7">
            <w:pPr>
              <w:pStyle w:val="SSGRAPHTITLE"/>
            </w:pPr>
            <w:bookmarkStart w:id="73" w:name="_Toc64560835"/>
            <w:r w:rsidRPr="00674DD7">
              <w:t>总</w:t>
            </w:r>
            <w:r w:rsidRPr="00674DD7">
              <w:rPr>
                <w:rFonts w:hint="eastAsia"/>
              </w:rPr>
              <w:t>阿尔法及其</w:t>
            </w:r>
            <w:r w:rsidRPr="00674DD7">
              <w:t>各</w:t>
            </w:r>
            <w:r w:rsidRPr="00674DD7">
              <w:rPr>
                <w:rFonts w:hint="eastAsia"/>
              </w:rPr>
              <w:t>分解</w:t>
            </w:r>
            <w:r w:rsidRPr="00674DD7">
              <w:t>效应</w:t>
            </w:r>
            <w:r w:rsidRPr="00674DD7">
              <w:rPr>
                <w:rFonts w:hint="eastAsia"/>
              </w:rPr>
              <w:t>阿尔法各</w:t>
            </w:r>
            <w:r w:rsidRPr="00674DD7">
              <w:t>季度均值时间序列</w:t>
            </w:r>
            <w:bookmarkEnd w:id="73"/>
          </w:p>
        </w:tc>
      </w:tr>
      <w:tr w:rsidR="002D5BD0" w:rsidRPr="00674DD7" w:rsidTr="00674DD7">
        <w:trPr>
          <w:trHeight w:val="3288"/>
        </w:trPr>
        <w:tc>
          <w:tcPr>
            <w:cnfStyle w:val="001000000000" w:firstRow="0" w:lastRow="0" w:firstColumn="1" w:lastColumn="0" w:oddVBand="0" w:evenVBand="0" w:oddHBand="0" w:evenHBand="0" w:firstRowFirstColumn="0" w:firstRowLastColumn="0" w:lastRowFirstColumn="0" w:lastRowLastColumn="0"/>
            <w:tcW w:w="7891" w:type="dxa"/>
            <w:vAlign w:val="center"/>
          </w:tcPr>
          <w:p w:rsidR="002D5BD0" w:rsidRPr="00674DD7" w:rsidRDefault="002D5BD0" w:rsidP="00674DD7">
            <w:pPr>
              <w:jc w:val="center"/>
            </w:pPr>
            <w:r w:rsidRPr="00674DD7">
              <w:rPr>
                <w:noProof/>
              </w:rPr>
              <w:drawing>
                <wp:inline distT="0" distB="0" distL="0" distR="0" wp14:anchorId="366BBCF4" wp14:editId="5E3CA77E">
                  <wp:extent cx="5011200" cy="2142000"/>
                  <wp:effectExtent l="0" t="0" r="0" b="0"/>
                  <wp:docPr id="12"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r>
      <w:tr w:rsidR="002D5BD0" w:rsidRPr="00674DD7" w:rsidTr="00674DD7">
        <w:tc>
          <w:tcPr>
            <w:tcW w:w="7891" w:type="dxa"/>
          </w:tcPr>
          <w:p w:rsidR="002D5BD0" w:rsidRPr="00674DD7" w:rsidRDefault="002D5BD0" w:rsidP="00674DD7">
            <w:pPr>
              <w:pStyle w:val="SSGRAPHSOURCE"/>
              <w:cnfStyle w:val="001000000000" w:firstRow="0" w:lastRow="0" w:firstColumn="1" w:lastColumn="0" w:oddVBand="0" w:evenVBand="0" w:oddHBand="0" w:evenHBand="0" w:firstRowFirstColumn="0" w:firstRowLastColumn="0" w:lastRowFirstColumn="0" w:lastRowLastColumn="0"/>
            </w:pPr>
            <w:r w:rsidRPr="00674DD7">
              <w:rPr>
                <w:rFonts w:hint="eastAsia"/>
              </w:rPr>
              <w:t>资料来源：华泰证券研究所</w:t>
            </w:r>
          </w:p>
        </w:tc>
      </w:tr>
    </w:tbl>
    <w:p w:rsidR="002D5BD0" w:rsidRDefault="002D5BD0" w:rsidP="002D5BD0">
      <w:pPr>
        <w:pStyle w:val="HTSSCONTENT"/>
      </w:pPr>
    </w:p>
    <w:p w:rsidR="002D5BD0" w:rsidRDefault="002D5BD0" w:rsidP="00674DD7">
      <w:pPr>
        <w:pStyle w:val="SSCONTENT"/>
      </w:pPr>
      <w:r>
        <w:rPr>
          <w:rFonts w:hint="eastAsia"/>
        </w:rPr>
        <w:t>前面的分析均从总收益率及其分解效应入手，下面我们将分析总阿尔法及其分解效应。正如总收益率的分解中总收益率曲线形态与国债效应高度相似，除今年受疫情影响债市波动较大从而国债阿尔法成为主要影响因素以外，上图阿尔法分解的择券阿尔法与总阿尔法曲线整体重合度较高，因此我们认为时间序列上总阿尔法的主要来源是择券阿尔法。</w:t>
      </w:r>
    </w:p>
    <w:p w:rsidR="002D5BD0" w:rsidRDefault="002D5BD0" w:rsidP="00674DD7">
      <w:pPr>
        <w:pStyle w:val="SSCONTENT"/>
      </w:pPr>
    </w:p>
    <w:p w:rsidR="002D5BD0" w:rsidRDefault="002D5BD0" w:rsidP="00674DD7">
      <w:pPr>
        <w:pStyle w:val="SSTHIRDTITLE"/>
      </w:pPr>
      <w:bookmarkStart w:id="74" w:name="_Toc57215037"/>
      <w:bookmarkStart w:id="75" w:name="_Toc57299526"/>
      <w:bookmarkStart w:id="76" w:name="_Toc64560813"/>
      <w:r>
        <w:rPr>
          <w:rFonts w:hint="eastAsia"/>
        </w:rPr>
        <w:t>超过半数纯债基金无法跑赢其基准</w:t>
      </w:r>
      <w:bookmarkEnd w:id="74"/>
      <w:r>
        <w:rPr>
          <w:rFonts w:hint="eastAsia"/>
        </w:rPr>
        <w:t>指数</w:t>
      </w:r>
      <w:bookmarkEnd w:id="75"/>
      <w:bookmarkEnd w:id="76"/>
    </w:p>
    <w:p w:rsidR="002D5BD0" w:rsidRDefault="002D5BD0" w:rsidP="00674DD7">
      <w:pPr>
        <w:pStyle w:val="SSCONTENT"/>
      </w:pPr>
      <w:r>
        <w:rPr>
          <w:rFonts w:hint="eastAsia"/>
        </w:rPr>
        <w:t>首先，除</w:t>
      </w:r>
      <w:r>
        <w:rPr>
          <w:rFonts w:hint="eastAsia"/>
        </w:rPr>
        <w:t>2</w:t>
      </w:r>
      <w:r>
        <w:t>018</w:t>
      </w:r>
      <w:r>
        <w:rPr>
          <w:rFonts w:hint="eastAsia"/>
        </w:rPr>
        <w:t>年四季度、</w:t>
      </w:r>
      <w:r>
        <w:rPr>
          <w:rFonts w:hint="eastAsia"/>
        </w:rPr>
        <w:t>2</w:t>
      </w:r>
      <w:r>
        <w:t>019</w:t>
      </w:r>
      <w:r>
        <w:rPr>
          <w:rFonts w:hint="eastAsia"/>
        </w:rPr>
        <w:t>年一季度、</w:t>
      </w:r>
      <w:r>
        <w:rPr>
          <w:rFonts w:hint="eastAsia"/>
        </w:rPr>
        <w:t>2</w:t>
      </w:r>
      <w:r>
        <w:t>020</w:t>
      </w:r>
      <w:r>
        <w:rPr>
          <w:rFonts w:hint="eastAsia"/>
        </w:rPr>
        <w:t>年一季度、</w:t>
      </w:r>
      <w:r>
        <w:rPr>
          <w:rFonts w:hint="eastAsia"/>
        </w:rPr>
        <w:t>2</w:t>
      </w:r>
      <w:r>
        <w:t>020</w:t>
      </w:r>
      <w:r>
        <w:rPr>
          <w:rFonts w:hint="eastAsia"/>
        </w:rPr>
        <w:t>年三季度以外，其余</w:t>
      </w:r>
      <w:r>
        <w:rPr>
          <w:rFonts w:hint="eastAsia"/>
        </w:rPr>
        <w:t>9</w:t>
      </w:r>
      <w:r>
        <w:rPr>
          <w:rFonts w:hint="eastAsia"/>
        </w:rPr>
        <w:t>个季度的总阿尔法均值都是小于</w:t>
      </w:r>
      <w:r>
        <w:rPr>
          <w:rFonts w:hint="eastAsia"/>
        </w:rPr>
        <w:t>0</w:t>
      </w:r>
      <w:r>
        <w:rPr>
          <w:rFonts w:hint="eastAsia"/>
        </w:rPr>
        <w:t>的。对这</w:t>
      </w:r>
      <w:r>
        <w:rPr>
          <w:rFonts w:hint="eastAsia"/>
        </w:rPr>
        <w:t>9</w:t>
      </w:r>
      <w:r>
        <w:rPr>
          <w:rFonts w:hint="eastAsia"/>
        </w:rPr>
        <w:t>个季度的总阿尔法均值进行单侧假设检验，发现总阿尔法均值大于</w:t>
      </w:r>
      <w:r>
        <w:rPr>
          <w:rFonts w:hint="eastAsia"/>
        </w:rPr>
        <w:t>0</w:t>
      </w:r>
      <w:r>
        <w:rPr>
          <w:rFonts w:hint="eastAsia"/>
        </w:rPr>
        <w:t>的原假设都能够在</w:t>
      </w:r>
      <w:r>
        <w:t>10</w:t>
      </w:r>
      <w:r>
        <w:rPr>
          <w:rFonts w:hint="eastAsia"/>
        </w:rPr>
        <w:t>%</w:t>
      </w:r>
      <w:r>
        <w:rPr>
          <w:rFonts w:hint="eastAsia"/>
        </w:rPr>
        <w:t>（</w:t>
      </w:r>
      <w:r>
        <w:rPr>
          <w:rFonts w:hint="eastAsia"/>
        </w:rPr>
        <w:t>2</w:t>
      </w:r>
      <w:r>
        <w:t>019</w:t>
      </w:r>
      <w:r>
        <w:rPr>
          <w:rFonts w:hint="eastAsia"/>
        </w:rPr>
        <w:t>年三季度）或</w:t>
      </w:r>
      <w:r>
        <w:rPr>
          <w:rFonts w:hint="eastAsia"/>
        </w:rPr>
        <w:t>1%</w:t>
      </w:r>
      <w:r>
        <w:rPr>
          <w:rFonts w:hint="eastAsia"/>
        </w:rPr>
        <w:t>（剩下</w:t>
      </w:r>
      <w:r>
        <w:rPr>
          <w:rFonts w:hint="eastAsia"/>
        </w:rPr>
        <w:t>8</w:t>
      </w:r>
      <w:r>
        <w:rPr>
          <w:rFonts w:hint="eastAsia"/>
        </w:rPr>
        <w:t>个季度）的显著性水平下被拒绝。也就是说，一个处于全市场平均水平的纯债基金在研究期内过半时间都无法跑赢基准。</w:t>
      </w:r>
    </w:p>
    <w:p w:rsidR="002D5BD0" w:rsidRDefault="002D5BD0" w:rsidP="00674DD7">
      <w:pPr>
        <w:pStyle w:val="SSCONTENT"/>
      </w:pPr>
    </w:p>
    <w:p w:rsidR="002D5BD0" w:rsidRDefault="002D5BD0" w:rsidP="00674DD7">
      <w:pPr>
        <w:pStyle w:val="SSCONTENT"/>
      </w:pPr>
      <w:r>
        <w:rPr>
          <w:rFonts w:hint="eastAsia"/>
        </w:rPr>
        <w:t>进一步，我们统计了各个季度总阿尔法大于</w:t>
      </w:r>
      <w:r>
        <w:rPr>
          <w:rFonts w:hint="eastAsia"/>
        </w:rPr>
        <w:t>0</w:t>
      </w:r>
      <w:r>
        <w:rPr>
          <w:rFonts w:hint="eastAsia"/>
        </w:rPr>
        <w:t>即跑赢了其基准的基金个数和比例，结果如下表所示。除</w:t>
      </w:r>
      <w:r>
        <w:rPr>
          <w:rFonts w:hint="eastAsia"/>
        </w:rPr>
        <w:t>2</w:t>
      </w:r>
      <w:r>
        <w:t>018</w:t>
      </w:r>
      <w:r>
        <w:rPr>
          <w:rFonts w:hint="eastAsia"/>
        </w:rPr>
        <w:t>年四季度、</w:t>
      </w:r>
      <w:r>
        <w:rPr>
          <w:rFonts w:hint="eastAsia"/>
        </w:rPr>
        <w:t>2</w:t>
      </w:r>
      <w:r>
        <w:t>020</w:t>
      </w:r>
      <w:r>
        <w:rPr>
          <w:rFonts w:hint="eastAsia"/>
        </w:rPr>
        <w:t>年一季度以外，其余所有时间能够跑赢基准的纯债基金占整体的比例都不到一半。</w:t>
      </w:r>
    </w:p>
    <w:p w:rsidR="002D5BD0" w:rsidRDefault="002D5BD0" w:rsidP="00674DD7">
      <w:pPr>
        <w:pStyle w:val="SSCONTENT"/>
      </w:pPr>
    </w:p>
    <w:p w:rsidR="002D5BD0" w:rsidRDefault="002D5BD0" w:rsidP="00674DD7">
      <w:pPr>
        <w:pStyle w:val="SSGRAPHTITLE"/>
      </w:pPr>
      <w:bookmarkStart w:id="77" w:name="_Toc64560836"/>
      <w:r>
        <w:rPr>
          <w:rFonts w:hint="eastAsia"/>
        </w:rPr>
        <w:t>研究期内各季度跑赢基准的基金数量统计</w:t>
      </w:r>
      <w:bookmarkEnd w:id="77"/>
    </w:p>
    <w:tbl>
      <w:tblPr>
        <w:tblStyle w:val="TTTABLE"/>
        <w:tblW w:w="7891" w:type="dxa"/>
        <w:tblCellMar>
          <w:right w:w="11" w:type="dxa"/>
        </w:tblCellMar>
        <w:tblLook w:val="06E0" w:firstRow="1" w:lastRow="1" w:firstColumn="1" w:lastColumn="0" w:noHBand="1" w:noVBand="1"/>
      </w:tblPr>
      <w:tblGrid>
        <w:gridCol w:w="1661"/>
        <w:gridCol w:w="1581"/>
        <w:gridCol w:w="1643"/>
        <w:gridCol w:w="1516"/>
        <w:gridCol w:w="1490"/>
      </w:tblGrid>
      <w:tr w:rsidR="002D5BD0" w:rsidRPr="00674DD7" w:rsidTr="00674DD7">
        <w:trPr>
          <w:tblHeader/>
        </w:trPr>
        <w:tc>
          <w:tcPr>
            <w:tcW w:w="1638" w:type="dxa"/>
          </w:tcPr>
          <w:p w:rsidR="002D5BD0" w:rsidRPr="00674DD7" w:rsidRDefault="002D5BD0" w:rsidP="00674DD7">
            <w:pPr>
              <w:jc w:val="left"/>
              <w:rPr>
                <w:b/>
                <w:sz w:val="14"/>
              </w:rPr>
            </w:pPr>
            <w:r w:rsidRPr="00674DD7">
              <w:rPr>
                <w:rFonts w:hint="eastAsia"/>
                <w:b/>
                <w:sz w:val="14"/>
              </w:rPr>
              <w:t>季度</w:t>
            </w:r>
          </w:p>
        </w:tc>
        <w:tc>
          <w:tcPr>
            <w:tcW w:w="1558" w:type="dxa"/>
          </w:tcPr>
          <w:p w:rsidR="002D5BD0" w:rsidRPr="00674DD7" w:rsidRDefault="002D5BD0" w:rsidP="00674DD7">
            <w:pPr>
              <w:jc w:val="right"/>
              <w:rPr>
                <w:b/>
                <w:sz w:val="14"/>
              </w:rPr>
            </w:pPr>
            <w:r w:rsidRPr="00674DD7">
              <w:rPr>
                <w:rFonts w:hint="eastAsia"/>
                <w:b/>
                <w:sz w:val="14"/>
              </w:rPr>
              <w:t>总阿尔法均值</w:t>
            </w:r>
          </w:p>
        </w:tc>
        <w:tc>
          <w:tcPr>
            <w:tcW w:w="1619" w:type="dxa"/>
          </w:tcPr>
          <w:p w:rsidR="002D5BD0" w:rsidRPr="00674DD7" w:rsidRDefault="002D5BD0" w:rsidP="00674DD7">
            <w:pPr>
              <w:jc w:val="right"/>
              <w:rPr>
                <w:b/>
                <w:sz w:val="14"/>
              </w:rPr>
            </w:pPr>
            <w:r w:rsidRPr="00674DD7">
              <w:rPr>
                <w:rFonts w:hint="eastAsia"/>
                <w:b/>
                <w:sz w:val="14"/>
              </w:rPr>
              <w:t>基金总数量</w:t>
            </w:r>
          </w:p>
        </w:tc>
        <w:tc>
          <w:tcPr>
            <w:tcW w:w="1494" w:type="dxa"/>
          </w:tcPr>
          <w:p w:rsidR="002D5BD0" w:rsidRPr="00674DD7" w:rsidRDefault="002D5BD0" w:rsidP="00674DD7">
            <w:pPr>
              <w:jc w:val="right"/>
              <w:rPr>
                <w:b/>
                <w:sz w:val="14"/>
              </w:rPr>
            </w:pPr>
            <w:r w:rsidRPr="00674DD7">
              <w:rPr>
                <w:rFonts w:hint="eastAsia"/>
                <w:b/>
                <w:sz w:val="14"/>
              </w:rPr>
              <w:t>跑赢基准的基金数量</w:t>
            </w:r>
          </w:p>
        </w:tc>
        <w:tc>
          <w:tcPr>
            <w:tcW w:w="1469" w:type="dxa"/>
          </w:tcPr>
          <w:p w:rsidR="002D5BD0" w:rsidRPr="00674DD7" w:rsidRDefault="002D5BD0" w:rsidP="00674DD7">
            <w:pPr>
              <w:jc w:val="right"/>
              <w:rPr>
                <w:b/>
                <w:sz w:val="14"/>
              </w:rPr>
            </w:pPr>
            <w:r w:rsidRPr="00674DD7">
              <w:rPr>
                <w:rFonts w:hint="eastAsia"/>
                <w:b/>
                <w:sz w:val="14"/>
              </w:rPr>
              <w:t>跑赢基准的基金比例</w:t>
            </w:r>
          </w:p>
        </w:tc>
      </w:tr>
      <w:tr w:rsidR="002D5BD0" w:rsidRPr="00674DD7" w:rsidTr="00674DD7">
        <w:tc>
          <w:tcPr>
            <w:tcW w:w="1638" w:type="dxa"/>
          </w:tcPr>
          <w:p w:rsidR="002D5BD0" w:rsidRPr="00674DD7" w:rsidRDefault="002D5BD0" w:rsidP="00674DD7">
            <w:pPr>
              <w:jc w:val="left"/>
              <w:rPr>
                <w:sz w:val="14"/>
              </w:rPr>
            </w:pPr>
            <w:r w:rsidRPr="00674DD7">
              <w:rPr>
                <w:sz w:val="14"/>
              </w:rPr>
              <w:t>2017</w:t>
            </w:r>
            <w:r w:rsidRPr="00674DD7">
              <w:rPr>
                <w:rFonts w:hint="eastAsia"/>
                <w:sz w:val="14"/>
              </w:rPr>
              <w:t>年三季度</w:t>
            </w:r>
          </w:p>
        </w:tc>
        <w:tc>
          <w:tcPr>
            <w:tcW w:w="1558" w:type="dxa"/>
          </w:tcPr>
          <w:p w:rsidR="002D5BD0" w:rsidRPr="00674DD7" w:rsidRDefault="002D5BD0" w:rsidP="00674DD7">
            <w:pPr>
              <w:jc w:val="right"/>
              <w:rPr>
                <w:sz w:val="14"/>
              </w:rPr>
            </w:pPr>
            <w:r w:rsidRPr="00674DD7">
              <w:rPr>
                <w:rFonts w:hint="eastAsia"/>
                <w:sz w:val="14"/>
              </w:rPr>
              <w:t>﹣</w:t>
            </w:r>
            <w:r w:rsidRPr="00674DD7">
              <w:rPr>
                <w:sz w:val="14"/>
              </w:rPr>
              <w:t>0.11%</w:t>
            </w:r>
          </w:p>
        </w:tc>
        <w:tc>
          <w:tcPr>
            <w:tcW w:w="1619" w:type="dxa"/>
          </w:tcPr>
          <w:p w:rsidR="002D5BD0" w:rsidRPr="00674DD7" w:rsidRDefault="002D5BD0" w:rsidP="00674DD7">
            <w:pPr>
              <w:jc w:val="right"/>
              <w:rPr>
                <w:sz w:val="14"/>
              </w:rPr>
            </w:pPr>
            <w:r w:rsidRPr="00674DD7">
              <w:rPr>
                <w:sz w:val="14"/>
              </w:rPr>
              <w:t>526</w:t>
            </w:r>
          </w:p>
        </w:tc>
        <w:tc>
          <w:tcPr>
            <w:tcW w:w="1494" w:type="dxa"/>
          </w:tcPr>
          <w:p w:rsidR="002D5BD0" w:rsidRPr="00674DD7" w:rsidRDefault="002D5BD0" w:rsidP="00674DD7">
            <w:pPr>
              <w:jc w:val="right"/>
              <w:rPr>
                <w:sz w:val="14"/>
              </w:rPr>
            </w:pPr>
            <w:r w:rsidRPr="00674DD7">
              <w:rPr>
                <w:sz w:val="14"/>
              </w:rPr>
              <w:t>183</w:t>
            </w:r>
          </w:p>
        </w:tc>
        <w:tc>
          <w:tcPr>
            <w:tcW w:w="1469" w:type="dxa"/>
          </w:tcPr>
          <w:p w:rsidR="002D5BD0" w:rsidRPr="00674DD7" w:rsidRDefault="002D5BD0" w:rsidP="00674DD7">
            <w:pPr>
              <w:jc w:val="right"/>
              <w:rPr>
                <w:sz w:val="14"/>
              </w:rPr>
            </w:pPr>
            <w:r w:rsidRPr="00674DD7">
              <w:rPr>
                <w:sz w:val="14"/>
              </w:rPr>
              <w:t>34.79</w:t>
            </w:r>
            <w:r w:rsidRPr="00674DD7">
              <w:rPr>
                <w:rFonts w:hint="eastAsia"/>
                <w:sz w:val="14"/>
              </w:rPr>
              <w:t>%</w:t>
            </w:r>
          </w:p>
        </w:tc>
      </w:tr>
      <w:tr w:rsidR="002D5BD0" w:rsidRPr="00674DD7" w:rsidTr="00674DD7">
        <w:tc>
          <w:tcPr>
            <w:tcW w:w="1638" w:type="dxa"/>
          </w:tcPr>
          <w:p w:rsidR="002D5BD0" w:rsidRPr="00674DD7" w:rsidRDefault="002D5BD0" w:rsidP="00674DD7">
            <w:pPr>
              <w:jc w:val="left"/>
              <w:rPr>
                <w:sz w:val="14"/>
              </w:rPr>
            </w:pPr>
            <w:r w:rsidRPr="00674DD7">
              <w:rPr>
                <w:sz w:val="14"/>
              </w:rPr>
              <w:t>2017</w:t>
            </w:r>
            <w:r w:rsidRPr="00674DD7">
              <w:rPr>
                <w:rFonts w:hint="eastAsia"/>
                <w:sz w:val="14"/>
              </w:rPr>
              <w:t>年四季度</w:t>
            </w:r>
          </w:p>
        </w:tc>
        <w:tc>
          <w:tcPr>
            <w:tcW w:w="1558" w:type="dxa"/>
          </w:tcPr>
          <w:p w:rsidR="002D5BD0" w:rsidRPr="00674DD7" w:rsidRDefault="002D5BD0" w:rsidP="00674DD7">
            <w:pPr>
              <w:jc w:val="right"/>
              <w:rPr>
                <w:sz w:val="14"/>
              </w:rPr>
            </w:pPr>
            <w:r w:rsidRPr="00674DD7">
              <w:rPr>
                <w:rFonts w:hint="eastAsia"/>
                <w:sz w:val="14"/>
              </w:rPr>
              <w:t>﹣</w:t>
            </w:r>
            <w:r w:rsidRPr="00674DD7">
              <w:rPr>
                <w:rFonts w:hint="eastAsia"/>
                <w:sz w:val="14"/>
              </w:rPr>
              <w:t>0</w:t>
            </w:r>
            <w:r w:rsidRPr="00674DD7">
              <w:rPr>
                <w:sz w:val="14"/>
              </w:rPr>
              <w:t>.19%</w:t>
            </w:r>
          </w:p>
        </w:tc>
        <w:tc>
          <w:tcPr>
            <w:tcW w:w="1619" w:type="dxa"/>
          </w:tcPr>
          <w:p w:rsidR="002D5BD0" w:rsidRPr="00674DD7" w:rsidRDefault="002D5BD0" w:rsidP="00674DD7">
            <w:pPr>
              <w:jc w:val="right"/>
              <w:rPr>
                <w:sz w:val="14"/>
              </w:rPr>
            </w:pPr>
            <w:r w:rsidRPr="00674DD7">
              <w:rPr>
                <w:sz w:val="14"/>
              </w:rPr>
              <w:t>568</w:t>
            </w:r>
          </w:p>
        </w:tc>
        <w:tc>
          <w:tcPr>
            <w:tcW w:w="1494" w:type="dxa"/>
          </w:tcPr>
          <w:p w:rsidR="002D5BD0" w:rsidRPr="00674DD7" w:rsidRDefault="002D5BD0" w:rsidP="00674DD7">
            <w:pPr>
              <w:jc w:val="right"/>
              <w:rPr>
                <w:sz w:val="14"/>
              </w:rPr>
            </w:pPr>
            <w:r w:rsidRPr="00674DD7">
              <w:rPr>
                <w:sz w:val="14"/>
              </w:rPr>
              <w:t>209</w:t>
            </w:r>
          </w:p>
        </w:tc>
        <w:tc>
          <w:tcPr>
            <w:tcW w:w="1469" w:type="dxa"/>
          </w:tcPr>
          <w:p w:rsidR="002D5BD0" w:rsidRPr="00674DD7" w:rsidRDefault="002D5BD0" w:rsidP="00674DD7">
            <w:pPr>
              <w:jc w:val="right"/>
              <w:rPr>
                <w:sz w:val="14"/>
              </w:rPr>
            </w:pPr>
            <w:r w:rsidRPr="00674DD7">
              <w:rPr>
                <w:sz w:val="14"/>
              </w:rPr>
              <w:t>36.80</w:t>
            </w:r>
            <w:r w:rsidRPr="00674DD7">
              <w:rPr>
                <w:rFonts w:hint="eastAsia"/>
                <w:sz w:val="14"/>
              </w:rPr>
              <w:t>%</w:t>
            </w:r>
          </w:p>
        </w:tc>
      </w:tr>
      <w:tr w:rsidR="002D5BD0" w:rsidRPr="00674DD7" w:rsidTr="00674DD7">
        <w:tc>
          <w:tcPr>
            <w:tcW w:w="1638" w:type="dxa"/>
          </w:tcPr>
          <w:p w:rsidR="002D5BD0" w:rsidRPr="00674DD7" w:rsidRDefault="002D5BD0" w:rsidP="00674DD7">
            <w:pPr>
              <w:jc w:val="left"/>
              <w:rPr>
                <w:sz w:val="14"/>
              </w:rPr>
            </w:pPr>
            <w:r w:rsidRPr="00674DD7">
              <w:rPr>
                <w:sz w:val="14"/>
              </w:rPr>
              <w:t>2018</w:t>
            </w:r>
            <w:r w:rsidRPr="00674DD7">
              <w:rPr>
                <w:rFonts w:hint="eastAsia"/>
                <w:sz w:val="14"/>
              </w:rPr>
              <w:t>年一季度</w:t>
            </w:r>
          </w:p>
        </w:tc>
        <w:tc>
          <w:tcPr>
            <w:tcW w:w="1558" w:type="dxa"/>
          </w:tcPr>
          <w:p w:rsidR="002D5BD0" w:rsidRPr="00674DD7" w:rsidRDefault="002D5BD0" w:rsidP="00674DD7">
            <w:pPr>
              <w:jc w:val="right"/>
              <w:rPr>
                <w:sz w:val="14"/>
              </w:rPr>
            </w:pPr>
            <w:r w:rsidRPr="00674DD7">
              <w:rPr>
                <w:rFonts w:hint="eastAsia"/>
                <w:sz w:val="14"/>
              </w:rPr>
              <w:t>﹣</w:t>
            </w:r>
            <w:r w:rsidRPr="00674DD7">
              <w:rPr>
                <w:sz w:val="14"/>
              </w:rPr>
              <w:t>0.24%</w:t>
            </w:r>
          </w:p>
        </w:tc>
        <w:tc>
          <w:tcPr>
            <w:tcW w:w="1619" w:type="dxa"/>
          </w:tcPr>
          <w:p w:rsidR="002D5BD0" w:rsidRPr="00674DD7" w:rsidRDefault="002D5BD0" w:rsidP="00674DD7">
            <w:pPr>
              <w:jc w:val="right"/>
              <w:rPr>
                <w:sz w:val="14"/>
              </w:rPr>
            </w:pPr>
            <w:r w:rsidRPr="00674DD7">
              <w:rPr>
                <w:sz w:val="14"/>
              </w:rPr>
              <w:t>596</w:t>
            </w:r>
          </w:p>
        </w:tc>
        <w:tc>
          <w:tcPr>
            <w:tcW w:w="1494" w:type="dxa"/>
          </w:tcPr>
          <w:p w:rsidR="002D5BD0" w:rsidRPr="00674DD7" w:rsidRDefault="002D5BD0" w:rsidP="00674DD7">
            <w:pPr>
              <w:jc w:val="right"/>
              <w:rPr>
                <w:sz w:val="14"/>
              </w:rPr>
            </w:pPr>
            <w:r w:rsidRPr="00674DD7">
              <w:rPr>
                <w:sz w:val="14"/>
              </w:rPr>
              <w:t>203</w:t>
            </w:r>
          </w:p>
        </w:tc>
        <w:tc>
          <w:tcPr>
            <w:tcW w:w="1469" w:type="dxa"/>
          </w:tcPr>
          <w:p w:rsidR="002D5BD0" w:rsidRPr="00674DD7" w:rsidRDefault="002D5BD0" w:rsidP="00674DD7">
            <w:pPr>
              <w:jc w:val="right"/>
              <w:rPr>
                <w:sz w:val="14"/>
              </w:rPr>
            </w:pPr>
            <w:r w:rsidRPr="00674DD7">
              <w:rPr>
                <w:sz w:val="14"/>
              </w:rPr>
              <w:t>34.06</w:t>
            </w:r>
            <w:r w:rsidRPr="00674DD7">
              <w:rPr>
                <w:rFonts w:hint="eastAsia"/>
                <w:sz w:val="14"/>
              </w:rPr>
              <w:t>%</w:t>
            </w:r>
          </w:p>
        </w:tc>
      </w:tr>
      <w:tr w:rsidR="002D5BD0" w:rsidRPr="00674DD7" w:rsidTr="00674DD7">
        <w:tc>
          <w:tcPr>
            <w:tcW w:w="1638" w:type="dxa"/>
          </w:tcPr>
          <w:p w:rsidR="002D5BD0" w:rsidRPr="00674DD7" w:rsidRDefault="002D5BD0" w:rsidP="00674DD7">
            <w:pPr>
              <w:jc w:val="left"/>
              <w:rPr>
                <w:sz w:val="14"/>
              </w:rPr>
            </w:pPr>
            <w:r w:rsidRPr="00674DD7">
              <w:rPr>
                <w:sz w:val="14"/>
              </w:rPr>
              <w:t>2018</w:t>
            </w:r>
            <w:r w:rsidRPr="00674DD7">
              <w:rPr>
                <w:rFonts w:hint="eastAsia"/>
                <w:sz w:val="14"/>
              </w:rPr>
              <w:t>年二季度</w:t>
            </w:r>
          </w:p>
        </w:tc>
        <w:tc>
          <w:tcPr>
            <w:tcW w:w="1558" w:type="dxa"/>
          </w:tcPr>
          <w:p w:rsidR="002D5BD0" w:rsidRPr="00674DD7" w:rsidRDefault="002D5BD0" w:rsidP="00674DD7">
            <w:pPr>
              <w:jc w:val="right"/>
              <w:rPr>
                <w:sz w:val="14"/>
              </w:rPr>
            </w:pPr>
            <w:r w:rsidRPr="00674DD7">
              <w:rPr>
                <w:rFonts w:hint="eastAsia"/>
                <w:sz w:val="14"/>
              </w:rPr>
              <w:t>﹣</w:t>
            </w:r>
            <w:r w:rsidRPr="00674DD7">
              <w:rPr>
                <w:sz w:val="14"/>
              </w:rPr>
              <w:t>0.27%</w:t>
            </w:r>
          </w:p>
        </w:tc>
        <w:tc>
          <w:tcPr>
            <w:tcW w:w="1619" w:type="dxa"/>
          </w:tcPr>
          <w:p w:rsidR="002D5BD0" w:rsidRPr="00674DD7" w:rsidRDefault="002D5BD0" w:rsidP="00674DD7">
            <w:pPr>
              <w:jc w:val="right"/>
              <w:rPr>
                <w:sz w:val="14"/>
              </w:rPr>
            </w:pPr>
            <w:r w:rsidRPr="00674DD7">
              <w:rPr>
                <w:sz w:val="14"/>
              </w:rPr>
              <w:t>642</w:t>
            </w:r>
          </w:p>
        </w:tc>
        <w:tc>
          <w:tcPr>
            <w:tcW w:w="1494" w:type="dxa"/>
          </w:tcPr>
          <w:p w:rsidR="002D5BD0" w:rsidRPr="00674DD7" w:rsidRDefault="002D5BD0" w:rsidP="00674DD7">
            <w:pPr>
              <w:jc w:val="right"/>
              <w:rPr>
                <w:sz w:val="14"/>
              </w:rPr>
            </w:pPr>
            <w:r w:rsidRPr="00674DD7">
              <w:rPr>
                <w:sz w:val="14"/>
              </w:rPr>
              <w:t>252</w:t>
            </w:r>
          </w:p>
        </w:tc>
        <w:tc>
          <w:tcPr>
            <w:tcW w:w="1469" w:type="dxa"/>
          </w:tcPr>
          <w:p w:rsidR="002D5BD0" w:rsidRPr="00674DD7" w:rsidRDefault="002D5BD0" w:rsidP="00674DD7">
            <w:pPr>
              <w:jc w:val="right"/>
              <w:rPr>
                <w:sz w:val="14"/>
              </w:rPr>
            </w:pPr>
            <w:r w:rsidRPr="00674DD7">
              <w:rPr>
                <w:sz w:val="14"/>
              </w:rPr>
              <w:t>39.25</w:t>
            </w:r>
            <w:r w:rsidRPr="00674DD7">
              <w:rPr>
                <w:rFonts w:hint="eastAsia"/>
                <w:sz w:val="14"/>
              </w:rPr>
              <w:t>%</w:t>
            </w:r>
          </w:p>
        </w:tc>
      </w:tr>
      <w:tr w:rsidR="002D5BD0" w:rsidRPr="00674DD7" w:rsidTr="00674DD7">
        <w:tc>
          <w:tcPr>
            <w:tcW w:w="1638" w:type="dxa"/>
          </w:tcPr>
          <w:p w:rsidR="002D5BD0" w:rsidRPr="00674DD7" w:rsidRDefault="002D5BD0" w:rsidP="00674DD7">
            <w:pPr>
              <w:jc w:val="left"/>
              <w:rPr>
                <w:sz w:val="14"/>
              </w:rPr>
            </w:pPr>
            <w:r w:rsidRPr="00674DD7">
              <w:rPr>
                <w:sz w:val="14"/>
              </w:rPr>
              <w:t>2018</w:t>
            </w:r>
            <w:r w:rsidRPr="00674DD7">
              <w:rPr>
                <w:rFonts w:hint="eastAsia"/>
                <w:sz w:val="14"/>
              </w:rPr>
              <w:t>年三季度</w:t>
            </w:r>
          </w:p>
        </w:tc>
        <w:tc>
          <w:tcPr>
            <w:tcW w:w="1558" w:type="dxa"/>
          </w:tcPr>
          <w:p w:rsidR="002D5BD0" w:rsidRPr="00674DD7" w:rsidRDefault="002D5BD0" w:rsidP="00674DD7">
            <w:pPr>
              <w:jc w:val="right"/>
              <w:rPr>
                <w:sz w:val="14"/>
              </w:rPr>
            </w:pPr>
            <w:r w:rsidRPr="00674DD7">
              <w:rPr>
                <w:rFonts w:hint="eastAsia"/>
                <w:sz w:val="14"/>
              </w:rPr>
              <w:t>﹣</w:t>
            </w:r>
            <w:r w:rsidRPr="00674DD7">
              <w:rPr>
                <w:sz w:val="14"/>
              </w:rPr>
              <w:t>0.27%</w:t>
            </w:r>
          </w:p>
        </w:tc>
        <w:tc>
          <w:tcPr>
            <w:tcW w:w="1619" w:type="dxa"/>
          </w:tcPr>
          <w:p w:rsidR="002D5BD0" w:rsidRPr="00674DD7" w:rsidRDefault="002D5BD0" w:rsidP="00674DD7">
            <w:pPr>
              <w:jc w:val="right"/>
              <w:rPr>
                <w:sz w:val="14"/>
              </w:rPr>
            </w:pPr>
            <w:r w:rsidRPr="00674DD7">
              <w:rPr>
                <w:sz w:val="14"/>
              </w:rPr>
              <w:t>708</w:t>
            </w:r>
          </w:p>
        </w:tc>
        <w:tc>
          <w:tcPr>
            <w:tcW w:w="1494" w:type="dxa"/>
          </w:tcPr>
          <w:p w:rsidR="002D5BD0" w:rsidRPr="00674DD7" w:rsidRDefault="002D5BD0" w:rsidP="00674DD7">
            <w:pPr>
              <w:jc w:val="right"/>
              <w:rPr>
                <w:sz w:val="14"/>
              </w:rPr>
            </w:pPr>
            <w:r w:rsidRPr="00674DD7">
              <w:rPr>
                <w:sz w:val="14"/>
              </w:rPr>
              <w:t>242</w:t>
            </w:r>
          </w:p>
        </w:tc>
        <w:tc>
          <w:tcPr>
            <w:tcW w:w="1469" w:type="dxa"/>
          </w:tcPr>
          <w:p w:rsidR="002D5BD0" w:rsidRPr="00674DD7" w:rsidRDefault="002D5BD0" w:rsidP="00674DD7">
            <w:pPr>
              <w:jc w:val="right"/>
              <w:rPr>
                <w:sz w:val="14"/>
              </w:rPr>
            </w:pPr>
            <w:r w:rsidRPr="00674DD7">
              <w:rPr>
                <w:sz w:val="14"/>
              </w:rPr>
              <w:t>34.18</w:t>
            </w:r>
            <w:r w:rsidRPr="00674DD7">
              <w:rPr>
                <w:rFonts w:hint="eastAsia"/>
                <w:sz w:val="14"/>
              </w:rPr>
              <w:t>%</w:t>
            </w:r>
          </w:p>
        </w:tc>
      </w:tr>
      <w:tr w:rsidR="002D5BD0" w:rsidRPr="00674DD7" w:rsidTr="00674DD7">
        <w:tc>
          <w:tcPr>
            <w:tcW w:w="1638" w:type="dxa"/>
          </w:tcPr>
          <w:p w:rsidR="002D5BD0" w:rsidRPr="00674DD7" w:rsidRDefault="002D5BD0" w:rsidP="00674DD7">
            <w:pPr>
              <w:jc w:val="left"/>
              <w:rPr>
                <w:sz w:val="14"/>
              </w:rPr>
            </w:pPr>
            <w:r w:rsidRPr="00674DD7">
              <w:rPr>
                <w:sz w:val="14"/>
              </w:rPr>
              <w:t>2018</w:t>
            </w:r>
            <w:r w:rsidRPr="00674DD7">
              <w:rPr>
                <w:rFonts w:hint="eastAsia"/>
                <w:sz w:val="14"/>
              </w:rPr>
              <w:t>年四季度</w:t>
            </w:r>
          </w:p>
        </w:tc>
        <w:tc>
          <w:tcPr>
            <w:tcW w:w="1558" w:type="dxa"/>
          </w:tcPr>
          <w:p w:rsidR="002D5BD0" w:rsidRPr="00674DD7" w:rsidRDefault="002D5BD0" w:rsidP="00674DD7">
            <w:pPr>
              <w:jc w:val="right"/>
              <w:rPr>
                <w:sz w:val="14"/>
              </w:rPr>
            </w:pPr>
            <w:r w:rsidRPr="00674DD7">
              <w:rPr>
                <w:sz w:val="14"/>
              </w:rPr>
              <w:t>0.08%</w:t>
            </w:r>
          </w:p>
        </w:tc>
        <w:tc>
          <w:tcPr>
            <w:tcW w:w="1619" w:type="dxa"/>
          </w:tcPr>
          <w:p w:rsidR="002D5BD0" w:rsidRPr="00674DD7" w:rsidRDefault="002D5BD0" w:rsidP="00674DD7">
            <w:pPr>
              <w:jc w:val="right"/>
              <w:rPr>
                <w:sz w:val="14"/>
              </w:rPr>
            </w:pPr>
            <w:r w:rsidRPr="00674DD7">
              <w:rPr>
                <w:sz w:val="14"/>
              </w:rPr>
              <w:t>780</w:t>
            </w:r>
          </w:p>
        </w:tc>
        <w:tc>
          <w:tcPr>
            <w:tcW w:w="1494" w:type="dxa"/>
          </w:tcPr>
          <w:p w:rsidR="002D5BD0" w:rsidRPr="00674DD7" w:rsidRDefault="002D5BD0" w:rsidP="00674DD7">
            <w:pPr>
              <w:jc w:val="right"/>
              <w:rPr>
                <w:sz w:val="14"/>
              </w:rPr>
            </w:pPr>
            <w:r w:rsidRPr="00674DD7">
              <w:rPr>
                <w:sz w:val="14"/>
              </w:rPr>
              <w:t>438</w:t>
            </w:r>
          </w:p>
        </w:tc>
        <w:tc>
          <w:tcPr>
            <w:tcW w:w="1469" w:type="dxa"/>
          </w:tcPr>
          <w:p w:rsidR="002D5BD0" w:rsidRPr="00674DD7" w:rsidRDefault="002D5BD0" w:rsidP="00674DD7">
            <w:pPr>
              <w:jc w:val="right"/>
              <w:rPr>
                <w:sz w:val="14"/>
              </w:rPr>
            </w:pPr>
            <w:r w:rsidRPr="00674DD7">
              <w:rPr>
                <w:sz w:val="14"/>
              </w:rPr>
              <w:t>56.15</w:t>
            </w:r>
            <w:r w:rsidRPr="00674DD7">
              <w:rPr>
                <w:rFonts w:hint="eastAsia"/>
                <w:sz w:val="14"/>
              </w:rPr>
              <w:t>%</w:t>
            </w:r>
          </w:p>
        </w:tc>
      </w:tr>
      <w:tr w:rsidR="002D5BD0" w:rsidRPr="00674DD7" w:rsidTr="00674DD7">
        <w:tc>
          <w:tcPr>
            <w:tcW w:w="1638" w:type="dxa"/>
          </w:tcPr>
          <w:p w:rsidR="002D5BD0" w:rsidRPr="00674DD7" w:rsidRDefault="002D5BD0" w:rsidP="00674DD7">
            <w:pPr>
              <w:jc w:val="left"/>
              <w:rPr>
                <w:sz w:val="14"/>
              </w:rPr>
            </w:pPr>
            <w:r w:rsidRPr="00674DD7">
              <w:rPr>
                <w:sz w:val="14"/>
              </w:rPr>
              <w:t>2019</w:t>
            </w:r>
            <w:r w:rsidRPr="00674DD7">
              <w:rPr>
                <w:rFonts w:hint="eastAsia"/>
                <w:sz w:val="14"/>
              </w:rPr>
              <w:t>年一季度</w:t>
            </w:r>
          </w:p>
        </w:tc>
        <w:tc>
          <w:tcPr>
            <w:tcW w:w="1558" w:type="dxa"/>
          </w:tcPr>
          <w:p w:rsidR="002D5BD0" w:rsidRPr="00674DD7" w:rsidRDefault="002D5BD0" w:rsidP="00674DD7">
            <w:pPr>
              <w:jc w:val="right"/>
              <w:rPr>
                <w:sz w:val="14"/>
              </w:rPr>
            </w:pPr>
            <w:r w:rsidRPr="00674DD7">
              <w:rPr>
                <w:sz w:val="14"/>
              </w:rPr>
              <w:t>0.03%</w:t>
            </w:r>
          </w:p>
        </w:tc>
        <w:tc>
          <w:tcPr>
            <w:tcW w:w="1619" w:type="dxa"/>
          </w:tcPr>
          <w:p w:rsidR="002D5BD0" w:rsidRPr="00674DD7" w:rsidRDefault="002D5BD0" w:rsidP="00674DD7">
            <w:pPr>
              <w:jc w:val="right"/>
              <w:rPr>
                <w:sz w:val="14"/>
              </w:rPr>
            </w:pPr>
            <w:r w:rsidRPr="00674DD7">
              <w:rPr>
                <w:sz w:val="14"/>
              </w:rPr>
              <w:t>855</w:t>
            </w:r>
          </w:p>
        </w:tc>
        <w:tc>
          <w:tcPr>
            <w:tcW w:w="1494" w:type="dxa"/>
          </w:tcPr>
          <w:p w:rsidR="002D5BD0" w:rsidRPr="00674DD7" w:rsidRDefault="002D5BD0" w:rsidP="00674DD7">
            <w:pPr>
              <w:jc w:val="right"/>
              <w:rPr>
                <w:sz w:val="14"/>
              </w:rPr>
            </w:pPr>
            <w:r w:rsidRPr="00674DD7">
              <w:rPr>
                <w:sz w:val="14"/>
              </w:rPr>
              <w:t>402</w:t>
            </w:r>
          </w:p>
        </w:tc>
        <w:tc>
          <w:tcPr>
            <w:tcW w:w="1469" w:type="dxa"/>
          </w:tcPr>
          <w:p w:rsidR="002D5BD0" w:rsidRPr="00674DD7" w:rsidRDefault="002D5BD0" w:rsidP="00674DD7">
            <w:pPr>
              <w:jc w:val="right"/>
              <w:rPr>
                <w:sz w:val="14"/>
              </w:rPr>
            </w:pPr>
            <w:r w:rsidRPr="00674DD7">
              <w:rPr>
                <w:sz w:val="14"/>
              </w:rPr>
              <w:t>47.02</w:t>
            </w:r>
            <w:r w:rsidRPr="00674DD7">
              <w:rPr>
                <w:rFonts w:hint="eastAsia"/>
                <w:sz w:val="14"/>
              </w:rPr>
              <w:t>%</w:t>
            </w:r>
          </w:p>
        </w:tc>
      </w:tr>
      <w:tr w:rsidR="002D5BD0" w:rsidRPr="00674DD7" w:rsidTr="00674DD7">
        <w:tc>
          <w:tcPr>
            <w:tcW w:w="1638" w:type="dxa"/>
          </w:tcPr>
          <w:p w:rsidR="002D5BD0" w:rsidRPr="00674DD7" w:rsidRDefault="002D5BD0" w:rsidP="00674DD7">
            <w:pPr>
              <w:jc w:val="left"/>
              <w:rPr>
                <w:sz w:val="14"/>
              </w:rPr>
            </w:pPr>
            <w:r w:rsidRPr="00674DD7">
              <w:rPr>
                <w:sz w:val="14"/>
              </w:rPr>
              <w:t>2019</w:t>
            </w:r>
            <w:r w:rsidRPr="00674DD7">
              <w:rPr>
                <w:rFonts w:hint="eastAsia"/>
                <w:sz w:val="14"/>
              </w:rPr>
              <w:t>年二季度</w:t>
            </w:r>
          </w:p>
        </w:tc>
        <w:tc>
          <w:tcPr>
            <w:tcW w:w="1558" w:type="dxa"/>
          </w:tcPr>
          <w:p w:rsidR="002D5BD0" w:rsidRPr="00674DD7" w:rsidRDefault="002D5BD0" w:rsidP="00674DD7">
            <w:pPr>
              <w:jc w:val="right"/>
              <w:rPr>
                <w:sz w:val="14"/>
              </w:rPr>
            </w:pPr>
            <w:r w:rsidRPr="00674DD7">
              <w:rPr>
                <w:rFonts w:hint="eastAsia"/>
                <w:sz w:val="14"/>
              </w:rPr>
              <w:t>﹣</w:t>
            </w:r>
            <w:r w:rsidRPr="00674DD7">
              <w:rPr>
                <w:sz w:val="14"/>
              </w:rPr>
              <w:t>0.16%</w:t>
            </w:r>
          </w:p>
        </w:tc>
        <w:tc>
          <w:tcPr>
            <w:tcW w:w="1619" w:type="dxa"/>
          </w:tcPr>
          <w:p w:rsidR="002D5BD0" w:rsidRPr="00674DD7" w:rsidRDefault="002D5BD0" w:rsidP="00674DD7">
            <w:pPr>
              <w:jc w:val="right"/>
              <w:rPr>
                <w:sz w:val="14"/>
              </w:rPr>
            </w:pPr>
            <w:r w:rsidRPr="00674DD7">
              <w:rPr>
                <w:sz w:val="14"/>
              </w:rPr>
              <w:t>972</w:t>
            </w:r>
          </w:p>
        </w:tc>
        <w:tc>
          <w:tcPr>
            <w:tcW w:w="1494" w:type="dxa"/>
          </w:tcPr>
          <w:p w:rsidR="002D5BD0" w:rsidRPr="00674DD7" w:rsidRDefault="002D5BD0" w:rsidP="00674DD7">
            <w:pPr>
              <w:jc w:val="right"/>
              <w:rPr>
                <w:sz w:val="14"/>
              </w:rPr>
            </w:pPr>
            <w:r w:rsidRPr="00674DD7">
              <w:rPr>
                <w:sz w:val="14"/>
              </w:rPr>
              <w:t>361</w:t>
            </w:r>
          </w:p>
        </w:tc>
        <w:tc>
          <w:tcPr>
            <w:tcW w:w="1469" w:type="dxa"/>
          </w:tcPr>
          <w:p w:rsidR="002D5BD0" w:rsidRPr="00674DD7" w:rsidRDefault="002D5BD0" w:rsidP="00674DD7">
            <w:pPr>
              <w:jc w:val="right"/>
              <w:rPr>
                <w:sz w:val="14"/>
              </w:rPr>
            </w:pPr>
            <w:r w:rsidRPr="00674DD7">
              <w:rPr>
                <w:sz w:val="14"/>
              </w:rPr>
              <w:t>37.14</w:t>
            </w:r>
            <w:r w:rsidRPr="00674DD7">
              <w:rPr>
                <w:rFonts w:hint="eastAsia"/>
                <w:sz w:val="14"/>
              </w:rPr>
              <w:t>%</w:t>
            </w:r>
          </w:p>
        </w:tc>
      </w:tr>
      <w:tr w:rsidR="002D5BD0" w:rsidRPr="00674DD7" w:rsidTr="00674DD7">
        <w:tc>
          <w:tcPr>
            <w:tcW w:w="1638" w:type="dxa"/>
          </w:tcPr>
          <w:p w:rsidR="002D5BD0" w:rsidRPr="00674DD7" w:rsidRDefault="002D5BD0" w:rsidP="00674DD7">
            <w:pPr>
              <w:jc w:val="left"/>
              <w:rPr>
                <w:sz w:val="14"/>
              </w:rPr>
            </w:pPr>
            <w:r w:rsidRPr="00674DD7">
              <w:rPr>
                <w:sz w:val="14"/>
              </w:rPr>
              <w:t>2019</w:t>
            </w:r>
            <w:r w:rsidRPr="00674DD7">
              <w:rPr>
                <w:rFonts w:hint="eastAsia"/>
                <w:sz w:val="14"/>
              </w:rPr>
              <w:t>年三季度</w:t>
            </w:r>
          </w:p>
        </w:tc>
        <w:tc>
          <w:tcPr>
            <w:tcW w:w="1558" w:type="dxa"/>
          </w:tcPr>
          <w:p w:rsidR="002D5BD0" w:rsidRPr="00674DD7" w:rsidRDefault="002D5BD0" w:rsidP="00674DD7">
            <w:pPr>
              <w:jc w:val="right"/>
              <w:rPr>
                <w:sz w:val="14"/>
              </w:rPr>
            </w:pPr>
            <w:r w:rsidRPr="00674DD7">
              <w:rPr>
                <w:rFonts w:hint="eastAsia"/>
                <w:sz w:val="14"/>
              </w:rPr>
              <w:t>﹣</w:t>
            </w:r>
            <w:r w:rsidRPr="00674DD7">
              <w:rPr>
                <w:sz w:val="14"/>
              </w:rPr>
              <w:t>0.03%</w:t>
            </w:r>
          </w:p>
        </w:tc>
        <w:tc>
          <w:tcPr>
            <w:tcW w:w="1619" w:type="dxa"/>
          </w:tcPr>
          <w:p w:rsidR="002D5BD0" w:rsidRPr="00674DD7" w:rsidRDefault="002D5BD0" w:rsidP="00674DD7">
            <w:pPr>
              <w:jc w:val="right"/>
              <w:rPr>
                <w:sz w:val="14"/>
              </w:rPr>
            </w:pPr>
            <w:r w:rsidRPr="00674DD7">
              <w:rPr>
                <w:sz w:val="14"/>
              </w:rPr>
              <w:t>1</w:t>
            </w:r>
            <w:r w:rsidRPr="00674DD7">
              <w:rPr>
                <w:rFonts w:hint="eastAsia"/>
                <w:sz w:val="14"/>
              </w:rPr>
              <w:t>,</w:t>
            </w:r>
            <w:r w:rsidRPr="00674DD7">
              <w:rPr>
                <w:sz w:val="14"/>
              </w:rPr>
              <w:t>021</w:t>
            </w:r>
          </w:p>
        </w:tc>
        <w:tc>
          <w:tcPr>
            <w:tcW w:w="1494" w:type="dxa"/>
          </w:tcPr>
          <w:p w:rsidR="002D5BD0" w:rsidRPr="00674DD7" w:rsidRDefault="002D5BD0" w:rsidP="00674DD7">
            <w:pPr>
              <w:jc w:val="right"/>
              <w:rPr>
                <w:sz w:val="14"/>
              </w:rPr>
            </w:pPr>
            <w:r w:rsidRPr="00674DD7">
              <w:rPr>
                <w:sz w:val="14"/>
              </w:rPr>
              <w:t>415</w:t>
            </w:r>
          </w:p>
        </w:tc>
        <w:tc>
          <w:tcPr>
            <w:tcW w:w="1469" w:type="dxa"/>
          </w:tcPr>
          <w:p w:rsidR="002D5BD0" w:rsidRPr="00674DD7" w:rsidRDefault="002D5BD0" w:rsidP="00674DD7">
            <w:pPr>
              <w:jc w:val="right"/>
              <w:rPr>
                <w:sz w:val="14"/>
              </w:rPr>
            </w:pPr>
            <w:r w:rsidRPr="00674DD7">
              <w:rPr>
                <w:sz w:val="14"/>
              </w:rPr>
              <w:t>40.65</w:t>
            </w:r>
            <w:r w:rsidRPr="00674DD7">
              <w:rPr>
                <w:rFonts w:hint="eastAsia"/>
                <w:sz w:val="14"/>
              </w:rPr>
              <w:t>%</w:t>
            </w:r>
          </w:p>
        </w:tc>
      </w:tr>
      <w:tr w:rsidR="002D5BD0" w:rsidRPr="00674DD7" w:rsidTr="00674DD7">
        <w:tc>
          <w:tcPr>
            <w:tcW w:w="1638" w:type="dxa"/>
          </w:tcPr>
          <w:p w:rsidR="002D5BD0" w:rsidRPr="00674DD7" w:rsidRDefault="002D5BD0" w:rsidP="00674DD7">
            <w:pPr>
              <w:jc w:val="left"/>
              <w:rPr>
                <w:sz w:val="14"/>
              </w:rPr>
            </w:pPr>
            <w:r w:rsidRPr="00674DD7">
              <w:rPr>
                <w:sz w:val="14"/>
              </w:rPr>
              <w:t>2019</w:t>
            </w:r>
            <w:r w:rsidRPr="00674DD7">
              <w:rPr>
                <w:rFonts w:hint="eastAsia"/>
                <w:sz w:val="14"/>
              </w:rPr>
              <w:t>年四季度</w:t>
            </w:r>
          </w:p>
        </w:tc>
        <w:tc>
          <w:tcPr>
            <w:tcW w:w="1558" w:type="dxa"/>
          </w:tcPr>
          <w:p w:rsidR="002D5BD0" w:rsidRPr="00674DD7" w:rsidRDefault="002D5BD0" w:rsidP="00674DD7">
            <w:pPr>
              <w:jc w:val="right"/>
              <w:rPr>
                <w:sz w:val="14"/>
              </w:rPr>
            </w:pPr>
            <w:r w:rsidRPr="00674DD7">
              <w:rPr>
                <w:rFonts w:hint="eastAsia"/>
                <w:sz w:val="14"/>
              </w:rPr>
              <w:t>﹣</w:t>
            </w:r>
            <w:r w:rsidRPr="00674DD7">
              <w:rPr>
                <w:sz w:val="14"/>
              </w:rPr>
              <w:t>0.12%</w:t>
            </w:r>
          </w:p>
        </w:tc>
        <w:tc>
          <w:tcPr>
            <w:tcW w:w="1619" w:type="dxa"/>
          </w:tcPr>
          <w:p w:rsidR="002D5BD0" w:rsidRPr="00674DD7" w:rsidRDefault="002D5BD0" w:rsidP="00674DD7">
            <w:pPr>
              <w:jc w:val="right"/>
              <w:rPr>
                <w:sz w:val="14"/>
              </w:rPr>
            </w:pPr>
            <w:r w:rsidRPr="00674DD7">
              <w:rPr>
                <w:sz w:val="14"/>
              </w:rPr>
              <w:t>1</w:t>
            </w:r>
            <w:r w:rsidRPr="00674DD7">
              <w:rPr>
                <w:rFonts w:hint="eastAsia"/>
                <w:sz w:val="14"/>
              </w:rPr>
              <w:t>,</w:t>
            </w:r>
            <w:r w:rsidRPr="00674DD7">
              <w:rPr>
                <w:sz w:val="14"/>
              </w:rPr>
              <w:t>109</w:t>
            </w:r>
          </w:p>
        </w:tc>
        <w:tc>
          <w:tcPr>
            <w:tcW w:w="1494" w:type="dxa"/>
          </w:tcPr>
          <w:p w:rsidR="002D5BD0" w:rsidRPr="00674DD7" w:rsidRDefault="002D5BD0" w:rsidP="00674DD7">
            <w:pPr>
              <w:jc w:val="right"/>
              <w:rPr>
                <w:sz w:val="14"/>
              </w:rPr>
            </w:pPr>
            <w:r w:rsidRPr="00674DD7">
              <w:rPr>
                <w:sz w:val="14"/>
              </w:rPr>
              <w:t>375</w:t>
            </w:r>
          </w:p>
        </w:tc>
        <w:tc>
          <w:tcPr>
            <w:tcW w:w="1469" w:type="dxa"/>
          </w:tcPr>
          <w:p w:rsidR="002D5BD0" w:rsidRPr="00674DD7" w:rsidRDefault="002D5BD0" w:rsidP="00674DD7">
            <w:pPr>
              <w:jc w:val="right"/>
              <w:rPr>
                <w:sz w:val="14"/>
              </w:rPr>
            </w:pPr>
            <w:r w:rsidRPr="00674DD7">
              <w:rPr>
                <w:sz w:val="14"/>
              </w:rPr>
              <w:t>33.81</w:t>
            </w:r>
            <w:r w:rsidRPr="00674DD7">
              <w:rPr>
                <w:rFonts w:hint="eastAsia"/>
                <w:sz w:val="14"/>
              </w:rPr>
              <w:t>%</w:t>
            </w:r>
          </w:p>
        </w:tc>
      </w:tr>
      <w:tr w:rsidR="002D5BD0" w:rsidRPr="00674DD7" w:rsidTr="00674DD7">
        <w:tc>
          <w:tcPr>
            <w:tcW w:w="1638" w:type="dxa"/>
          </w:tcPr>
          <w:p w:rsidR="002D5BD0" w:rsidRPr="00674DD7" w:rsidRDefault="002D5BD0" w:rsidP="00674DD7">
            <w:pPr>
              <w:jc w:val="left"/>
              <w:rPr>
                <w:sz w:val="14"/>
              </w:rPr>
            </w:pPr>
            <w:r w:rsidRPr="00674DD7">
              <w:rPr>
                <w:sz w:val="14"/>
              </w:rPr>
              <w:t>2020</w:t>
            </w:r>
            <w:r w:rsidRPr="00674DD7">
              <w:rPr>
                <w:rFonts w:hint="eastAsia"/>
                <w:sz w:val="14"/>
              </w:rPr>
              <w:t>年一季度</w:t>
            </w:r>
          </w:p>
        </w:tc>
        <w:tc>
          <w:tcPr>
            <w:tcW w:w="1558" w:type="dxa"/>
          </w:tcPr>
          <w:p w:rsidR="002D5BD0" w:rsidRPr="00674DD7" w:rsidRDefault="002D5BD0" w:rsidP="00674DD7">
            <w:pPr>
              <w:jc w:val="right"/>
              <w:rPr>
                <w:sz w:val="14"/>
              </w:rPr>
            </w:pPr>
            <w:r w:rsidRPr="00674DD7">
              <w:rPr>
                <w:sz w:val="14"/>
              </w:rPr>
              <w:t>0.11%</w:t>
            </w:r>
          </w:p>
        </w:tc>
        <w:tc>
          <w:tcPr>
            <w:tcW w:w="1619" w:type="dxa"/>
          </w:tcPr>
          <w:p w:rsidR="002D5BD0" w:rsidRPr="00674DD7" w:rsidRDefault="002D5BD0" w:rsidP="00674DD7">
            <w:pPr>
              <w:jc w:val="right"/>
              <w:rPr>
                <w:sz w:val="14"/>
              </w:rPr>
            </w:pPr>
            <w:r w:rsidRPr="00674DD7">
              <w:rPr>
                <w:sz w:val="14"/>
              </w:rPr>
              <w:t>1</w:t>
            </w:r>
            <w:r w:rsidRPr="00674DD7">
              <w:rPr>
                <w:rFonts w:hint="eastAsia"/>
                <w:sz w:val="14"/>
              </w:rPr>
              <w:t>,</w:t>
            </w:r>
            <w:r w:rsidRPr="00674DD7">
              <w:rPr>
                <w:sz w:val="14"/>
              </w:rPr>
              <w:t>211</w:t>
            </w:r>
          </w:p>
        </w:tc>
        <w:tc>
          <w:tcPr>
            <w:tcW w:w="1494" w:type="dxa"/>
          </w:tcPr>
          <w:p w:rsidR="002D5BD0" w:rsidRPr="00674DD7" w:rsidRDefault="002D5BD0" w:rsidP="00674DD7">
            <w:pPr>
              <w:jc w:val="right"/>
              <w:rPr>
                <w:sz w:val="14"/>
              </w:rPr>
            </w:pPr>
            <w:r w:rsidRPr="00674DD7">
              <w:rPr>
                <w:sz w:val="14"/>
              </w:rPr>
              <w:t>732</w:t>
            </w:r>
          </w:p>
        </w:tc>
        <w:tc>
          <w:tcPr>
            <w:tcW w:w="1469" w:type="dxa"/>
          </w:tcPr>
          <w:p w:rsidR="002D5BD0" w:rsidRPr="00674DD7" w:rsidRDefault="002D5BD0" w:rsidP="00674DD7">
            <w:pPr>
              <w:jc w:val="right"/>
              <w:rPr>
                <w:sz w:val="14"/>
              </w:rPr>
            </w:pPr>
            <w:r w:rsidRPr="00674DD7">
              <w:rPr>
                <w:sz w:val="14"/>
              </w:rPr>
              <w:t>60.45</w:t>
            </w:r>
            <w:r w:rsidRPr="00674DD7">
              <w:rPr>
                <w:rFonts w:hint="eastAsia"/>
                <w:sz w:val="14"/>
              </w:rPr>
              <w:t>%</w:t>
            </w:r>
          </w:p>
        </w:tc>
      </w:tr>
      <w:tr w:rsidR="002D5BD0" w:rsidRPr="00674DD7" w:rsidTr="00674DD7">
        <w:tc>
          <w:tcPr>
            <w:tcW w:w="1638" w:type="dxa"/>
          </w:tcPr>
          <w:p w:rsidR="002D5BD0" w:rsidRPr="00674DD7" w:rsidRDefault="002D5BD0" w:rsidP="00674DD7">
            <w:pPr>
              <w:jc w:val="left"/>
              <w:rPr>
                <w:sz w:val="14"/>
              </w:rPr>
            </w:pPr>
            <w:r w:rsidRPr="00674DD7">
              <w:rPr>
                <w:sz w:val="14"/>
              </w:rPr>
              <w:t>2020</w:t>
            </w:r>
            <w:r w:rsidRPr="00674DD7">
              <w:rPr>
                <w:rFonts w:hint="eastAsia"/>
                <w:sz w:val="14"/>
              </w:rPr>
              <w:t>年二季度</w:t>
            </w:r>
          </w:p>
        </w:tc>
        <w:tc>
          <w:tcPr>
            <w:tcW w:w="1558" w:type="dxa"/>
          </w:tcPr>
          <w:p w:rsidR="002D5BD0" w:rsidRPr="00674DD7" w:rsidRDefault="002D5BD0" w:rsidP="00674DD7">
            <w:pPr>
              <w:jc w:val="right"/>
              <w:rPr>
                <w:sz w:val="14"/>
              </w:rPr>
            </w:pPr>
            <w:r w:rsidRPr="00674DD7">
              <w:rPr>
                <w:rFonts w:hint="eastAsia"/>
                <w:sz w:val="14"/>
              </w:rPr>
              <w:t>﹣</w:t>
            </w:r>
            <w:r w:rsidRPr="00674DD7">
              <w:rPr>
                <w:sz w:val="14"/>
              </w:rPr>
              <w:t>0.08%</w:t>
            </w:r>
          </w:p>
        </w:tc>
        <w:tc>
          <w:tcPr>
            <w:tcW w:w="1619" w:type="dxa"/>
          </w:tcPr>
          <w:p w:rsidR="002D5BD0" w:rsidRPr="00674DD7" w:rsidRDefault="002D5BD0" w:rsidP="00674DD7">
            <w:pPr>
              <w:jc w:val="right"/>
              <w:rPr>
                <w:sz w:val="14"/>
              </w:rPr>
            </w:pPr>
            <w:r w:rsidRPr="00674DD7">
              <w:rPr>
                <w:sz w:val="14"/>
              </w:rPr>
              <w:t>1,354</w:t>
            </w:r>
          </w:p>
        </w:tc>
        <w:tc>
          <w:tcPr>
            <w:tcW w:w="1494" w:type="dxa"/>
          </w:tcPr>
          <w:p w:rsidR="002D5BD0" w:rsidRPr="00674DD7" w:rsidRDefault="002D5BD0" w:rsidP="00674DD7">
            <w:pPr>
              <w:jc w:val="right"/>
              <w:rPr>
                <w:sz w:val="14"/>
              </w:rPr>
            </w:pPr>
            <w:r w:rsidRPr="00674DD7">
              <w:rPr>
                <w:sz w:val="14"/>
              </w:rPr>
              <w:t>533</w:t>
            </w:r>
          </w:p>
        </w:tc>
        <w:tc>
          <w:tcPr>
            <w:tcW w:w="1469" w:type="dxa"/>
          </w:tcPr>
          <w:p w:rsidR="002D5BD0" w:rsidRPr="00674DD7" w:rsidRDefault="002D5BD0" w:rsidP="00674DD7">
            <w:pPr>
              <w:jc w:val="right"/>
              <w:rPr>
                <w:sz w:val="14"/>
              </w:rPr>
            </w:pPr>
            <w:r w:rsidRPr="00674DD7">
              <w:rPr>
                <w:sz w:val="14"/>
              </w:rPr>
              <w:t>39.36</w:t>
            </w:r>
            <w:r w:rsidRPr="00674DD7">
              <w:rPr>
                <w:rFonts w:hint="eastAsia"/>
                <w:sz w:val="14"/>
              </w:rPr>
              <w:t>%</w:t>
            </w:r>
          </w:p>
        </w:tc>
      </w:tr>
      <w:tr w:rsidR="002D5BD0" w:rsidRPr="00674DD7" w:rsidTr="00674DD7">
        <w:tc>
          <w:tcPr>
            <w:tcW w:w="1638" w:type="dxa"/>
          </w:tcPr>
          <w:p w:rsidR="002D5BD0" w:rsidRPr="00674DD7" w:rsidRDefault="002D5BD0" w:rsidP="00674DD7">
            <w:pPr>
              <w:jc w:val="left"/>
              <w:rPr>
                <w:sz w:val="14"/>
              </w:rPr>
            </w:pPr>
            <w:r w:rsidRPr="00674DD7">
              <w:rPr>
                <w:sz w:val="14"/>
              </w:rPr>
              <w:t>2020</w:t>
            </w:r>
            <w:r w:rsidRPr="00674DD7">
              <w:rPr>
                <w:rFonts w:hint="eastAsia"/>
                <w:sz w:val="14"/>
              </w:rPr>
              <w:t>年三季度</w:t>
            </w:r>
          </w:p>
        </w:tc>
        <w:tc>
          <w:tcPr>
            <w:tcW w:w="1558" w:type="dxa"/>
          </w:tcPr>
          <w:p w:rsidR="002D5BD0" w:rsidRPr="00674DD7" w:rsidRDefault="002D5BD0" w:rsidP="00674DD7">
            <w:pPr>
              <w:jc w:val="right"/>
              <w:rPr>
                <w:sz w:val="14"/>
              </w:rPr>
            </w:pPr>
            <w:r w:rsidRPr="00674DD7">
              <w:rPr>
                <w:sz w:val="14"/>
              </w:rPr>
              <w:t>0.03%</w:t>
            </w:r>
          </w:p>
        </w:tc>
        <w:tc>
          <w:tcPr>
            <w:tcW w:w="1619" w:type="dxa"/>
          </w:tcPr>
          <w:p w:rsidR="002D5BD0" w:rsidRPr="00674DD7" w:rsidRDefault="002D5BD0" w:rsidP="00674DD7">
            <w:pPr>
              <w:jc w:val="right"/>
              <w:rPr>
                <w:sz w:val="14"/>
              </w:rPr>
            </w:pPr>
            <w:r w:rsidRPr="00674DD7">
              <w:rPr>
                <w:sz w:val="14"/>
              </w:rPr>
              <w:t>1,460</w:t>
            </w:r>
          </w:p>
        </w:tc>
        <w:tc>
          <w:tcPr>
            <w:tcW w:w="1494" w:type="dxa"/>
          </w:tcPr>
          <w:p w:rsidR="002D5BD0" w:rsidRPr="00674DD7" w:rsidRDefault="002D5BD0" w:rsidP="00674DD7">
            <w:pPr>
              <w:jc w:val="right"/>
              <w:rPr>
                <w:sz w:val="14"/>
              </w:rPr>
            </w:pPr>
            <w:r w:rsidRPr="00674DD7">
              <w:rPr>
                <w:sz w:val="14"/>
              </w:rPr>
              <w:t>673</w:t>
            </w:r>
          </w:p>
        </w:tc>
        <w:tc>
          <w:tcPr>
            <w:tcW w:w="1469" w:type="dxa"/>
          </w:tcPr>
          <w:p w:rsidR="002D5BD0" w:rsidRPr="00674DD7" w:rsidRDefault="002D5BD0" w:rsidP="00674DD7">
            <w:pPr>
              <w:jc w:val="right"/>
              <w:rPr>
                <w:sz w:val="14"/>
              </w:rPr>
            </w:pPr>
            <w:r w:rsidRPr="00674DD7">
              <w:rPr>
                <w:sz w:val="14"/>
              </w:rPr>
              <w:t>46.10</w:t>
            </w:r>
            <w:r w:rsidRPr="00674DD7">
              <w:rPr>
                <w:rFonts w:hint="eastAsia"/>
                <w:sz w:val="14"/>
              </w:rPr>
              <w:t>%</w:t>
            </w:r>
          </w:p>
        </w:tc>
      </w:tr>
    </w:tbl>
    <w:p w:rsidR="002D5BD0" w:rsidRDefault="002D5BD0" w:rsidP="00674DD7">
      <w:pPr>
        <w:pStyle w:val="SSGRAPHSOURCE"/>
      </w:pPr>
      <w:r>
        <w:rPr>
          <w:rFonts w:hint="eastAsia"/>
        </w:rPr>
        <w:t>资料来源：华泰证券研究所</w:t>
      </w:r>
    </w:p>
    <w:p w:rsidR="002D5BD0" w:rsidRDefault="002D5BD0" w:rsidP="002D5BD0">
      <w:pPr>
        <w:pStyle w:val="HTSSCONTENT"/>
      </w:pPr>
    </w:p>
    <w:p w:rsidR="002D5BD0" w:rsidRDefault="002D5BD0" w:rsidP="00674DD7">
      <w:pPr>
        <w:pStyle w:val="SSCONTENT"/>
      </w:pPr>
      <w:r>
        <w:rPr>
          <w:rFonts w:hint="eastAsia"/>
        </w:rPr>
        <w:t>注意到总阿尔法＝基金总收益率－基准总收益率，即基金相对基准的总超额收益率，而</w:t>
      </w:r>
      <w:r>
        <w:rPr>
          <w:rFonts w:hint="eastAsia"/>
        </w:rPr>
        <w:lastRenderedPageBreak/>
        <w:t>Campisi</w:t>
      </w:r>
      <w:r>
        <w:rPr>
          <w:rFonts w:hint="eastAsia"/>
        </w:rPr>
        <w:t>模型本质上是在将总阿尔法和基金总收益率归因分解到各个效应上。因此，我们以上讨论的总阿尔法这个概念在逻辑上其实是先于和不依赖于</w:t>
      </w:r>
      <w:r>
        <w:rPr>
          <w:rFonts w:hint="eastAsia"/>
        </w:rPr>
        <w:t>Campisi</w:t>
      </w:r>
      <w:r>
        <w:rPr>
          <w:rFonts w:hint="eastAsia"/>
        </w:rPr>
        <w:t>模型具体细节而存在的。对于某个特定的纯债基金，唯一有可能影响其在某段时间内总阿尔法的只有这段时间之内基准指数的选取。因此上文的分析结论实际上与本文对完整归因分析流程中各分解效应如何计算的具体设定是没有关系的。在基准指数选取的方面，我们也将指数限定在了中债</w:t>
      </w:r>
      <w:r>
        <w:rPr>
          <w:rFonts w:hint="eastAsia"/>
        </w:rPr>
        <w:t>-</w:t>
      </w:r>
      <w:r>
        <w:rPr>
          <w:rFonts w:hint="eastAsia"/>
        </w:rPr>
        <w:t>总财富指数系列和中债</w:t>
      </w:r>
      <w:r>
        <w:rPr>
          <w:rFonts w:hint="eastAsia"/>
        </w:rPr>
        <w:t>-</w:t>
      </w:r>
      <w:r>
        <w:rPr>
          <w:rFonts w:hint="eastAsia"/>
        </w:rPr>
        <w:t>信用债总财富指数系列中，分别对应利率债和信用债的宽基指数，以尽可能避免基准指数选取范围过大、对市场整体代表性不足的问题。</w:t>
      </w:r>
    </w:p>
    <w:p w:rsidR="002D5BD0" w:rsidRDefault="002D5BD0" w:rsidP="00674DD7">
      <w:pPr>
        <w:pStyle w:val="SSCONTENT"/>
      </w:pPr>
    </w:p>
    <w:p w:rsidR="002D5BD0" w:rsidRDefault="002D5BD0" w:rsidP="00674DD7">
      <w:pPr>
        <w:pStyle w:val="SSCONTENT"/>
      </w:pPr>
      <w:r>
        <w:rPr>
          <w:rFonts w:hint="eastAsia"/>
        </w:rPr>
        <w:t>所以，我们认为，至少在本文所涉及的研究期内，时间维度上，纯债基金整体超过半数数间无法跑赢基准；个体维度上，在同一季度内能够跑赢基准指数的基金占总体的比例一般也不会超过一半。这一方面说明被动投资在债券市场也应该占有一席之地；另一方面也表明对于关注相对收益的投资者，在数量繁多的纯债基金之间择优并非容易之事。被动锚定债券指数固然是最保守的方式，但如果选择主动投资，就需要在择优上面下不少功夫。</w:t>
      </w:r>
    </w:p>
    <w:p w:rsidR="002D5BD0" w:rsidRDefault="002D5BD0" w:rsidP="00674DD7">
      <w:pPr>
        <w:pStyle w:val="SSCONTENT"/>
      </w:pPr>
    </w:p>
    <w:p w:rsidR="002D5BD0" w:rsidRDefault="009B5095" w:rsidP="00674DD7">
      <w:pPr>
        <w:pStyle w:val="SSTHIRDTITLE"/>
      </w:pPr>
      <w:bookmarkStart w:id="78" w:name="_Toc64560814"/>
      <w:r w:rsidRPr="009B5095">
        <w:rPr>
          <w:rFonts w:hint="eastAsia"/>
        </w:rPr>
        <w:t>纯债基金择优应当重点关注基金获取择券阿尔法的能力</w:t>
      </w:r>
      <w:bookmarkEnd w:id="78"/>
    </w:p>
    <w:p w:rsidR="002D5BD0" w:rsidRDefault="002D5BD0" w:rsidP="00674DD7">
      <w:pPr>
        <w:pStyle w:val="SSCONTENT"/>
      </w:pPr>
      <w:r>
        <w:rPr>
          <w:rFonts w:hint="eastAsia"/>
        </w:rPr>
        <w:t>类似地，在观察图表</w:t>
      </w:r>
      <w:r>
        <w:rPr>
          <w:rFonts w:hint="eastAsia"/>
        </w:rPr>
        <w:t>2</w:t>
      </w:r>
      <w:r>
        <w:t>1</w:t>
      </w:r>
      <w:r>
        <w:rPr>
          <w:rFonts w:hint="eastAsia"/>
        </w:rPr>
        <w:t>发现择券阿尔法和总阿尔法曲线重合程度较高的基础上，我们基于所有</w:t>
      </w:r>
      <w:r>
        <w:rPr>
          <w:rFonts w:hint="eastAsia"/>
        </w:rPr>
        <w:t>1</w:t>
      </w:r>
      <w:r>
        <w:t>3</w:t>
      </w:r>
      <w:r>
        <w:rPr>
          <w:rFonts w:hint="eastAsia"/>
        </w:rPr>
        <w:t>个季度内归因分析得到各效应阿尔法及总阿尔法的均值，即图表</w:t>
      </w:r>
      <w:r>
        <w:rPr>
          <w:rFonts w:hint="eastAsia"/>
        </w:rPr>
        <w:t>2</w:t>
      </w:r>
      <w:r>
        <w:t>1</w:t>
      </w:r>
      <w:r>
        <w:rPr>
          <w:rFonts w:hint="eastAsia"/>
        </w:rPr>
        <w:t>所展示的数据，计算了以下总阿尔法和各效应阿尔法均值之间的相关系数矩阵，发现择券阿尔法与总阿尔法的正相关性最强，相关系数高达</w:t>
      </w:r>
      <w:r>
        <w:rPr>
          <w:rFonts w:hint="eastAsia"/>
        </w:rPr>
        <w:t>0</w:t>
      </w:r>
      <w:r>
        <w:t>.9003</w:t>
      </w:r>
      <w:r>
        <w:rPr>
          <w:rFonts w:hint="eastAsia"/>
        </w:rPr>
        <w:t>。</w:t>
      </w:r>
    </w:p>
    <w:p w:rsidR="002D5BD0" w:rsidRDefault="002D5BD0" w:rsidP="00674DD7">
      <w:pPr>
        <w:pStyle w:val="SSCONTENT"/>
      </w:pPr>
    </w:p>
    <w:p w:rsidR="002D5BD0" w:rsidRPr="00714D64" w:rsidRDefault="002D5BD0" w:rsidP="00674DD7">
      <w:pPr>
        <w:pStyle w:val="SSGRAPHTITLEPAG"/>
      </w:pPr>
      <w:bookmarkStart w:id="79" w:name="_Toc64560837"/>
      <w:r>
        <w:rPr>
          <w:rFonts w:hint="eastAsia"/>
        </w:rPr>
        <w:t>总阿尔法及其各分解效应均值相关系数矩阵</w:t>
      </w:r>
      <w:bookmarkEnd w:id="79"/>
    </w:p>
    <w:tbl>
      <w:tblPr>
        <w:tblStyle w:val="TTTABLE"/>
        <w:tblW w:w="10193" w:type="dxa"/>
        <w:tblInd w:w="-2296" w:type="dxa"/>
        <w:tblCellMar>
          <w:right w:w="11" w:type="dxa"/>
        </w:tblCellMar>
        <w:tblLook w:val="06E0" w:firstRow="1" w:lastRow="1" w:firstColumn="1" w:lastColumn="0" w:noHBand="1" w:noVBand="1"/>
      </w:tblPr>
      <w:tblGrid>
        <w:gridCol w:w="1689"/>
        <w:gridCol w:w="1700"/>
        <w:gridCol w:w="1701"/>
        <w:gridCol w:w="1701"/>
        <w:gridCol w:w="1701"/>
        <w:gridCol w:w="1701"/>
      </w:tblGrid>
      <w:tr w:rsidR="002D5BD0" w:rsidRPr="00674DD7" w:rsidTr="00674DD7">
        <w:trPr>
          <w:tblHeader/>
        </w:trPr>
        <w:tc>
          <w:tcPr>
            <w:tcW w:w="1689" w:type="dxa"/>
          </w:tcPr>
          <w:p w:rsidR="002D5BD0" w:rsidRPr="00674DD7" w:rsidRDefault="002D5BD0" w:rsidP="00674DD7">
            <w:pPr>
              <w:jc w:val="left"/>
              <w:rPr>
                <w:b/>
                <w:sz w:val="14"/>
              </w:rPr>
            </w:pPr>
          </w:p>
        </w:tc>
        <w:tc>
          <w:tcPr>
            <w:tcW w:w="1700" w:type="dxa"/>
          </w:tcPr>
          <w:p w:rsidR="002D5BD0" w:rsidRPr="00674DD7" w:rsidRDefault="002D5BD0" w:rsidP="00674DD7">
            <w:pPr>
              <w:jc w:val="right"/>
              <w:rPr>
                <w:b/>
                <w:sz w:val="14"/>
              </w:rPr>
            </w:pPr>
            <w:r w:rsidRPr="00674DD7">
              <w:rPr>
                <w:rFonts w:hint="eastAsia"/>
                <w:b/>
                <w:sz w:val="14"/>
              </w:rPr>
              <w:t>收入阿尔法</w:t>
            </w:r>
          </w:p>
        </w:tc>
        <w:tc>
          <w:tcPr>
            <w:tcW w:w="1701" w:type="dxa"/>
          </w:tcPr>
          <w:p w:rsidR="002D5BD0" w:rsidRPr="00674DD7" w:rsidRDefault="002D5BD0" w:rsidP="00674DD7">
            <w:pPr>
              <w:jc w:val="right"/>
              <w:rPr>
                <w:b/>
                <w:sz w:val="14"/>
              </w:rPr>
            </w:pPr>
            <w:r w:rsidRPr="00674DD7">
              <w:rPr>
                <w:rFonts w:hint="eastAsia"/>
                <w:b/>
                <w:sz w:val="14"/>
              </w:rPr>
              <w:t>国债阿尔法</w:t>
            </w:r>
          </w:p>
        </w:tc>
        <w:tc>
          <w:tcPr>
            <w:tcW w:w="1701" w:type="dxa"/>
          </w:tcPr>
          <w:p w:rsidR="002D5BD0" w:rsidRPr="00674DD7" w:rsidRDefault="002D5BD0" w:rsidP="00674DD7">
            <w:pPr>
              <w:jc w:val="right"/>
              <w:rPr>
                <w:b/>
                <w:sz w:val="14"/>
              </w:rPr>
            </w:pPr>
            <w:r w:rsidRPr="00674DD7">
              <w:rPr>
                <w:rFonts w:hint="eastAsia"/>
                <w:b/>
                <w:sz w:val="14"/>
              </w:rPr>
              <w:t>利差阿尔法</w:t>
            </w:r>
          </w:p>
        </w:tc>
        <w:tc>
          <w:tcPr>
            <w:tcW w:w="1701" w:type="dxa"/>
          </w:tcPr>
          <w:p w:rsidR="002D5BD0" w:rsidRPr="00674DD7" w:rsidRDefault="002D5BD0" w:rsidP="00674DD7">
            <w:pPr>
              <w:jc w:val="right"/>
              <w:rPr>
                <w:b/>
                <w:sz w:val="14"/>
              </w:rPr>
            </w:pPr>
            <w:r w:rsidRPr="00674DD7">
              <w:rPr>
                <w:rFonts w:hint="eastAsia"/>
                <w:b/>
                <w:sz w:val="14"/>
              </w:rPr>
              <w:t>择券阿尔法</w:t>
            </w:r>
          </w:p>
        </w:tc>
        <w:tc>
          <w:tcPr>
            <w:tcW w:w="1701" w:type="dxa"/>
          </w:tcPr>
          <w:p w:rsidR="002D5BD0" w:rsidRPr="00674DD7" w:rsidRDefault="002D5BD0" w:rsidP="00674DD7">
            <w:pPr>
              <w:jc w:val="right"/>
              <w:rPr>
                <w:b/>
                <w:sz w:val="14"/>
              </w:rPr>
            </w:pPr>
            <w:r w:rsidRPr="00674DD7">
              <w:rPr>
                <w:rFonts w:hint="eastAsia"/>
                <w:b/>
                <w:sz w:val="14"/>
              </w:rPr>
              <w:t>总阿尔法</w:t>
            </w: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收入阿尔法</w:t>
            </w:r>
          </w:p>
        </w:tc>
        <w:tc>
          <w:tcPr>
            <w:tcW w:w="1700" w:type="dxa"/>
          </w:tcPr>
          <w:p w:rsidR="002D5BD0" w:rsidRPr="00674DD7" w:rsidRDefault="002D5BD0" w:rsidP="00674DD7">
            <w:pPr>
              <w:jc w:val="right"/>
              <w:rPr>
                <w:sz w:val="14"/>
              </w:rPr>
            </w:pPr>
            <w:r w:rsidRPr="00674DD7">
              <w:rPr>
                <w:sz w:val="14"/>
              </w:rPr>
              <w:t>1.0000</w:t>
            </w: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国债阿尔法</w:t>
            </w:r>
          </w:p>
        </w:tc>
        <w:tc>
          <w:tcPr>
            <w:tcW w:w="1700" w:type="dxa"/>
          </w:tcPr>
          <w:p w:rsidR="002D5BD0" w:rsidRPr="00674DD7" w:rsidRDefault="002D5BD0" w:rsidP="00674DD7">
            <w:pPr>
              <w:jc w:val="right"/>
              <w:rPr>
                <w:sz w:val="14"/>
              </w:rPr>
            </w:pPr>
            <w:r w:rsidRPr="00674DD7">
              <w:rPr>
                <w:rFonts w:hint="eastAsia"/>
                <w:sz w:val="14"/>
              </w:rPr>
              <w:t>﹣</w:t>
            </w:r>
            <w:r w:rsidRPr="00674DD7">
              <w:rPr>
                <w:rFonts w:hint="eastAsia"/>
                <w:sz w:val="14"/>
              </w:rPr>
              <w:t>0</w:t>
            </w:r>
            <w:r w:rsidRPr="00674DD7">
              <w:rPr>
                <w:sz w:val="14"/>
              </w:rPr>
              <w:t>.0651</w:t>
            </w:r>
          </w:p>
        </w:tc>
        <w:tc>
          <w:tcPr>
            <w:tcW w:w="1701" w:type="dxa"/>
          </w:tcPr>
          <w:p w:rsidR="002D5BD0" w:rsidRPr="00674DD7" w:rsidRDefault="002D5BD0" w:rsidP="00674DD7">
            <w:pPr>
              <w:jc w:val="right"/>
              <w:rPr>
                <w:sz w:val="14"/>
              </w:rPr>
            </w:pPr>
            <w:r w:rsidRPr="00674DD7">
              <w:rPr>
                <w:sz w:val="14"/>
              </w:rPr>
              <w:t>1.0000</w:t>
            </w: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利差阿尔法</w:t>
            </w:r>
          </w:p>
        </w:tc>
        <w:tc>
          <w:tcPr>
            <w:tcW w:w="1700" w:type="dxa"/>
          </w:tcPr>
          <w:p w:rsidR="002D5BD0" w:rsidRPr="00674DD7" w:rsidRDefault="002D5BD0" w:rsidP="00674DD7">
            <w:pPr>
              <w:jc w:val="right"/>
              <w:rPr>
                <w:sz w:val="14"/>
              </w:rPr>
            </w:pPr>
            <w:r w:rsidRPr="00674DD7">
              <w:rPr>
                <w:rFonts w:hint="eastAsia"/>
                <w:sz w:val="14"/>
              </w:rPr>
              <w:t>﹣</w:t>
            </w:r>
            <w:r w:rsidRPr="00674DD7">
              <w:rPr>
                <w:rFonts w:hint="eastAsia"/>
                <w:sz w:val="14"/>
              </w:rPr>
              <w:t>0</w:t>
            </w:r>
            <w:r w:rsidRPr="00674DD7">
              <w:rPr>
                <w:sz w:val="14"/>
              </w:rPr>
              <w:t>.1401</w:t>
            </w:r>
          </w:p>
        </w:tc>
        <w:tc>
          <w:tcPr>
            <w:tcW w:w="1701" w:type="dxa"/>
          </w:tcPr>
          <w:p w:rsidR="002D5BD0" w:rsidRPr="00674DD7" w:rsidRDefault="002D5BD0" w:rsidP="00674DD7">
            <w:pPr>
              <w:jc w:val="right"/>
              <w:rPr>
                <w:sz w:val="14"/>
              </w:rPr>
            </w:pPr>
            <w:r w:rsidRPr="00674DD7">
              <w:rPr>
                <w:rFonts w:hint="eastAsia"/>
                <w:sz w:val="14"/>
              </w:rPr>
              <w:t>﹣</w:t>
            </w:r>
            <w:r w:rsidRPr="00674DD7">
              <w:rPr>
                <w:sz w:val="14"/>
              </w:rPr>
              <w:t>0.5630</w:t>
            </w:r>
          </w:p>
        </w:tc>
        <w:tc>
          <w:tcPr>
            <w:tcW w:w="1701" w:type="dxa"/>
          </w:tcPr>
          <w:p w:rsidR="002D5BD0" w:rsidRPr="00674DD7" w:rsidRDefault="002D5BD0" w:rsidP="00674DD7">
            <w:pPr>
              <w:jc w:val="right"/>
              <w:rPr>
                <w:sz w:val="14"/>
              </w:rPr>
            </w:pPr>
            <w:r w:rsidRPr="00674DD7">
              <w:rPr>
                <w:sz w:val="14"/>
              </w:rPr>
              <w:t>1.0000</w:t>
            </w: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择券阿尔法</w:t>
            </w:r>
          </w:p>
        </w:tc>
        <w:tc>
          <w:tcPr>
            <w:tcW w:w="1700" w:type="dxa"/>
          </w:tcPr>
          <w:p w:rsidR="002D5BD0" w:rsidRPr="00674DD7" w:rsidRDefault="002D5BD0" w:rsidP="00674DD7">
            <w:pPr>
              <w:jc w:val="right"/>
              <w:rPr>
                <w:sz w:val="14"/>
              </w:rPr>
            </w:pPr>
            <w:r w:rsidRPr="00674DD7">
              <w:rPr>
                <w:rFonts w:hint="eastAsia"/>
                <w:sz w:val="14"/>
              </w:rPr>
              <w:t>﹣</w:t>
            </w:r>
            <w:r w:rsidRPr="00674DD7">
              <w:rPr>
                <w:rFonts w:hint="eastAsia"/>
                <w:sz w:val="14"/>
              </w:rPr>
              <w:t>0</w:t>
            </w:r>
            <w:r w:rsidRPr="00674DD7">
              <w:rPr>
                <w:sz w:val="14"/>
              </w:rPr>
              <w:t>.6911</w:t>
            </w:r>
          </w:p>
        </w:tc>
        <w:tc>
          <w:tcPr>
            <w:tcW w:w="1701" w:type="dxa"/>
          </w:tcPr>
          <w:p w:rsidR="002D5BD0" w:rsidRPr="00674DD7" w:rsidRDefault="002D5BD0" w:rsidP="00674DD7">
            <w:pPr>
              <w:jc w:val="right"/>
              <w:rPr>
                <w:sz w:val="14"/>
              </w:rPr>
            </w:pPr>
            <w:r w:rsidRPr="00674DD7">
              <w:rPr>
                <w:rFonts w:hint="eastAsia"/>
                <w:sz w:val="14"/>
              </w:rPr>
              <w:t>0</w:t>
            </w:r>
            <w:r w:rsidRPr="00674DD7">
              <w:rPr>
                <w:sz w:val="14"/>
              </w:rPr>
              <w:t>.1008</w:t>
            </w:r>
          </w:p>
        </w:tc>
        <w:tc>
          <w:tcPr>
            <w:tcW w:w="1701" w:type="dxa"/>
          </w:tcPr>
          <w:p w:rsidR="002D5BD0" w:rsidRPr="00674DD7" w:rsidRDefault="002D5BD0" w:rsidP="00674DD7">
            <w:pPr>
              <w:jc w:val="right"/>
              <w:rPr>
                <w:sz w:val="14"/>
              </w:rPr>
            </w:pPr>
            <w:r w:rsidRPr="00674DD7">
              <w:rPr>
                <w:rFonts w:hint="eastAsia"/>
                <w:sz w:val="14"/>
              </w:rPr>
              <w:t>﹣</w:t>
            </w:r>
            <w:r w:rsidRPr="00674DD7">
              <w:rPr>
                <w:sz w:val="14"/>
              </w:rPr>
              <w:t>0.0206</w:t>
            </w:r>
          </w:p>
        </w:tc>
        <w:tc>
          <w:tcPr>
            <w:tcW w:w="1701" w:type="dxa"/>
          </w:tcPr>
          <w:p w:rsidR="002D5BD0" w:rsidRPr="00674DD7" w:rsidRDefault="002D5BD0" w:rsidP="00674DD7">
            <w:pPr>
              <w:jc w:val="right"/>
              <w:rPr>
                <w:sz w:val="14"/>
              </w:rPr>
            </w:pPr>
            <w:r w:rsidRPr="00674DD7">
              <w:rPr>
                <w:sz w:val="14"/>
              </w:rPr>
              <w:t>1</w:t>
            </w:r>
            <w:r w:rsidRPr="00674DD7">
              <w:rPr>
                <w:rFonts w:hint="eastAsia"/>
                <w:sz w:val="14"/>
              </w:rPr>
              <w:t>.</w:t>
            </w:r>
            <w:r w:rsidRPr="00674DD7">
              <w:rPr>
                <w:sz w:val="14"/>
              </w:rPr>
              <w:t>0000</w:t>
            </w:r>
          </w:p>
        </w:tc>
        <w:tc>
          <w:tcPr>
            <w:tcW w:w="1701" w:type="dxa"/>
          </w:tcPr>
          <w:p w:rsidR="002D5BD0" w:rsidRPr="00674DD7" w:rsidRDefault="002D5BD0" w:rsidP="00674DD7">
            <w:pPr>
              <w:jc w:val="right"/>
              <w:rPr>
                <w:sz w:val="14"/>
              </w:rPr>
            </w:pP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总阿尔法</w:t>
            </w:r>
          </w:p>
        </w:tc>
        <w:tc>
          <w:tcPr>
            <w:tcW w:w="1700" w:type="dxa"/>
          </w:tcPr>
          <w:p w:rsidR="002D5BD0" w:rsidRPr="00674DD7" w:rsidRDefault="002D5BD0" w:rsidP="00674DD7">
            <w:pPr>
              <w:jc w:val="right"/>
              <w:rPr>
                <w:sz w:val="14"/>
              </w:rPr>
            </w:pPr>
            <w:r w:rsidRPr="00674DD7">
              <w:rPr>
                <w:rFonts w:hint="eastAsia"/>
                <w:sz w:val="14"/>
              </w:rPr>
              <w:t>﹣</w:t>
            </w:r>
            <w:r w:rsidRPr="00674DD7">
              <w:rPr>
                <w:rFonts w:hint="eastAsia"/>
                <w:sz w:val="14"/>
              </w:rPr>
              <w:t>0</w:t>
            </w:r>
            <w:r w:rsidRPr="00674DD7">
              <w:rPr>
                <w:sz w:val="14"/>
              </w:rPr>
              <w:t>.6003</w:t>
            </w:r>
          </w:p>
        </w:tc>
        <w:tc>
          <w:tcPr>
            <w:tcW w:w="1701" w:type="dxa"/>
          </w:tcPr>
          <w:p w:rsidR="002D5BD0" w:rsidRPr="00674DD7" w:rsidRDefault="002D5BD0" w:rsidP="00674DD7">
            <w:pPr>
              <w:jc w:val="right"/>
              <w:rPr>
                <w:sz w:val="14"/>
              </w:rPr>
            </w:pPr>
            <w:r w:rsidRPr="00674DD7">
              <w:rPr>
                <w:sz w:val="14"/>
              </w:rPr>
              <w:t>0.4039</w:t>
            </w:r>
          </w:p>
        </w:tc>
        <w:tc>
          <w:tcPr>
            <w:tcW w:w="1701" w:type="dxa"/>
          </w:tcPr>
          <w:p w:rsidR="002D5BD0" w:rsidRPr="00674DD7" w:rsidRDefault="002D5BD0" w:rsidP="00674DD7">
            <w:pPr>
              <w:jc w:val="right"/>
              <w:rPr>
                <w:sz w:val="14"/>
              </w:rPr>
            </w:pPr>
            <w:r w:rsidRPr="00674DD7">
              <w:rPr>
                <w:sz w:val="14"/>
              </w:rPr>
              <w:t>0.0372</w:t>
            </w:r>
          </w:p>
        </w:tc>
        <w:tc>
          <w:tcPr>
            <w:tcW w:w="1701" w:type="dxa"/>
          </w:tcPr>
          <w:p w:rsidR="002D5BD0" w:rsidRPr="00674DD7" w:rsidRDefault="002D5BD0" w:rsidP="00674DD7">
            <w:pPr>
              <w:jc w:val="right"/>
              <w:rPr>
                <w:sz w:val="14"/>
              </w:rPr>
            </w:pPr>
            <w:r w:rsidRPr="00674DD7">
              <w:rPr>
                <w:rFonts w:hint="eastAsia"/>
                <w:sz w:val="14"/>
              </w:rPr>
              <w:t>0</w:t>
            </w:r>
            <w:r w:rsidRPr="00674DD7">
              <w:rPr>
                <w:sz w:val="14"/>
              </w:rPr>
              <w:t>.9003</w:t>
            </w:r>
          </w:p>
        </w:tc>
        <w:tc>
          <w:tcPr>
            <w:tcW w:w="1701" w:type="dxa"/>
          </w:tcPr>
          <w:p w:rsidR="002D5BD0" w:rsidRPr="00674DD7" w:rsidRDefault="002D5BD0" w:rsidP="00674DD7">
            <w:pPr>
              <w:jc w:val="right"/>
              <w:rPr>
                <w:sz w:val="14"/>
              </w:rPr>
            </w:pPr>
            <w:r w:rsidRPr="00674DD7">
              <w:rPr>
                <w:sz w:val="14"/>
              </w:rPr>
              <w:t>1</w:t>
            </w:r>
            <w:r w:rsidRPr="00674DD7">
              <w:rPr>
                <w:rFonts w:hint="eastAsia"/>
                <w:sz w:val="14"/>
              </w:rPr>
              <w:t>.</w:t>
            </w:r>
            <w:r w:rsidRPr="00674DD7">
              <w:rPr>
                <w:sz w:val="14"/>
              </w:rPr>
              <w:t>0000</w:t>
            </w:r>
          </w:p>
        </w:tc>
      </w:tr>
    </w:tbl>
    <w:p w:rsidR="002D5BD0" w:rsidRDefault="002D5BD0" w:rsidP="00674DD7">
      <w:pPr>
        <w:pStyle w:val="SSGRAPHSOURCEPAG"/>
      </w:pPr>
      <w:r>
        <w:rPr>
          <w:rFonts w:hint="eastAsia"/>
        </w:rPr>
        <w:t>资料来源：华泰证券研究所</w:t>
      </w:r>
    </w:p>
    <w:p w:rsidR="002D5BD0" w:rsidRDefault="002D5BD0" w:rsidP="002D5BD0">
      <w:pPr>
        <w:pStyle w:val="HTSSCONTENT"/>
      </w:pPr>
    </w:p>
    <w:p w:rsidR="002D5BD0" w:rsidRDefault="002D5BD0" w:rsidP="002D5BD0">
      <w:pPr>
        <w:pStyle w:val="HTSSCONTENT"/>
      </w:pPr>
      <w:r>
        <w:rPr>
          <w:rFonts w:hint="eastAsia"/>
        </w:rPr>
        <w:t>在个体角度，结论也是类似的。分季度计算基金个体维度上阿尔法和各效应阿尔法的相关系数矩阵，同样基于时效性考虑，我们选取</w:t>
      </w:r>
      <w:r>
        <w:rPr>
          <w:rFonts w:hint="eastAsia"/>
        </w:rPr>
        <w:t>2</w:t>
      </w:r>
      <w:r>
        <w:t>020</w:t>
      </w:r>
      <w:r>
        <w:rPr>
          <w:rFonts w:hint="eastAsia"/>
        </w:rPr>
        <w:t>年三季度的结果展示于下表。选取其他季度不会改变结论，四个效应阿尔法中始终是择券阿尔法与总阿尔法的正相关性最强。</w:t>
      </w:r>
    </w:p>
    <w:p w:rsidR="002D5BD0" w:rsidRDefault="002D5BD0" w:rsidP="002D5BD0">
      <w:pPr>
        <w:pStyle w:val="HTSSCONTENT"/>
      </w:pPr>
    </w:p>
    <w:p w:rsidR="002D5BD0" w:rsidRPr="00714D64" w:rsidRDefault="002D5BD0" w:rsidP="00674DD7">
      <w:pPr>
        <w:pStyle w:val="SSGRAPHTITLEPAG"/>
      </w:pPr>
      <w:bookmarkStart w:id="80" w:name="_Toc64560838"/>
      <w:r>
        <w:rPr>
          <w:rFonts w:hint="eastAsia"/>
        </w:rPr>
        <w:t>2</w:t>
      </w:r>
      <w:r>
        <w:t>020</w:t>
      </w:r>
      <w:r>
        <w:rPr>
          <w:rFonts w:hint="eastAsia"/>
        </w:rPr>
        <w:t>年三季度总阿尔法及其各分解效应阿尔法相关系数矩阵</w:t>
      </w:r>
      <w:bookmarkEnd w:id="80"/>
    </w:p>
    <w:tbl>
      <w:tblPr>
        <w:tblStyle w:val="TTTABLE"/>
        <w:tblW w:w="10193" w:type="dxa"/>
        <w:tblInd w:w="-2296" w:type="dxa"/>
        <w:tblCellMar>
          <w:right w:w="11" w:type="dxa"/>
        </w:tblCellMar>
        <w:tblLook w:val="06E0" w:firstRow="1" w:lastRow="1" w:firstColumn="1" w:lastColumn="0" w:noHBand="1" w:noVBand="1"/>
      </w:tblPr>
      <w:tblGrid>
        <w:gridCol w:w="1689"/>
        <w:gridCol w:w="1700"/>
        <w:gridCol w:w="1701"/>
        <w:gridCol w:w="1701"/>
        <w:gridCol w:w="1701"/>
        <w:gridCol w:w="1701"/>
      </w:tblGrid>
      <w:tr w:rsidR="002D5BD0" w:rsidRPr="00674DD7" w:rsidTr="00674DD7">
        <w:trPr>
          <w:tblHeader/>
        </w:trPr>
        <w:tc>
          <w:tcPr>
            <w:tcW w:w="1689" w:type="dxa"/>
          </w:tcPr>
          <w:p w:rsidR="002D5BD0" w:rsidRPr="00674DD7" w:rsidRDefault="002D5BD0" w:rsidP="00674DD7">
            <w:pPr>
              <w:jc w:val="left"/>
              <w:rPr>
                <w:b/>
                <w:sz w:val="14"/>
              </w:rPr>
            </w:pPr>
          </w:p>
        </w:tc>
        <w:tc>
          <w:tcPr>
            <w:tcW w:w="1700" w:type="dxa"/>
          </w:tcPr>
          <w:p w:rsidR="002D5BD0" w:rsidRPr="00674DD7" w:rsidRDefault="002D5BD0" w:rsidP="00674DD7">
            <w:pPr>
              <w:jc w:val="right"/>
              <w:rPr>
                <w:b/>
                <w:sz w:val="14"/>
              </w:rPr>
            </w:pPr>
            <w:r w:rsidRPr="00674DD7">
              <w:rPr>
                <w:rFonts w:hint="eastAsia"/>
                <w:b/>
                <w:sz w:val="14"/>
              </w:rPr>
              <w:t>收入阿尔法</w:t>
            </w:r>
          </w:p>
        </w:tc>
        <w:tc>
          <w:tcPr>
            <w:tcW w:w="1701" w:type="dxa"/>
          </w:tcPr>
          <w:p w:rsidR="002D5BD0" w:rsidRPr="00674DD7" w:rsidRDefault="002D5BD0" w:rsidP="00674DD7">
            <w:pPr>
              <w:jc w:val="right"/>
              <w:rPr>
                <w:b/>
                <w:sz w:val="14"/>
              </w:rPr>
            </w:pPr>
            <w:r w:rsidRPr="00674DD7">
              <w:rPr>
                <w:rFonts w:hint="eastAsia"/>
                <w:b/>
                <w:sz w:val="14"/>
              </w:rPr>
              <w:t>国债阿尔法</w:t>
            </w:r>
          </w:p>
        </w:tc>
        <w:tc>
          <w:tcPr>
            <w:tcW w:w="1701" w:type="dxa"/>
          </w:tcPr>
          <w:p w:rsidR="002D5BD0" w:rsidRPr="00674DD7" w:rsidRDefault="002D5BD0" w:rsidP="00674DD7">
            <w:pPr>
              <w:jc w:val="right"/>
              <w:rPr>
                <w:b/>
                <w:sz w:val="14"/>
              </w:rPr>
            </w:pPr>
            <w:r w:rsidRPr="00674DD7">
              <w:rPr>
                <w:rFonts w:hint="eastAsia"/>
                <w:b/>
                <w:sz w:val="14"/>
              </w:rPr>
              <w:t>利差阿尔法</w:t>
            </w:r>
          </w:p>
        </w:tc>
        <w:tc>
          <w:tcPr>
            <w:tcW w:w="1701" w:type="dxa"/>
          </w:tcPr>
          <w:p w:rsidR="002D5BD0" w:rsidRPr="00674DD7" w:rsidRDefault="002D5BD0" w:rsidP="00674DD7">
            <w:pPr>
              <w:jc w:val="right"/>
              <w:rPr>
                <w:b/>
                <w:sz w:val="14"/>
              </w:rPr>
            </w:pPr>
            <w:r w:rsidRPr="00674DD7">
              <w:rPr>
                <w:rFonts w:hint="eastAsia"/>
                <w:b/>
                <w:sz w:val="14"/>
              </w:rPr>
              <w:t>择券阿尔法</w:t>
            </w:r>
          </w:p>
        </w:tc>
        <w:tc>
          <w:tcPr>
            <w:tcW w:w="1701" w:type="dxa"/>
          </w:tcPr>
          <w:p w:rsidR="002D5BD0" w:rsidRPr="00674DD7" w:rsidRDefault="002D5BD0" w:rsidP="00674DD7">
            <w:pPr>
              <w:jc w:val="right"/>
              <w:rPr>
                <w:b/>
                <w:sz w:val="14"/>
              </w:rPr>
            </w:pPr>
            <w:r w:rsidRPr="00674DD7">
              <w:rPr>
                <w:rFonts w:hint="eastAsia"/>
                <w:b/>
                <w:sz w:val="14"/>
              </w:rPr>
              <w:t>总阿尔法</w:t>
            </w: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收入阿尔法</w:t>
            </w:r>
          </w:p>
        </w:tc>
        <w:tc>
          <w:tcPr>
            <w:tcW w:w="1700" w:type="dxa"/>
          </w:tcPr>
          <w:p w:rsidR="002D5BD0" w:rsidRPr="00674DD7" w:rsidRDefault="002D5BD0" w:rsidP="00674DD7">
            <w:pPr>
              <w:jc w:val="right"/>
              <w:rPr>
                <w:sz w:val="14"/>
              </w:rPr>
            </w:pPr>
            <w:r w:rsidRPr="00674DD7">
              <w:rPr>
                <w:sz w:val="14"/>
              </w:rPr>
              <w:t>1.0000</w:t>
            </w: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国债阿尔法</w:t>
            </w:r>
          </w:p>
        </w:tc>
        <w:tc>
          <w:tcPr>
            <w:tcW w:w="1700" w:type="dxa"/>
          </w:tcPr>
          <w:p w:rsidR="002D5BD0" w:rsidRPr="00674DD7" w:rsidRDefault="002D5BD0" w:rsidP="00674DD7">
            <w:pPr>
              <w:jc w:val="right"/>
              <w:rPr>
                <w:sz w:val="14"/>
              </w:rPr>
            </w:pPr>
            <w:r w:rsidRPr="00674DD7">
              <w:rPr>
                <w:sz w:val="14"/>
              </w:rPr>
              <w:t>0.0605</w:t>
            </w:r>
          </w:p>
        </w:tc>
        <w:tc>
          <w:tcPr>
            <w:tcW w:w="1701" w:type="dxa"/>
          </w:tcPr>
          <w:p w:rsidR="002D5BD0" w:rsidRPr="00674DD7" w:rsidRDefault="002D5BD0" w:rsidP="00674DD7">
            <w:pPr>
              <w:jc w:val="right"/>
              <w:rPr>
                <w:sz w:val="14"/>
              </w:rPr>
            </w:pPr>
            <w:r w:rsidRPr="00674DD7">
              <w:rPr>
                <w:sz w:val="14"/>
              </w:rPr>
              <w:t>1.0000</w:t>
            </w: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利差阿尔法</w:t>
            </w:r>
          </w:p>
        </w:tc>
        <w:tc>
          <w:tcPr>
            <w:tcW w:w="1700" w:type="dxa"/>
          </w:tcPr>
          <w:p w:rsidR="002D5BD0" w:rsidRPr="00674DD7" w:rsidRDefault="002D5BD0" w:rsidP="00674DD7">
            <w:pPr>
              <w:jc w:val="right"/>
              <w:rPr>
                <w:sz w:val="14"/>
              </w:rPr>
            </w:pPr>
            <w:r w:rsidRPr="00674DD7">
              <w:rPr>
                <w:rFonts w:hint="eastAsia"/>
                <w:sz w:val="14"/>
              </w:rPr>
              <w:t>﹣</w:t>
            </w:r>
            <w:r w:rsidRPr="00674DD7">
              <w:rPr>
                <w:rFonts w:hint="eastAsia"/>
                <w:sz w:val="14"/>
              </w:rPr>
              <w:t>0</w:t>
            </w:r>
            <w:r w:rsidRPr="00674DD7">
              <w:rPr>
                <w:sz w:val="14"/>
              </w:rPr>
              <w:t>.2255</w:t>
            </w:r>
          </w:p>
        </w:tc>
        <w:tc>
          <w:tcPr>
            <w:tcW w:w="1701" w:type="dxa"/>
          </w:tcPr>
          <w:p w:rsidR="002D5BD0" w:rsidRPr="00674DD7" w:rsidRDefault="002D5BD0" w:rsidP="00674DD7">
            <w:pPr>
              <w:jc w:val="right"/>
              <w:rPr>
                <w:sz w:val="14"/>
              </w:rPr>
            </w:pPr>
            <w:r w:rsidRPr="00674DD7">
              <w:rPr>
                <w:rFonts w:hint="eastAsia"/>
                <w:sz w:val="14"/>
              </w:rPr>
              <w:t>﹣</w:t>
            </w:r>
            <w:r w:rsidRPr="00674DD7">
              <w:rPr>
                <w:sz w:val="14"/>
              </w:rPr>
              <w:t>0.4039</w:t>
            </w:r>
          </w:p>
        </w:tc>
        <w:tc>
          <w:tcPr>
            <w:tcW w:w="1701" w:type="dxa"/>
          </w:tcPr>
          <w:p w:rsidR="002D5BD0" w:rsidRPr="00674DD7" w:rsidRDefault="002D5BD0" w:rsidP="00674DD7">
            <w:pPr>
              <w:jc w:val="right"/>
              <w:rPr>
                <w:sz w:val="14"/>
              </w:rPr>
            </w:pPr>
            <w:r w:rsidRPr="00674DD7">
              <w:rPr>
                <w:sz w:val="14"/>
              </w:rPr>
              <w:t>1.0000</w:t>
            </w:r>
          </w:p>
        </w:tc>
        <w:tc>
          <w:tcPr>
            <w:tcW w:w="1701" w:type="dxa"/>
          </w:tcPr>
          <w:p w:rsidR="002D5BD0" w:rsidRPr="00674DD7" w:rsidRDefault="002D5BD0" w:rsidP="00674DD7">
            <w:pPr>
              <w:jc w:val="right"/>
              <w:rPr>
                <w:sz w:val="14"/>
              </w:rPr>
            </w:pPr>
          </w:p>
        </w:tc>
        <w:tc>
          <w:tcPr>
            <w:tcW w:w="1701" w:type="dxa"/>
          </w:tcPr>
          <w:p w:rsidR="002D5BD0" w:rsidRPr="00674DD7" w:rsidRDefault="002D5BD0" w:rsidP="00674DD7">
            <w:pPr>
              <w:jc w:val="right"/>
              <w:rPr>
                <w:sz w:val="14"/>
              </w:rPr>
            </w:pP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择券阿尔法</w:t>
            </w:r>
          </w:p>
        </w:tc>
        <w:tc>
          <w:tcPr>
            <w:tcW w:w="1700" w:type="dxa"/>
          </w:tcPr>
          <w:p w:rsidR="002D5BD0" w:rsidRPr="00674DD7" w:rsidRDefault="002D5BD0" w:rsidP="00674DD7">
            <w:pPr>
              <w:jc w:val="right"/>
              <w:rPr>
                <w:sz w:val="14"/>
              </w:rPr>
            </w:pPr>
            <w:r w:rsidRPr="00674DD7">
              <w:rPr>
                <w:rFonts w:hint="eastAsia"/>
                <w:sz w:val="14"/>
              </w:rPr>
              <w:t>﹣</w:t>
            </w:r>
            <w:r w:rsidRPr="00674DD7">
              <w:rPr>
                <w:sz w:val="14"/>
              </w:rPr>
              <w:t>0.0607</w:t>
            </w:r>
          </w:p>
        </w:tc>
        <w:tc>
          <w:tcPr>
            <w:tcW w:w="1701" w:type="dxa"/>
          </w:tcPr>
          <w:p w:rsidR="002D5BD0" w:rsidRPr="00674DD7" w:rsidRDefault="002D5BD0" w:rsidP="00674DD7">
            <w:pPr>
              <w:jc w:val="right"/>
              <w:rPr>
                <w:sz w:val="14"/>
              </w:rPr>
            </w:pPr>
            <w:r w:rsidRPr="00674DD7">
              <w:rPr>
                <w:rFonts w:hint="eastAsia"/>
                <w:sz w:val="14"/>
              </w:rPr>
              <w:t>﹣</w:t>
            </w:r>
            <w:r w:rsidRPr="00674DD7">
              <w:rPr>
                <w:sz w:val="14"/>
              </w:rPr>
              <w:t>0.2782</w:t>
            </w:r>
          </w:p>
        </w:tc>
        <w:tc>
          <w:tcPr>
            <w:tcW w:w="1701" w:type="dxa"/>
          </w:tcPr>
          <w:p w:rsidR="002D5BD0" w:rsidRPr="00674DD7" w:rsidRDefault="002D5BD0" w:rsidP="00674DD7">
            <w:pPr>
              <w:jc w:val="right"/>
              <w:rPr>
                <w:sz w:val="14"/>
              </w:rPr>
            </w:pPr>
            <w:r w:rsidRPr="00674DD7">
              <w:rPr>
                <w:rFonts w:hint="eastAsia"/>
                <w:sz w:val="14"/>
              </w:rPr>
              <w:t>﹣</w:t>
            </w:r>
            <w:r w:rsidRPr="00674DD7">
              <w:rPr>
                <w:sz w:val="14"/>
              </w:rPr>
              <w:t>0.0963</w:t>
            </w:r>
          </w:p>
        </w:tc>
        <w:tc>
          <w:tcPr>
            <w:tcW w:w="1701" w:type="dxa"/>
          </w:tcPr>
          <w:p w:rsidR="002D5BD0" w:rsidRPr="00674DD7" w:rsidRDefault="002D5BD0" w:rsidP="00674DD7">
            <w:pPr>
              <w:jc w:val="right"/>
              <w:rPr>
                <w:sz w:val="14"/>
              </w:rPr>
            </w:pPr>
            <w:r w:rsidRPr="00674DD7">
              <w:rPr>
                <w:sz w:val="14"/>
              </w:rPr>
              <w:t>1</w:t>
            </w:r>
            <w:r w:rsidRPr="00674DD7">
              <w:rPr>
                <w:rFonts w:hint="eastAsia"/>
                <w:sz w:val="14"/>
              </w:rPr>
              <w:t>.</w:t>
            </w:r>
            <w:r w:rsidRPr="00674DD7">
              <w:rPr>
                <w:sz w:val="14"/>
              </w:rPr>
              <w:t>0000</w:t>
            </w:r>
          </w:p>
        </w:tc>
        <w:tc>
          <w:tcPr>
            <w:tcW w:w="1701" w:type="dxa"/>
          </w:tcPr>
          <w:p w:rsidR="002D5BD0" w:rsidRPr="00674DD7" w:rsidRDefault="002D5BD0" w:rsidP="00674DD7">
            <w:pPr>
              <w:jc w:val="right"/>
              <w:rPr>
                <w:sz w:val="14"/>
              </w:rPr>
            </w:pPr>
          </w:p>
        </w:tc>
      </w:tr>
      <w:tr w:rsidR="002D5BD0" w:rsidRPr="00674DD7" w:rsidTr="00674DD7">
        <w:tc>
          <w:tcPr>
            <w:tcW w:w="1689" w:type="dxa"/>
          </w:tcPr>
          <w:p w:rsidR="002D5BD0" w:rsidRPr="00674DD7" w:rsidRDefault="002D5BD0" w:rsidP="00674DD7">
            <w:pPr>
              <w:jc w:val="left"/>
              <w:rPr>
                <w:sz w:val="14"/>
              </w:rPr>
            </w:pPr>
            <w:r w:rsidRPr="00674DD7">
              <w:rPr>
                <w:rFonts w:hint="eastAsia"/>
                <w:sz w:val="14"/>
              </w:rPr>
              <w:t>总阿尔法</w:t>
            </w:r>
          </w:p>
        </w:tc>
        <w:tc>
          <w:tcPr>
            <w:tcW w:w="1700" w:type="dxa"/>
          </w:tcPr>
          <w:p w:rsidR="002D5BD0" w:rsidRPr="00674DD7" w:rsidRDefault="002D5BD0" w:rsidP="00674DD7">
            <w:pPr>
              <w:jc w:val="right"/>
              <w:rPr>
                <w:sz w:val="14"/>
              </w:rPr>
            </w:pPr>
            <w:r w:rsidRPr="00674DD7">
              <w:rPr>
                <w:sz w:val="14"/>
              </w:rPr>
              <w:t>0.2349</w:t>
            </w:r>
          </w:p>
        </w:tc>
        <w:tc>
          <w:tcPr>
            <w:tcW w:w="1701" w:type="dxa"/>
          </w:tcPr>
          <w:p w:rsidR="002D5BD0" w:rsidRPr="00674DD7" w:rsidRDefault="002D5BD0" w:rsidP="00674DD7">
            <w:pPr>
              <w:jc w:val="right"/>
              <w:rPr>
                <w:sz w:val="14"/>
              </w:rPr>
            </w:pPr>
            <w:r w:rsidRPr="00674DD7">
              <w:rPr>
                <w:sz w:val="14"/>
              </w:rPr>
              <w:t>0.2871</w:t>
            </w:r>
          </w:p>
        </w:tc>
        <w:tc>
          <w:tcPr>
            <w:tcW w:w="1701" w:type="dxa"/>
          </w:tcPr>
          <w:p w:rsidR="002D5BD0" w:rsidRPr="00674DD7" w:rsidRDefault="002D5BD0" w:rsidP="00674DD7">
            <w:pPr>
              <w:jc w:val="right"/>
              <w:rPr>
                <w:sz w:val="14"/>
              </w:rPr>
            </w:pPr>
            <w:r w:rsidRPr="00674DD7">
              <w:rPr>
                <w:rFonts w:hint="eastAsia"/>
                <w:sz w:val="14"/>
              </w:rPr>
              <w:t>﹣</w:t>
            </w:r>
            <w:r w:rsidRPr="00674DD7">
              <w:rPr>
                <w:rFonts w:hint="eastAsia"/>
                <w:sz w:val="14"/>
              </w:rPr>
              <w:t>0</w:t>
            </w:r>
            <w:r w:rsidRPr="00674DD7">
              <w:rPr>
                <w:sz w:val="14"/>
              </w:rPr>
              <w:t>.1595</w:t>
            </w:r>
          </w:p>
        </w:tc>
        <w:tc>
          <w:tcPr>
            <w:tcW w:w="1701" w:type="dxa"/>
          </w:tcPr>
          <w:p w:rsidR="002D5BD0" w:rsidRPr="00674DD7" w:rsidRDefault="002D5BD0" w:rsidP="00674DD7">
            <w:pPr>
              <w:jc w:val="right"/>
              <w:rPr>
                <w:sz w:val="14"/>
              </w:rPr>
            </w:pPr>
            <w:r w:rsidRPr="00674DD7">
              <w:rPr>
                <w:rFonts w:hint="eastAsia"/>
                <w:sz w:val="14"/>
              </w:rPr>
              <w:t>0</w:t>
            </w:r>
            <w:r w:rsidRPr="00674DD7">
              <w:rPr>
                <w:sz w:val="14"/>
              </w:rPr>
              <w:t>.7761</w:t>
            </w:r>
          </w:p>
        </w:tc>
        <w:tc>
          <w:tcPr>
            <w:tcW w:w="1701" w:type="dxa"/>
          </w:tcPr>
          <w:p w:rsidR="002D5BD0" w:rsidRPr="00674DD7" w:rsidRDefault="002D5BD0" w:rsidP="00674DD7">
            <w:pPr>
              <w:jc w:val="right"/>
              <w:rPr>
                <w:sz w:val="14"/>
              </w:rPr>
            </w:pPr>
            <w:r w:rsidRPr="00674DD7">
              <w:rPr>
                <w:sz w:val="14"/>
              </w:rPr>
              <w:t>1</w:t>
            </w:r>
            <w:r w:rsidRPr="00674DD7">
              <w:rPr>
                <w:rFonts w:hint="eastAsia"/>
                <w:sz w:val="14"/>
              </w:rPr>
              <w:t>.</w:t>
            </w:r>
            <w:r w:rsidRPr="00674DD7">
              <w:rPr>
                <w:sz w:val="14"/>
              </w:rPr>
              <w:t>0000</w:t>
            </w:r>
          </w:p>
        </w:tc>
      </w:tr>
    </w:tbl>
    <w:p w:rsidR="002D5BD0" w:rsidRDefault="002D5BD0" w:rsidP="00674DD7">
      <w:pPr>
        <w:pStyle w:val="SSGRAPHSOURCEPAG"/>
      </w:pPr>
      <w:r>
        <w:rPr>
          <w:rFonts w:hint="eastAsia"/>
        </w:rPr>
        <w:t>资料来源：华泰证券研究所</w:t>
      </w:r>
    </w:p>
    <w:p w:rsidR="002D5BD0" w:rsidRDefault="002D5BD0" w:rsidP="00674DD7">
      <w:pPr>
        <w:pStyle w:val="SSCONTENT"/>
      </w:pPr>
    </w:p>
    <w:p w:rsidR="002D5BD0" w:rsidRDefault="002D5BD0" w:rsidP="00674DD7">
      <w:pPr>
        <w:pStyle w:val="SSCONTENT"/>
      </w:pPr>
      <w:r>
        <w:rPr>
          <w:rFonts w:hint="eastAsia"/>
        </w:rPr>
        <w:t>在每个季度内，对各效应阿尔法求标准差——记基金</w:t>
      </w:r>
      <m:oMath>
        <m:r>
          <w:rPr>
            <w:rFonts w:ascii="Cambria Math" w:hAnsi="Cambria Math" w:hint="eastAsia"/>
          </w:rPr>
          <m:t>i</m:t>
        </m:r>
      </m:oMath>
      <w:r>
        <w:rPr>
          <w:rFonts w:hint="eastAsia"/>
        </w:rPr>
        <w:t>在季度</w:t>
      </w:r>
      <m:oMath>
        <m:r>
          <w:rPr>
            <w:rFonts w:ascii="Cambria Math" w:hAnsi="Cambria Math" w:hint="eastAsia"/>
          </w:rPr>
          <m:t>j</m:t>
        </m:r>
      </m:oMath>
      <w:r>
        <w:rPr>
          <w:rFonts w:hint="eastAsia"/>
        </w:rPr>
        <w:t>内某效应阿尔法</w:t>
      </w:r>
      <m:oMath>
        <m:r>
          <w:rPr>
            <w:rFonts w:ascii="Cambria Math" w:hAnsi="Cambria Math" w:hint="eastAsia"/>
          </w:rPr>
          <m:t>x</m:t>
        </m:r>
      </m:oMath>
      <w:r>
        <w:rPr>
          <w:rFonts w:hint="eastAsia"/>
        </w:rPr>
        <w:t>为</w:t>
      </w:r>
      <m:oMath>
        <m:sSub>
          <m:sSubPr>
            <m:ctrlPr>
              <w:rPr>
                <w:rFonts w:ascii="Cambria Math" w:hAnsi="Cambria Math"/>
              </w:rPr>
            </m:ctrlPr>
          </m:sSubPr>
          <m:e>
            <m:r>
              <w:rPr>
                <w:rFonts w:ascii="Cambria Math" w:hAnsi="Cambria Math" w:hint="eastAsia"/>
              </w:rPr>
              <m:t>x</m:t>
            </m:r>
          </m:e>
          <m:sub>
            <m:r>
              <w:rPr>
                <w:rFonts w:ascii="Cambria Math" w:hAnsi="Cambria Math" w:hint="eastAsia"/>
              </w:rPr>
              <m:t>ij</m:t>
            </m:r>
          </m:sub>
        </m:sSub>
      </m:oMath>
      <w:r>
        <w:rPr>
          <w:rFonts w:hint="eastAsia"/>
        </w:rPr>
        <w:t>，那么在每个季度</w:t>
      </w:r>
      <m:oMath>
        <m:r>
          <w:rPr>
            <w:rFonts w:ascii="Cambria Math" w:hAnsi="Cambria Math" w:hint="eastAsia"/>
          </w:rPr>
          <m:t>j</m:t>
        </m:r>
      </m:oMath>
      <w:r>
        <w:rPr>
          <w:rFonts w:hint="eastAsia"/>
        </w:rPr>
        <w:t>，</w:t>
      </w:r>
      <m:oMath>
        <m:sSub>
          <m:sSubPr>
            <m:ctrlPr>
              <w:rPr>
                <w:rFonts w:ascii="Cambria Math" w:hAnsi="Cambria Math"/>
              </w:rPr>
            </m:ctrlPr>
          </m:sSubPr>
          <m:e>
            <m:r>
              <w:rPr>
                <w:rFonts w:ascii="Cambria Math" w:hAnsi="Cambria Math" w:hint="eastAsia"/>
              </w:rPr>
              <m:t>x</m:t>
            </m:r>
          </m:e>
          <m:sub>
            <m:r>
              <w:rPr>
                <w:rFonts w:ascii="Cambria Math" w:hAnsi="Cambria Math" w:hint="eastAsia"/>
              </w:rPr>
              <m:t>ij</m:t>
            </m:r>
          </m:sub>
        </m:sSub>
      </m:oMath>
      <w:r>
        <w:rPr>
          <w:rFonts w:hint="eastAsia"/>
        </w:rPr>
        <w:t>对</w:t>
      </w:r>
      <m:oMath>
        <m:r>
          <w:rPr>
            <w:rFonts w:ascii="Cambria Math" w:hAnsi="Cambria Math" w:hint="eastAsia"/>
          </w:rPr>
          <m:t>i</m:t>
        </m:r>
      </m:oMath>
      <w:r>
        <w:rPr>
          <w:rFonts w:hint="eastAsia"/>
        </w:rPr>
        <w:t>求标准差，发现所有季度择券阿尔法的标准差都要大于其他三个效应的阿尔法，结果展示在下图中。其中择券阿尔法和前面择券效应的标准差其实是相同的，因为</w:t>
      </w:r>
      <w:r>
        <w:rPr>
          <w:rFonts w:hint="eastAsia"/>
        </w:rPr>
        <w:t>Campisi</w:t>
      </w:r>
      <w:r>
        <w:rPr>
          <w:rFonts w:hint="eastAsia"/>
        </w:rPr>
        <w:t>模型中择券阿尔法和择券效应就是相同的。</w:t>
      </w:r>
    </w:p>
    <w:p w:rsidR="002D5BD0" w:rsidRDefault="002D5BD0" w:rsidP="00674DD7">
      <w:pPr>
        <w:pStyle w:val="SSCONTENT"/>
      </w:pPr>
    </w:p>
    <w:tbl>
      <w:tblPr>
        <w:tblStyle w:val="TTGRAPH"/>
        <w:tblW w:w="0" w:type="auto"/>
        <w:tblLayout w:type="fixed"/>
        <w:tblLook w:val="06E0" w:firstRow="1" w:lastRow="1" w:firstColumn="1" w:lastColumn="0" w:noHBand="1" w:noVBand="1"/>
      </w:tblPr>
      <w:tblGrid>
        <w:gridCol w:w="7891"/>
      </w:tblGrid>
      <w:tr w:rsidR="002D5BD0" w:rsidRPr="00674DD7" w:rsidTr="00674DD7">
        <w:tc>
          <w:tcPr>
            <w:cnfStyle w:val="001000000000" w:firstRow="0" w:lastRow="0" w:firstColumn="1" w:lastColumn="0" w:oddVBand="0" w:evenVBand="0" w:oddHBand="0" w:evenHBand="0" w:firstRowFirstColumn="0" w:firstRowLastColumn="0" w:lastRowFirstColumn="0" w:lastRowLastColumn="0"/>
            <w:tcW w:w="7891" w:type="dxa"/>
          </w:tcPr>
          <w:p w:rsidR="002D5BD0" w:rsidRPr="00674DD7" w:rsidRDefault="002D5BD0" w:rsidP="00674DD7">
            <w:pPr>
              <w:pStyle w:val="SSGRAPHTITLE"/>
            </w:pPr>
            <w:bookmarkStart w:id="81" w:name="_Toc64560839"/>
            <w:r w:rsidRPr="00674DD7">
              <w:rPr>
                <w:rFonts w:hint="eastAsia"/>
              </w:rPr>
              <w:t>总阿尔法分解中各</w:t>
            </w:r>
            <w:r w:rsidRPr="00674DD7">
              <w:t>效应</w:t>
            </w:r>
            <w:r w:rsidRPr="00674DD7">
              <w:rPr>
                <w:rFonts w:hint="eastAsia"/>
              </w:rPr>
              <w:t>阿尔法</w:t>
            </w:r>
            <w:r w:rsidRPr="00674DD7">
              <w:t>季度</w:t>
            </w:r>
            <w:r w:rsidRPr="00674DD7">
              <w:rPr>
                <w:rFonts w:hint="eastAsia"/>
              </w:rPr>
              <w:t>标准差</w:t>
            </w:r>
            <w:r w:rsidRPr="00674DD7">
              <w:t>时间序列</w:t>
            </w:r>
            <w:bookmarkEnd w:id="81"/>
          </w:p>
        </w:tc>
      </w:tr>
      <w:tr w:rsidR="002D5BD0" w:rsidRPr="00674DD7" w:rsidTr="00674DD7">
        <w:trPr>
          <w:trHeight w:val="3288"/>
        </w:trPr>
        <w:tc>
          <w:tcPr>
            <w:cnfStyle w:val="001000000000" w:firstRow="0" w:lastRow="0" w:firstColumn="1" w:lastColumn="0" w:oddVBand="0" w:evenVBand="0" w:oddHBand="0" w:evenHBand="0" w:firstRowFirstColumn="0" w:firstRowLastColumn="0" w:lastRowFirstColumn="0" w:lastRowLastColumn="0"/>
            <w:tcW w:w="7891" w:type="dxa"/>
            <w:vAlign w:val="center"/>
          </w:tcPr>
          <w:p w:rsidR="002D5BD0" w:rsidRPr="00674DD7" w:rsidRDefault="002D5BD0" w:rsidP="00674DD7">
            <w:pPr>
              <w:jc w:val="center"/>
            </w:pPr>
            <w:r w:rsidRPr="00674DD7">
              <w:rPr>
                <w:noProof/>
              </w:rPr>
              <w:lastRenderedPageBreak/>
              <w:drawing>
                <wp:inline distT="0" distB="0" distL="0" distR="0" wp14:anchorId="57F27838" wp14:editId="0BFAE852">
                  <wp:extent cx="5011200" cy="2142000"/>
                  <wp:effectExtent l="0" t="0" r="0" b="0"/>
                  <wp:docPr id="13"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r>
      <w:tr w:rsidR="002D5BD0" w:rsidRPr="00674DD7" w:rsidTr="00674DD7">
        <w:tc>
          <w:tcPr>
            <w:tcW w:w="7891" w:type="dxa"/>
          </w:tcPr>
          <w:p w:rsidR="002D5BD0" w:rsidRPr="00674DD7" w:rsidRDefault="002D5BD0" w:rsidP="00674DD7">
            <w:pPr>
              <w:pStyle w:val="SSGRAPHSOURCE"/>
              <w:cnfStyle w:val="001000000000" w:firstRow="0" w:lastRow="0" w:firstColumn="1" w:lastColumn="0" w:oddVBand="0" w:evenVBand="0" w:oddHBand="0" w:evenHBand="0" w:firstRowFirstColumn="0" w:firstRowLastColumn="0" w:lastRowFirstColumn="0" w:lastRowLastColumn="0"/>
            </w:pPr>
            <w:r w:rsidRPr="00674DD7">
              <w:rPr>
                <w:rFonts w:hint="eastAsia"/>
              </w:rPr>
              <w:t>资料来源：华泰证券研究所</w:t>
            </w:r>
          </w:p>
        </w:tc>
      </w:tr>
    </w:tbl>
    <w:p w:rsidR="002D5BD0" w:rsidRDefault="002D5BD0" w:rsidP="002D5BD0">
      <w:pPr>
        <w:pStyle w:val="HTSSCONTENT"/>
      </w:pPr>
    </w:p>
    <w:p w:rsidR="00D2111F" w:rsidRPr="006F7252" w:rsidRDefault="002D5BD0" w:rsidP="00674DD7">
      <w:pPr>
        <w:pStyle w:val="SSCONTENT"/>
      </w:pPr>
      <w:r>
        <w:rPr>
          <w:rFonts w:hint="eastAsia"/>
        </w:rPr>
        <w:t>这表明在某个特定季度内，不同的纯债基金之间择券阿尔法的差异程度要大于其他三个效应的阿尔法。进而结合择券阿尔法与总阿尔法正相关性最强、个体之间择券阿尔法差异程度最大两方面来看，从超越基准、获取总阿尔法的角度对纯债基金择优，我们认为在四个效应所提供的阿尔法当中，更应该重点关注择券阿尔法，从择券阿尔法着手的效率可能最高。</w:t>
      </w:r>
    </w:p>
    <w:p w:rsidR="00D2111F" w:rsidRPr="00A25B7F" w:rsidRDefault="008460C7" w:rsidP="008460C7">
      <w:pPr>
        <w:widowControl/>
        <w:jc w:val="left"/>
        <w:rPr>
          <w:rFonts w:ascii="楷体" w:hAnsi="楷体"/>
        </w:rPr>
      </w:pPr>
      <w:r w:rsidRPr="00A25B7F">
        <w:rPr>
          <w:rFonts w:ascii="楷体" w:hAnsi="楷体"/>
        </w:rPr>
        <w:br w:type="page"/>
      </w:r>
    </w:p>
    <w:permEnd w:id="290853098"/>
    <w:p w:rsidR="00250334" w:rsidRPr="002279B7" w:rsidRDefault="00250334" w:rsidP="00F64B66">
      <w:pPr>
        <w:pStyle w:val="Title1"/>
        <w:ind w:left="-2296"/>
        <w:rPr>
          <w:rFonts w:ascii="Arial Bold" w:eastAsia="楷体" w:hAnsi="Arial Bold"/>
          <w:b/>
        </w:rPr>
      </w:pPr>
      <w:r>
        <w:rPr>
          <w:rFonts w:ascii="Arial Bold" w:eastAsia="楷体" w:hAnsi="Arial Bold" w:hint="eastAsia"/>
          <w:b/>
        </w:rPr>
        <w:lastRenderedPageBreak/>
        <w:t>免责</w:t>
      </w:r>
      <w:r>
        <w:rPr>
          <w:rFonts w:ascii="Arial Bold" w:eastAsia="楷体" w:hAnsi="Arial Bold"/>
          <w:b/>
        </w:rPr>
        <w:t>声明</w:t>
      </w:r>
    </w:p>
    <w:sdt>
      <w:sdtPr>
        <w:alias w:val="[末页]免责声明(中文)"/>
        <w:tag w:val="BDCONTENTCONTROL_24483e5e-5377-46f6-bfc0-8f2bc7767a19"/>
        <w:id w:val="1048339935"/>
        <w:placeholder>
          <w:docPart w:val="B82967E416F04AFC88AE826E19FCA7D2"/>
        </w:placeholder>
      </w:sdtPr>
      <w:sdtEndPr/>
      <w:sdtContent>
        <w:p w:rsidR="00FB41E7" w:rsidRDefault="00FB41E7" w:rsidP="00FB41E7">
          <w:pPr>
            <w:pStyle w:val="HTENGPAGCONTENT"/>
            <w:spacing w:line="14" w:lineRule="exact"/>
          </w:pPr>
        </w:p>
        <w:tbl>
          <w:tblPr>
            <w:tblW w:w="10193" w:type="dxa"/>
            <w:tblInd w:w="-2296" w:type="dxa"/>
            <w:tblLayout w:type="fixed"/>
            <w:tblCellMar>
              <w:left w:w="0" w:type="dxa"/>
              <w:right w:w="0" w:type="dxa"/>
            </w:tblCellMar>
            <w:tblLook w:val="0000" w:firstRow="0" w:lastRow="0" w:firstColumn="0" w:lastColumn="0" w:noHBand="0" w:noVBand="0"/>
          </w:tblPr>
          <w:tblGrid>
            <w:gridCol w:w="10193"/>
          </w:tblGrid>
          <w:tr w:rsidR="00FB41E7" w:rsidTr="00FB41E7">
            <w:tc>
              <w:tcPr>
                <w:tcW w:w="8101" w:type="dxa"/>
              </w:tcPr>
              <w:p w:rsidR="00FB41E7" w:rsidRDefault="00FB41E7" w:rsidP="00FB41E7">
                <w:pPr>
                  <w:pStyle w:val="HTENGPAGTITLE"/>
                </w:pPr>
                <w:r>
                  <w:rPr>
                    <w:rFonts w:hint="eastAsia"/>
                  </w:rPr>
                  <w:t>分析师声明</w:t>
                </w:r>
              </w:p>
            </w:tc>
          </w:tr>
          <w:tr w:rsidR="00FB41E7" w:rsidTr="00FB41E7">
            <w:tc>
              <w:tcPr>
                <w:tcW w:w="8101" w:type="dxa"/>
              </w:tcPr>
              <w:p w:rsidR="00FB41E7" w:rsidRDefault="00FB41E7" w:rsidP="00FB41E7">
                <w:pPr>
                  <w:pStyle w:val="HTENGPAGCONTENT"/>
                </w:pPr>
                <w:r>
                  <w:rPr>
                    <w:rFonts w:hint="eastAsia"/>
                  </w:rPr>
                  <w:t>本人，</w:t>
                </w:r>
                <w:r>
                  <w:rPr>
                    <w:rFonts w:hint="eastAsia"/>
                  </w:rPr>
                  <w:t xml:space="preserve">      </w:t>
                </w:r>
                <w:r>
                  <w:rPr>
                    <w:rFonts w:hint="eastAsia"/>
                  </w:rPr>
                  <w:t>，兹证明本报告所表达的观点准确地反映了分析师对标的证券或发行人的个人意见；彼以往、现在或未来并无就其研究报告所提供的具体建议或所表迖的意见直接或间接收取任何报酬。</w:t>
                </w:r>
              </w:p>
              <w:p w:rsidR="00FB41E7" w:rsidRDefault="00FB41E7" w:rsidP="00FB41E7">
                <w:pPr>
                  <w:pStyle w:val="HTENGPAGCONTENT"/>
                </w:pPr>
              </w:p>
            </w:tc>
          </w:tr>
          <w:tr w:rsidR="00FB41E7" w:rsidTr="00FB41E7">
            <w:tc>
              <w:tcPr>
                <w:tcW w:w="8101" w:type="dxa"/>
              </w:tcPr>
              <w:p w:rsidR="00FB41E7" w:rsidRDefault="00FB41E7" w:rsidP="00FB41E7">
                <w:pPr>
                  <w:pStyle w:val="HTENGPAGTITLE"/>
                </w:pPr>
                <w:r>
                  <w:rPr>
                    <w:rFonts w:hint="eastAsia"/>
                  </w:rPr>
                  <w:t>一般声明及披露</w:t>
                </w:r>
              </w:p>
            </w:tc>
          </w:tr>
          <w:tr w:rsidR="00FB41E7" w:rsidTr="00FB41E7">
            <w:tc>
              <w:tcPr>
                <w:tcW w:w="8101" w:type="dxa"/>
              </w:tcPr>
              <w:p w:rsidR="00FB41E7" w:rsidRDefault="00FB41E7" w:rsidP="00FB41E7">
                <w:pPr>
                  <w:pStyle w:val="HTENGPAGCONTENT"/>
                </w:pPr>
                <w:r>
                  <w:rPr>
                    <w:rFonts w:hint="eastAsia"/>
                  </w:rPr>
                  <w:t>本报告由华泰证券股份有限公司（已具备中国证监会批准的证券投资咨询业务资格，以下简称“本公司”）制作。本报告所载资料是仅供接收人的严格保密资料。本报告仅供本公司及其客户和其关联机构使用。本公司不因接收人收到本报告而视其为客户。</w:t>
                </w:r>
              </w:p>
              <w:p w:rsidR="00FB41E7" w:rsidRDefault="00FB41E7" w:rsidP="00FB41E7">
                <w:pPr>
                  <w:pStyle w:val="HTENGPAGCONTENT"/>
                </w:pPr>
              </w:p>
              <w:p w:rsidR="00FB41E7" w:rsidRDefault="00FB41E7" w:rsidP="00FB41E7">
                <w:pPr>
                  <w:pStyle w:val="HTENGPAGCONTENT"/>
                </w:pPr>
                <w:r>
                  <w:rPr>
                    <w:rFonts w:hint="eastAsia"/>
                  </w:rPr>
                  <w:t>本报告基于本公司认为可靠的、已公开的信息编制，但本公司及其关联机构</w:t>
                </w:r>
                <w:r>
                  <w:rPr>
                    <w:rFonts w:hint="eastAsia"/>
                  </w:rPr>
                  <w:t>(</w:t>
                </w:r>
                <w:r>
                  <w:rPr>
                    <w:rFonts w:hint="eastAsia"/>
                  </w:rPr>
                  <w:t>以下统称为“华泰”</w:t>
                </w:r>
                <w:r>
                  <w:rPr>
                    <w:rFonts w:hint="eastAsia"/>
                  </w:rPr>
                  <w:t>)</w:t>
                </w:r>
                <w:r>
                  <w:rPr>
                    <w:rFonts w:hint="eastAsia"/>
                  </w:rPr>
                  <w:t>对该等信息的准确性及完整性不作任何保证。</w:t>
                </w:r>
              </w:p>
              <w:p w:rsidR="00FB41E7" w:rsidRDefault="00FB41E7" w:rsidP="00FB41E7">
                <w:pPr>
                  <w:pStyle w:val="HTENGPAGCONTENT"/>
                </w:pPr>
              </w:p>
              <w:p w:rsidR="00FB41E7" w:rsidRDefault="00FB41E7" w:rsidP="00FB41E7">
                <w:pPr>
                  <w:pStyle w:val="HTENGPAGCONTENT"/>
                </w:pPr>
                <w:r>
                  <w:rPr>
                    <w:rFonts w:hint="eastAsia"/>
                  </w:rPr>
                  <w:t>本报告所载的意见、评估及预测仅反映报告发布当日的观点和判断。在不同时期，华泰可能会发出与本报告所载意见、评估及预测不一致的研究报告。同时，本报告所指的证券或投资标的的价格、价值及投资收入可能会波动。以往表现并不能指引未来，未来回报并不能得到保证，并存在损失本金的可能。华泰不保证本报告所含信息保持在最新状态。华泰对本报告所含信息可在不发出通知的情形下做出修改，投资者应当自行关注相应的更新或修改。</w:t>
                </w:r>
              </w:p>
              <w:p w:rsidR="00FB41E7" w:rsidRDefault="00FB41E7" w:rsidP="00FB41E7">
                <w:pPr>
                  <w:pStyle w:val="HTENGPAGCONTENT"/>
                </w:pPr>
              </w:p>
              <w:p w:rsidR="00FB41E7" w:rsidRDefault="00FB41E7" w:rsidP="00FB41E7">
                <w:pPr>
                  <w:pStyle w:val="HTENGPAGCONTENT"/>
                </w:pPr>
                <w:r>
                  <w:rPr>
                    <w:rFonts w:hint="eastAsia"/>
                  </w:rPr>
                  <w:t>本公司不是</w:t>
                </w:r>
                <w:r>
                  <w:rPr>
                    <w:rFonts w:hint="eastAsia"/>
                  </w:rPr>
                  <w:t xml:space="preserve"> FINRA </w:t>
                </w:r>
                <w:r>
                  <w:rPr>
                    <w:rFonts w:hint="eastAsia"/>
                  </w:rPr>
                  <w:t>的注册会员，其研究分析师亦没有注册为</w:t>
                </w:r>
                <w:r>
                  <w:rPr>
                    <w:rFonts w:hint="eastAsia"/>
                  </w:rPr>
                  <w:t xml:space="preserve"> FINRA </w:t>
                </w:r>
                <w:r>
                  <w:rPr>
                    <w:rFonts w:hint="eastAsia"/>
                  </w:rPr>
                  <w:t>的研究分析师</w:t>
                </w:r>
                <w:r>
                  <w:rPr>
                    <w:rFonts w:hint="eastAsia"/>
                  </w:rPr>
                  <w:t>/</w:t>
                </w:r>
                <w:r>
                  <w:rPr>
                    <w:rFonts w:hint="eastAsia"/>
                  </w:rPr>
                  <w:t>不具有</w:t>
                </w:r>
                <w:r>
                  <w:rPr>
                    <w:rFonts w:hint="eastAsia"/>
                  </w:rPr>
                  <w:t xml:space="preserve"> FINRA </w:t>
                </w:r>
                <w:r>
                  <w:rPr>
                    <w:rFonts w:hint="eastAsia"/>
                  </w:rPr>
                  <w:t>分析师的注册资格。</w:t>
                </w:r>
              </w:p>
              <w:p w:rsidR="00FB41E7" w:rsidRDefault="00FB41E7" w:rsidP="00FB41E7">
                <w:pPr>
                  <w:pStyle w:val="HTENGPAGCONTENT"/>
                </w:pPr>
              </w:p>
              <w:p w:rsidR="00FB41E7" w:rsidRDefault="00FB41E7" w:rsidP="00FB41E7">
                <w:pPr>
                  <w:pStyle w:val="HTENGPAGCONTENT"/>
                </w:pPr>
                <w:r>
                  <w:rPr>
                    <w:rFonts w:hint="eastAsia"/>
                  </w:rPr>
                  <w:t>华泰力求报告内容客观、公正，但本报告所载的观点、结论和建议仅供参考，不构成购买或出售所述证券的要约或招揽。该等观点、建议并未考虑到个别投资者的具体投资目的、财务状况以及特定需求，在任何时候均不构成对客户私人投资建议。投资者应当充分考虑自身特定状况，并完整理解和使用本报告内容，不应视本报告为做出投资决策的唯一因素。对依据或者使用本报告所造成的一切后果，华泰及作者均不承担任何法律责任。任何形式的分享证券投资收益或者分担证券投资损失的书面或口头承诺均为无效。</w:t>
                </w:r>
              </w:p>
              <w:p w:rsidR="00FB41E7" w:rsidRDefault="00FB41E7" w:rsidP="00FB41E7">
                <w:pPr>
                  <w:pStyle w:val="HTENGPAGCONTENT"/>
                </w:pPr>
              </w:p>
              <w:p w:rsidR="00FB41E7" w:rsidRDefault="00FB41E7" w:rsidP="00FB41E7">
                <w:pPr>
                  <w:pStyle w:val="HTENGPAGCONTENT"/>
                </w:pPr>
                <w:r>
                  <w:rPr>
                    <w:rFonts w:hint="eastAsia"/>
                  </w:rPr>
                  <w:t>除非另行说明，本报告中所引用的关于业绩的数据代表过往表现，过往的业绩表现不应作为日后回报的预示。华泰不承诺也不保证任何预示的回报会得以实现，分析中所做的预测可能是基于相应的假设，任何假设的变化可能会显著影响所预测的回报。</w:t>
                </w:r>
              </w:p>
              <w:p w:rsidR="00FB41E7" w:rsidRDefault="00FB41E7" w:rsidP="00FB41E7">
                <w:pPr>
                  <w:pStyle w:val="HTENGPAGCONTENT"/>
                </w:pPr>
              </w:p>
              <w:p w:rsidR="00FB41E7" w:rsidRDefault="00FB41E7" w:rsidP="00FB41E7">
                <w:pPr>
                  <w:pStyle w:val="HTENGPAGCONTENT"/>
                </w:pPr>
                <w:r>
                  <w:rPr>
                    <w:rFonts w:hint="eastAsia"/>
                  </w:rPr>
                  <w:t>华泰及作者在自身所知情的范围内，与本报告所指的证券或投资标的不存在法律禁止的利害关系。在法律许可的情况下，华泰可能会持有报告中提到的公司所发行的证券头寸并进行交易，为该公司提供投资银行、财务顾问或者金融产品等相关服务或向该公司招揽业务。</w:t>
                </w:r>
              </w:p>
              <w:p w:rsidR="00FB41E7" w:rsidRDefault="00FB41E7" w:rsidP="00FB41E7">
                <w:pPr>
                  <w:pStyle w:val="HTENGPAGCONTENT"/>
                </w:pPr>
              </w:p>
              <w:p w:rsidR="00FB41E7" w:rsidRDefault="00FB41E7" w:rsidP="00FB41E7">
                <w:pPr>
                  <w:pStyle w:val="HTENGPAGCONTENT"/>
                </w:pPr>
                <w:r>
                  <w:rPr>
                    <w:rFonts w:hint="eastAsia"/>
                  </w:rPr>
                  <w:t>华泰的销售人员、交易人员或其他专业人士可能会依据不同假设和标准、采用不同的分析方法而口头或书面发表与本报告意见及建议不一致的市场评论和</w:t>
                </w:r>
                <w:r>
                  <w:rPr>
                    <w:rFonts w:hint="eastAsia"/>
                  </w:rPr>
                  <w:t>/</w:t>
                </w:r>
                <w:r>
                  <w:rPr>
                    <w:rFonts w:hint="eastAsia"/>
                  </w:rPr>
                  <w:t>或交易观点。华泰没有将此意见及建议向报告所有接收者进行更新的义务。华泰的资产管理部门、自营部门以及其他投资业务部门可能独立做出与本报告中的意见或建议不一致的投资决策。投资者应当考虑到华泰及</w:t>
                </w:r>
                <w:r>
                  <w:rPr>
                    <w:rFonts w:hint="eastAsia"/>
                  </w:rPr>
                  <w:t>/</w:t>
                </w:r>
                <w:r>
                  <w:rPr>
                    <w:rFonts w:hint="eastAsia"/>
                  </w:rPr>
                  <w:t>或其相关人员可能存在影响本报告观点客观性的潜在利益冲突。投资者请勿将本报告视为投资或其他决定的唯一信赖依据。有关该方面的具体披露请参照本报告尾部。</w:t>
                </w:r>
              </w:p>
              <w:p w:rsidR="00FB41E7" w:rsidRDefault="00FB41E7" w:rsidP="00FB41E7">
                <w:pPr>
                  <w:pStyle w:val="HTENGPAGCONTENT"/>
                </w:pPr>
              </w:p>
              <w:p w:rsidR="00FB41E7" w:rsidRDefault="00FB41E7" w:rsidP="00FB41E7">
                <w:pPr>
                  <w:pStyle w:val="HTENGPAGCONTENT"/>
                </w:pPr>
                <w:r>
                  <w:rPr>
                    <w:rFonts w:hint="eastAsia"/>
                  </w:rPr>
                  <w:t>本报告并非意图发送、发布给在当地法律或监管规则下不允许向其发送、发布的机构或人员，也并非意图发送、发布给因可得到、使用本报告的行为而使华泰违反或受制于当地法律或监管规则的机构或人员。</w:t>
                </w:r>
              </w:p>
              <w:p w:rsidR="00FB41E7" w:rsidRDefault="00FB41E7" w:rsidP="00FB41E7">
                <w:pPr>
                  <w:pStyle w:val="HTENGPAGCONTENT"/>
                </w:pPr>
                <w:r>
                  <w:t xml:space="preserve"> </w:t>
                </w:r>
              </w:p>
              <w:p w:rsidR="00FB41E7" w:rsidRDefault="00FB41E7" w:rsidP="00FB41E7">
                <w:pPr>
                  <w:pStyle w:val="HTENGPAGCONTENT"/>
                </w:pPr>
                <w:r>
                  <w:rPr>
                    <w:rFonts w:hint="eastAsia"/>
                  </w:rPr>
                  <w:t>本报告版权仅为本公司所有。未经本公司书面许可，任何机构或个人不得以翻版、复制、发表、引用或再次分发他人</w:t>
                </w:r>
                <w:r>
                  <w:rPr>
                    <w:rFonts w:hint="eastAsia"/>
                  </w:rPr>
                  <w:t>(</w:t>
                </w:r>
                <w:r>
                  <w:rPr>
                    <w:rFonts w:hint="eastAsia"/>
                  </w:rPr>
                  <w:t>无论整份或部分</w:t>
                </w:r>
                <w:r>
                  <w:rPr>
                    <w:rFonts w:hint="eastAsia"/>
                  </w:rPr>
                  <w:t>)</w:t>
                </w:r>
                <w:r>
                  <w:rPr>
                    <w:rFonts w:hint="eastAsia"/>
                  </w:rPr>
                  <w:t>等任何形式侵犯本公司版权。如征得本公司同意进行引用、刊发的，需在允许的范围内使用，并需在使用前获取独立的法律意见，以确定该引用、刊发符合当地适用法规的要求，同时注明出处为“华泰证券研究所”，且不得对本报告进行任何有悖原意的引用、删节和修改。本公司保留追究相关责任的权利。所有本报告中使用的商标、服务标记及标记均为本公司的商标、服务标记及标记。</w:t>
                </w:r>
              </w:p>
              <w:p w:rsidR="00FB41E7" w:rsidRDefault="00FB41E7" w:rsidP="00FB41E7">
                <w:pPr>
                  <w:pStyle w:val="HTENGPAGCONTENT"/>
                </w:pPr>
              </w:p>
            </w:tc>
          </w:tr>
          <w:tr w:rsidR="00FB41E7" w:rsidTr="00FB41E7">
            <w:tc>
              <w:tcPr>
                <w:tcW w:w="8101" w:type="dxa"/>
              </w:tcPr>
              <w:p w:rsidR="00FB41E7" w:rsidRDefault="00FB41E7" w:rsidP="00FB41E7">
                <w:pPr>
                  <w:pStyle w:val="HTENGPAGTITLE"/>
                </w:pPr>
                <w:r>
                  <w:rPr>
                    <w:rFonts w:hint="eastAsia"/>
                  </w:rPr>
                  <w:t>中国香港</w:t>
                </w:r>
              </w:p>
            </w:tc>
          </w:tr>
          <w:tr w:rsidR="00FB41E7" w:rsidTr="00FB41E7">
            <w:tc>
              <w:tcPr>
                <w:tcW w:w="8101" w:type="dxa"/>
              </w:tcPr>
              <w:p w:rsidR="00FB41E7" w:rsidRDefault="00FB41E7" w:rsidP="00FB41E7">
                <w:pPr>
                  <w:pStyle w:val="HTENGPAGCONTENT"/>
                </w:pPr>
                <w:r>
                  <w:rPr>
                    <w:rFonts w:hint="eastAsia"/>
                  </w:rPr>
                  <w:t>本报告由华泰证券股份有限公司制作</w:t>
                </w:r>
                <w:r>
                  <w:rPr>
                    <w:rFonts w:hint="eastAsia"/>
                  </w:rPr>
                  <w:t>,</w:t>
                </w:r>
                <w:r>
                  <w:rPr>
                    <w:rFonts w:hint="eastAsia"/>
                  </w:rPr>
                  <w:t>在香港由华泰金融控股（香港）有限公司向符合《证券及期货条例》及其附属法律规定的机构投资者和专业投资者的客户进行分发。华泰金融控股（香港）有限公司受香港证券及期货事务监察委员会监管，是华泰国际金融控股有限公司的全资子公司，后者为华泰证券股份有限公司的全资子公司。在香港获得本报告的人员若有任何有关本报告的问题</w:t>
                </w:r>
                <w:r>
                  <w:rPr>
                    <w:rFonts w:hint="eastAsia"/>
                  </w:rPr>
                  <w:t>,</w:t>
                </w:r>
                <w:r>
                  <w:rPr>
                    <w:rFonts w:hint="eastAsia"/>
                  </w:rPr>
                  <w:t>请与华泰金融控股（香港）有限公司联系。</w:t>
                </w:r>
              </w:p>
            </w:tc>
          </w:tr>
          <w:tr w:rsidR="00FB41E7" w:rsidTr="00FB41E7">
            <w:tc>
              <w:tcPr>
                <w:tcW w:w="8101" w:type="dxa"/>
              </w:tcPr>
              <w:p w:rsidR="00FB41E7" w:rsidRDefault="00FB41E7" w:rsidP="00FB41E7">
                <w:pPr>
                  <w:pStyle w:val="HTENGPAGTITLE"/>
                  <w:pageBreakBefore/>
                </w:pPr>
                <w:r>
                  <w:rPr>
                    <w:rFonts w:hint="eastAsia"/>
                  </w:rPr>
                  <w:lastRenderedPageBreak/>
                  <w:t>香港</w:t>
                </w:r>
                <w:r>
                  <w:rPr>
                    <w:rFonts w:hint="eastAsia"/>
                  </w:rPr>
                  <w:t>-</w:t>
                </w:r>
                <w:r>
                  <w:rPr>
                    <w:rFonts w:hint="eastAsia"/>
                  </w:rPr>
                  <w:t>重要监管披露</w:t>
                </w:r>
              </w:p>
            </w:tc>
          </w:tr>
          <w:tr w:rsidR="00FB41E7" w:rsidTr="00FB41E7">
            <w:tc>
              <w:tcPr>
                <w:tcW w:w="8101" w:type="dxa"/>
              </w:tcPr>
              <w:p w:rsidR="00FB41E7" w:rsidRDefault="00FB41E7" w:rsidP="00FB41E7">
                <w:pPr>
                  <w:pStyle w:val="HTENGPAGCONTENTCIRCLE"/>
                </w:pPr>
                <w:r>
                  <w:rPr>
                    <w:rFonts w:hint="eastAsia"/>
                  </w:rPr>
                  <w:t>华泰金融控股（香港）有限公司的雇员或其关联人士没有担任本报告中提及的公司或发行人的高级人员。</w:t>
                </w:r>
              </w:p>
              <w:p w:rsidR="00FB41E7" w:rsidRDefault="00FB41E7" w:rsidP="00FB41E7">
                <w:pPr>
                  <w:pStyle w:val="HTENGPAGCONTENT"/>
                </w:pPr>
                <w:r>
                  <w:rPr>
                    <w:rFonts w:hint="eastAsia"/>
                  </w:rPr>
                  <w:t>更多信息请参见下方</w:t>
                </w:r>
                <w:r>
                  <w:rPr>
                    <w:rFonts w:hint="eastAsia"/>
                  </w:rPr>
                  <w:t xml:space="preserve"> </w:t>
                </w:r>
                <w:r w:rsidRPr="00FB41E7">
                  <w:rPr>
                    <w:rFonts w:hint="eastAsia"/>
                    <w:b/>
                  </w:rPr>
                  <w:t>“美国</w:t>
                </w:r>
                <w:r w:rsidRPr="00FB41E7">
                  <w:rPr>
                    <w:rFonts w:hint="eastAsia"/>
                    <w:b/>
                  </w:rPr>
                  <w:t>-</w:t>
                </w:r>
                <w:r w:rsidRPr="00FB41E7">
                  <w:rPr>
                    <w:rFonts w:hint="eastAsia"/>
                    <w:b/>
                  </w:rPr>
                  <w:t>重要监管披露”</w:t>
                </w:r>
                <w:r>
                  <w:rPr>
                    <w:rFonts w:hint="eastAsia"/>
                  </w:rPr>
                  <w:t>。</w:t>
                </w:r>
              </w:p>
              <w:p w:rsidR="00FB41E7" w:rsidRDefault="00FB41E7" w:rsidP="00FB41E7">
                <w:pPr>
                  <w:pStyle w:val="HTENGPAGCONTENT"/>
                </w:pPr>
              </w:p>
            </w:tc>
          </w:tr>
          <w:tr w:rsidR="00FB41E7" w:rsidTr="00FB41E7">
            <w:tc>
              <w:tcPr>
                <w:tcW w:w="8101" w:type="dxa"/>
              </w:tcPr>
              <w:p w:rsidR="00FB41E7" w:rsidRDefault="00FB41E7" w:rsidP="00FB41E7">
                <w:pPr>
                  <w:pStyle w:val="HTENGPAGTITLE"/>
                </w:pPr>
                <w:r>
                  <w:rPr>
                    <w:rFonts w:hint="eastAsia"/>
                  </w:rPr>
                  <w:t>美国</w:t>
                </w:r>
              </w:p>
            </w:tc>
          </w:tr>
          <w:tr w:rsidR="00FB41E7" w:rsidTr="00FB41E7">
            <w:tc>
              <w:tcPr>
                <w:tcW w:w="8101" w:type="dxa"/>
              </w:tcPr>
              <w:p w:rsidR="00FB41E7" w:rsidRDefault="00FB41E7" w:rsidP="00FB41E7">
                <w:pPr>
                  <w:pStyle w:val="HTENGPAGCONTENT"/>
                </w:pPr>
                <w:r>
                  <w:rPr>
                    <w:rFonts w:hint="eastAsia"/>
                  </w:rPr>
                  <w:t>在美国本报告由华泰证券（美国）有限公司向符合美国监管规定的机构投资者进行发表与分发。华泰证券（美国）有限公司是美国注册经纪商和美国金融业监管局（</w:t>
                </w:r>
                <w:r>
                  <w:rPr>
                    <w:rFonts w:hint="eastAsia"/>
                  </w:rPr>
                  <w:t>FINRA</w:t>
                </w:r>
                <w:r>
                  <w:rPr>
                    <w:rFonts w:hint="eastAsia"/>
                  </w:rPr>
                  <w:t>）的注册会员。对于其在美国分发的研究报告，华泰证券（美国）有限公司根据《</w:t>
                </w:r>
                <w:r>
                  <w:rPr>
                    <w:rFonts w:hint="eastAsia"/>
                  </w:rPr>
                  <w:t>1934</w:t>
                </w:r>
                <w:r>
                  <w:rPr>
                    <w:rFonts w:hint="eastAsia"/>
                  </w:rPr>
                  <w:t>年证券交易法》（修订版）第</w:t>
                </w:r>
                <w:r>
                  <w:rPr>
                    <w:rFonts w:hint="eastAsia"/>
                  </w:rPr>
                  <w:t>15a-6</w:t>
                </w:r>
                <w:r>
                  <w:rPr>
                    <w:rFonts w:hint="eastAsia"/>
                  </w:rPr>
                  <w:t>条规定以及美国证券交易委员会人员解释，对本研究报告内容负责。华泰证券（美国）有限公司联营公司的分析师不具有美国金融监管（</w:t>
                </w:r>
                <w:r>
                  <w:rPr>
                    <w:rFonts w:hint="eastAsia"/>
                  </w:rPr>
                  <w:t>FINRA</w:t>
                </w:r>
                <w:r>
                  <w:rPr>
                    <w:rFonts w:hint="eastAsia"/>
                  </w:rPr>
                  <w:t>）分析师的注册资格，可能不属于华泰证券（美国）有限公司的关联人员，因此可能不受</w:t>
                </w:r>
                <w:r>
                  <w:rPr>
                    <w:rFonts w:hint="eastAsia"/>
                  </w:rPr>
                  <w:t>FINRA</w:t>
                </w:r>
                <w:r>
                  <w:rPr>
                    <w:rFonts w:hint="eastAsia"/>
                  </w:rPr>
                  <w:t>关于分析师与标的公司沟通、公开露面和所持交易证券的限制。华泰证券（美国）有限公司是华泰国际金融控股有限公司的全资子公司，后者为华泰证券股份有限公司的全资子公司。任何直接从华泰证券（美国）有限公司收到此报告并希望就本报告所述任何证券进行交易的人士，应通过华泰证券（美国）有限公司进行交易。</w:t>
                </w:r>
              </w:p>
              <w:p w:rsidR="00FB41E7" w:rsidRDefault="00FB41E7" w:rsidP="00FB41E7">
                <w:pPr>
                  <w:pStyle w:val="HTENGPAGCONTENT"/>
                </w:pPr>
              </w:p>
            </w:tc>
          </w:tr>
          <w:tr w:rsidR="00FB41E7" w:rsidTr="00FB41E7">
            <w:tc>
              <w:tcPr>
                <w:tcW w:w="8101" w:type="dxa"/>
              </w:tcPr>
              <w:p w:rsidR="00FB41E7" w:rsidRDefault="00FB41E7" w:rsidP="00FB41E7">
                <w:pPr>
                  <w:pStyle w:val="HTENGPAGTITLE"/>
                </w:pPr>
                <w:r>
                  <w:rPr>
                    <w:rFonts w:hint="eastAsia"/>
                  </w:rPr>
                  <w:t>美国</w:t>
                </w:r>
                <w:r>
                  <w:rPr>
                    <w:rFonts w:hint="eastAsia"/>
                  </w:rPr>
                  <w:t>-</w:t>
                </w:r>
                <w:r>
                  <w:rPr>
                    <w:rFonts w:hint="eastAsia"/>
                  </w:rPr>
                  <w:t>重要监管披露</w:t>
                </w:r>
              </w:p>
            </w:tc>
          </w:tr>
          <w:tr w:rsidR="00FB41E7" w:rsidTr="00FB41E7">
            <w:tc>
              <w:tcPr>
                <w:tcW w:w="8101" w:type="dxa"/>
              </w:tcPr>
              <w:p w:rsidR="00FB41E7" w:rsidRDefault="00FB41E7" w:rsidP="00FB41E7">
                <w:pPr>
                  <w:pStyle w:val="HTENGPAGCONTENTCIRCLE"/>
                </w:pPr>
                <w:r>
                  <w:rPr>
                    <w:rFonts w:hint="eastAsia"/>
                  </w:rPr>
                  <w:t>分析师</w:t>
                </w:r>
                <w:r>
                  <w:rPr>
                    <w:rFonts w:hint="eastAsia"/>
                  </w:rPr>
                  <w:t xml:space="preserve">      </w:t>
                </w:r>
                <w:r>
                  <w:rPr>
                    <w:rFonts w:hint="eastAsia"/>
                  </w:rPr>
                  <w:t>本人及相关人士并不担任本报告所提及的标的证券或发行人的高级人员、董事或顾问。分析师及相关人士与本报告所提及的标的证券或发行人并无任何相关财务利益。本披露中所提及的“相关人士”包括</w:t>
                </w:r>
                <w:r>
                  <w:rPr>
                    <w:rFonts w:hint="eastAsia"/>
                  </w:rPr>
                  <w:t>FINRA</w:t>
                </w:r>
                <w:r>
                  <w:rPr>
                    <w:rFonts w:hint="eastAsia"/>
                  </w:rPr>
                  <w:t>定义下分析师的家庭成员。分析师根据华泰证券的整体收入和盈利能力获得薪酬，包括源自公司投资银行业务的收入。</w:t>
                </w:r>
              </w:p>
              <w:p w:rsidR="00FB41E7" w:rsidRDefault="00FB41E7" w:rsidP="00FB41E7">
                <w:pPr>
                  <w:pStyle w:val="HTENGPAGCONTENTCIRCLE"/>
                </w:pPr>
                <w:r>
                  <w:rPr>
                    <w:rFonts w:hint="eastAsia"/>
                  </w:rPr>
                  <w:t>华泰证券股份有限公司、其子公司和</w:t>
                </w:r>
                <w:r>
                  <w:rPr>
                    <w:rFonts w:hint="eastAsia"/>
                  </w:rPr>
                  <w:t>/</w:t>
                </w:r>
                <w:r>
                  <w:rPr>
                    <w:rFonts w:hint="eastAsia"/>
                  </w:rPr>
                  <w:t>或其联营公司</w:t>
                </w:r>
                <w:r>
                  <w:rPr>
                    <w:rFonts w:hint="eastAsia"/>
                  </w:rPr>
                  <w:t xml:space="preserve">, </w:t>
                </w:r>
                <w:r>
                  <w:rPr>
                    <w:rFonts w:hint="eastAsia"/>
                  </w:rPr>
                  <w:t>及</w:t>
                </w:r>
                <w:r>
                  <w:rPr>
                    <w:rFonts w:hint="eastAsia"/>
                  </w:rPr>
                  <w:t>/</w:t>
                </w:r>
                <w:r>
                  <w:rPr>
                    <w:rFonts w:hint="eastAsia"/>
                  </w:rPr>
                  <w:t>或不时会以自身或代理形式向客户出售及购买华泰证券研究所覆盖公司的证券</w:t>
                </w:r>
                <w:r>
                  <w:rPr>
                    <w:rFonts w:hint="eastAsia"/>
                  </w:rPr>
                  <w:t>/</w:t>
                </w:r>
                <w:r>
                  <w:rPr>
                    <w:rFonts w:hint="eastAsia"/>
                  </w:rPr>
                  <w:t>衍生工具，包括股票及债券（包括衍生品）华泰证券研究所覆盖公司的证券</w:t>
                </w:r>
                <w:r>
                  <w:rPr>
                    <w:rFonts w:hint="eastAsia"/>
                  </w:rPr>
                  <w:t>/</w:t>
                </w:r>
                <w:r>
                  <w:rPr>
                    <w:rFonts w:hint="eastAsia"/>
                  </w:rPr>
                  <w:t>衍生工具，包括股票及债券（包括衍生品）。</w:t>
                </w:r>
              </w:p>
              <w:p w:rsidR="00FB41E7" w:rsidRDefault="00FB41E7" w:rsidP="00FB41E7">
                <w:pPr>
                  <w:pStyle w:val="HTENGPAGCONTENTCIRCLE"/>
                </w:pPr>
                <w:r>
                  <w:rPr>
                    <w:rFonts w:hint="eastAsia"/>
                  </w:rPr>
                  <w:t>华泰证券股份有限公司、其子公司和</w:t>
                </w:r>
                <w:r>
                  <w:rPr>
                    <w:rFonts w:hint="eastAsia"/>
                  </w:rPr>
                  <w:t>/</w:t>
                </w:r>
                <w:r>
                  <w:rPr>
                    <w:rFonts w:hint="eastAsia"/>
                  </w:rPr>
                  <w:t>或其联营公司</w:t>
                </w:r>
                <w:r>
                  <w:rPr>
                    <w:rFonts w:hint="eastAsia"/>
                  </w:rPr>
                  <w:t xml:space="preserve">, </w:t>
                </w:r>
                <w:r>
                  <w:rPr>
                    <w:rFonts w:hint="eastAsia"/>
                  </w:rPr>
                  <w:t>及</w:t>
                </w:r>
                <w:r>
                  <w:rPr>
                    <w:rFonts w:hint="eastAsia"/>
                  </w:rPr>
                  <w:t>/</w:t>
                </w:r>
                <w:r>
                  <w:rPr>
                    <w:rFonts w:hint="eastAsia"/>
                  </w:rPr>
                  <w:t>或其高级管理层、董事和雇员可能会持有本报告中所提到的任何证券（或任何相关投资）头寸，并可能不时进行增持或减持该证券（或投资）。因此，投资者应该意识到可能存在利益冲突。</w:t>
                </w:r>
              </w:p>
            </w:tc>
          </w:tr>
        </w:tbl>
        <w:p w:rsidR="00CF5F9A" w:rsidRDefault="00CE444C" w:rsidP="00FB41E7">
          <w:pPr>
            <w:pStyle w:val="HTENGPAGCONTENT"/>
            <w:spacing w:line="14" w:lineRule="exact"/>
          </w:pPr>
        </w:p>
      </w:sdtContent>
    </w:sdt>
    <w:p w:rsidR="000449A1" w:rsidRPr="00347491" w:rsidRDefault="000449A1" w:rsidP="00CF5F9A">
      <w:pPr>
        <w:pStyle w:val="HTENGPAGCONTENT"/>
      </w:pPr>
    </w:p>
    <w:p w:rsidR="00CF5F9A" w:rsidRPr="00347491" w:rsidRDefault="00CF5F9A" w:rsidP="00CF5F9A">
      <w:pPr>
        <w:pStyle w:val="HTENGPAGCONTENT"/>
      </w:pPr>
    </w:p>
    <w:p w:rsidR="00CF5F9A" w:rsidRPr="00A8029A" w:rsidRDefault="00CF5F9A" w:rsidP="00541C37">
      <w:pPr>
        <w:keepNext/>
        <w:keepLines/>
        <w:spacing w:line="220" w:lineRule="atLeast"/>
        <w:ind w:left="-2325"/>
        <w:rPr>
          <w:rFonts w:ascii="楷体" w:hAnsi="楷体"/>
          <w:b/>
          <w:sz w:val="20"/>
          <w:szCs w:val="20"/>
        </w:rPr>
      </w:pPr>
      <w:bookmarkStart w:id="82" w:name="_Toc50030653"/>
      <w:bookmarkStart w:id="83" w:name="_Toc50030693"/>
      <w:r w:rsidRPr="00A8029A">
        <w:rPr>
          <w:rFonts w:ascii="楷体" w:hAnsi="楷体" w:hint="eastAsia"/>
          <w:b/>
          <w:sz w:val="20"/>
          <w:szCs w:val="20"/>
        </w:rPr>
        <w:t>评级说明</w:t>
      </w:r>
      <w:bookmarkEnd w:id="82"/>
      <w:bookmarkEnd w:id="83"/>
    </w:p>
    <w:tbl>
      <w:tblPr>
        <w:tblStyle w:val="a8"/>
        <w:tblW w:w="10239" w:type="dxa"/>
        <w:tblInd w:w="-2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239"/>
      </w:tblGrid>
      <w:tr w:rsidR="00651438" w:rsidRPr="009A7A4C" w:rsidTr="00ED7DAF">
        <w:trPr>
          <w:trHeight w:val="3600"/>
        </w:trPr>
        <w:tc>
          <w:tcPr>
            <w:tcW w:w="10239" w:type="dxa"/>
          </w:tcPr>
          <w:p w:rsidR="00651438" w:rsidRPr="00347491" w:rsidRDefault="00651438" w:rsidP="00651438">
            <w:pPr>
              <w:pStyle w:val="HTENGPAGCONTENT"/>
            </w:pPr>
            <w:r w:rsidRPr="00347491">
              <w:rPr>
                <w:rFonts w:hint="eastAsia"/>
              </w:rPr>
              <w:t>投资评级基于分析师对报告发布日后</w:t>
            </w:r>
            <w:r w:rsidRPr="00347491">
              <w:rPr>
                <w:rFonts w:hint="eastAsia"/>
              </w:rPr>
              <w:t>6</w:t>
            </w:r>
            <w:r w:rsidRPr="00347491">
              <w:rPr>
                <w:rFonts w:hint="eastAsia"/>
              </w:rPr>
              <w:t>至</w:t>
            </w:r>
            <w:r w:rsidRPr="00347491">
              <w:rPr>
                <w:rFonts w:hint="eastAsia"/>
              </w:rPr>
              <w:t>12</w:t>
            </w:r>
            <w:r w:rsidRPr="00347491">
              <w:rPr>
                <w:rFonts w:hint="eastAsia"/>
              </w:rPr>
              <w:t>个月内行业或公司回报潜力（含此期间的股息回报）相对基准表现的预期</w:t>
            </w:r>
          </w:p>
          <w:p w:rsidR="00651438" w:rsidRPr="00347491" w:rsidRDefault="00651438" w:rsidP="00651438">
            <w:pPr>
              <w:pStyle w:val="HTENGPAGCONTENT"/>
            </w:pPr>
            <w:r w:rsidRPr="00347491">
              <w:rPr>
                <w:rFonts w:hint="eastAsia"/>
              </w:rPr>
              <w:t>（</w:t>
            </w:r>
            <w:r w:rsidRPr="00347491">
              <w:rPr>
                <w:rFonts w:hint="eastAsia"/>
              </w:rPr>
              <w:t>A</w:t>
            </w:r>
            <w:r w:rsidRPr="00347491">
              <w:rPr>
                <w:rFonts w:hint="eastAsia"/>
              </w:rPr>
              <w:t>股市场基准为沪深</w:t>
            </w:r>
            <w:r w:rsidRPr="00347491">
              <w:rPr>
                <w:rFonts w:hint="eastAsia"/>
              </w:rPr>
              <w:t>300</w:t>
            </w:r>
            <w:r w:rsidRPr="00347491">
              <w:rPr>
                <w:rFonts w:hint="eastAsia"/>
              </w:rPr>
              <w:t>指数，香港市场基准为恒生指数，美国市场基准为标普</w:t>
            </w:r>
            <w:r w:rsidRPr="00347491">
              <w:rPr>
                <w:rFonts w:hint="eastAsia"/>
              </w:rPr>
              <w:t>500</w:t>
            </w:r>
            <w:r w:rsidRPr="00347491">
              <w:rPr>
                <w:rFonts w:hint="eastAsia"/>
              </w:rPr>
              <w:t>指数），具体如下：</w:t>
            </w:r>
          </w:p>
          <w:p w:rsidR="00651438" w:rsidRPr="00347491" w:rsidRDefault="00651438" w:rsidP="00651438">
            <w:pPr>
              <w:pStyle w:val="HTENGPAGCONTENT"/>
            </w:pPr>
          </w:p>
          <w:p w:rsidR="00651438" w:rsidRPr="00347491" w:rsidRDefault="00651438" w:rsidP="00651438">
            <w:pPr>
              <w:pStyle w:val="HTENGPAGCONTENT"/>
              <w:rPr>
                <w:b/>
              </w:rPr>
            </w:pPr>
            <w:r w:rsidRPr="00347491">
              <w:rPr>
                <w:rFonts w:hint="eastAsia"/>
                <w:b/>
              </w:rPr>
              <w:t>行业评级</w:t>
            </w:r>
          </w:p>
          <w:p w:rsidR="00651438" w:rsidRPr="00347491" w:rsidRDefault="00651438" w:rsidP="00651438">
            <w:pPr>
              <w:pStyle w:val="HTENGPAGCONTENT"/>
            </w:pPr>
            <w:r w:rsidRPr="00347491">
              <w:rPr>
                <w:rFonts w:hint="eastAsia"/>
                <w:b/>
              </w:rPr>
              <w:t>增持：</w:t>
            </w:r>
            <w:r w:rsidRPr="00347491">
              <w:rPr>
                <w:rFonts w:hint="eastAsia"/>
              </w:rPr>
              <w:t>预计行业股票指数超越基准</w:t>
            </w:r>
          </w:p>
          <w:p w:rsidR="00651438" w:rsidRPr="00347491" w:rsidRDefault="00651438" w:rsidP="00651438">
            <w:pPr>
              <w:pStyle w:val="HTENGPAGCONTENT"/>
            </w:pPr>
            <w:r w:rsidRPr="00347491">
              <w:rPr>
                <w:rFonts w:hint="eastAsia"/>
                <w:b/>
              </w:rPr>
              <w:t>中性：</w:t>
            </w:r>
            <w:r w:rsidRPr="00347491">
              <w:rPr>
                <w:rFonts w:hint="eastAsia"/>
              </w:rPr>
              <w:t>预计行业股票指数基本与基准持平</w:t>
            </w:r>
          </w:p>
          <w:p w:rsidR="00651438" w:rsidRPr="00347491" w:rsidRDefault="00651438" w:rsidP="00651438">
            <w:pPr>
              <w:pStyle w:val="HTENGPAGCONTENT"/>
            </w:pPr>
            <w:r w:rsidRPr="00347491">
              <w:rPr>
                <w:rFonts w:hint="eastAsia"/>
                <w:b/>
              </w:rPr>
              <w:t>减持：</w:t>
            </w:r>
            <w:r w:rsidRPr="00347491">
              <w:rPr>
                <w:rFonts w:hint="eastAsia"/>
              </w:rPr>
              <w:t>预计行业股票指数明显弱于基准</w:t>
            </w:r>
          </w:p>
          <w:p w:rsidR="00651438" w:rsidRPr="00347491" w:rsidRDefault="00651438" w:rsidP="00651438">
            <w:pPr>
              <w:pStyle w:val="HTENGPAGCONTENT"/>
            </w:pPr>
          </w:p>
          <w:p w:rsidR="00651438" w:rsidRPr="00347491" w:rsidRDefault="00651438" w:rsidP="00651438">
            <w:pPr>
              <w:pStyle w:val="HTENGPAGCONTENT"/>
              <w:rPr>
                <w:b/>
              </w:rPr>
            </w:pPr>
            <w:r w:rsidRPr="00347491">
              <w:rPr>
                <w:rFonts w:hint="eastAsia"/>
                <w:b/>
              </w:rPr>
              <w:t>公司评级</w:t>
            </w:r>
          </w:p>
          <w:p w:rsidR="00651438" w:rsidRPr="00347491" w:rsidRDefault="00651438" w:rsidP="00651438">
            <w:pPr>
              <w:pStyle w:val="HTENGPAGCONTENT"/>
            </w:pPr>
            <w:r w:rsidRPr="00347491">
              <w:rPr>
                <w:rFonts w:hint="eastAsia"/>
                <w:b/>
              </w:rPr>
              <w:t>买入：</w:t>
            </w:r>
            <w:r w:rsidRPr="00347491">
              <w:rPr>
                <w:rFonts w:hint="eastAsia"/>
              </w:rPr>
              <w:t>预计股价超越基准</w:t>
            </w:r>
            <w:r w:rsidRPr="00347491">
              <w:rPr>
                <w:rFonts w:hint="eastAsia"/>
              </w:rPr>
              <w:t>15%</w:t>
            </w:r>
            <w:r w:rsidRPr="00347491">
              <w:rPr>
                <w:rFonts w:hint="eastAsia"/>
              </w:rPr>
              <w:t>以上</w:t>
            </w:r>
          </w:p>
          <w:p w:rsidR="00651438" w:rsidRPr="00347491" w:rsidRDefault="00651438" w:rsidP="00651438">
            <w:pPr>
              <w:pStyle w:val="HTENGPAGCONTENT"/>
            </w:pPr>
            <w:r w:rsidRPr="00347491">
              <w:rPr>
                <w:rFonts w:hint="eastAsia"/>
                <w:b/>
              </w:rPr>
              <w:t>增持：</w:t>
            </w:r>
            <w:r w:rsidRPr="00347491">
              <w:rPr>
                <w:rFonts w:hint="eastAsia"/>
              </w:rPr>
              <w:t>预计股价超越基准</w:t>
            </w:r>
            <w:r w:rsidRPr="00347491">
              <w:rPr>
                <w:rFonts w:hint="eastAsia"/>
              </w:rPr>
              <w:t>5%~15%</w:t>
            </w:r>
          </w:p>
          <w:p w:rsidR="00651438" w:rsidRPr="00347491" w:rsidRDefault="00651438" w:rsidP="00651438">
            <w:pPr>
              <w:pStyle w:val="HTENGPAGCONTENT"/>
            </w:pPr>
            <w:r w:rsidRPr="00347491">
              <w:rPr>
                <w:rFonts w:hint="eastAsia"/>
                <w:b/>
              </w:rPr>
              <w:t>持有：</w:t>
            </w:r>
            <w:r w:rsidRPr="00347491">
              <w:rPr>
                <w:rFonts w:hint="eastAsia"/>
              </w:rPr>
              <w:t>预计股价相对基准波动在</w:t>
            </w:r>
            <w:r w:rsidRPr="00347491">
              <w:rPr>
                <w:rFonts w:hint="eastAsia"/>
              </w:rPr>
              <w:t>-15%~5%</w:t>
            </w:r>
            <w:r w:rsidRPr="00347491">
              <w:rPr>
                <w:rFonts w:hint="eastAsia"/>
              </w:rPr>
              <w:t>之间</w:t>
            </w:r>
          </w:p>
          <w:p w:rsidR="00651438" w:rsidRPr="00347491" w:rsidRDefault="00651438" w:rsidP="00651438">
            <w:pPr>
              <w:pStyle w:val="HTENGPAGCONTENT"/>
            </w:pPr>
            <w:r w:rsidRPr="00347491">
              <w:rPr>
                <w:rFonts w:hint="eastAsia"/>
                <w:b/>
              </w:rPr>
              <w:t>卖出：</w:t>
            </w:r>
            <w:r w:rsidRPr="00347491">
              <w:rPr>
                <w:rFonts w:hint="eastAsia"/>
              </w:rPr>
              <w:t>预计股价弱于基准</w:t>
            </w:r>
            <w:r w:rsidRPr="00347491">
              <w:rPr>
                <w:rFonts w:hint="eastAsia"/>
              </w:rPr>
              <w:t>15%</w:t>
            </w:r>
            <w:r w:rsidRPr="00347491">
              <w:rPr>
                <w:rFonts w:hint="eastAsia"/>
              </w:rPr>
              <w:t>以上</w:t>
            </w:r>
          </w:p>
          <w:p w:rsidR="00651438" w:rsidRPr="00347491" w:rsidRDefault="00651438" w:rsidP="00651438">
            <w:pPr>
              <w:pStyle w:val="HTENGPAGCONTENT"/>
            </w:pPr>
            <w:r w:rsidRPr="00347491">
              <w:rPr>
                <w:rFonts w:hint="eastAsia"/>
                <w:b/>
              </w:rPr>
              <w:t>暂停评级：</w:t>
            </w:r>
            <w:r w:rsidRPr="00347491">
              <w:rPr>
                <w:rFonts w:hint="eastAsia"/>
              </w:rPr>
              <w:t>已暂停评级、目标价及预测，以遵守适用法规及</w:t>
            </w:r>
            <w:r w:rsidRPr="00347491">
              <w:rPr>
                <w:rFonts w:hint="eastAsia"/>
              </w:rPr>
              <w:t>/</w:t>
            </w:r>
            <w:r w:rsidRPr="00347491">
              <w:rPr>
                <w:rFonts w:hint="eastAsia"/>
              </w:rPr>
              <w:t>或公司政策</w:t>
            </w:r>
          </w:p>
          <w:p w:rsidR="00651438" w:rsidRPr="00651438" w:rsidRDefault="00651438" w:rsidP="00651438">
            <w:pPr>
              <w:pStyle w:val="ad"/>
              <w:tabs>
                <w:tab w:val="left" w:pos="2579"/>
              </w:tabs>
              <w:spacing w:line="240" w:lineRule="exact"/>
              <w:ind w:left="0"/>
              <w:rPr>
                <w:rFonts w:ascii="楷体" w:hAnsi="楷体"/>
                <w:sz w:val="20"/>
                <w:szCs w:val="20"/>
              </w:rPr>
            </w:pPr>
            <w:r w:rsidRPr="00651438">
              <w:rPr>
                <w:rFonts w:ascii="楷体" w:hAnsi="楷体" w:hint="eastAsia"/>
                <w:b/>
                <w:sz w:val="20"/>
                <w:szCs w:val="20"/>
              </w:rPr>
              <w:t>无评级：</w:t>
            </w:r>
            <w:r w:rsidRPr="00651438">
              <w:rPr>
                <w:rFonts w:ascii="楷体" w:hAnsi="楷体" w:hint="eastAsia"/>
                <w:sz w:val="20"/>
                <w:szCs w:val="20"/>
              </w:rPr>
              <w:t>股票不在常规研究覆盖范围内。投资者不应期待华泰提供该等证券及/或公司相关的持续或补充信息</w:t>
            </w:r>
          </w:p>
        </w:tc>
      </w:tr>
    </w:tbl>
    <w:p w:rsidR="00651438" w:rsidRPr="009A7A4C" w:rsidRDefault="00651438" w:rsidP="00651438">
      <w:pPr>
        <w:widowControl/>
        <w:ind w:left="3170"/>
        <w:jc w:val="left"/>
        <w:rPr>
          <w:rFonts w:ascii="楷体" w:hAnsi="楷体"/>
          <w:color w:val="000000"/>
          <w:sz w:val="20"/>
        </w:rPr>
      </w:pPr>
      <w:r>
        <w:br w:type="page"/>
      </w:r>
    </w:p>
    <w:p w:rsidR="00651438" w:rsidRPr="00A8029A" w:rsidRDefault="00651438" w:rsidP="00541C37">
      <w:pPr>
        <w:keepNext/>
        <w:keepLines/>
        <w:spacing w:line="220" w:lineRule="exact"/>
        <w:ind w:left="-2325"/>
        <w:rPr>
          <w:rFonts w:ascii="楷体" w:hAnsi="楷体"/>
          <w:b/>
          <w:sz w:val="20"/>
        </w:rPr>
      </w:pPr>
      <w:bookmarkStart w:id="84" w:name="_Toc50030654"/>
      <w:bookmarkStart w:id="85" w:name="_Toc50030694"/>
      <w:r w:rsidRPr="00A8029A">
        <w:rPr>
          <w:rFonts w:ascii="楷体" w:hAnsi="楷体" w:hint="eastAsia"/>
          <w:b/>
          <w:sz w:val="20"/>
        </w:rPr>
        <w:lastRenderedPageBreak/>
        <w:t>法律实体</w:t>
      </w:r>
      <w:r w:rsidRPr="00A8029A">
        <w:rPr>
          <w:rFonts w:ascii="楷体" w:hAnsi="楷体"/>
          <w:b/>
          <w:sz w:val="20"/>
        </w:rPr>
        <w:t>披露</w:t>
      </w:r>
      <w:bookmarkEnd w:id="84"/>
      <w:bookmarkEnd w:id="85"/>
    </w:p>
    <w:tbl>
      <w:tblPr>
        <w:tblW w:w="10193" w:type="dxa"/>
        <w:tblInd w:w="-2296" w:type="dxa"/>
        <w:tblLayout w:type="fixed"/>
        <w:tblCellMar>
          <w:left w:w="0" w:type="dxa"/>
          <w:right w:w="0" w:type="dxa"/>
        </w:tblCellMar>
        <w:tblLook w:val="0000" w:firstRow="0" w:lastRow="0" w:firstColumn="0" w:lastColumn="0" w:noHBand="0" w:noVBand="0"/>
      </w:tblPr>
      <w:tblGrid>
        <w:gridCol w:w="10193"/>
      </w:tblGrid>
      <w:tr w:rsidR="00651438" w:rsidRPr="009A7A4C" w:rsidTr="005F69AB">
        <w:tc>
          <w:tcPr>
            <w:tcW w:w="10193" w:type="dxa"/>
          </w:tcPr>
          <w:p w:rsidR="00651438" w:rsidRPr="00347491" w:rsidRDefault="00651438" w:rsidP="000F20F5">
            <w:pPr>
              <w:pStyle w:val="HTENGPAGSECTITLE"/>
              <w:rPr>
                <w:spacing w:val="-4"/>
              </w:rPr>
            </w:pPr>
            <w:r w:rsidRPr="00347491">
              <w:rPr>
                <w:rFonts w:hint="eastAsia"/>
                <w:spacing w:val="-4"/>
              </w:rPr>
              <w:t>中国</w:t>
            </w:r>
            <w:r w:rsidRPr="00B960FA">
              <w:rPr>
                <w:rFonts w:hint="eastAsia"/>
              </w:rPr>
              <w:t>：</w:t>
            </w:r>
            <w:r w:rsidRPr="00347491">
              <w:rPr>
                <w:rFonts w:hint="eastAsia"/>
                <w:b w:val="0"/>
                <w:spacing w:val="-4"/>
              </w:rPr>
              <w:t>华泰证券股份有限公司具有中国证监会核准的“证券投资咨询”业务资格，经营许可证编号为：</w:t>
            </w:r>
            <w:r w:rsidRPr="00347491">
              <w:rPr>
                <w:rFonts w:hint="eastAsia"/>
                <w:b w:val="0"/>
                <w:spacing w:val="-4"/>
              </w:rPr>
              <w:t>91320000704041011J</w:t>
            </w:r>
          </w:p>
        </w:tc>
      </w:tr>
      <w:tr w:rsidR="00651438" w:rsidRPr="009A7A4C" w:rsidTr="005F69AB">
        <w:tc>
          <w:tcPr>
            <w:tcW w:w="10193" w:type="dxa"/>
          </w:tcPr>
          <w:p w:rsidR="00651438" w:rsidRPr="00347491" w:rsidRDefault="00651438" w:rsidP="000F20F5">
            <w:pPr>
              <w:pStyle w:val="HTENGPAGSECTITLE"/>
              <w:rPr>
                <w:b w:val="0"/>
              </w:rPr>
            </w:pPr>
            <w:r w:rsidRPr="00347491">
              <w:rPr>
                <w:rFonts w:hint="eastAsia"/>
              </w:rPr>
              <w:t>香港</w:t>
            </w:r>
            <w:r w:rsidRPr="00347491">
              <w:rPr>
                <w:rFonts w:ascii="楷体" w:hAnsi="楷体" w:hint="eastAsia"/>
              </w:rPr>
              <w:t>：</w:t>
            </w:r>
            <w:r w:rsidRPr="00347491">
              <w:rPr>
                <w:rFonts w:hint="eastAsia"/>
                <w:b w:val="0"/>
              </w:rPr>
              <w:t>华泰金融控股（香港）有限公司具有香港证监会核准的“就证券提供意见”业务资格，经营许可证编号为：</w:t>
            </w:r>
            <w:r w:rsidRPr="00347491">
              <w:rPr>
                <w:rFonts w:hint="eastAsia"/>
                <w:b w:val="0"/>
              </w:rPr>
              <w:t>AOK809</w:t>
            </w:r>
          </w:p>
        </w:tc>
      </w:tr>
      <w:tr w:rsidR="00651438" w:rsidRPr="009A7A4C" w:rsidTr="005F69AB">
        <w:tc>
          <w:tcPr>
            <w:tcW w:w="10193" w:type="dxa"/>
          </w:tcPr>
          <w:p w:rsidR="00651438" w:rsidRPr="00347491" w:rsidRDefault="00651438" w:rsidP="000F20F5">
            <w:pPr>
              <w:pStyle w:val="HTENGPAGSECTITLE"/>
              <w:ind w:left="561" w:hanging="567"/>
              <w:rPr>
                <w:b w:val="0"/>
              </w:rPr>
            </w:pPr>
            <w:r w:rsidRPr="00347491">
              <w:rPr>
                <w:rFonts w:hint="eastAsia"/>
              </w:rPr>
              <w:t>美国</w:t>
            </w:r>
            <w:r w:rsidRPr="00B960FA">
              <w:rPr>
                <w:rFonts w:ascii="楷体" w:hAnsi="楷体" w:hint="eastAsia"/>
                <w:spacing w:val="-20"/>
              </w:rPr>
              <w:t>：</w:t>
            </w:r>
            <w:r w:rsidRPr="008E2002">
              <w:rPr>
                <w:rFonts w:hint="eastAsia"/>
                <w:b w:val="0"/>
              </w:rPr>
              <w:t>华泰证券（美国）有限公司为美国金融业监管局（</w:t>
            </w:r>
            <w:r w:rsidRPr="008E2002">
              <w:rPr>
                <w:rFonts w:hint="eastAsia"/>
                <w:b w:val="0"/>
              </w:rPr>
              <w:t>FINRA</w:t>
            </w:r>
            <w:r w:rsidRPr="008E2002">
              <w:rPr>
                <w:rFonts w:hint="eastAsia"/>
                <w:b w:val="0"/>
              </w:rPr>
              <w:t>）成员，具有在美国开展经纪交易商业务的资格，经营业务许可编号为：</w:t>
            </w:r>
            <w:r w:rsidRPr="008E2002">
              <w:rPr>
                <w:rFonts w:hint="eastAsia"/>
                <w:b w:val="0"/>
              </w:rPr>
              <w:t>CRD#:298809/SEC#:8-70231</w:t>
            </w:r>
          </w:p>
        </w:tc>
      </w:tr>
    </w:tbl>
    <w:p w:rsidR="006F14A0" w:rsidRPr="00347491" w:rsidRDefault="006F14A0" w:rsidP="006F14A0">
      <w:pPr>
        <w:pStyle w:val="HTENGPAGCONTENT"/>
      </w:pPr>
    </w:p>
    <w:p w:rsidR="006F14A0" w:rsidRPr="00347491" w:rsidRDefault="006F14A0" w:rsidP="006F14A0">
      <w:pPr>
        <w:pStyle w:val="HTENGPAGCONTENT"/>
      </w:pPr>
    </w:p>
    <w:p w:rsidR="006F14A0" w:rsidRPr="00347491" w:rsidRDefault="006F14A0" w:rsidP="00541C37">
      <w:pPr>
        <w:pStyle w:val="HTSSCONTENT"/>
        <w:snapToGrid w:val="0"/>
        <w:spacing w:line="240" w:lineRule="exact"/>
        <w:ind w:left="-2325"/>
        <w:rPr>
          <w:b/>
        </w:rPr>
      </w:pPr>
      <w:r w:rsidRPr="00347491">
        <w:rPr>
          <w:rFonts w:hint="eastAsia"/>
          <w:b/>
        </w:rPr>
        <w:t>华泰证券股份有限公司</w:t>
      </w:r>
    </w:p>
    <w:tbl>
      <w:tblPr>
        <w:tblStyle w:val="23"/>
        <w:tblW w:w="10181" w:type="dxa"/>
        <w:tblInd w:w="-2296" w:type="dxa"/>
        <w:tblBorders>
          <w:top w:val="single" w:sz="8" w:space="0" w:color="C5C5C5"/>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49"/>
        <w:gridCol w:w="283"/>
        <w:gridCol w:w="4949"/>
      </w:tblGrid>
      <w:tr w:rsidR="006F14A0" w:rsidRPr="009A7A4C" w:rsidTr="002A2FE3">
        <w:trPr>
          <w:trHeight w:val="20"/>
        </w:trPr>
        <w:tc>
          <w:tcPr>
            <w:tcW w:w="4949" w:type="dxa"/>
            <w:tcBorders>
              <w:top w:val="nil"/>
            </w:tcBorders>
            <w:tcMar>
              <w:right w:w="28" w:type="dxa"/>
            </w:tcMar>
          </w:tcPr>
          <w:p w:rsidR="006F14A0" w:rsidRPr="00347491" w:rsidRDefault="006F14A0" w:rsidP="000F20F5">
            <w:pPr>
              <w:snapToGrid w:val="0"/>
              <w:spacing w:line="200" w:lineRule="exact"/>
              <w:rPr>
                <w:b/>
                <w:sz w:val="16"/>
                <w:szCs w:val="16"/>
              </w:rPr>
            </w:pPr>
            <w:r w:rsidRPr="00347491">
              <w:rPr>
                <w:rFonts w:hint="eastAsia"/>
                <w:b/>
                <w:sz w:val="16"/>
                <w:szCs w:val="16"/>
              </w:rPr>
              <w:t>南京</w:t>
            </w:r>
          </w:p>
        </w:tc>
        <w:tc>
          <w:tcPr>
            <w:tcW w:w="283" w:type="dxa"/>
            <w:tcBorders>
              <w:top w:val="nil"/>
            </w:tcBorders>
            <w:tcMar>
              <w:right w:w="28" w:type="dxa"/>
            </w:tcMar>
          </w:tcPr>
          <w:p w:rsidR="006F14A0" w:rsidRPr="00347491" w:rsidRDefault="006F14A0" w:rsidP="000F20F5">
            <w:pPr>
              <w:snapToGrid w:val="0"/>
              <w:spacing w:line="200" w:lineRule="exact"/>
              <w:rPr>
                <w:b/>
                <w:sz w:val="16"/>
                <w:szCs w:val="16"/>
              </w:rPr>
            </w:pPr>
          </w:p>
        </w:tc>
        <w:tc>
          <w:tcPr>
            <w:tcW w:w="4949" w:type="dxa"/>
            <w:tcBorders>
              <w:top w:val="nil"/>
            </w:tcBorders>
            <w:tcMar>
              <w:right w:w="28" w:type="dxa"/>
            </w:tcMar>
          </w:tcPr>
          <w:p w:rsidR="006F14A0" w:rsidRPr="00347491" w:rsidRDefault="006F14A0" w:rsidP="000F20F5">
            <w:pPr>
              <w:snapToGrid w:val="0"/>
              <w:spacing w:line="200" w:lineRule="exact"/>
              <w:rPr>
                <w:b/>
                <w:sz w:val="16"/>
                <w:szCs w:val="16"/>
              </w:rPr>
            </w:pPr>
            <w:r w:rsidRPr="00347491">
              <w:rPr>
                <w:rFonts w:hint="eastAsia"/>
                <w:b/>
                <w:sz w:val="16"/>
                <w:szCs w:val="16"/>
              </w:rPr>
              <w:t>北京</w:t>
            </w:r>
          </w:p>
        </w:tc>
      </w:tr>
      <w:tr w:rsidR="006F14A0" w:rsidRPr="009A7A4C" w:rsidTr="002A2FE3">
        <w:trPr>
          <w:trHeight w:val="20"/>
        </w:trPr>
        <w:tc>
          <w:tcPr>
            <w:tcW w:w="4949" w:type="dxa"/>
            <w:tcMar>
              <w:right w:w="28" w:type="dxa"/>
            </w:tcMar>
          </w:tcPr>
          <w:p w:rsidR="006F14A0" w:rsidRPr="00347491" w:rsidRDefault="006F14A0" w:rsidP="000F20F5">
            <w:pPr>
              <w:snapToGrid w:val="0"/>
              <w:spacing w:line="200" w:lineRule="exact"/>
              <w:rPr>
                <w:spacing w:val="-6"/>
                <w:sz w:val="16"/>
                <w:szCs w:val="16"/>
              </w:rPr>
            </w:pPr>
            <w:r w:rsidRPr="00347491">
              <w:rPr>
                <w:rFonts w:hint="eastAsia"/>
                <w:spacing w:val="-6"/>
                <w:sz w:val="16"/>
                <w:szCs w:val="16"/>
              </w:rPr>
              <w:t>南京市建邺区江东中路</w:t>
            </w:r>
            <w:r w:rsidRPr="00347491">
              <w:rPr>
                <w:rFonts w:cs="Arial"/>
                <w:spacing w:val="-6"/>
                <w:sz w:val="16"/>
                <w:szCs w:val="16"/>
              </w:rPr>
              <w:t>228</w:t>
            </w:r>
            <w:r w:rsidRPr="00347491">
              <w:rPr>
                <w:rFonts w:hint="eastAsia"/>
                <w:spacing w:val="-6"/>
                <w:sz w:val="16"/>
                <w:szCs w:val="16"/>
              </w:rPr>
              <w:t>号华泰证券广场</w:t>
            </w:r>
            <w:r w:rsidRPr="00347491">
              <w:rPr>
                <w:rFonts w:cs="Arial"/>
                <w:spacing w:val="-6"/>
                <w:sz w:val="16"/>
                <w:szCs w:val="16"/>
              </w:rPr>
              <w:t>1</w:t>
            </w:r>
            <w:r w:rsidRPr="00347491">
              <w:rPr>
                <w:rFonts w:hint="eastAsia"/>
                <w:spacing w:val="-6"/>
                <w:sz w:val="16"/>
                <w:szCs w:val="16"/>
              </w:rPr>
              <w:t>号楼</w:t>
            </w:r>
            <w:r w:rsidRPr="00347491">
              <w:rPr>
                <w:rFonts w:hint="eastAsia"/>
                <w:spacing w:val="-6"/>
                <w:sz w:val="16"/>
                <w:szCs w:val="16"/>
              </w:rPr>
              <w:t>/</w:t>
            </w:r>
            <w:r w:rsidRPr="00347491">
              <w:rPr>
                <w:rFonts w:hint="eastAsia"/>
                <w:spacing w:val="-6"/>
                <w:sz w:val="16"/>
                <w:szCs w:val="16"/>
              </w:rPr>
              <w:t>邮政编码：</w:t>
            </w:r>
            <w:r w:rsidRPr="00347491">
              <w:rPr>
                <w:rFonts w:cs="Arial"/>
                <w:spacing w:val="-6"/>
                <w:sz w:val="16"/>
                <w:szCs w:val="16"/>
              </w:rPr>
              <w:t>210019</w:t>
            </w:r>
          </w:p>
        </w:tc>
        <w:tc>
          <w:tcPr>
            <w:tcW w:w="283" w:type="dxa"/>
            <w:tcBorders>
              <w:top w:val="nil"/>
            </w:tcBorders>
            <w:tcMar>
              <w:right w:w="28" w:type="dxa"/>
            </w:tcMar>
          </w:tcPr>
          <w:p w:rsidR="006F14A0" w:rsidRPr="00347491" w:rsidRDefault="006F14A0" w:rsidP="000F20F5">
            <w:pPr>
              <w:snapToGrid w:val="0"/>
              <w:spacing w:line="200" w:lineRule="exact"/>
              <w:rPr>
                <w:spacing w:val="-6"/>
                <w:sz w:val="16"/>
                <w:szCs w:val="16"/>
              </w:rPr>
            </w:pPr>
          </w:p>
        </w:tc>
        <w:tc>
          <w:tcPr>
            <w:tcW w:w="4949" w:type="dxa"/>
            <w:tcMar>
              <w:right w:w="28" w:type="dxa"/>
            </w:tcMar>
          </w:tcPr>
          <w:p w:rsidR="006F14A0" w:rsidRPr="00347491" w:rsidRDefault="006F14A0" w:rsidP="000F20F5">
            <w:pPr>
              <w:snapToGrid w:val="0"/>
              <w:spacing w:line="200" w:lineRule="exact"/>
              <w:rPr>
                <w:spacing w:val="-6"/>
                <w:sz w:val="16"/>
                <w:szCs w:val="16"/>
              </w:rPr>
            </w:pPr>
            <w:r w:rsidRPr="00347491">
              <w:rPr>
                <w:rFonts w:hint="eastAsia"/>
                <w:spacing w:val="-6"/>
                <w:sz w:val="16"/>
                <w:szCs w:val="16"/>
              </w:rPr>
              <w:t>北京市西城区太平桥大街丰盛胡同</w:t>
            </w:r>
            <w:r w:rsidRPr="00347491">
              <w:rPr>
                <w:rFonts w:cs="Arial"/>
                <w:spacing w:val="-6"/>
                <w:sz w:val="16"/>
                <w:szCs w:val="16"/>
              </w:rPr>
              <w:t>28</w:t>
            </w:r>
            <w:r w:rsidRPr="00347491">
              <w:rPr>
                <w:rFonts w:hint="eastAsia"/>
                <w:spacing w:val="-6"/>
                <w:sz w:val="16"/>
                <w:szCs w:val="16"/>
              </w:rPr>
              <w:t>号太平洋保险大厦</w:t>
            </w:r>
            <w:r w:rsidRPr="00347491">
              <w:rPr>
                <w:rFonts w:cs="Arial"/>
                <w:spacing w:val="-6"/>
                <w:sz w:val="16"/>
                <w:szCs w:val="16"/>
              </w:rPr>
              <w:t>A</w:t>
            </w:r>
            <w:r w:rsidRPr="00347491">
              <w:rPr>
                <w:rFonts w:hint="eastAsia"/>
                <w:spacing w:val="-6"/>
                <w:sz w:val="16"/>
                <w:szCs w:val="16"/>
              </w:rPr>
              <w:t>座</w:t>
            </w:r>
            <w:r w:rsidRPr="00347491">
              <w:rPr>
                <w:rFonts w:cs="Arial"/>
                <w:spacing w:val="-6"/>
                <w:sz w:val="16"/>
                <w:szCs w:val="16"/>
              </w:rPr>
              <w:t>18</w:t>
            </w:r>
            <w:r w:rsidRPr="00347491">
              <w:rPr>
                <w:rFonts w:hint="eastAsia"/>
                <w:spacing w:val="-6"/>
                <w:sz w:val="16"/>
                <w:szCs w:val="16"/>
              </w:rPr>
              <w:t>层</w:t>
            </w:r>
            <w:r w:rsidRPr="00347491">
              <w:rPr>
                <w:rFonts w:hint="eastAsia"/>
                <w:spacing w:val="-6"/>
                <w:sz w:val="16"/>
                <w:szCs w:val="16"/>
              </w:rPr>
              <w:t>/</w:t>
            </w:r>
          </w:p>
          <w:p w:rsidR="006F14A0" w:rsidRPr="00347491" w:rsidRDefault="006F14A0" w:rsidP="000F20F5">
            <w:pPr>
              <w:snapToGrid w:val="0"/>
              <w:spacing w:line="200" w:lineRule="exact"/>
              <w:rPr>
                <w:spacing w:val="-6"/>
                <w:sz w:val="16"/>
                <w:szCs w:val="16"/>
              </w:rPr>
            </w:pPr>
            <w:r w:rsidRPr="00347491">
              <w:rPr>
                <w:rFonts w:hint="eastAsia"/>
                <w:spacing w:val="-6"/>
                <w:sz w:val="16"/>
                <w:szCs w:val="16"/>
              </w:rPr>
              <w:t>邮政编码：</w:t>
            </w:r>
            <w:r w:rsidRPr="00347491">
              <w:rPr>
                <w:rFonts w:cs="Arial"/>
                <w:spacing w:val="-6"/>
                <w:sz w:val="16"/>
                <w:szCs w:val="16"/>
              </w:rPr>
              <w:t>100032</w:t>
            </w:r>
          </w:p>
        </w:tc>
      </w:tr>
      <w:tr w:rsidR="006F14A0" w:rsidRPr="009A7A4C" w:rsidTr="002A2FE3">
        <w:trPr>
          <w:trHeight w:val="20"/>
        </w:trPr>
        <w:tc>
          <w:tcPr>
            <w:tcW w:w="4949" w:type="dxa"/>
            <w:tcMar>
              <w:right w:w="28" w:type="dxa"/>
            </w:tcMar>
          </w:tcPr>
          <w:p w:rsidR="006F14A0" w:rsidRPr="00347491" w:rsidRDefault="006F14A0" w:rsidP="000F20F5">
            <w:pPr>
              <w:snapToGrid w:val="0"/>
              <w:spacing w:line="200" w:lineRule="exact"/>
              <w:rPr>
                <w:spacing w:val="-6"/>
                <w:sz w:val="16"/>
                <w:szCs w:val="16"/>
              </w:rPr>
            </w:pPr>
            <w:r w:rsidRPr="00347491">
              <w:rPr>
                <w:rFonts w:hint="eastAsia"/>
                <w:spacing w:val="-6"/>
                <w:sz w:val="16"/>
                <w:szCs w:val="16"/>
              </w:rPr>
              <w:t>电话：</w:t>
            </w:r>
            <w:r w:rsidRPr="00347491">
              <w:rPr>
                <w:rFonts w:cs="Arial"/>
                <w:spacing w:val="-6"/>
                <w:sz w:val="16"/>
                <w:szCs w:val="16"/>
              </w:rPr>
              <w:t>86 25 83389999</w:t>
            </w:r>
            <w:r w:rsidRPr="00347491">
              <w:rPr>
                <w:rFonts w:hint="eastAsia"/>
                <w:spacing w:val="-6"/>
                <w:sz w:val="16"/>
                <w:szCs w:val="16"/>
              </w:rPr>
              <w:t>/</w:t>
            </w:r>
            <w:r w:rsidRPr="00347491">
              <w:rPr>
                <w:rFonts w:hint="eastAsia"/>
                <w:spacing w:val="-6"/>
                <w:sz w:val="16"/>
                <w:szCs w:val="16"/>
              </w:rPr>
              <w:t>传真：</w:t>
            </w:r>
            <w:r w:rsidRPr="00347491">
              <w:rPr>
                <w:rFonts w:cs="Arial"/>
                <w:spacing w:val="-6"/>
                <w:sz w:val="16"/>
                <w:szCs w:val="16"/>
              </w:rPr>
              <w:t>86 25 83387521</w:t>
            </w:r>
          </w:p>
        </w:tc>
        <w:tc>
          <w:tcPr>
            <w:tcW w:w="283" w:type="dxa"/>
            <w:tcBorders>
              <w:top w:val="nil"/>
            </w:tcBorders>
            <w:tcMar>
              <w:right w:w="28" w:type="dxa"/>
            </w:tcMar>
          </w:tcPr>
          <w:p w:rsidR="006F14A0" w:rsidRPr="00347491" w:rsidRDefault="006F14A0" w:rsidP="000F20F5">
            <w:pPr>
              <w:snapToGrid w:val="0"/>
              <w:spacing w:line="200" w:lineRule="exact"/>
              <w:rPr>
                <w:spacing w:val="-6"/>
                <w:sz w:val="16"/>
                <w:szCs w:val="16"/>
              </w:rPr>
            </w:pPr>
          </w:p>
        </w:tc>
        <w:tc>
          <w:tcPr>
            <w:tcW w:w="4949" w:type="dxa"/>
            <w:tcMar>
              <w:right w:w="28" w:type="dxa"/>
            </w:tcMar>
          </w:tcPr>
          <w:p w:rsidR="006F14A0" w:rsidRPr="00347491" w:rsidRDefault="006F14A0" w:rsidP="000F20F5">
            <w:pPr>
              <w:snapToGrid w:val="0"/>
              <w:spacing w:line="200" w:lineRule="exact"/>
              <w:rPr>
                <w:spacing w:val="-6"/>
                <w:sz w:val="16"/>
                <w:szCs w:val="16"/>
              </w:rPr>
            </w:pPr>
            <w:r w:rsidRPr="00347491">
              <w:rPr>
                <w:rFonts w:hint="eastAsia"/>
                <w:spacing w:val="-6"/>
                <w:sz w:val="16"/>
                <w:szCs w:val="16"/>
              </w:rPr>
              <w:t>电话：</w:t>
            </w:r>
            <w:r w:rsidRPr="00347491">
              <w:rPr>
                <w:rFonts w:cs="Arial"/>
                <w:spacing w:val="-6"/>
                <w:sz w:val="16"/>
                <w:szCs w:val="16"/>
              </w:rPr>
              <w:t>86 10 63211166</w:t>
            </w:r>
            <w:r w:rsidRPr="00347491">
              <w:rPr>
                <w:rFonts w:hint="eastAsia"/>
                <w:spacing w:val="-6"/>
                <w:sz w:val="16"/>
                <w:szCs w:val="16"/>
              </w:rPr>
              <w:t>/</w:t>
            </w:r>
            <w:r w:rsidRPr="00347491">
              <w:rPr>
                <w:rFonts w:hint="eastAsia"/>
                <w:spacing w:val="-6"/>
                <w:sz w:val="16"/>
                <w:szCs w:val="16"/>
              </w:rPr>
              <w:t>传真：</w:t>
            </w:r>
            <w:r w:rsidRPr="00347491">
              <w:rPr>
                <w:rFonts w:cs="Arial"/>
                <w:spacing w:val="-6"/>
                <w:sz w:val="16"/>
                <w:szCs w:val="16"/>
              </w:rPr>
              <w:t>86 10 63211275</w:t>
            </w:r>
          </w:p>
        </w:tc>
      </w:tr>
      <w:tr w:rsidR="006F14A0" w:rsidRPr="009A7A4C" w:rsidTr="002A2FE3">
        <w:trPr>
          <w:trHeight w:val="20"/>
        </w:trPr>
        <w:tc>
          <w:tcPr>
            <w:tcW w:w="4949" w:type="dxa"/>
            <w:tcMar>
              <w:right w:w="28" w:type="dxa"/>
            </w:tcMar>
          </w:tcPr>
          <w:p w:rsidR="006F14A0" w:rsidRPr="00347491" w:rsidRDefault="006F14A0" w:rsidP="000F20F5">
            <w:pPr>
              <w:snapToGrid w:val="0"/>
              <w:spacing w:line="200" w:lineRule="exact"/>
              <w:rPr>
                <w:spacing w:val="-6"/>
                <w:sz w:val="16"/>
                <w:szCs w:val="16"/>
              </w:rPr>
            </w:pPr>
            <w:r w:rsidRPr="00347491">
              <w:rPr>
                <w:rFonts w:hint="eastAsia"/>
                <w:spacing w:val="-6"/>
                <w:sz w:val="16"/>
                <w:szCs w:val="16"/>
              </w:rPr>
              <w:t>电子邮件：</w:t>
            </w:r>
            <w:bookmarkStart w:id="86" w:name="OLE_LINK1"/>
            <w:bookmarkStart w:id="87" w:name="OLE_LINK2"/>
            <w:r w:rsidRPr="00347491">
              <w:rPr>
                <w:rFonts w:cs="Arial"/>
                <w:spacing w:val="-6"/>
                <w:sz w:val="16"/>
                <w:szCs w:val="16"/>
              </w:rPr>
              <w:t>ht-rd@htsc.com</w:t>
            </w:r>
            <w:bookmarkEnd w:id="86"/>
            <w:bookmarkEnd w:id="87"/>
          </w:p>
        </w:tc>
        <w:tc>
          <w:tcPr>
            <w:tcW w:w="283" w:type="dxa"/>
            <w:tcBorders>
              <w:top w:val="nil"/>
            </w:tcBorders>
            <w:tcMar>
              <w:right w:w="28" w:type="dxa"/>
            </w:tcMar>
          </w:tcPr>
          <w:p w:rsidR="006F14A0" w:rsidRPr="00347491" w:rsidRDefault="006F14A0" w:rsidP="000F20F5">
            <w:pPr>
              <w:snapToGrid w:val="0"/>
              <w:spacing w:line="200" w:lineRule="exact"/>
              <w:rPr>
                <w:spacing w:val="-6"/>
                <w:sz w:val="16"/>
                <w:szCs w:val="16"/>
              </w:rPr>
            </w:pPr>
          </w:p>
        </w:tc>
        <w:tc>
          <w:tcPr>
            <w:tcW w:w="4949" w:type="dxa"/>
            <w:tcMar>
              <w:right w:w="28" w:type="dxa"/>
            </w:tcMar>
          </w:tcPr>
          <w:p w:rsidR="006F14A0" w:rsidRPr="00347491" w:rsidRDefault="006F14A0" w:rsidP="000F20F5">
            <w:pPr>
              <w:snapToGrid w:val="0"/>
              <w:spacing w:line="200" w:lineRule="exact"/>
              <w:rPr>
                <w:spacing w:val="-6"/>
                <w:sz w:val="16"/>
                <w:szCs w:val="16"/>
              </w:rPr>
            </w:pPr>
            <w:r w:rsidRPr="00347491">
              <w:rPr>
                <w:rFonts w:hint="eastAsia"/>
                <w:spacing w:val="-6"/>
                <w:sz w:val="16"/>
                <w:szCs w:val="16"/>
              </w:rPr>
              <w:t>电子邮件：</w:t>
            </w:r>
            <w:r w:rsidRPr="00347491">
              <w:rPr>
                <w:rFonts w:cs="Arial"/>
                <w:spacing w:val="-6"/>
                <w:sz w:val="16"/>
                <w:szCs w:val="16"/>
              </w:rPr>
              <w:t>ht-rd@htsc.com</w:t>
            </w:r>
          </w:p>
        </w:tc>
      </w:tr>
      <w:tr w:rsidR="006F14A0" w:rsidRPr="009A7A4C" w:rsidTr="002A2FE3">
        <w:trPr>
          <w:trHeight w:val="20"/>
        </w:trPr>
        <w:tc>
          <w:tcPr>
            <w:tcW w:w="4949" w:type="dxa"/>
            <w:tcMar>
              <w:right w:w="28" w:type="dxa"/>
            </w:tcMar>
          </w:tcPr>
          <w:p w:rsidR="006F14A0" w:rsidRPr="00347491" w:rsidRDefault="006F14A0" w:rsidP="000F20F5">
            <w:pPr>
              <w:snapToGrid w:val="0"/>
              <w:spacing w:line="200" w:lineRule="exact"/>
              <w:rPr>
                <w:spacing w:val="-6"/>
                <w:sz w:val="16"/>
                <w:szCs w:val="16"/>
              </w:rPr>
            </w:pPr>
          </w:p>
        </w:tc>
        <w:tc>
          <w:tcPr>
            <w:tcW w:w="283" w:type="dxa"/>
            <w:tcBorders>
              <w:top w:val="nil"/>
            </w:tcBorders>
            <w:tcMar>
              <w:right w:w="28" w:type="dxa"/>
            </w:tcMar>
          </w:tcPr>
          <w:p w:rsidR="006F14A0" w:rsidRPr="00347491" w:rsidRDefault="006F14A0" w:rsidP="000F20F5">
            <w:pPr>
              <w:snapToGrid w:val="0"/>
              <w:spacing w:line="200" w:lineRule="exact"/>
              <w:rPr>
                <w:sz w:val="16"/>
                <w:szCs w:val="16"/>
              </w:rPr>
            </w:pPr>
          </w:p>
        </w:tc>
        <w:tc>
          <w:tcPr>
            <w:tcW w:w="4949" w:type="dxa"/>
            <w:tcMar>
              <w:right w:w="28" w:type="dxa"/>
            </w:tcMar>
          </w:tcPr>
          <w:p w:rsidR="006F14A0" w:rsidRPr="00347491" w:rsidRDefault="006F14A0" w:rsidP="000F20F5">
            <w:pPr>
              <w:snapToGrid w:val="0"/>
              <w:spacing w:line="200" w:lineRule="exact"/>
              <w:rPr>
                <w:spacing w:val="-6"/>
                <w:sz w:val="16"/>
                <w:szCs w:val="16"/>
              </w:rPr>
            </w:pPr>
          </w:p>
        </w:tc>
      </w:tr>
      <w:tr w:rsidR="006F14A0" w:rsidRPr="009A7A4C" w:rsidTr="002A2FE3">
        <w:trPr>
          <w:trHeight w:val="20"/>
        </w:trPr>
        <w:tc>
          <w:tcPr>
            <w:tcW w:w="4949" w:type="dxa"/>
            <w:tcMar>
              <w:right w:w="28" w:type="dxa"/>
            </w:tcMar>
          </w:tcPr>
          <w:p w:rsidR="006F14A0" w:rsidRPr="00347491" w:rsidRDefault="006F14A0" w:rsidP="000F20F5">
            <w:pPr>
              <w:snapToGrid w:val="0"/>
              <w:spacing w:line="200" w:lineRule="exact"/>
              <w:rPr>
                <w:b/>
                <w:sz w:val="16"/>
                <w:szCs w:val="16"/>
              </w:rPr>
            </w:pPr>
            <w:r w:rsidRPr="00347491">
              <w:rPr>
                <w:rFonts w:hint="eastAsia"/>
                <w:b/>
                <w:sz w:val="16"/>
                <w:szCs w:val="16"/>
              </w:rPr>
              <w:t>深圳</w:t>
            </w:r>
          </w:p>
        </w:tc>
        <w:tc>
          <w:tcPr>
            <w:tcW w:w="283" w:type="dxa"/>
            <w:tcBorders>
              <w:top w:val="nil"/>
            </w:tcBorders>
            <w:tcMar>
              <w:right w:w="28" w:type="dxa"/>
            </w:tcMar>
          </w:tcPr>
          <w:p w:rsidR="006F14A0" w:rsidRPr="00347491" w:rsidRDefault="006F14A0" w:rsidP="000F20F5">
            <w:pPr>
              <w:snapToGrid w:val="0"/>
              <w:spacing w:line="200" w:lineRule="exact"/>
              <w:rPr>
                <w:b/>
                <w:sz w:val="16"/>
                <w:szCs w:val="16"/>
              </w:rPr>
            </w:pPr>
          </w:p>
        </w:tc>
        <w:tc>
          <w:tcPr>
            <w:tcW w:w="4949" w:type="dxa"/>
            <w:tcMar>
              <w:right w:w="28" w:type="dxa"/>
            </w:tcMar>
          </w:tcPr>
          <w:p w:rsidR="006F14A0" w:rsidRPr="00347491" w:rsidRDefault="006F14A0" w:rsidP="000F20F5">
            <w:pPr>
              <w:snapToGrid w:val="0"/>
              <w:spacing w:line="200" w:lineRule="exact"/>
              <w:rPr>
                <w:b/>
                <w:sz w:val="16"/>
                <w:szCs w:val="16"/>
              </w:rPr>
            </w:pPr>
            <w:r w:rsidRPr="00347491">
              <w:rPr>
                <w:rFonts w:hint="eastAsia"/>
                <w:b/>
                <w:sz w:val="16"/>
                <w:szCs w:val="16"/>
              </w:rPr>
              <w:t>上海</w:t>
            </w:r>
          </w:p>
        </w:tc>
      </w:tr>
      <w:tr w:rsidR="006F14A0" w:rsidRPr="009A7A4C" w:rsidTr="002A2FE3">
        <w:trPr>
          <w:trHeight w:val="20"/>
        </w:trPr>
        <w:tc>
          <w:tcPr>
            <w:tcW w:w="4949" w:type="dxa"/>
            <w:tcMar>
              <w:right w:w="28" w:type="dxa"/>
            </w:tcMar>
          </w:tcPr>
          <w:p w:rsidR="006F14A0" w:rsidRPr="00347491" w:rsidRDefault="006F14A0" w:rsidP="000F20F5">
            <w:pPr>
              <w:snapToGrid w:val="0"/>
              <w:spacing w:line="200" w:lineRule="exact"/>
              <w:rPr>
                <w:spacing w:val="-6"/>
                <w:sz w:val="16"/>
                <w:szCs w:val="16"/>
              </w:rPr>
            </w:pPr>
            <w:r w:rsidRPr="00347491">
              <w:rPr>
                <w:rFonts w:hint="eastAsia"/>
                <w:spacing w:val="-6"/>
                <w:sz w:val="16"/>
                <w:szCs w:val="16"/>
              </w:rPr>
              <w:t>深圳市福田区益田路</w:t>
            </w:r>
            <w:r w:rsidRPr="00347491">
              <w:rPr>
                <w:rFonts w:cs="Arial"/>
                <w:spacing w:val="-6"/>
                <w:sz w:val="16"/>
                <w:szCs w:val="16"/>
              </w:rPr>
              <w:t>5999</w:t>
            </w:r>
            <w:r w:rsidRPr="00347491">
              <w:rPr>
                <w:rFonts w:hint="eastAsia"/>
                <w:spacing w:val="-6"/>
                <w:sz w:val="16"/>
                <w:szCs w:val="16"/>
              </w:rPr>
              <w:t>号基金大厦</w:t>
            </w:r>
            <w:r w:rsidRPr="00347491">
              <w:rPr>
                <w:rFonts w:cs="Arial"/>
                <w:spacing w:val="-6"/>
                <w:sz w:val="16"/>
                <w:szCs w:val="16"/>
              </w:rPr>
              <w:t>10</w:t>
            </w:r>
            <w:r w:rsidRPr="00347491">
              <w:rPr>
                <w:rFonts w:hint="eastAsia"/>
                <w:spacing w:val="-6"/>
                <w:sz w:val="16"/>
                <w:szCs w:val="16"/>
              </w:rPr>
              <w:t>楼</w:t>
            </w:r>
            <w:r w:rsidRPr="00347491">
              <w:rPr>
                <w:rFonts w:hint="eastAsia"/>
                <w:spacing w:val="-6"/>
                <w:sz w:val="16"/>
                <w:szCs w:val="16"/>
              </w:rPr>
              <w:t>/</w:t>
            </w:r>
            <w:r w:rsidRPr="00347491">
              <w:rPr>
                <w:rFonts w:hint="eastAsia"/>
                <w:spacing w:val="-6"/>
                <w:sz w:val="16"/>
                <w:szCs w:val="16"/>
              </w:rPr>
              <w:t>邮政编码：</w:t>
            </w:r>
            <w:r w:rsidRPr="00347491">
              <w:rPr>
                <w:rFonts w:cs="Arial"/>
                <w:spacing w:val="-6"/>
                <w:sz w:val="16"/>
                <w:szCs w:val="16"/>
              </w:rPr>
              <w:t>518017</w:t>
            </w:r>
          </w:p>
        </w:tc>
        <w:tc>
          <w:tcPr>
            <w:tcW w:w="283" w:type="dxa"/>
            <w:tcBorders>
              <w:top w:val="nil"/>
            </w:tcBorders>
            <w:tcMar>
              <w:right w:w="28" w:type="dxa"/>
            </w:tcMar>
          </w:tcPr>
          <w:p w:rsidR="006F14A0" w:rsidRPr="00347491" w:rsidRDefault="006F14A0" w:rsidP="000F20F5">
            <w:pPr>
              <w:snapToGrid w:val="0"/>
              <w:spacing w:line="200" w:lineRule="exact"/>
              <w:rPr>
                <w:spacing w:val="-6"/>
                <w:sz w:val="16"/>
                <w:szCs w:val="16"/>
              </w:rPr>
            </w:pPr>
          </w:p>
        </w:tc>
        <w:tc>
          <w:tcPr>
            <w:tcW w:w="4949" w:type="dxa"/>
            <w:tcMar>
              <w:right w:w="28" w:type="dxa"/>
            </w:tcMar>
          </w:tcPr>
          <w:p w:rsidR="006F14A0" w:rsidRPr="00347491" w:rsidRDefault="006F14A0" w:rsidP="000F20F5">
            <w:pPr>
              <w:snapToGrid w:val="0"/>
              <w:spacing w:line="200" w:lineRule="exact"/>
              <w:rPr>
                <w:spacing w:val="-6"/>
                <w:sz w:val="16"/>
                <w:szCs w:val="16"/>
              </w:rPr>
            </w:pPr>
            <w:r w:rsidRPr="00347491">
              <w:rPr>
                <w:rFonts w:hint="eastAsia"/>
                <w:spacing w:val="-6"/>
                <w:sz w:val="16"/>
                <w:szCs w:val="16"/>
              </w:rPr>
              <w:t>上海市浦东新区东方路</w:t>
            </w:r>
            <w:r w:rsidRPr="00347491">
              <w:rPr>
                <w:rFonts w:cs="Arial"/>
                <w:spacing w:val="-6"/>
                <w:sz w:val="16"/>
                <w:szCs w:val="16"/>
              </w:rPr>
              <w:t>18</w:t>
            </w:r>
            <w:r w:rsidRPr="00347491">
              <w:rPr>
                <w:rFonts w:hint="eastAsia"/>
                <w:spacing w:val="-6"/>
                <w:sz w:val="16"/>
                <w:szCs w:val="16"/>
              </w:rPr>
              <w:t>号保利广场</w:t>
            </w:r>
            <w:r w:rsidRPr="00347491">
              <w:rPr>
                <w:rFonts w:cs="Arial"/>
                <w:spacing w:val="-6"/>
                <w:sz w:val="16"/>
                <w:szCs w:val="16"/>
              </w:rPr>
              <w:t>E</w:t>
            </w:r>
            <w:r w:rsidRPr="00347491">
              <w:rPr>
                <w:rFonts w:hint="eastAsia"/>
                <w:spacing w:val="-6"/>
                <w:sz w:val="16"/>
                <w:szCs w:val="16"/>
              </w:rPr>
              <w:t>栋</w:t>
            </w:r>
            <w:r w:rsidRPr="00347491">
              <w:rPr>
                <w:rFonts w:cs="Arial"/>
                <w:spacing w:val="-6"/>
                <w:sz w:val="16"/>
                <w:szCs w:val="16"/>
              </w:rPr>
              <w:t>23</w:t>
            </w:r>
            <w:r w:rsidRPr="00347491">
              <w:rPr>
                <w:rFonts w:hint="eastAsia"/>
                <w:spacing w:val="-6"/>
                <w:sz w:val="16"/>
                <w:szCs w:val="16"/>
              </w:rPr>
              <w:t>楼</w:t>
            </w:r>
            <w:r w:rsidRPr="00347491">
              <w:rPr>
                <w:rFonts w:hint="eastAsia"/>
                <w:spacing w:val="-6"/>
                <w:sz w:val="16"/>
                <w:szCs w:val="16"/>
              </w:rPr>
              <w:t>/</w:t>
            </w:r>
            <w:r w:rsidRPr="00347491">
              <w:rPr>
                <w:rFonts w:hint="eastAsia"/>
                <w:spacing w:val="-6"/>
                <w:sz w:val="16"/>
                <w:szCs w:val="16"/>
              </w:rPr>
              <w:t>邮政编码：</w:t>
            </w:r>
            <w:r w:rsidRPr="00347491">
              <w:rPr>
                <w:rFonts w:cs="Arial"/>
                <w:spacing w:val="-6"/>
                <w:sz w:val="16"/>
                <w:szCs w:val="16"/>
              </w:rPr>
              <w:t>200120</w:t>
            </w:r>
          </w:p>
        </w:tc>
      </w:tr>
      <w:tr w:rsidR="006F14A0" w:rsidRPr="009A7A4C" w:rsidTr="002A2FE3">
        <w:trPr>
          <w:trHeight w:val="20"/>
        </w:trPr>
        <w:tc>
          <w:tcPr>
            <w:tcW w:w="4949" w:type="dxa"/>
            <w:tcMar>
              <w:right w:w="28" w:type="dxa"/>
            </w:tcMar>
          </w:tcPr>
          <w:p w:rsidR="006F14A0" w:rsidRPr="00347491" w:rsidRDefault="006F14A0" w:rsidP="000F20F5">
            <w:pPr>
              <w:snapToGrid w:val="0"/>
              <w:spacing w:line="200" w:lineRule="exact"/>
              <w:rPr>
                <w:spacing w:val="-6"/>
                <w:sz w:val="16"/>
                <w:szCs w:val="16"/>
              </w:rPr>
            </w:pPr>
            <w:r w:rsidRPr="00347491">
              <w:rPr>
                <w:rFonts w:hint="eastAsia"/>
                <w:spacing w:val="-6"/>
                <w:sz w:val="16"/>
                <w:szCs w:val="16"/>
              </w:rPr>
              <w:t>电话：</w:t>
            </w:r>
            <w:r w:rsidRPr="00347491">
              <w:rPr>
                <w:rFonts w:cs="Arial"/>
                <w:spacing w:val="-6"/>
                <w:sz w:val="16"/>
                <w:szCs w:val="16"/>
              </w:rPr>
              <w:t>86 755 82493932/</w:t>
            </w:r>
            <w:r w:rsidRPr="00347491">
              <w:rPr>
                <w:rFonts w:hint="eastAsia"/>
                <w:spacing w:val="-6"/>
                <w:sz w:val="16"/>
                <w:szCs w:val="16"/>
              </w:rPr>
              <w:t>传真：</w:t>
            </w:r>
            <w:r w:rsidRPr="00347491">
              <w:rPr>
                <w:rFonts w:cs="Arial"/>
                <w:spacing w:val="-6"/>
                <w:sz w:val="16"/>
                <w:szCs w:val="16"/>
              </w:rPr>
              <w:t>86 755 82492062</w:t>
            </w:r>
          </w:p>
        </w:tc>
        <w:tc>
          <w:tcPr>
            <w:tcW w:w="283" w:type="dxa"/>
            <w:tcBorders>
              <w:top w:val="nil"/>
            </w:tcBorders>
            <w:tcMar>
              <w:right w:w="28" w:type="dxa"/>
            </w:tcMar>
          </w:tcPr>
          <w:p w:rsidR="006F14A0" w:rsidRPr="00347491" w:rsidRDefault="006F14A0" w:rsidP="000F20F5">
            <w:pPr>
              <w:snapToGrid w:val="0"/>
              <w:spacing w:line="200" w:lineRule="exact"/>
              <w:rPr>
                <w:spacing w:val="-6"/>
                <w:sz w:val="16"/>
                <w:szCs w:val="16"/>
              </w:rPr>
            </w:pPr>
          </w:p>
        </w:tc>
        <w:tc>
          <w:tcPr>
            <w:tcW w:w="4949" w:type="dxa"/>
            <w:tcMar>
              <w:right w:w="28" w:type="dxa"/>
            </w:tcMar>
          </w:tcPr>
          <w:p w:rsidR="006F14A0" w:rsidRPr="00347491" w:rsidRDefault="006F14A0" w:rsidP="000F20F5">
            <w:pPr>
              <w:snapToGrid w:val="0"/>
              <w:spacing w:line="200" w:lineRule="exact"/>
              <w:rPr>
                <w:spacing w:val="-6"/>
                <w:sz w:val="16"/>
                <w:szCs w:val="16"/>
              </w:rPr>
            </w:pPr>
            <w:r w:rsidRPr="00347491">
              <w:rPr>
                <w:rFonts w:hint="eastAsia"/>
                <w:spacing w:val="-6"/>
                <w:sz w:val="16"/>
                <w:szCs w:val="16"/>
              </w:rPr>
              <w:t>电话：</w:t>
            </w:r>
            <w:r w:rsidRPr="00347491">
              <w:rPr>
                <w:rFonts w:cs="Arial"/>
                <w:spacing w:val="-6"/>
                <w:sz w:val="16"/>
                <w:szCs w:val="16"/>
              </w:rPr>
              <w:t>86 21 28972098/</w:t>
            </w:r>
            <w:r w:rsidRPr="00347491">
              <w:rPr>
                <w:rFonts w:hint="eastAsia"/>
                <w:spacing w:val="-6"/>
                <w:sz w:val="16"/>
                <w:szCs w:val="16"/>
              </w:rPr>
              <w:t>传真：</w:t>
            </w:r>
            <w:r w:rsidRPr="00347491">
              <w:rPr>
                <w:rFonts w:cs="Arial"/>
                <w:spacing w:val="-6"/>
                <w:sz w:val="16"/>
                <w:szCs w:val="16"/>
              </w:rPr>
              <w:t>86 21 28972068</w:t>
            </w:r>
          </w:p>
        </w:tc>
      </w:tr>
      <w:tr w:rsidR="006F14A0" w:rsidRPr="009A7A4C" w:rsidTr="002A2FE3">
        <w:trPr>
          <w:trHeight w:val="20"/>
        </w:trPr>
        <w:tc>
          <w:tcPr>
            <w:tcW w:w="4949" w:type="dxa"/>
            <w:tcMar>
              <w:right w:w="28" w:type="dxa"/>
            </w:tcMar>
          </w:tcPr>
          <w:p w:rsidR="006F14A0" w:rsidRPr="00347491" w:rsidRDefault="006F14A0" w:rsidP="00A27AA3">
            <w:pPr>
              <w:snapToGrid w:val="0"/>
              <w:spacing w:line="200" w:lineRule="exact"/>
              <w:rPr>
                <w:spacing w:val="-6"/>
                <w:sz w:val="16"/>
                <w:szCs w:val="16"/>
              </w:rPr>
            </w:pPr>
            <w:r w:rsidRPr="00347491">
              <w:rPr>
                <w:rFonts w:hint="eastAsia"/>
                <w:spacing w:val="-6"/>
                <w:sz w:val="16"/>
                <w:szCs w:val="16"/>
              </w:rPr>
              <w:t>电子邮件：</w:t>
            </w:r>
            <w:r w:rsidR="00A27AA3" w:rsidRPr="00347491">
              <w:rPr>
                <w:rFonts w:cs="Arial"/>
                <w:spacing w:val="-6"/>
                <w:sz w:val="16"/>
                <w:szCs w:val="16"/>
              </w:rPr>
              <w:t>ht-rd@htsc.com</w:t>
            </w:r>
            <w:r w:rsidR="00A27AA3" w:rsidRPr="00347491">
              <w:rPr>
                <w:spacing w:val="-6"/>
                <w:sz w:val="16"/>
                <w:szCs w:val="16"/>
              </w:rPr>
              <w:t xml:space="preserve"> </w:t>
            </w:r>
          </w:p>
        </w:tc>
        <w:tc>
          <w:tcPr>
            <w:tcW w:w="283" w:type="dxa"/>
            <w:tcBorders>
              <w:top w:val="nil"/>
              <w:bottom w:val="nil"/>
            </w:tcBorders>
            <w:tcMar>
              <w:right w:w="28" w:type="dxa"/>
            </w:tcMar>
          </w:tcPr>
          <w:p w:rsidR="006F14A0" w:rsidRPr="00347491" w:rsidRDefault="006F14A0" w:rsidP="000F20F5">
            <w:pPr>
              <w:snapToGrid w:val="0"/>
              <w:spacing w:line="200" w:lineRule="exact"/>
              <w:rPr>
                <w:spacing w:val="-6"/>
                <w:sz w:val="16"/>
                <w:szCs w:val="16"/>
              </w:rPr>
            </w:pPr>
          </w:p>
        </w:tc>
        <w:tc>
          <w:tcPr>
            <w:tcW w:w="4949" w:type="dxa"/>
            <w:tcMar>
              <w:right w:w="28" w:type="dxa"/>
            </w:tcMar>
          </w:tcPr>
          <w:p w:rsidR="006F14A0" w:rsidRPr="00347491" w:rsidRDefault="006F14A0" w:rsidP="000F20F5">
            <w:pPr>
              <w:snapToGrid w:val="0"/>
              <w:spacing w:line="200" w:lineRule="exact"/>
              <w:rPr>
                <w:spacing w:val="-6"/>
                <w:sz w:val="16"/>
                <w:szCs w:val="16"/>
              </w:rPr>
            </w:pPr>
            <w:r w:rsidRPr="00347491">
              <w:rPr>
                <w:rFonts w:hint="eastAsia"/>
                <w:spacing w:val="-6"/>
                <w:sz w:val="16"/>
                <w:szCs w:val="16"/>
              </w:rPr>
              <w:t>电子邮件：</w:t>
            </w:r>
            <w:r w:rsidRPr="00347491">
              <w:rPr>
                <w:rFonts w:cs="Arial"/>
                <w:spacing w:val="-6"/>
                <w:sz w:val="16"/>
                <w:szCs w:val="16"/>
              </w:rPr>
              <w:t>ht-rd@htsc.com</w:t>
            </w:r>
          </w:p>
        </w:tc>
      </w:tr>
    </w:tbl>
    <w:p w:rsidR="0021037A" w:rsidRPr="009A7A4C" w:rsidRDefault="0021037A" w:rsidP="00250334">
      <w:pPr>
        <w:pStyle w:val="ad"/>
        <w:tabs>
          <w:tab w:val="left" w:pos="2579"/>
        </w:tabs>
        <w:ind w:left="0"/>
        <w:rPr>
          <w:rFonts w:ascii="楷体" w:hAnsi="楷体"/>
          <w:szCs w:val="18"/>
        </w:rPr>
      </w:pPr>
    </w:p>
    <w:p w:rsidR="006C1515" w:rsidRPr="00347491" w:rsidRDefault="006C1515" w:rsidP="00541C37">
      <w:pPr>
        <w:pStyle w:val="HTSSCONTENT"/>
        <w:snapToGrid w:val="0"/>
        <w:spacing w:line="240" w:lineRule="exact"/>
        <w:ind w:left="-2325"/>
        <w:rPr>
          <w:b/>
        </w:rPr>
      </w:pPr>
      <w:r w:rsidRPr="00347491">
        <w:rPr>
          <w:rFonts w:hint="eastAsia"/>
          <w:b/>
        </w:rPr>
        <w:t>华泰金融控股（香港）有限公司</w:t>
      </w:r>
    </w:p>
    <w:tbl>
      <w:tblPr>
        <w:tblW w:w="10176" w:type="dxa"/>
        <w:tblInd w:w="-2296" w:type="dxa"/>
        <w:tblLayout w:type="fixed"/>
        <w:tblCellMar>
          <w:left w:w="0" w:type="dxa"/>
          <w:right w:w="0" w:type="dxa"/>
        </w:tblCellMar>
        <w:tblLook w:val="0000" w:firstRow="0" w:lastRow="0" w:firstColumn="0" w:lastColumn="0" w:noHBand="0" w:noVBand="0"/>
      </w:tblPr>
      <w:tblGrid>
        <w:gridCol w:w="10176"/>
      </w:tblGrid>
      <w:tr w:rsidR="006C1515" w:rsidRPr="009A7A4C" w:rsidTr="002A2FE3">
        <w:tc>
          <w:tcPr>
            <w:tcW w:w="10176" w:type="dxa"/>
          </w:tcPr>
          <w:p w:rsidR="006C1515" w:rsidRPr="00347491" w:rsidRDefault="006C1515" w:rsidP="000F20F5">
            <w:pPr>
              <w:pStyle w:val="HTENGPAGSECTITLE"/>
              <w:snapToGrid w:val="0"/>
              <w:spacing w:line="200" w:lineRule="exact"/>
              <w:rPr>
                <w:b w:val="0"/>
                <w:sz w:val="16"/>
                <w:szCs w:val="16"/>
              </w:rPr>
            </w:pPr>
            <w:r w:rsidRPr="00347491">
              <w:rPr>
                <w:rFonts w:hint="eastAsia"/>
                <w:b w:val="0"/>
                <w:sz w:val="16"/>
                <w:szCs w:val="16"/>
              </w:rPr>
              <w:t>香港中环皇后大道中</w:t>
            </w:r>
            <w:r w:rsidRPr="00347491">
              <w:rPr>
                <w:rFonts w:hint="eastAsia"/>
                <w:b w:val="0"/>
                <w:sz w:val="16"/>
                <w:szCs w:val="16"/>
              </w:rPr>
              <w:t>99</w:t>
            </w:r>
            <w:r w:rsidRPr="00347491">
              <w:rPr>
                <w:rFonts w:hint="eastAsia"/>
                <w:b w:val="0"/>
                <w:sz w:val="16"/>
                <w:szCs w:val="16"/>
              </w:rPr>
              <w:t>号中环中心</w:t>
            </w:r>
            <w:r w:rsidRPr="00347491">
              <w:rPr>
                <w:rFonts w:hint="eastAsia"/>
                <w:b w:val="0"/>
                <w:sz w:val="16"/>
                <w:szCs w:val="16"/>
              </w:rPr>
              <w:t>58</w:t>
            </w:r>
            <w:r w:rsidRPr="00347491">
              <w:rPr>
                <w:rFonts w:hint="eastAsia"/>
                <w:b w:val="0"/>
                <w:sz w:val="16"/>
                <w:szCs w:val="16"/>
              </w:rPr>
              <w:t>楼</w:t>
            </w:r>
            <w:r w:rsidRPr="00347491">
              <w:rPr>
                <w:rFonts w:hint="eastAsia"/>
                <w:b w:val="0"/>
                <w:sz w:val="16"/>
                <w:szCs w:val="16"/>
              </w:rPr>
              <w:t>5808-12</w:t>
            </w:r>
            <w:r w:rsidRPr="00347491">
              <w:rPr>
                <w:rFonts w:hint="eastAsia"/>
                <w:b w:val="0"/>
                <w:sz w:val="16"/>
                <w:szCs w:val="16"/>
              </w:rPr>
              <w:t>室</w:t>
            </w:r>
          </w:p>
          <w:p w:rsidR="006C1515" w:rsidRPr="00347491" w:rsidRDefault="006C1515" w:rsidP="000F20F5">
            <w:pPr>
              <w:pStyle w:val="HTENGPAGSECTITLE"/>
              <w:snapToGrid w:val="0"/>
              <w:spacing w:line="200" w:lineRule="exact"/>
              <w:rPr>
                <w:b w:val="0"/>
                <w:sz w:val="16"/>
                <w:szCs w:val="16"/>
              </w:rPr>
            </w:pPr>
            <w:r w:rsidRPr="00347491">
              <w:rPr>
                <w:rFonts w:hint="eastAsia"/>
                <w:b w:val="0"/>
                <w:sz w:val="16"/>
                <w:szCs w:val="16"/>
              </w:rPr>
              <w:t>电话：</w:t>
            </w:r>
            <w:r w:rsidR="0024686A">
              <w:rPr>
                <w:rFonts w:hint="eastAsia"/>
                <w:b w:val="0"/>
                <w:sz w:val="16"/>
                <w:szCs w:val="16"/>
              </w:rPr>
              <w:t>+852-3658-</w:t>
            </w:r>
            <w:r w:rsidRPr="00347491">
              <w:rPr>
                <w:rFonts w:hint="eastAsia"/>
                <w:b w:val="0"/>
                <w:sz w:val="16"/>
                <w:szCs w:val="16"/>
              </w:rPr>
              <w:t>6000</w:t>
            </w:r>
            <w:r w:rsidRPr="00347491">
              <w:rPr>
                <w:b w:val="0"/>
                <w:sz w:val="16"/>
                <w:szCs w:val="16"/>
              </w:rPr>
              <w:t>/</w:t>
            </w:r>
            <w:r w:rsidRPr="00347491">
              <w:rPr>
                <w:rFonts w:hint="eastAsia"/>
                <w:b w:val="0"/>
                <w:sz w:val="16"/>
                <w:szCs w:val="16"/>
              </w:rPr>
              <w:t>传真：</w:t>
            </w:r>
            <w:r w:rsidR="0024686A">
              <w:rPr>
                <w:rFonts w:hint="eastAsia"/>
                <w:b w:val="0"/>
                <w:sz w:val="16"/>
                <w:szCs w:val="16"/>
              </w:rPr>
              <w:t>+852-2169-</w:t>
            </w:r>
            <w:r w:rsidRPr="00347491">
              <w:rPr>
                <w:rFonts w:hint="eastAsia"/>
                <w:b w:val="0"/>
                <w:sz w:val="16"/>
                <w:szCs w:val="16"/>
              </w:rPr>
              <w:t>0770</w:t>
            </w:r>
          </w:p>
          <w:p w:rsidR="006C1515" w:rsidRPr="00347491" w:rsidRDefault="006C1515" w:rsidP="000F20F5">
            <w:pPr>
              <w:pStyle w:val="HTENGPAGSECTITLE"/>
              <w:snapToGrid w:val="0"/>
              <w:spacing w:line="200" w:lineRule="exact"/>
              <w:rPr>
                <w:b w:val="0"/>
                <w:sz w:val="16"/>
                <w:szCs w:val="16"/>
              </w:rPr>
            </w:pPr>
            <w:r w:rsidRPr="00347491">
              <w:rPr>
                <w:rFonts w:hint="eastAsia"/>
                <w:b w:val="0"/>
                <w:sz w:val="16"/>
                <w:szCs w:val="16"/>
              </w:rPr>
              <w:t>电子邮件：</w:t>
            </w:r>
            <w:r w:rsidRPr="00347491">
              <w:rPr>
                <w:rFonts w:hint="eastAsia"/>
                <w:b w:val="0"/>
                <w:sz w:val="16"/>
                <w:szCs w:val="16"/>
              </w:rPr>
              <w:t>research@htsc.com</w:t>
            </w:r>
          </w:p>
          <w:p w:rsidR="006C1515" w:rsidRPr="00347491" w:rsidRDefault="006C1515" w:rsidP="000F20F5">
            <w:pPr>
              <w:pStyle w:val="HTENGPAGSECTITLE"/>
              <w:snapToGrid w:val="0"/>
              <w:spacing w:line="200" w:lineRule="exact"/>
              <w:rPr>
                <w:b w:val="0"/>
                <w:sz w:val="16"/>
                <w:szCs w:val="16"/>
              </w:rPr>
            </w:pPr>
            <w:r w:rsidRPr="00347491">
              <w:rPr>
                <w:rFonts w:hint="eastAsia"/>
                <w:b w:val="0"/>
                <w:sz w:val="16"/>
                <w:szCs w:val="16"/>
              </w:rPr>
              <w:t>http://www.htsc.com.hk</w:t>
            </w:r>
          </w:p>
        </w:tc>
      </w:tr>
    </w:tbl>
    <w:p w:rsidR="006C1515" w:rsidRPr="00347491" w:rsidRDefault="006C1515" w:rsidP="006C1515">
      <w:pPr>
        <w:pStyle w:val="HTENGPAGCONTENT"/>
      </w:pPr>
    </w:p>
    <w:p w:rsidR="006C1515" w:rsidRPr="00347491" w:rsidRDefault="006C1515" w:rsidP="00541C37">
      <w:pPr>
        <w:pStyle w:val="HTSSCONTENT"/>
        <w:tabs>
          <w:tab w:val="left" w:pos="555"/>
        </w:tabs>
        <w:snapToGrid w:val="0"/>
        <w:spacing w:line="240" w:lineRule="exact"/>
        <w:ind w:left="-2325"/>
        <w:rPr>
          <w:b/>
        </w:rPr>
      </w:pPr>
      <w:r w:rsidRPr="00347491">
        <w:rPr>
          <w:b/>
        </w:rPr>
        <w:t>华泰证券</w:t>
      </w:r>
      <w:r>
        <w:rPr>
          <w:rFonts w:hint="eastAsia"/>
          <w:b/>
        </w:rPr>
        <w:t>（</w:t>
      </w:r>
      <w:r w:rsidRPr="00347491">
        <w:rPr>
          <w:b/>
        </w:rPr>
        <w:t>美国</w:t>
      </w:r>
      <w:r>
        <w:rPr>
          <w:rFonts w:hint="eastAsia"/>
          <w:b/>
        </w:rPr>
        <w:t>）</w:t>
      </w:r>
      <w:r w:rsidRPr="00347491">
        <w:rPr>
          <w:b/>
        </w:rPr>
        <w:t>有限公司</w:t>
      </w:r>
    </w:p>
    <w:tbl>
      <w:tblPr>
        <w:tblW w:w="10176" w:type="dxa"/>
        <w:tblInd w:w="-2296" w:type="dxa"/>
        <w:tblLayout w:type="fixed"/>
        <w:tblCellMar>
          <w:left w:w="0" w:type="dxa"/>
          <w:right w:w="0" w:type="dxa"/>
        </w:tblCellMar>
        <w:tblLook w:val="0000" w:firstRow="0" w:lastRow="0" w:firstColumn="0" w:lastColumn="0" w:noHBand="0" w:noVBand="0"/>
      </w:tblPr>
      <w:tblGrid>
        <w:gridCol w:w="10176"/>
      </w:tblGrid>
      <w:tr w:rsidR="006C1515" w:rsidRPr="009A7A4C" w:rsidTr="002A2FE3">
        <w:tc>
          <w:tcPr>
            <w:tcW w:w="10176" w:type="dxa"/>
          </w:tcPr>
          <w:p w:rsidR="006C1515" w:rsidRPr="00347491" w:rsidRDefault="006C1515" w:rsidP="000F20F5">
            <w:pPr>
              <w:pStyle w:val="HTENGPAGSECTITLE"/>
              <w:snapToGrid w:val="0"/>
              <w:spacing w:line="200" w:lineRule="exact"/>
              <w:rPr>
                <w:b w:val="0"/>
                <w:sz w:val="16"/>
                <w:szCs w:val="16"/>
              </w:rPr>
            </w:pPr>
            <w:r w:rsidRPr="00347491">
              <w:rPr>
                <w:rFonts w:hint="eastAsia"/>
                <w:b w:val="0"/>
                <w:sz w:val="16"/>
                <w:szCs w:val="16"/>
              </w:rPr>
              <w:t>美国纽约哈德逊城市广场</w:t>
            </w:r>
            <w:r w:rsidRPr="00347491">
              <w:rPr>
                <w:rFonts w:hint="eastAsia"/>
                <w:b w:val="0"/>
                <w:sz w:val="16"/>
                <w:szCs w:val="16"/>
              </w:rPr>
              <w:t>10</w:t>
            </w:r>
            <w:r w:rsidRPr="00347491">
              <w:rPr>
                <w:rFonts w:hint="eastAsia"/>
                <w:b w:val="0"/>
                <w:sz w:val="16"/>
                <w:szCs w:val="16"/>
              </w:rPr>
              <w:t>号</w:t>
            </w:r>
            <w:r w:rsidRPr="00347491">
              <w:rPr>
                <w:rFonts w:hint="eastAsia"/>
                <w:b w:val="0"/>
                <w:sz w:val="16"/>
                <w:szCs w:val="16"/>
              </w:rPr>
              <w:t>41</w:t>
            </w:r>
            <w:r w:rsidRPr="00347491">
              <w:rPr>
                <w:rFonts w:hint="eastAsia"/>
                <w:b w:val="0"/>
                <w:sz w:val="16"/>
                <w:szCs w:val="16"/>
              </w:rPr>
              <w:t>楼（纽约</w:t>
            </w:r>
            <w:r w:rsidRPr="00347491">
              <w:rPr>
                <w:rFonts w:hint="eastAsia"/>
                <w:b w:val="0"/>
                <w:sz w:val="16"/>
                <w:szCs w:val="16"/>
              </w:rPr>
              <w:t>10001</w:t>
            </w:r>
            <w:r w:rsidRPr="00347491">
              <w:rPr>
                <w:rFonts w:hint="eastAsia"/>
                <w:b w:val="0"/>
                <w:sz w:val="16"/>
                <w:szCs w:val="16"/>
              </w:rPr>
              <w:t>）</w:t>
            </w:r>
          </w:p>
          <w:p w:rsidR="006C1515" w:rsidRPr="00347491" w:rsidRDefault="006C1515" w:rsidP="000F20F5">
            <w:pPr>
              <w:pStyle w:val="HTENGPAGSECTITLE"/>
              <w:snapToGrid w:val="0"/>
              <w:spacing w:line="200" w:lineRule="exact"/>
              <w:rPr>
                <w:b w:val="0"/>
                <w:sz w:val="16"/>
                <w:szCs w:val="16"/>
              </w:rPr>
            </w:pPr>
            <w:r w:rsidRPr="00347491">
              <w:rPr>
                <w:rFonts w:hint="eastAsia"/>
                <w:b w:val="0"/>
                <w:sz w:val="16"/>
                <w:szCs w:val="16"/>
              </w:rPr>
              <w:t>电话</w:t>
            </w:r>
            <w:r w:rsidR="00A27AA3" w:rsidRPr="00347491">
              <w:rPr>
                <w:rFonts w:hint="eastAsia"/>
                <w:b w:val="0"/>
                <w:sz w:val="16"/>
                <w:szCs w:val="16"/>
              </w:rPr>
              <w:t>：</w:t>
            </w:r>
            <w:r w:rsidR="0024686A">
              <w:rPr>
                <w:rFonts w:hint="eastAsia"/>
                <w:b w:val="0"/>
                <w:sz w:val="16"/>
                <w:szCs w:val="16"/>
              </w:rPr>
              <w:t>+</w:t>
            </w:r>
            <w:r w:rsidRPr="00347491">
              <w:rPr>
                <w:rFonts w:hint="eastAsia"/>
                <w:b w:val="0"/>
                <w:sz w:val="16"/>
                <w:szCs w:val="16"/>
              </w:rPr>
              <w:t>212-763-8160</w:t>
            </w:r>
            <w:r w:rsidRPr="00347491">
              <w:rPr>
                <w:b w:val="0"/>
                <w:sz w:val="16"/>
                <w:szCs w:val="16"/>
              </w:rPr>
              <w:t>/</w:t>
            </w:r>
            <w:r w:rsidRPr="00347491">
              <w:rPr>
                <w:rFonts w:hint="eastAsia"/>
                <w:b w:val="0"/>
                <w:sz w:val="16"/>
                <w:szCs w:val="16"/>
              </w:rPr>
              <w:t>传真</w:t>
            </w:r>
            <w:r w:rsidR="0024686A" w:rsidRPr="00347491">
              <w:rPr>
                <w:rFonts w:hint="eastAsia"/>
                <w:b w:val="0"/>
                <w:sz w:val="16"/>
                <w:szCs w:val="16"/>
              </w:rPr>
              <w:t>：</w:t>
            </w:r>
            <w:r w:rsidRPr="00347491">
              <w:rPr>
                <w:rFonts w:hint="eastAsia"/>
                <w:b w:val="0"/>
                <w:sz w:val="16"/>
                <w:szCs w:val="16"/>
              </w:rPr>
              <w:t>+917-725-9702</w:t>
            </w:r>
          </w:p>
          <w:p w:rsidR="006C1515" w:rsidRPr="00347491" w:rsidRDefault="006C1515" w:rsidP="000F20F5">
            <w:pPr>
              <w:pStyle w:val="HTENGPAGSECTITLE"/>
              <w:snapToGrid w:val="0"/>
              <w:spacing w:line="200" w:lineRule="exact"/>
              <w:rPr>
                <w:b w:val="0"/>
                <w:sz w:val="16"/>
                <w:szCs w:val="16"/>
              </w:rPr>
            </w:pPr>
            <w:r w:rsidRPr="00347491">
              <w:rPr>
                <w:rFonts w:hint="eastAsia"/>
                <w:b w:val="0"/>
                <w:sz w:val="16"/>
                <w:szCs w:val="16"/>
              </w:rPr>
              <w:t>电子邮件</w:t>
            </w:r>
            <w:r w:rsidRPr="00347491">
              <w:rPr>
                <w:rFonts w:hint="eastAsia"/>
                <w:b w:val="0"/>
                <w:sz w:val="16"/>
                <w:szCs w:val="16"/>
              </w:rPr>
              <w:t>: Huatai@htsc-us.com</w:t>
            </w:r>
          </w:p>
          <w:p w:rsidR="006C1515" w:rsidRPr="00347491" w:rsidRDefault="006C1515" w:rsidP="000F20F5">
            <w:pPr>
              <w:pStyle w:val="HTENGPAGSECTITLE"/>
              <w:snapToGrid w:val="0"/>
              <w:spacing w:line="200" w:lineRule="exact"/>
              <w:rPr>
                <w:b w:val="0"/>
                <w:sz w:val="16"/>
                <w:szCs w:val="16"/>
              </w:rPr>
            </w:pPr>
            <w:r w:rsidRPr="00347491">
              <w:rPr>
                <w:rFonts w:hint="eastAsia"/>
                <w:b w:val="0"/>
                <w:sz w:val="16"/>
                <w:szCs w:val="16"/>
              </w:rPr>
              <w:t>http://www.htsc-us.com</w:t>
            </w:r>
          </w:p>
        </w:tc>
      </w:tr>
    </w:tbl>
    <w:p w:rsidR="006C1515" w:rsidRPr="00347491" w:rsidRDefault="006C1515" w:rsidP="006C1515">
      <w:pPr>
        <w:pStyle w:val="HTENGPAGCONTENT"/>
      </w:pPr>
    </w:p>
    <w:p w:rsidR="006C1515" w:rsidRPr="002147AF" w:rsidRDefault="006C1515" w:rsidP="00541C37">
      <w:pPr>
        <w:autoSpaceDE w:val="0"/>
        <w:autoSpaceDN w:val="0"/>
        <w:snapToGrid w:val="0"/>
        <w:spacing w:line="240" w:lineRule="exact"/>
        <w:ind w:left="-2325"/>
        <w:rPr>
          <w:kern w:val="0"/>
          <w:sz w:val="20"/>
          <w:szCs w:val="18"/>
        </w:rPr>
      </w:pPr>
      <w:r w:rsidRPr="00347491">
        <w:rPr>
          <w:kern w:val="0"/>
          <w:sz w:val="20"/>
          <w:szCs w:val="18"/>
        </w:rPr>
        <w:t>©</w:t>
      </w:r>
      <w:r w:rsidRPr="00347491">
        <w:rPr>
          <w:rFonts w:hint="eastAsia"/>
          <w:kern w:val="0"/>
          <w:sz w:val="20"/>
          <w:szCs w:val="18"/>
        </w:rPr>
        <w:t>版权所有</w:t>
      </w:r>
      <w:r w:rsidRPr="00347491">
        <w:rPr>
          <w:kern w:val="0"/>
          <w:sz w:val="20"/>
          <w:szCs w:val="18"/>
        </w:rPr>
        <w:fldChar w:fldCharType="begin"/>
      </w:r>
      <w:r w:rsidRPr="00347491">
        <w:rPr>
          <w:kern w:val="0"/>
          <w:sz w:val="20"/>
          <w:szCs w:val="18"/>
        </w:rPr>
        <w:instrText xml:space="preserve"> DATE  \@ "yyyy"  \* MERGEFORMAT </w:instrText>
      </w:r>
      <w:r w:rsidRPr="00347491">
        <w:rPr>
          <w:kern w:val="0"/>
          <w:sz w:val="20"/>
          <w:szCs w:val="18"/>
        </w:rPr>
        <w:fldChar w:fldCharType="separate"/>
      </w:r>
      <w:r w:rsidR="009B5095">
        <w:rPr>
          <w:noProof/>
          <w:kern w:val="0"/>
          <w:sz w:val="20"/>
          <w:szCs w:val="18"/>
        </w:rPr>
        <w:t>2021</w:t>
      </w:r>
      <w:r w:rsidRPr="00347491">
        <w:rPr>
          <w:kern w:val="0"/>
          <w:sz w:val="20"/>
          <w:szCs w:val="18"/>
        </w:rPr>
        <w:fldChar w:fldCharType="end"/>
      </w:r>
      <w:r w:rsidRPr="00347491">
        <w:rPr>
          <w:rFonts w:hint="eastAsia"/>
          <w:kern w:val="0"/>
          <w:sz w:val="20"/>
          <w:szCs w:val="18"/>
        </w:rPr>
        <w:t>年华泰证券股份有限公司</w:t>
      </w:r>
    </w:p>
    <w:p w:rsidR="006C1515" w:rsidRPr="00347491" w:rsidRDefault="006C1515" w:rsidP="006C1515">
      <w:pPr>
        <w:spacing w:line="14" w:lineRule="exact"/>
      </w:pPr>
    </w:p>
    <w:p w:rsidR="006C1515" w:rsidRPr="00BD4338" w:rsidRDefault="006C1515" w:rsidP="006C1515">
      <w:pPr>
        <w:spacing w:line="14" w:lineRule="exact"/>
      </w:pPr>
    </w:p>
    <w:p w:rsidR="006C1515" w:rsidRPr="009A7A4C" w:rsidRDefault="006C1515" w:rsidP="00250334">
      <w:pPr>
        <w:pStyle w:val="ad"/>
        <w:tabs>
          <w:tab w:val="left" w:pos="2579"/>
        </w:tabs>
        <w:ind w:left="0"/>
        <w:rPr>
          <w:rFonts w:ascii="楷体" w:hAnsi="楷体"/>
          <w:szCs w:val="18"/>
        </w:rPr>
      </w:pPr>
    </w:p>
    <w:sectPr w:rsidR="006C1515" w:rsidRPr="009A7A4C" w:rsidSect="00104B4A">
      <w:pgSz w:w="11906" w:h="16838"/>
      <w:pgMar w:top="1349" w:right="851" w:bottom="811" w:left="3170" w:header="720" w:footer="53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44C" w:rsidRDefault="00CE444C" w:rsidP="00B7578D">
      <w:r>
        <w:separator/>
      </w:r>
    </w:p>
  </w:endnote>
  <w:endnote w:type="continuationSeparator" w:id="0">
    <w:p w:rsidR="00CE444C" w:rsidRDefault="00CE444C" w:rsidP="00B7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Myriad Pro">
    <w:panose1 w:val="00000000000000000000"/>
    <w:charset w:val="00"/>
    <w:family w:val="swiss"/>
    <w:notTrueType/>
    <w:pitch w:val="variable"/>
    <w:sig w:usb0="20000287" w:usb1="00000001"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iTi">
    <w:altName w:val="Malgun Gothic Semilight"/>
    <w:charset w:val="86"/>
    <w:family w:val="modern"/>
    <w:pitch w:val="fixed"/>
    <w:sig w:usb0="00000000" w:usb1="38CF7CFA"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BD0" w:rsidRDefault="002D5BD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BD0" w:rsidRPr="00F36B18" w:rsidRDefault="002D5BD0" w:rsidP="003A6E71">
    <w:pPr>
      <w:pStyle w:val="a7"/>
      <w:pBdr>
        <w:top w:val="single" w:sz="12" w:space="1" w:color="003778"/>
      </w:pBdr>
      <w:tabs>
        <w:tab w:val="clear" w:pos="4153"/>
        <w:tab w:val="clear" w:pos="8306"/>
        <w:tab w:val="right" w:pos="7885"/>
      </w:tabs>
      <w:spacing w:line="240" w:lineRule="exact"/>
      <w:ind w:leftChars="-1290" w:left="-2322"/>
    </w:pPr>
    <w:r w:rsidRPr="00104B4A">
      <w:rPr>
        <w:rFonts w:cs="Arial"/>
        <w:i/>
        <w:sz w:val="16"/>
        <w:szCs w:val="16"/>
      </w:rPr>
      <w:t>免责声明和披露以及分析师声明是报告的一部分，请务必一起阅读。</w:t>
    </w:r>
    <w:r>
      <w:rPr>
        <w:rFonts w:cs="Arial"/>
      </w:rPr>
      <w:tab/>
    </w:r>
    <w:r w:rsidRPr="00D64B47">
      <w:rPr>
        <w:rFonts w:cs="Arial"/>
      </w:rPr>
      <w:fldChar w:fldCharType="begin"/>
    </w:r>
    <w:r w:rsidRPr="00D64B47">
      <w:rPr>
        <w:rFonts w:cs="Arial"/>
      </w:rPr>
      <w:instrText>PAGE   \* MERGEFORMAT</w:instrText>
    </w:r>
    <w:r w:rsidRPr="00D64B47">
      <w:rPr>
        <w:rFonts w:cs="Arial"/>
      </w:rPr>
      <w:fldChar w:fldCharType="separate"/>
    </w:r>
    <w:r w:rsidR="009B5095" w:rsidRPr="009B5095">
      <w:rPr>
        <w:rFonts w:cs="Arial"/>
        <w:noProof/>
        <w:lang w:val="zh-CN"/>
      </w:rPr>
      <w:t>2</w:t>
    </w:r>
    <w:r w:rsidRPr="00D64B47">
      <w:rPr>
        <w:rFonts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BD0" w:rsidRDefault="002D5BD0" w:rsidP="003F5B96">
    <w:pPr>
      <w:pStyle w:val="a7"/>
      <w:pBdr>
        <w:top w:val="single" w:sz="12" w:space="1" w:color="003778"/>
      </w:pBdr>
      <w:tabs>
        <w:tab w:val="clear" w:pos="4153"/>
        <w:tab w:val="clear" w:pos="8306"/>
        <w:tab w:val="right" w:pos="10341"/>
      </w:tabs>
      <w:spacing w:line="240" w:lineRule="exact"/>
      <w:ind w:rightChars="16" w:right="29"/>
    </w:pPr>
    <w:r w:rsidRPr="00D64B47">
      <w:rPr>
        <w:rFonts w:ascii="楷体" w:hAnsi="楷体" w:cs="Arial"/>
        <w:i/>
        <w:sz w:val="16"/>
        <w:szCs w:val="16"/>
      </w:rPr>
      <w:t>免责声明和披露以及分析师声明是报告的一部分，请务必一起阅读。</w:t>
    </w:r>
    <w:r>
      <w:rPr>
        <w:rFonts w:ascii="楷体" w:hAnsi="楷体" w:cs="Arial"/>
        <w:i/>
        <w:sz w:val="13"/>
        <w:szCs w:val="13"/>
      </w:rPr>
      <w:tab/>
    </w:r>
    <w:r w:rsidRPr="00D64B47">
      <w:rPr>
        <w:rFonts w:cs="Arial"/>
      </w:rPr>
      <w:fldChar w:fldCharType="begin"/>
    </w:r>
    <w:r w:rsidRPr="00D64B47">
      <w:rPr>
        <w:rFonts w:cs="Arial"/>
      </w:rPr>
      <w:instrText>PAGE   \* MERGEFORMAT</w:instrText>
    </w:r>
    <w:r w:rsidRPr="00D64B47">
      <w:rPr>
        <w:rFonts w:cs="Arial"/>
      </w:rPr>
      <w:fldChar w:fldCharType="separate"/>
    </w:r>
    <w:r w:rsidR="009B5095" w:rsidRPr="009B5095">
      <w:rPr>
        <w:rFonts w:cs="Arial"/>
        <w:noProof/>
        <w:lang w:val="zh-CN"/>
      </w:rPr>
      <w:t>1</w:t>
    </w:r>
    <w:r w:rsidRPr="00D64B47">
      <w:rPr>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44C" w:rsidRDefault="00CE444C" w:rsidP="00B7578D">
      <w:r>
        <w:separator/>
      </w:r>
    </w:p>
  </w:footnote>
  <w:footnote w:type="continuationSeparator" w:id="0">
    <w:p w:rsidR="00CE444C" w:rsidRDefault="00CE444C" w:rsidP="00B757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BD0" w:rsidRDefault="002D5BD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BD0" w:rsidRPr="001216FE" w:rsidRDefault="00CE444C" w:rsidP="0002024F">
    <w:pPr>
      <w:jc w:val="left"/>
    </w:pPr>
    <w:r>
      <w:rPr>
        <w:noProof/>
      </w:rPr>
      <w:pict>
        <v:shapetype id="_x0000_t202" coordsize="21600,21600" o:spt="202" path="m,l,21600r21600,l21600,xe">
          <v:stroke joinstyle="miter"/>
          <v:path gradientshapeok="t" o:connecttype="rect"/>
        </v:shapetype>
        <v:shape id="文本框 2" o:spid="_x0000_s2050" type="#_x0000_t202" style="position:absolute;margin-left:-120.25pt;margin-top:.75pt;width:157.55pt;height:18.85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" filled="f" stroked="f">
          <v:textbox style="mso-fit-shape-to-text:t">
            <w:txbxContent>
              <w:p w:rsidR="002D5BD0" w:rsidRPr="00C561E7" w:rsidRDefault="002D5BD0">
                <w:pPr>
                  <w:rPr>
                    <w:rFonts w:cs="Arial"/>
                  </w:rPr>
                </w:pPr>
                <w:r>
                  <w:rPr>
                    <w:rFonts w:cs="Arial" w:hint="eastAsia"/>
                    <w:b/>
                    <w:color w:val="FFFFFF" w:themeColor="background1"/>
                    <w:szCs w:val="18"/>
                  </w:rPr>
                  <w:t>金工研究</w:t>
                </w:r>
              </w:p>
            </w:txbxContent>
          </v:textbox>
          <w10:wrap type="square"/>
        </v:shape>
      </w:pict>
    </w:r>
    <w:r w:rsidR="002D5BD0" w:rsidRPr="00F92202">
      <w:rPr>
        <w:noProof/>
        <w:color w:val="FFFFFF" w:themeColor="background1"/>
      </w:rPr>
      <w:t xml:space="preserve"> </w:t>
    </w:r>
    <w:r w:rsidR="002D5BD0" w:rsidRPr="00F92202">
      <w:rPr>
        <w:noProof/>
        <w:color w:val="FFFFFF" w:themeColor="background1"/>
      </w:rPr>
      <w:drawing>
        <wp:anchor distT="0" distB="0" distL="114300" distR="114300" simplePos="0" relativeHeight="251655168" behindDoc="1" locked="0" layoutInCell="1" allowOverlap="1" wp14:anchorId="2B991DF0" wp14:editId="0F0968A6">
          <wp:simplePos x="0" y="0"/>
          <wp:positionH relativeFrom="column">
            <wp:posOffset>-1455420</wp:posOffset>
          </wp:positionH>
          <wp:positionV relativeFrom="paragraph">
            <wp:posOffset>-461010</wp:posOffset>
          </wp:positionV>
          <wp:extent cx="6476400" cy="720000"/>
          <wp:effectExtent l="0" t="0" r="0" b="0"/>
          <wp:wrapNone/>
          <wp:docPr id="2" name="Picture 636" descr="\\HKFSP01\users$\kelvinwong\_Desktop\AH integration\Template\20200818\Banner\bann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KFSP01\users$\kelvinwong\_Desktop\AH integration\Template\20200818\Banner\banner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764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BD0">
      <w:rPr>
        <w:rFonts w:hint="eastAsia"/>
        <w:noProof/>
        <w:color w:val="FFFFFF" w:themeColor="background1"/>
        <w:highlight w:val="yellow"/>
      </w:rPr>
      <w:drawing>
        <wp:anchor distT="0" distB="0" distL="114300" distR="114300" simplePos="0" relativeHeight="251657216" behindDoc="0" locked="0" layoutInCell="1" allowOverlap="1" wp14:anchorId="57EE5F98" wp14:editId="77005363">
          <wp:simplePos x="0" y="0"/>
          <wp:positionH relativeFrom="column">
            <wp:posOffset>4027170</wp:posOffset>
          </wp:positionH>
          <wp:positionV relativeFrom="paragraph">
            <wp:posOffset>-44450</wp:posOffset>
          </wp:positionV>
          <wp:extent cx="939165" cy="233680"/>
          <wp:effectExtent l="0" t="0" r="0" b="0"/>
          <wp:wrapNone/>
          <wp:docPr id="3" name="Picture 45" descr="\\HKFSP01\users$\kelvinwong\_Desktop\AH integration\Template\Banner\简体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KFSP01\users$\kelvinwong\_Desktop\AH integration\Template\Banner\简体whit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9165" cy="2336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BD0" w:rsidRPr="00564DB8" w:rsidRDefault="00CE444C" w:rsidP="008C7756">
    <w:pPr>
      <w:pStyle w:val="a6"/>
      <w:pBdr>
        <w:bottom w:val="none" w:sz="0" w:space="0" w:color="auto"/>
      </w:pBdr>
      <w:tabs>
        <w:tab w:val="clear" w:pos="4153"/>
        <w:tab w:val="clear" w:pos="8306"/>
        <w:tab w:val="left" w:pos="2181"/>
        <w:tab w:val="center" w:pos="5086"/>
      </w:tabs>
      <w:spacing w:line="240" w:lineRule="exact"/>
      <w:ind w:rightChars="16" w:right="29"/>
      <w:jc w:val="left"/>
      <w:rPr>
        <w:noProof/>
        <w:color w:val="000000" w:themeColor="text1"/>
        <w:sz w:val="16"/>
        <w:szCs w:val="16"/>
      </w:rPr>
    </w:pPr>
    <w:r>
      <w:rPr>
        <w:noProof/>
      </w:rPr>
      <w:pict>
        <v:shapetype id="_x0000_t202" coordsize="21600,21600" o:spt="202" path="m,l,21600r21600,l21600,xe">
          <v:stroke joinstyle="miter"/>
          <v:path gradientshapeok="t" o:connecttype="rect"/>
        </v:shapetype>
        <v:shape id="文本框 631" o:spid="_x0000_s2049" type="#_x0000_t202" style="position:absolute;margin-left:-7.25pt;margin-top:-21.5pt;width:526.5pt;height:68.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" filled="f" stroked="f">
          <v:textbox>
            <w:txbxContent>
              <w:tbl>
                <w:tblPr>
                  <w:tblStyle w:val="a8"/>
                  <w:tblW w:w="10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 w:type="dxa"/>
                    <w:right w:w="11" w:type="dxa"/>
                  </w:tblCellMar>
                  <w:tblLook w:val="04A0" w:firstRow="1" w:lastRow="0" w:firstColumn="1" w:lastColumn="0" w:noHBand="0" w:noVBand="1"/>
                </w:tblPr>
                <w:tblGrid>
                  <w:gridCol w:w="6550"/>
                  <w:gridCol w:w="357"/>
                  <w:gridCol w:w="3562"/>
                </w:tblGrid>
                <w:tr w:rsidR="002D5BD0" w:rsidRPr="00A7054E" w:rsidTr="00ED75D4">
                  <w:trPr>
                    <w:trHeight w:val="20"/>
                  </w:trPr>
                  <w:tc>
                    <w:tcPr>
                      <w:tcW w:w="6550" w:type="dxa"/>
                      <w:tcMar>
                        <w:left w:w="29" w:type="dxa"/>
                        <w:right w:w="29" w:type="dxa"/>
                      </w:tcMar>
                      <w:vAlign w:val="center"/>
                    </w:tcPr>
                    <w:p w:rsidR="002D5BD0" w:rsidRPr="00733911" w:rsidRDefault="002D5BD0" w:rsidP="007C063B">
                      <w:pPr>
                        <w:spacing w:line="400" w:lineRule="exact"/>
                        <w:jc w:val="left"/>
                        <w:rPr>
                          <w:rFonts w:eastAsia="PMingLiU" w:cs="Arial"/>
                          <w:color w:val="003778"/>
                          <w:szCs w:val="18"/>
                          <w:lang w:eastAsia="zh-TW"/>
                        </w:rPr>
                      </w:pPr>
                      <w:r w:rsidRPr="00733911">
                        <w:rPr>
                          <w:rFonts w:ascii="楷体" w:hAnsi="楷体" w:hint="eastAsia"/>
                          <w:szCs w:val="18"/>
                        </w:rPr>
                        <w:t>证券研究报告</w:t>
                      </w:r>
                    </w:p>
                  </w:tc>
                  <w:tc>
                    <w:tcPr>
                      <w:tcW w:w="357" w:type="dxa"/>
                      <w:tcMar>
                        <w:left w:w="29" w:type="dxa"/>
                        <w:right w:w="29" w:type="dxa"/>
                      </w:tcMar>
                      <w:vAlign w:val="center"/>
                    </w:tcPr>
                    <w:p w:rsidR="002D5BD0" w:rsidRPr="002A72F5" w:rsidRDefault="002D5BD0" w:rsidP="000F20F5">
                      <w:pPr>
                        <w:spacing w:line="400" w:lineRule="exact"/>
                        <w:jc w:val="left"/>
                        <w:rPr>
                          <w:rFonts w:ascii="楷体" w:hAnsi="楷体" w:cs="Arial"/>
                          <w:b/>
                          <w:color w:val="000000" w:themeColor="text1"/>
                          <w:szCs w:val="18"/>
                        </w:rPr>
                      </w:pPr>
                    </w:p>
                  </w:tc>
                  <w:tc>
                    <w:tcPr>
                      <w:tcW w:w="3562" w:type="dxa"/>
                      <w:tcMar>
                        <w:left w:w="29" w:type="dxa"/>
                        <w:right w:w="29" w:type="dxa"/>
                      </w:tcMar>
                      <w:vAlign w:val="center"/>
                    </w:tcPr>
                    <w:p w:rsidR="002D5BD0" w:rsidRPr="002A72F5" w:rsidRDefault="002D5BD0" w:rsidP="000F20F5">
                      <w:pPr>
                        <w:tabs>
                          <w:tab w:val="right" w:pos="3238"/>
                        </w:tabs>
                        <w:spacing w:line="400" w:lineRule="exact"/>
                        <w:jc w:val="left"/>
                        <w:rPr>
                          <w:rFonts w:ascii="楷体" w:hAnsi="楷体" w:cs="Arial"/>
                          <w:b/>
                          <w:noProof/>
                          <w:color w:val="000000" w:themeColor="text1"/>
                          <w:szCs w:val="18"/>
                        </w:rPr>
                      </w:pPr>
                    </w:p>
                  </w:tc>
                </w:tr>
                <w:tr w:rsidR="002D5BD0" w:rsidRPr="00A7054E" w:rsidTr="00AB25E9">
                  <w:trPr>
                    <w:trHeight w:val="495"/>
                  </w:trPr>
                  <w:tc>
                    <w:tcPr>
                      <w:tcW w:w="6550" w:type="dxa"/>
                      <w:tcMar>
                        <w:left w:w="29" w:type="dxa"/>
                        <w:right w:w="29" w:type="dxa"/>
                      </w:tcMar>
                      <w:vAlign w:val="center"/>
                    </w:tcPr>
                    <w:p w:rsidR="002D5BD0" w:rsidRPr="00226748" w:rsidRDefault="002D5BD0" w:rsidP="00994FBF">
                      <w:pPr>
                        <w:spacing w:line="400" w:lineRule="exact"/>
                        <w:jc w:val="left"/>
                        <w:rPr>
                          <w:rFonts w:cs="Arial"/>
                          <w:b/>
                          <w:color w:val="003778"/>
                          <w:sz w:val="24"/>
                          <w:szCs w:val="24"/>
                        </w:rPr>
                      </w:pPr>
                      <w:r>
                        <w:rPr>
                          <w:rFonts w:cs="Arial" w:hint="eastAsia"/>
                          <w:b/>
                          <w:color w:val="003778"/>
                          <w:sz w:val="24"/>
                          <w:szCs w:val="24"/>
                        </w:rPr>
                        <w:t>金工</w:t>
                      </w:r>
                    </w:p>
                  </w:tc>
                  <w:tc>
                    <w:tcPr>
                      <w:tcW w:w="357" w:type="dxa"/>
                      <w:tcMar>
                        <w:left w:w="29" w:type="dxa"/>
                        <w:right w:w="29" w:type="dxa"/>
                      </w:tcMar>
                      <w:vAlign w:val="center"/>
                    </w:tcPr>
                    <w:p w:rsidR="002D5BD0" w:rsidRPr="002A72F5" w:rsidRDefault="002D5BD0" w:rsidP="006F1A13">
                      <w:pPr>
                        <w:spacing w:line="400" w:lineRule="exact"/>
                        <w:jc w:val="left"/>
                        <w:rPr>
                          <w:rFonts w:ascii="楷体" w:hAnsi="楷体" w:cs="Arial"/>
                          <w:b/>
                          <w:color w:val="000000" w:themeColor="text1"/>
                          <w:szCs w:val="18"/>
                        </w:rPr>
                      </w:pPr>
                    </w:p>
                  </w:tc>
                  <w:tc>
                    <w:tcPr>
                      <w:tcW w:w="3562" w:type="dxa"/>
                      <w:tcMar>
                        <w:left w:w="29" w:type="dxa"/>
                        <w:right w:w="29" w:type="dxa"/>
                      </w:tcMar>
                      <w:vAlign w:val="center"/>
                    </w:tcPr>
                    <w:p w:rsidR="002D5BD0" w:rsidRPr="002A72F5" w:rsidRDefault="002D5BD0" w:rsidP="006F1A13">
                      <w:pPr>
                        <w:tabs>
                          <w:tab w:val="right" w:pos="3238"/>
                        </w:tabs>
                        <w:spacing w:line="400" w:lineRule="exact"/>
                        <w:jc w:val="left"/>
                        <w:rPr>
                          <w:rFonts w:ascii="楷体" w:hAnsi="楷体" w:cs="Arial"/>
                          <w:b/>
                          <w:noProof/>
                          <w:color w:val="000000" w:themeColor="text1"/>
                          <w:szCs w:val="18"/>
                        </w:rPr>
                      </w:pPr>
                    </w:p>
                  </w:tc>
                </w:tr>
              </w:tbl>
              <w:p w:rsidR="002D5BD0" w:rsidRDefault="002D5BD0" w:rsidP="008C7756"/>
            </w:txbxContent>
          </v:textbox>
          <w10:wrap anchorx="margin"/>
        </v:shape>
      </w:pict>
    </w:r>
    <w:r w:rsidR="002D5BD0">
      <w:rPr>
        <w:noProof/>
      </w:rPr>
      <w:drawing>
        <wp:anchor distT="0" distB="0" distL="114300" distR="114300" simplePos="0" relativeHeight="251656192" behindDoc="0" locked="0" layoutInCell="1" allowOverlap="1" wp14:anchorId="151B71FD" wp14:editId="628BE7D0">
          <wp:simplePos x="0" y="0"/>
          <wp:positionH relativeFrom="column">
            <wp:posOffset>5433060</wp:posOffset>
          </wp:positionH>
          <wp:positionV relativeFrom="paragraph">
            <wp:posOffset>38100</wp:posOffset>
          </wp:positionV>
          <wp:extent cx="1162800" cy="291600"/>
          <wp:effectExtent l="0" t="0" r="0" b="0"/>
          <wp:wrapNone/>
          <wp:docPr id="4" name="Picture 2" descr="\\HKFSP01\users$\kelvinwong\_Desktop\AH integration\Template\Banner\简体logo.png"/>
          <wp:cNvGraphicFramePr/>
          <a:graphic xmlns:a="http://schemas.openxmlformats.org/drawingml/2006/main">
            <a:graphicData uri="http://schemas.openxmlformats.org/drawingml/2006/picture">
              <pic:pic xmlns:pic="http://schemas.openxmlformats.org/drawingml/2006/picture">
                <pic:nvPicPr>
                  <pic:cNvPr id="2" name="Picture 2" descr="\\HKFSP01\users$\kelvinwong\_Desktop\AH integration\Template\Banner\简体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29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BD0" w:rsidRPr="00932604">
      <w:rPr>
        <w:b/>
        <w:noProof/>
        <w:color w:val="000000" w:themeColor="text1"/>
      </w:rPr>
      <w:drawing>
        <wp:anchor distT="0" distB="0" distL="114300" distR="114300" simplePos="0" relativeHeight="251658240" behindDoc="1" locked="0" layoutInCell="1" allowOverlap="1" wp14:anchorId="23CB2961" wp14:editId="2C48F14D">
          <wp:simplePos x="0" y="0"/>
          <wp:positionH relativeFrom="page">
            <wp:align>left</wp:align>
          </wp:positionH>
          <wp:positionV relativeFrom="paragraph">
            <wp:posOffset>-165735</wp:posOffset>
          </wp:positionV>
          <wp:extent cx="7131600" cy="1432800"/>
          <wp:effectExtent l="0" t="0" r="0" b="0"/>
          <wp:wrapNone/>
          <wp:docPr id="5" name="Picture 633" descr="\\HKFSP01\users$\kelvinwong\_Desktop\AH integration\Template\20200818\Banner\bann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KFSP01\users$\kelvinwong\_Desktop\AH integration\Template\20200818\Banner\banner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131600" cy="143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BD0" w:rsidRPr="00932604">
      <w:rPr>
        <w:b/>
        <w:noProof/>
        <w:color w:val="000000" w:themeColor="text1"/>
        <w:sz w:val="16"/>
        <w:szCs w:val="16"/>
      </w:rPr>
      <w:t xml:space="preserve"> </w:t>
    </w:r>
  </w:p>
  <w:p w:rsidR="002D5BD0" w:rsidRDefault="002D5B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0pt;height:132.35pt" o:bullet="t">
        <v:imagedata r:id="rId1" o:title="image1"/>
      </v:shape>
    </w:pict>
  </w:numPicBullet>
  <w:abstractNum w:abstractNumId="0" w15:restartNumberingAfterBreak="0">
    <w:nsid w:val="FFFFFF7C"/>
    <w:multiLevelType w:val="singleLevel"/>
    <w:tmpl w:val="A76C48C6"/>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5612438C"/>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8DC712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07D0F97C"/>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1960E7A"/>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2"/>
    <w:multiLevelType w:val="singleLevel"/>
    <w:tmpl w:val="840E814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6" w15:restartNumberingAfterBreak="0">
    <w:nsid w:val="FFFFFF83"/>
    <w:multiLevelType w:val="singleLevel"/>
    <w:tmpl w:val="54C8FBB8"/>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7" w15:restartNumberingAfterBreak="0">
    <w:nsid w:val="FFFFFF88"/>
    <w:multiLevelType w:val="singleLevel"/>
    <w:tmpl w:val="DB32A03C"/>
    <w:lvl w:ilvl="0">
      <w:start w:val="1"/>
      <w:numFmt w:val="decimal"/>
      <w:pStyle w:val="a"/>
      <w:lvlText w:val="%1."/>
      <w:lvlJc w:val="left"/>
      <w:pPr>
        <w:tabs>
          <w:tab w:val="num" w:pos="360"/>
        </w:tabs>
        <w:ind w:left="360" w:hangingChars="200" w:hanging="360"/>
      </w:pPr>
    </w:lvl>
  </w:abstractNum>
  <w:abstractNum w:abstractNumId="8" w15:restartNumberingAfterBreak="0">
    <w:nsid w:val="FFFFFF89"/>
    <w:multiLevelType w:val="singleLevel"/>
    <w:tmpl w:val="D5FA6AA8"/>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9" w15:restartNumberingAfterBreak="0">
    <w:nsid w:val="050C421B"/>
    <w:multiLevelType w:val="multilevel"/>
    <w:tmpl w:val="B99C4050"/>
    <w:styleLink w:val="HTENGPAGCONTENTCIRCLEENGMARK"/>
    <w:lvl w:ilvl="0">
      <w:start w:val="1"/>
      <w:numFmt w:val="bullet"/>
      <w:pStyle w:val="HTENGPAGCONTENTCIRCLEENG"/>
      <w:lvlText w:val=""/>
      <w:lvlJc w:val="left"/>
      <w:pPr>
        <w:ind w:left="425" w:hanging="425"/>
      </w:pPr>
      <w:rPr>
        <w:rFonts w:ascii="Symbol" w:hAnsi="Symbol"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077661A0"/>
    <w:multiLevelType w:val="multilevel"/>
    <w:tmpl w:val="E62A7A14"/>
    <w:numStyleLink w:val="HTSTYLESCONTENTTHIRTITLEMARKMARK"/>
  </w:abstractNum>
  <w:abstractNum w:abstractNumId="11" w15:restartNumberingAfterBreak="0">
    <w:nsid w:val="08986261"/>
    <w:multiLevelType w:val="multilevel"/>
    <w:tmpl w:val="B99C4050"/>
    <w:numStyleLink w:val="HTENGPAGCONTENTCIRCLEENGMARK"/>
  </w:abstractNum>
  <w:abstractNum w:abstractNumId="12" w15:restartNumberingAfterBreak="0">
    <w:nsid w:val="10181681"/>
    <w:multiLevelType w:val="multilevel"/>
    <w:tmpl w:val="3B300228"/>
    <w:styleLink w:val="HTSTYLESTABLETITLEMARK"/>
    <w:lvl w:ilvl="0">
      <w:start w:val="1"/>
      <w:numFmt w:val="decimal"/>
      <w:pStyle w:val="HTSTYLESTABLETITLE"/>
      <w:suff w:val="space"/>
      <w:lvlText w:val="表格%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0523EA9"/>
    <w:multiLevelType w:val="multilevel"/>
    <w:tmpl w:val="3B300228"/>
    <w:numStyleLink w:val="HTSTYLESTABLETITLEMARK"/>
  </w:abstractNum>
  <w:abstractNum w:abstractNumId="14" w15:restartNumberingAfterBreak="0">
    <w:nsid w:val="10EF5DAD"/>
    <w:multiLevelType w:val="multilevel"/>
    <w:tmpl w:val="4DA8B6E4"/>
    <w:styleLink w:val="HTSSCONTENTMARKMARK"/>
    <w:lvl w:ilvl="0">
      <w:start w:val="1"/>
      <w:numFmt w:val="bullet"/>
      <w:pStyle w:val="HTSSCONTENTMARK"/>
      <w:lvlText w:val=""/>
      <w:lvlJc w:val="left"/>
      <w:pPr>
        <w:ind w:left="397" w:hanging="397"/>
      </w:pPr>
      <w:rPr>
        <w:rFonts w:ascii="Wingdings" w:hAnsi="Wingding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119123C"/>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12AF6F64"/>
    <w:multiLevelType w:val="multilevel"/>
    <w:tmpl w:val="83F85CAC"/>
    <w:numStyleLink w:val="HTSTYLESGRAPHTITLEMARK"/>
  </w:abstractNum>
  <w:abstractNum w:abstractNumId="17" w15:restartNumberingAfterBreak="0">
    <w:nsid w:val="13BF33D2"/>
    <w:multiLevelType w:val="multilevel"/>
    <w:tmpl w:val="A000C368"/>
    <w:numStyleLink w:val="HTSTYLESGRAPHTITLEENGMARK"/>
  </w:abstractNum>
  <w:abstractNum w:abstractNumId="18" w15:restartNumberingAfterBreak="0">
    <w:nsid w:val="16AD2559"/>
    <w:multiLevelType w:val="multilevel"/>
    <w:tmpl w:val="E62A7A14"/>
    <w:styleLink w:val="HTSTYLESCONTENTTHIRTITLEMARKMARK"/>
    <w:lvl w:ilvl="0">
      <w:start w:val="1"/>
      <w:numFmt w:val="bullet"/>
      <w:pStyle w:val="HTSTYLESCONTENTTHIRTITLEMARK"/>
      <w:lvlText w:val=""/>
      <w:lvlPicBulletId w:val="0"/>
      <w:lvlJc w:val="left"/>
      <w:pPr>
        <w:ind w:left="425" w:hanging="425"/>
      </w:pPr>
      <w:rPr>
        <w:rFonts w:ascii="Symbol" w:hAnsi="Symbol"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1A002197"/>
    <w:multiLevelType w:val="multilevel"/>
    <w:tmpl w:val="FE9EAD92"/>
    <w:styleLink w:val="HTSTYLESTABLEENGMARK"/>
    <w:lvl w:ilvl="0">
      <w:start w:val="1"/>
      <w:numFmt w:val="decimal"/>
      <w:pStyle w:val="HTSTYLESTABLETITLEENG"/>
      <w:suff w:val="space"/>
      <w:lvlText w:val="Table %1: "/>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1C3E3A1D"/>
    <w:multiLevelType w:val="multilevel"/>
    <w:tmpl w:val="AD309882"/>
    <w:numStyleLink w:val="HTSSGRAPHMARK"/>
  </w:abstractNum>
  <w:abstractNum w:abstractNumId="21" w15:restartNumberingAfterBreak="0">
    <w:nsid w:val="1E1C588C"/>
    <w:multiLevelType w:val="multilevel"/>
    <w:tmpl w:val="38740452"/>
    <w:styleLink w:val="HTSSGRAPHENGMARK"/>
    <w:lvl w:ilvl="0">
      <w:start w:val="1"/>
      <w:numFmt w:val="decimal"/>
      <w:pStyle w:val="HTSSGRAPHENG"/>
      <w:suff w:val="space"/>
      <w:lvlText w:val="Fig.%1: "/>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249A57D6"/>
    <w:multiLevelType w:val="multilevel"/>
    <w:tmpl w:val="83F85CAC"/>
    <w:numStyleLink w:val="HTSTYLESGRAPHTITLEMARK"/>
  </w:abstractNum>
  <w:abstractNum w:abstractNumId="23" w15:restartNumberingAfterBreak="0">
    <w:nsid w:val="256E2EA5"/>
    <w:multiLevelType w:val="multilevel"/>
    <w:tmpl w:val="83F85CAC"/>
    <w:numStyleLink w:val="HTSTYLESGRAPHTITLEMARK"/>
  </w:abstractNum>
  <w:abstractNum w:abstractNumId="24" w15:restartNumberingAfterBreak="0">
    <w:nsid w:val="258E7579"/>
    <w:multiLevelType w:val="multilevel"/>
    <w:tmpl w:val="2BA4B37E"/>
    <w:numStyleLink w:val="HTENGPAGCONTENTCIRCLEMARK"/>
  </w:abstractNum>
  <w:abstractNum w:abstractNumId="25" w15:restartNumberingAfterBreak="0">
    <w:nsid w:val="26431780"/>
    <w:multiLevelType w:val="multilevel"/>
    <w:tmpl w:val="83F85CAC"/>
    <w:numStyleLink w:val="HTSTYLESGRAPHTITLEMARK"/>
  </w:abstractNum>
  <w:abstractNum w:abstractNumId="26" w15:restartNumberingAfterBreak="0">
    <w:nsid w:val="26635E2D"/>
    <w:multiLevelType w:val="multilevel"/>
    <w:tmpl w:val="2BA4B37E"/>
    <w:styleLink w:val="HTENGPAGCONTENTCIRCLEMARK"/>
    <w:lvl w:ilvl="0">
      <w:start w:val="1"/>
      <w:numFmt w:val="bullet"/>
      <w:pStyle w:val="HTENGPAGCONTENTCIRCLE"/>
      <w:lvlText w:val=""/>
      <w:lvlJc w:val="left"/>
      <w:pPr>
        <w:ind w:left="425" w:hanging="425"/>
      </w:pPr>
      <w:rPr>
        <w:rFonts w:ascii="Symbol" w:hAnsi="Symbol"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26A94C06"/>
    <w:multiLevelType w:val="multilevel"/>
    <w:tmpl w:val="AD309882"/>
    <w:numStyleLink w:val="HTSSGRAPHMARK"/>
  </w:abstractNum>
  <w:abstractNum w:abstractNumId="28" w15:restartNumberingAfterBreak="0">
    <w:nsid w:val="2CB37F38"/>
    <w:multiLevelType w:val="multilevel"/>
    <w:tmpl w:val="A754E6C8"/>
    <w:styleLink w:val="SSGRAPHTITLEENGMARK"/>
    <w:lvl w:ilvl="0">
      <w:start w:val="1"/>
      <w:numFmt w:val="decimal"/>
      <w:pStyle w:val="SSGRAPHTITLEENG"/>
      <w:suff w:val="space"/>
      <w:lvlText w:val="Fig.%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2D7E09C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0" w15:restartNumberingAfterBreak="0">
    <w:nsid w:val="34B23E82"/>
    <w:multiLevelType w:val="multilevel"/>
    <w:tmpl w:val="10CA85F4"/>
    <w:numStyleLink w:val="HTSTYLESSUMMARYCONTENTMARK"/>
  </w:abstractNum>
  <w:abstractNum w:abstractNumId="31" w15:restartNumberingAfterBreak="0">
    <w:nsid w:val="35FD6F3A"/>
    <w:multiLevelType w:val="multilevel"/>
    <w:tmpl w:val="AD309882"/>
    <w:styleLink w:val="HTSSGRAPHMARK"/>
    <w:lvl w:ilvl="0">
      <w:start w:val="1"/>
      <w:numFmt w:val="decimal"/>
      <w:pStyle w:val="HTSSGRAPH"/>
      <w:suff w:val="space"/>
      <w:lvlText w:val="图表%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38571B94"/>
    <w:multiLevelType w:val="multilevel"/>
    <w:tmpl w:val="A000C368"/>
    <w:styleLink w:val="HTSTYLESGRAPHTITLEENGMARK"/>
    <w:lvl w:ilvl="0">
      <w:start w:val="1"/>
      <w:numFmt w:val="decimal"/>
      <w:pStyle w:val="HTSTYLESGRAPHTITLEENG"/>
      <w:suff w:val="space"/>
      <w:lvlText w:val="Fig. %1: "/>
      <w:lvlJc w:val="left"/>
      <w:pPr>
        <w:ind w:left="0" w:firstLine="0"/>
      </w:pPr>
      <w:rPr>
        <w:rFonts w:ascii="Arial" w:hAnsi="Arial"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3985599A"/>
    <w:multiLevelType w:val="multilevel"/>
    <w:tmpl w:val="10CA85F4"/>
    <w:numStyleLink w:val="HTSTYLESSUMMARYCONTENTMARK"/>
  </w:abstractNum>
  <w:abstractNum w:abstractNumId="34" w15:restartNumberingAfterBreak="0">
    <w:nsid w:val="3E32415D"/>
    <w:multiLevelType w:val="multilevel"/>
    <w:tmpl w:val="38740452"/>
    <w:numStyleLink w:val="HTSSGRAPHENGMARK"/>
  </w:abstractNum>
  <w:abstractNum w:abstractNumId="35" w15:restartNumberingAfterBreak="0">
    <w:nsid w:val="462C5504"/>
    <w:multiLevelType w:val="multilevel"/>
    <w:tmpl w:val="83F85CAC"/>
    <w:numStyleLink w:val="HTSTYLESGRAPHTITLEMARK"/>
  </w:abstractNum>
  <w:abstractNum w:abstractNumId="36" w15:restartNumberingAfterBreak="0">
    <w:nsid w:val="4AB370DC"/>
    <w:multiLevelType w:val="multilevel"/>
    <w:tmpl w:val="38740452"/>
    <w:numStyleLink w:val="HTSSGRAPHENGMARK"/>
  </w:abstractNum>
  <w:abstractNum w:abstractNumId="37" w15:restartNumberingAfterBreak="0">
    <w:nsid w:val="4F152324"/>
    <w:multiLevelType w:val="multilevel"/>
    <w:tmpl w:val="04090023"/>
    <w:styleLink w:val="a1"/>
    <w:lvl w:ilvl="0">
      <w:start w:val="1"/>
      <w:numFmt w:val="upperRoman"/>
      <w:lvlText w:val="第 %1 条"/>
      <w:lvlJc w:val="left"/>
      <w:pPr>
        <w:tabs>
          <w:tab w:val="num" w:pos="1080"/>
        </w:tabs>
        <w:ind w:left="0" w:firstLine="0"/>
      </w:pPr>
    </w:lvl>
    <w:lvl w:ilvl="1">
      <w:start w:val="1"/>
      <w:numFmt w:val="decimalZero"/>
      <w:pStyle w:val="21"/>
      <w:isLgl/>
      <w:lvlText w:val="节 %1.%2"/>
      <w:lvlJc w:val="left"/>
      <w:pPr>
        <w:tabs>
          <w:tab w:val="num" w:pos="720"/>
        </w:tabs>
        <w:ind w:left="0" w:firstLine="0"/>
      </w:pPr>
    </w:lvl>
    <w:lvl w:ilvl="2">
      <w:start w:val="1"/>
      <w:numFmt w:val="lowerLetter"/>
      <w:pStyle w:val="31"/>
      <w:lvlText w:val="(%3)"/>
      <w:lvlJc w:val="left"/>
      <w:pPr>
        <w:tabs>
          <w:tab w:val="num" w:pos="720"/>
        </w:tabs>
        <w:ind w:left="720" w:hanging="432"/>
      </w:pPr>
    </w:lvl>
    <w:lvl w:ilvl="3">
      <w:start w:val="1"/>
      <w:numFmt w:val="lowerRoman"/>
      <w:pStyle w:val="40"/>
      <w:lvlText w:val="(%4)"/>
      <w:lvlJc w:val="right"/>
      <w:pPr>
        <w:tabs>
          <w:tab w:val="num" w:pos="864"/>
        </w:tabs>
        <w:ind w:left="864" w:hanging="144"/>
      </w:pPr>
    </w:lvl>
    <w:lvl w:ilvl="4">
      <w:start w:val="1"/>
      <w:numFmt w:val="decimal"/>
      <w:pStyle w:val="51"/>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38" w15:restartNumberingAfterBreak="0">
    <w:nsid w:val="50F91B03"/>
    <w:multiLevelType w:val="multilevel"/>
    <w:tmpl w:val="F58E0872"/>
    <w:styleLink w:val="SSGRAPHTITLEMARK"/>
    <w:lvl w:ilvl="0">
      <w:start w:val="1"/>
      <w:numFmt w:val="decimal"/>
      <w:pStyle w:val="SSGRAPHTITLE"/>
      <w:suff w:val="space"/>
      <w:lvlText w:val="图表%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A86130"/>
    <w:multiLevelType w:val="multilevel"/>
    <w:tmpl w:val="1DDA822A"/>
    <w:lvl w:ilvl="0">
      <w:start w:val="1"/>
      <w:numFmt w:val="decimal"/>
      <w:pStyle w:val="HT-6"/>
      <w:suff w:val="space"/>
      <w:lvlText w:val="图 %1："/>
      <w:lvlJc w:val="left"/>
      <w:pPr>
        <w:ind w:left="425" w:hanging="425"/>
      </w:pPr>
      <w:rPr>
        <w:rFonts w:ascii="Arial" w:eastAsia="微软雅黑" w:hAnsi="Arial" w:cs="Times New Roman" w:hint="default"/>
        <w:b/>
        <w:i w:val="0"/>
        <w:color w:val="auto"/>
        <w:sz w:val="21"/>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5ED13D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61750083"/>
    <w:multiLevelType w:val="multilevel"/>
    <w:tmpl w:val="83F85CAC"/>
    <w:styleLink w:val="HTSTYLESGRAPHTITLEMARK"/>
    <w:lvl w:ilvl="0">
      <w:start w:val="1"/>
      <w:numFmt w:val="decimal"/>
      <w:pStyle w:val="HTSTYLESGRAPHTITLE"/>
      <w:suff w:val="space"/>
      <w:lvlText w:val="图%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9BF0372"/>
    <w:multiLevelType w:val="multilevel"/>
    <w:tmpl w:val="10CA85F4"/>
    <w:numStyleLink w:val="HTSTYLESSUMMARYCONTENTMARK"/>
  </w:abstractNum>
  <w:abstractNum w:abstractNumId="43" w15:restartNumberingAfterBreak="0">
    <w:nsid w:val="6DC85C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15:restartNumberingAfterBreak="0">
    <w:nsid w:val="76E9297C"/>
    <w:multiLevelType w:val="multilevel"/>
    <w:tmpl w:val="10CA85F4"/>
    <w:styleLink w:val="HTSTYLESSUMMARYCONTENTMARK"/>
    <w:lvl w:ilvl="0">
      <w:start w:val="1"/>
      <w:numFmt w:val="bullet"/>
      <w:pStyle w:val="HTSTYLESSUMMARYCONTENT"/>
      <w:lvlText w:val=""/>
      <w:lvlPicBulletId w:val="0"/>
      <w:lvlJc w:val="left"/>
      <w:pPr>
        <w:ind w:left="0" w:firstLine="0"/>
      </w:pPr>
      <w:rPr>
        <w:rFonts w:ascii="Symbol" w:hAnsi="Symbol" w:hint="default"/>
        <w:color w:val="auto"/>
        <w:sz w:val="2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81A5CED"/>
    <w:multiLevelType w:val="multilevel"/>
    <w:tmpl w:val="E62A7A14"/>
    <w:numStyleLink w:val="HTSTYLESCONTENTTHIRTITLEMARKMARK"/>
  </w:abstractNum>
  <w:num w:numId="1">
    <w:abstractNumId w:val="26"/>
  </w:num>
  <w:num w:numId="2">
    <w:abstractNumId w:val="24"/>
  </w:num>
  <w:num w:numId="3">
    <w:abstractNumId w:val="41"/>
  </w:num>
  <w:num w:numId="4">
    <w:abstractNumId w:val="12"/>
  </w:num>
  <w:num w:numId="5">
    <w:abstractNumId w:val="35"/>
  </w:num>
  <w:num w:numId="6">
    <w:abstractNumId w:val="13"/>
  </w:num>
  <w:num w:numId="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9"/>
  </w:num>
  <w:num w:numId="12">
    <w:abstractNumId w:val="18"/>
  </w:num>
  <w:num w:numId="13">
    <w:abstractNumId w:val="45"/>
  </w:num>
  <w:num w:numId="14">
    <w:abstractNumId w:val="39"/>
  </w:num>
  <w:num w:numId="15">
    <w:abstractNumId w:val="31"/>
  </w:num>
  <w:num w:numId="16">
    <w:abstractNumId w:val="21"/>
  </w:num>
  <w:num w:numId="17">
    <w:abstractNumId w:val="14"/>
  </w:num>
  <w:num w:numId="18">
    <w:abstractNumId w:val="34"/>
  </w:num>
  <w:num w:numId="19">
    <w:abstractNumId w:val="9"/>
  </w:num>
  <w:num w:numId="20">
    <w:abstractNumId w:val="11"/>
  </w:num>
  <w:num w:numId="21">
    <w:abstractNumId w:val="27"/>
  </w:num>
  <w:num w:numId="22">
    <w:abstractNumId w:val="38"/>
  </w:num>
  <w:num w:numId="23">
    <w:abstractNumId w:val="28"/>
  </w:num>
  <w:num w:numId="24">
    <w:abstractNumId w:val="15"/>
  </w:num>
  <w:num w:numId="25">
    <w:abstractNumId w:val="29"/>
  </w:num>
  <w:num w:numId="26">
    <w:abstractNumId w:val="7"/>
  </w:num>
  <w:num w:numId="27">
    <w:abstractNumId w:val="3"/>
  </w:num>
  <w:num w:numId="28">
    <w:abstractNumId w:val="2"/>
  </w:num>
  <w:num w:numId="29">
    <w:abstractNumId w:val="1"/>
  </w:num>
  <w:num w:numId="30">
    <w:abstractNumId w:val="0"/>
  </w:num>
  <w:num w:numId="31">
    <w:abstractNumId w:val="8"/>
  </w:num>
  <w:num w:numId="32">
    <w:abstractNumId w:val="6"/>
  </w:num>
  <w:num w:numId="33">
    <w:abstractNumId w:val="5"/>
  </w:num>
  <w:num w:numId="34">
    <w:abstractNumId w:val="4"/>
  </w:num>
  <w:num w:numId="35">
    <w:abstractNumId w:val="37"/>
  </w:num>
  <w:num w:numId="36">
    <w:abstractNumId w:val="32"/>
  </w:num>
  <w:num w:numId="37">
    <w:abstractNumId w:val="44"/>
  </w:num>
  <w:num w:numId="38">
    <w:abstractNumId w:val="23"/>
  </w:num>
  <w:num w:numId="39">
    <w:abstractNumId w:val="25"/>
  </w:num>
  <w:num w:numId="40">
    <w:abstractNumId w:val="16"/>
  </w:num>
  <w:num w:numId="41">
    <w:abstractNumId w:val="22"/>
  </w:num>
  <w:num w:numId="42">
    <w:abstractNumId w:val="42"/>
  </w:num>
  <w:num w:numId="43">
    <w:abstractNumId w:val="30"/>
  </w:num>
  <w:num w:numId="44">
    <w:abstractNumId w:val="10"/>
  </w:num>
  <w:num w:numId="45">
    <w:abstractNumId w:val="20"/>
  </w:num>
  <w:num w:numId="46">
    <w:abstractNumId w:val="43"/>
  </w:num>
  <w:num w:numId="47">
    <w:abstractNumId w:val="40"/>
  </w:num>
  <w:num w:numId="48">
    <w:abstractNumId w:val="3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hideSpellingErrors/>
  <w:attachedTemplate r:id="rId1"/>
  <w:documentProtection w:edit="readOnly" w:enforcement="1" w:cryptProviderType="rsaAES" w:cryptAlgorithmClass="hash" w:cryptAlgorithmType="typeAny" w:cryptAlgorithmSid="14" w:cryptSpinCount="100000" w:hash="YtVH6vlMVKDLzdm4XaLOHqY+iNS930OAxIzCDw6pnNwI3JyE3DbdezHORnvtidHHKtfRcCt18D/Xfj0zYIZjzA==" w:salt="yDbWj3b0kJ+hD8INU60SRg=="/>
  <w:defaultTabStop w:val="420"/>
  <w:drawingGridHorizontalSpacing w:val="9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4229E"/>
    <w:rsid w:val="00003AB4"/>
    <w:rsid w:val="0000728E"/>
    <w:rsid w:val="00011030"/>
    <w:rsid w:val="00012C1F"/>
    <w:rsid w:val="0002024F"/>
    <w:rsid w:val="00020C48"/>
    <w:rsid w:val="000234F0"/>
    <w:rsid w:val="00035998"/>
    <w:rsid w:val="000421E0"/>
    <w:rsid w:val="00043857"/>
    <w:rsid w:val="000449A1"/>
    <w:rsid w:val="00065B46"/>
    <w:rsid w:val="00066465"/>
    <w:rsid w:val="00072D8A"/>
    <w:rsid w:val="0007568E"/>
    <w:rsid w:val="0007605A"/>
    <w:rsid w:val="00081A05"/>
    <w:rsid w:val="00090B8C"/>
    <w:rsid w:val="00094B60"/>
    <w:rsid w:val="000A1159"/>
    <w:rsid w:val="000A510C"/>
    <w:rsid w:val="000B06DE"/>
    <w:rsid w:val="000C3905"/>
    <w:rsid w:val="000C50F8"/>
    <w:rsid w:val="000C69CE"/>
    <w:rsid w:val="000D607C"/>
    <w:rsid w:val="000E0E25"/>
    <w:rsid w:val="000F0432"/>
    <w:rsid w:val="000F20F5"/>
    <w:rsid w:val="0010185B"/>
    <w:rsid w:val="00103101"/>
    <w:rsid w:val="001033A2"/>
    <w:rsid w:val="001037F4"/>
    <w:rsid w:val="00104B4A"/>
    <w:rsid w:val="001216FE"/>
    <w:rsid w:val="0013158F"/>
    <w:rsid w:val="001339B8"/>
    <w:rsid w:val="00133C1C"/>
    <w:rsid w:val="001341FF"/>
    <w:rsid w:val="001348F3"/>
    <w:rsid w:val="00135E05"/>
    <w:rsid w:val="001411A2"/>
    <w:rsid w:val="0015389B"/>
    <w:rsid w:val="00156A0F"/>
    <w:rsid w:val="0016063E"/>
    <w:rsid w:val="00167E86"/>
    <w:rsid w:val="0017231D"/>
    <w:rsid w:val="001740D3"/>
    <w:rsid w:val="001754E9"/>
    <w:rsid w:val="0017774C"/>
    <w:rsid w:val="0018341D"/>
    <w:rsid w:val="001864B8"/>
    <w:rsid w:val="001A1D1C"/>
    <w:rsid w:val="001B0051"/>
    <w:rsid w:val="001C375C"/>
    <w:rsid w:val="001D245A"/>
    <w:rsid w:val="001E0A05"/>
    <w:rsid w:val="001E18BE"/>
    <w:rsid w:val="001E40E0"/>
    <w:rsid w:val="001E5F28"/>
    <w:rsid w:val="001F1ACB"/>
    <w:rsid w:val="00200969"/>
    <w:rsid w:val="00207636"/>
    <w:rsid w:val="0021037A"/>
    <w:rsid w:val="00220273"/>
    <w:rsid w:val="00226748"/>
    <w:rsid w:val="002402C2"/>
    <w:rsid w:val="00243281"/>
    <w:rsid w:val="00243D7D"/>
    <w:rsid w:val="0024686A"/>
    <w:rsid w:val="00250334"/>
    <w:rsid w:val="00252D2D"/>
    <w:rsid w:val="00260E00"/>
    <w:rsid w:val="002736AC"/>
    <w:rsid w:val="00274334"/>
    <w:rsid w:val="0027727F"/>
    <w:rsid w:val="00284793"/>
    <w:rsid w:val="00285AD3"/>
    <w:rsid w:val="002A181F"/>
    <w:rsid w:val="002A2FE3"/>
    <w:rsid w:val="002A56D2"/>
    <w:rsid w:val="002A67FE"/>
    <w:rsid w:val="002A72F5"/>
    <w:rsid w:val="002B2C8D"/>
    <w:rsid w:val="002B4B69"/>
    <w:rsid w:val="002B5AB6"/>
    <w:rsid w:val="002C1561"/>
    <w:rsid w:val="002C76CF"/>
    <w:rsid w:val="002D5BD0"/>
    <w:rsid w:val="002D7835"/>
    <w:rsid w:val="002E0C2A"/>
    <w:rsid w:val="002E6278"/>
    <w:rsid w:val="002E667B"/>
    <w:rsid w:val="002F2E16"/>
    <w:rsid w:val="003034B9"/>
    <w:rsid w:val="003063BE"/>
    <w:rsid w:val="003070BC"/>
    <w:rsid w:val="00316F71"/>
    <w:rsid w:val="0032000E"/>
    <w:rsid w:val="00330E87"/>
    <w:rsid w:val="00337BDE"/>
    <w:rsid w:val="003446FD"/>
    <w:rsid w:val="00345EEC"/>
    <w:rsid w:val="00351365"/>
    <w:rsid w:val="003532A2"/>
    <w:rsid w:val="0035590E"/>
    <w:rsid w:val="00355EA2"/>
    <w:rsid w:val="00357DF2"/>
    <w:rsid w:val="00374D18"/>
    <w:rsid w:val="00381110"/>
    <w:rsid w:val="003814AA"/>
    <w:rsid w:val="0038150B"/>
    <w:rsid w:val="003873E0"/>
    <w:rsid w:val="0039455D"/>
    <w:rsid w:val="00395FE0"/>
    <w:rsid w:val="003A6E71"/>
    <w:rsid w:val="003D685B"/>
    <w:rsid w:val="003D6AD9"/>
    <w:rsid w:val="003E0D31"/>
    <w:rsid w:val="003E122B"/>
    <w:rsid w:val="003F0608"/>
    <w:rsid w:val="003F5B96"/>
    <w:rsid w:val="0040112C"/>
    <w:rsid w:val="00404B49"/>
    <w:rsid w:val="00405727"/>
    <w:rsid w:val="004175CB"/>
    <w:rsid w:val="00422546"/>
    <w:rsid w:val="0042285A"/>
    <w:rsid w:val="00422C91"/>
    <w:rsid w:val="00422FA0"/>
    <w:rsid w:val="00432BFA"/>
    <w:rsid w:val="00434B9E"/>
    <w:rsid w:val="00435533"/>
    <w:rsid w:val="00440486"/>
    <w:rsid w:val="0044264A"/>
    <w:rsid w:val="0044671E"/>
    <w:rsid w:val="004512F2"/>
    <w:rsid w:val="00452FB1"/>
    <w:rsid w:val="00453D5C"/>
    <w:rsid w:val="00462814"/>
    <w:rsid w:val="00463443"/>
    <w:rsid w:val="00484D97"/>
    <w:rsid w:val="00487472"/>
    <w:rsid w:val="004A32B4"/>
    <w:rsid w:val="004B20B3"/>
    <w:rsid w:val="004B480A"/>
    <w:rsid w:val="004C32A2"/>
    <w:rsid w:val="004D65F3"/>
    <w:rsid w:val="004D7D5F"/>
    <w:rsid w:val="004E6387"/>
    <w:rsid w:val="004E7152"/>
    <w:rsid w:val="004F3FCE"/>
    <w:rsid w:val="0051544E"/>
    <w:rsid w:val="00531610"/>
    <w:rsid w:val="005359E3"/>
    <w:rsid w:val="00536073"/>
    <w:rsid w:val="00540228"/>
    <w:rsid w:val="00540C24"/>
    <w:rsid w:val="00541C37"/>
    <w:rsid w:val="00545780"/>
    <w:rsid w:val="00551EA5"/>
    <w:rsid w:val="0055213E"/>
    <w:rsid w:val="00557529"/>
    <w:rsid w:val="005738EE"/>
    <w:rsid w:val="005800E3"/>
    <w:rsid w:val="005838AF"/>
    <w:rsid w:val="0058776E"/>
    <w:rsid w:val="005A6AE4"/>
    <w:rsid w:val="005B382D"/>
    <w:rsid w:val="005B3C36"/>
    <w:rsid w:val="005B77BA"/>
    <w:rsid w:val="005C3AB4"/>
    <w:rsid w:val="005D5FD3"/>
    <w:rsid w:val="005D7D96"/>
    <w:rsid w:val="005F088D"/>
    <w:rsid w:val="005F1D1A"/>
    <w:rsid w:val="005F69AB"/>
    <w:rsid w:val="006132E3"/>
    <w:rsid w:val="0062013A"/>
    <w:rsid w:val="00640A80"/>
    <w:rsid w:val="006466F9"/>
    <w:rsid w:val="00650AB8"/>
    <w:rsid w:val="00651438"/>
    <w:rsid w:val="00662299"/>
    <w:rsid w:val="006646AF"/>
    <w:rsid w:val="00664D9E"/>
    <w:rsid w:val="00670314"/>
    <w:rsid w:val="00671B1D"/>
    <w:rsid w:val="00674DD7"/>
    <w:rsid w:val="00677EB9"/>
    <w:rsid w:val="00680ADC"/>
    <w:rsid w:val="00684AD1"/>
    <w:rsid w:val="006B3B1D"/>
    <w:rsid w:val="006B4FAC"/>
    <w:rsid w:val="006C1225"/>
    <w:rsid w:val="006C1515"/>
    <w:rsid w:val="006C162E"/>
    <w:rsid w:val="006D03E1"/>
    <w:rsid w:val="006D06D8"/>
    <w:rsid w:val="006D36E9"/>
    <w:rsid w:val="006E01D2"/>
    <w:rsid w:val="006E02A5"/>
    <w:rsid w:val="006E1FA0"/>
    <w:rsid w:val="006E286D"/>
    <w:rsid w:val="006E40E2"/>
    <w:rsid w:val="006E550D"/>
    <w:rsid w:val="006F06B5"/>
    <w:rsid w:val="006F14A0"/>
    <w:rsid w:val="006F1A13"/>
    <w:rsid w:val="006F7252"/>
    <w:rsid w:val="00704E93"/>
    <w:rsid w:val="0070672F"/>
    <w:rsid w:val="007207F8"/>
    <w:rsid w:val="007265A0"/>
    <w:rsid w:val="00732D96"/>
    <w:rsid w:val="0073300A"/>
    <w:rsid w:val="00733911"/>
    <w:rsid w:val="00736E04"/>
    <w:rsid w:val="007376F0"/>
    <w:rsid w:val="007441C0"/>
    <w:rsid w:val="007537F2"/>
    <w:rsid w:val="00756612"/>
    <w:rsid w:val="007609C9"/>
    <w:rsid w:val="0076308D"/>
    <w:rsid w:val="007769BC"/>
    <w:rsid w:val="007817BE"/>
    <w:rsid w:val="00785EB7"/>
    <w:rsid w:val="007877F2"/>
    <w:rsid w:val="00787BC0"/>
    <w:rsid w:val="00796317"/>
    <w:rsid w:val="007A0282"/>
    <w:rsid w:val="007A25D8"/>
    <w:rsid w:val="007A4BC0"/>
    <w:rsid w:val="007A77B8"/>
    <w:rsid w:val="007B3076"/>
    <w:rsid w:val="007B31E9"/>
    <w:rsid w:val="007B7D78"/>
    <w:rsid w:val="007C063B"/>
    <w:rsid w:val="007C4031"/>
    <w:rsid w:val="007C444D"/>
    <w:rsid w:val="007D54A1"/>
    <w:rsid w:val="007E4CF9"/>
    <w:rsid w:val="007F3621"/>
    <w:rsid w:val="007F5F9D"/>
    <w:rsid w:val="008002E9"/>
    <w:rsid w:val="0080300B"/>
    <w:rsid w:val="00803CE7"/>
    <w:rsid w:val="00806BF4"/>
    <w:rsid w:val="008132FE"/>
    <w:rsid w:val="00832154"/>
    <w:rsid w:val="008345AC"/>
    <w:rsid w:val="00843F16"/>
    <w:rsid w:val="00844CEF"/>
    <w:rsid w:val="008460C7"/>
    <w:rsid w:val="00856EE0"/>
    <w:rsid w:val="00867054"/>
    <w:rsid w:val="0087127D"/>
    <w:rsid w:val="00874391"/>
    <w:rsid w:val="00876909"/>
    <w:rsid w:val="00884348"/>
    <w:rsid w:val="00884409"/>
    <w:rsid w:val="00890144"/>
    <w:rsid w:val="0089538E"/>
    <w:rsid w:val="008B122B"/>
    <w:rsid w:val="008B4ADF"/>
    <w:rsid w:val="008C20A6"/>
    <w:rsid w:val="008C2466"/>
    <w:rsid w:val="008C2CBF"/>
    <w:rsid w:val="008C6D17"/>
    <w:rsid w:val="008C7756"/>
    <w:rsid w:val="008D22D2"/>
    <w:rsid w:val="008E2B0D"/>
    <w:rsid w:val="008F3F40"/>
    <w:rsid w:val="00903F06"/>
    <w:rsid w:val="00910114"/>
    <w:rsid w:val="00910A5B"/>
    <w:rsid w:val="00915D4D"/>
    <w:rsid w:val="00922A5C"/>
    <w:rsid w:val="00926139"/>
    <w:rsid w:val="00931082"/>
    <w:rsid w:val="00933010"/>
    <w:rsid w:val="00934310"/>
    <w:rsid w:val="00946F3B"/>
    <w:rsid w:val="0095108C"/>
    <w:rsid w:val="00952BCB"/>
    <w:rsid w:val="00954242"/>
    <w:rsid w:val="00954C86"/>
    <w:rsid w:val="0095588B"/>
    <w:rsid w:val="00956A94"/>
    <w:rsid w:val="00957957"/>
    <w:rsid w:val="0097226F"/>
    <w:rsid w:val="00983258"/>
    <w:rsid w:val="00991470"/>
    <w:rsid w:val="009919AF"/>
    <w:rsid w:val="00994FBF"/>
    <w:rsid w:val="00996908"/>
    <w:rsid w:val="00997C5F"/>
    <w:rsid w:val="009A0099"/>
    <w:rsid w:val="009A322A"/>
    <w:rsid w:val="009A4CE7"/>
    <w:rsid w:val="009A7A4C"/>
    <w:rsid w:val="009A7C03"/>
    <w:rsid w:val="009B4A27"/>
    <w:rsid w:val="009B5095"/>
    <w:rsid w:val="009C4BF0"/>
    <w:rsid w:val="009C73BD"/>
    <w:rsid w:val="009D4E89"/>
    <w:rsid w:val="009E3F16"/>
    <w:rsid w:val="009E440E"/>
    <w:rsid w:val="009E66D2"/>
    <w:rsid w:val="009F5054"/>
    <w:rsid w:val="009F5C0F"/>
    <w:rsid w:val="009F78B2"/>
    <w:rsid w:val="00A02ABD"/>
    <w:rsid w:val="00A030D6"/>
    <w:rsid w:val="00A03B8E"/>
    <w:rsid w:val="00A071DE"/>
    <w:rsid w:val="00A1565B"/>
    <w:rsid w:val="00A16919"/>
    <w:rsid w:val="00A259B0"/>
    <w:rsid w:val="00A25B7F"/>
    <w:rsid w:val="00A26F7F"/>
    <w:rsid w:val="00A27AA3"/>
    <w:rsid w:val="00A31781"/>
    <w:rsid w:val="00A36F45"/>
    <w:rsid w:val="00A40E1C"/>
    <w:rsid w:val="00A423E7"/>
    <w:rsid w:val="00A5070A"/>
    <w:rsid w:val="00A568A9"/>
    <w:rsid w:val="00A61942"/>
    <w:rsid w:val="00A6454A"/>
    <w:rsid w:val="00A7053A"/>
    <w:rsid w:val="00A745CE"/>
    <w:rsid w:val="00A757BA"/>
    <w:rsid w:val="00A8029A"/>
    <w:rsid w:val="00A84F9A"/>
    <w:rsid w:val="00A86EB0"/>
    <w:rsid w:val="00A92081"/>
    <w:rsid w:val="00A93C77"/>
    <w:rsid w:val="00A95D76"/>
    <w:rsid w:val="00A971C3"/>
    <w:rsid w:val="00A97444"/>
    <w:rsid w:val="00A97A04"/>
    <w:rsid w:val="00AA7258"/>
    <w:rsid w:val="00AA7C98"/>
    <w:rsid w:val="00AB25E9"/>
    <w:rsid w:val="00AB6D6C"/>
    <w:rsid w:val="00AC1D07"/>
    <w:rsid w:val="00AD1310"/>
    <w:rsid w:val="00AD1F04"/>
    <w:rsid w:val="00AD3375"/>
    <w:rsid w:val="00AE096E"/>
    <w:rsid w:val="00AF64EC"/>
    <w:rsid w:val="00B104B0"/>
    <w:rsid w:val="00B108B7"/>
    <w:rsid w:val="00B135DC"/>
    <w:rsid w:val="00B168BD"/>
    <w:rsid w:val="00B23F9D"/>
    <w:rsid w:val="00B306D2"/>
    <w:rsid w:val="00B33017"/>
    <w:rsid w:val="00B42953"/>
    <w:rsid w:val="00B46DE0"/>
    <w:rsid w:val="00B47486"/>
    <w:rsid w:val="00B55367"/>
    <w:rsid w:val="00B6501E"/>
    <w:rsid w:val="00B7006B"/>
    <w:rsid w:val="00B71801"/>
    <w:rsid w:val="00B7578D"/>
    <w:rsid w:val="00B81761"/>
    <w:rsid w:val="00B91B48"/>
    <w:rsid w:val="00B926E2"/>
    <w:rsid w:val="00B9413B"/>
    <w:rsid w:val="00BA0C13"/>
    <w:rsid w:val="00BA6236"/>
    <w:rsid w:val="00BB76FB"/>
    <w:rsid w:val="00BC0561"/>
    <w:rsid w:val="00BC3744"/>
    <w:rsid w:val="00BC4BF1"/>
    <w:rsid w:val="00BE12FE"/>
    <w:rsid w:val="00C0142E"/>
    <w:rsid w:val="00C020DF"/>
    <w:rsid w:val="00C027E6"/>
    <w:rsid w:val="00C10B56"/>
    <w:rsid w:val="00C14CF1"/>
    <w:rsid w:val="00C15714"/>
    <w:rsid w:val="00C231C6"/>
    <w:rsid w:val="00C300F5"/>
    <w:rsid w:val="00C30A9F"/>
    <w:rsid w:val="00C40EF2"/>
    <w:rsid w:val="00C4229E"/>
    <w:rsid w:val="00C5226D"/>
    <w:rsid w:val="00C561E7"/>
    <w:rsid w:val="00C67FEB"/>
    <w:rsid w:val="00C77D67"/>
    <w:rsid w:val="00C826AF"/>
    <w:rsid w:val="00C84CA2"/>
    <w:rsid w:val="00C93441"/>
    <w:rsid w:val="00CA7019"/>
    <w:rsid w:val="00CB64AE"/>
    <w:rsid w:val="00CB6F3F"/>
    <w:rsid w:val="00CC14BF"/>
    <w:rsid w:val="00CC79CC"/>
    <w:rsid w:val="00CD1751"/>
    <w:rsid w:val="00CD4ABE"/>
    <w:rsid w:val="00CD70CA"/>
    <w:rsid w:val="00CE444C"/>
    <w:rsid w:val="00CF001B"/>
    <w:rsid w:val="00CF5F9A"/>
    <w:rsid w:val="00D07D10"/>
    <w:rsid w:val="00D07F8E"/>
    <w:rsid w:val="00D12C69"/>
    <w:rsid w:val="00D16B34"/>
    <w:rsid w:val="00D16D14"/>
    <w:rsid w:val="00D17036"/>
    <w:rsid w:val="00D2111F"/>
    <w:rsid w:val="00D23FA7"/>
    <w:rsid w:val="00D26945"/>
    <w:rsid w:val="00D33382"/>
    <w:rsid w:val="00D337F8"/>
    <w:rsid w:val="00D34873"/>
    <w:rsid w:val="00D36EFC"/>
    <w:rsid w:val="00D41493"/>
    <w:rsid w:val="00D50F4D"/>
    <w:rsid w:val="00D61268"/>
    <w:rsid w:val="00D63432"/>
    <w:rsid w:val="00D636FD"/>
    <w:rsid w:val="00D64B47"/>
    <w:rsid w:val="00D662CB"/>
    <w:rsid w:val="00D66E71"/>
    <w:rsid w:val="00D73009"/>
    <w:rsid w:val="00D74BF5"/>
    <w:rsid w:val="00D7640F"/>
    <w:rsid w:val="00D77E46"/>
    <w:rsid w:val="00D832EB"/>
    <w:rsid w:val="00D86F54"/>
    <w:rsid w:val="00D93812"/>
    <w:rsid w:val="00D965B4"/>
    <w:rsid w:val="00D96841"/>
    <w:rsid w:val="00D97C4C"/>
    <w:rsid w:val="00DA14F4"/>
    <w:rsid w:val="00DA1FEC"/>
    <w:rsid w:val="00DA27A0"/>
    <w:rsid w:val="00DA4890"/>
    <w:rsid w:val="00DB01AF"/>
    <w:rsid w:val="00DB0337"/>
    <w:rsid w:val="00DB1D2C"/>
    <w:rsid w:val="00DC01F0"/>
    <w:rsid w:val="00DC338B"/>
    <w:rsid w:val="00DC797F"/>
    <w:rsid w:val="00DD312C"/>
    <w:rsid w:val="00DD46F5"/>
    <w:rsid w:val="00DE3C8A"/>
    <w:rsid w:val="00DF467B"/>
    <w:rsid w:val="00DF6DF6"/>
    <w:rsid w:val="00E01BB4"/>
    <w:rsid w:val="00E078BA"/>
    <w:rsid w:val="00E101F8"/>
    <w:rsid w:val="00E12278"/>
    <w:rsid w:val="00E21B83"/>
    <w:rsid w:val="00E23409"/>
    <w:rsid w:val="00E31526"/>
    <w:rsid w:val="00E319CA"/>
    <w:rsid w:val="00E347B0"/>
    <w:rsid w:val="00E3777D"/>
    <w:rsid w:val="00E431D9"/>
    <w:rsid w:val="00E43BFB"/>
    <w:rsid w:val="00E53130"/>
    <w:rsid w:val="00E562B3"/>
    <w:rsid w:val="00E63ED5"/>
    <w:rsid w:val="00E66814"/>
    <w:rsid w:val="00E668F3"/>
    <w:rsid w:val="00E66E23"/>
    <w:rsid w:val="00E67415"/>
    <w:rsid w:val="00E67870"/>
    <w:rsid w:val="00E705C4"/>
    <w:rsid w:val="00E77B6F"/>
    <w:rsid w:val="00E81028"/>
    <w:rsid w:val="00E858FD"/>
    <w:rsid w:val="00E85D11"/>
    <w:rsid w:val="00E86554"/>
    <w:rsid w:val="00E926AB"/>
    <w:rsid w:val="00E95C71"/>
    <w:rsid w:val="00EA1668"/>
    <w:rsid w:val="00EA1DD7"/>
    <w:rsid w:val="00EB23C9"/>
    <w:rsid w:val="00EC7A9A"/>
    <w:rsid w:val="00ED0548"/>
    <w:rsid w:val="00ED27F6"/>
    <w:rsid w:val="00ED340D"/>
    <w:rsid w:val="00ED75D4"/>
    <w:rsid w:val="00ED7DAF"/>
    <w:rsid w:val="00EF2F3F"/>
    <w:rsid w:val="00EF2F68"/>
    <w:rsid w:val="00EF61A4"/>
    <w:rsid w:val="00F11A54"/>
    <w:rsid w:val="00F20891"/>
    <w:rsid w:val="00F21726"/>
    <w:rsid w:val="00F27C0A"/>
    <w:rsid w:val="00F330AB"/>
    <w:rsid w:val="00F3437B"/>
    <w:rsid w:val="00F34844"/>
    <w:rsid w:val="00F34E09"/>
    <w:rsid w:val="00F34F7B"/>
    <w:rsid w:val="00F366E8"/>
    <w:rsid w:val="00F36B18"/>
    <w:rsid w:val="00F458B6"/>
    <w:rsid w:val="00F50B6F"/>
    <w:rsid w:val="00F57399"/>
    <w:rsid w:val="00F61103"/>
    <w:rsid w:val="00F64B66"/>
    <w:rsid w:val="00F85372"/>
    <w:rsid w:val="00F85F92"/>
    <w:rsid w:val="00F97C51"/>
    <w:rsid w:val="00FA760B"/>
    <w:rsid w:val="00FB2F61"/>
    <w:rsid w:val="00FB41E7"/>
    <w:rsid w:val="00FC2D84"/>
    <w:rsid w:val="00FC651E"/>
    <w:rsid w:val="00FD3963"/>
    <w:rsid w:val="00FF1C5A"/>
    <w:rsid w:val="00FF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AEC763B5-CB30-41EB-A5A5-969C7E1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9B5095"/>
    <w:pPr>
      <w:widowControl w:val="0"/>
      <w:jc w:val="both"/>
    </w:pPr>
    <w:rPr>
      <w:rFonts w:ascii="Arial" w:eastAsia="楷体" w:hAnsi="Arial" w:cs="Times New Roman"/>
      <w:sz w:val="18"/>
    </w:rPr>
  </w:style>
  <w:style w:type="paragraph" w:styleId="1">
    <w:name w:val="heading 1"/>
    <w:basedOn w:val="a2"/>
    <w:next w:val="a2"/>
    <w:link w:val="1Char"/>
    <w:uiPriority w:val="9"/>
    <w:qFormat/>
    <w:rsid w:val="009B5095"/>
    <w:pPr>
      <w:keepNext/>
      <w:keepLines/>
      <w:spacing w:before="340" w:after="330" w:line="578" w:lineRule="auto"/>
      <w:outlineLvl w:val="0"/>
    </w:pPr>
    <w:rPr>
      <w:b/>
      <w:bCs/>
      <w:kern w:val="44"/>
      <w:sz w:val="44"/>
      <w:szCs w:val="44"/>
      <w:lang w:val="x-none" w:eastAsia="x-none"/>
    </w:rPr>
  </w:style>
  <w:style w:type="paragraph" w:styleId="21">
    <w:name w:val="heading 2"/>
    <w:basedOn w:val="a2"/>
    <w:next w:val="a2"/>
    <w:link w:val="2Char"/>
    <w:unhideWhenUsed/>
    <w:qFormat/>
    <w:rsid w:val="00E562B3"/>
    <w:pPr>
      <w:keepNext/>
      <w:keepLines/>
      <w:numPr>
        <w:ilvl w:val="1"/>
        <w:numId w:val="35"/>
      </w:numPr>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2"/>
    <w:next w:val="a2"/>
    <w:link w:val="3Char"/>
    <w:unhideWhenUsed/>
    <w:qFormat/>
    <w:rsid w:val="00E562B3"/>
    <w:pPr>
      <w:keepNext/>
      <w:keepLines/>
      <w:numPr>
        <w:ilvl w:val="2"/>
        <w:numId w:val="35"/>
      </w:numPr>
      <w:spacing w:before="260" w:after="260" w:line="416" w:lineRule="auto"/>
      <w:outlineLvl w:val="2"/>
    </w:pPr>
    <w:rPr>
      <w:b/>
      <w:bCs/>
      <w:sz w:val="32"/>
      <w:szCs w:val="32"/>
    </w:rPr>
  </w:style>
  <w:style w:type="paragraph" w:styleId="40">
    <w:name w:val="heading 4"/>
    <w:basedOn w:val="a2"/>
    <w:next w:val="a2"/>
    <w:link w:val="4Char"/>
    <w:rsid w:val="002D5BD0"/>
    <w:pPr>
      <w:keepNext/>
      <w:keepLines/>
      <w:numPr>
        <w:ilvl w:val="3"/>
        <w:numId w:val="35"/>
      </w:numPr>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2"/>
    <w:next w:val="a2"/>
    <w:link w:val="5Char"/>
    <w:rsid w:val="002D5BD0"/>
    <w:pPr>
      <w:keepNext/>
      <w:keepLines/>
      <w:numPr>
        <w:ilvl w:val="4"/>
        <w:numId w:val="35"/>
      </w:numPr>
      <w:spacing w:before="280" w:after="290" w:line="376" w:lineRule="auto"/>
      <w:outlineLvl w:val="4"/>
    </w:pPr>
    <w:rPr>
      <w:b/>
      <w:bCs/>
      <w:sz w:val="28"/>
      <w:szCs w:val="28"/>
    </w:rPr>
  </w:style>
  <w:style w:type="paragraph" w:styleId="6">
    <w:name w:val="heading 6"/>
    <w:basedOn w:val="a2"/>
    <w:next w:val="a2"/>
    <w:link w:val="6Char"/>
    <w:rsid w:val="002D5BD0"/>
    <w:pPr>
      <w:keepNext/>
      <w:keepLines/>
      <w:numPr>
        <w:ilvl w:val="5"/>
        <w:numId w:val="3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2"/>
    <w:next w:val="a2"/>
    <w:link w:val="7Char"/>
    <w:rsid w:val="002D5BD0"/>
    <w:pPr>
      <w:keepNext/>
      <w:keepLines/>
      <w:numPr>
        <w:ilvl w:val="6"/>
        <w:numId w:val="35"/>
      </w:numPr>
      <w:spacing w:before="240" w:after="64" w:line="320" w:lineRule="auto"/>
      <w:outlineLvl w:val="6"/>
    </w:pPr>
    <w:rPr>
      <w:b/>
      <w:bCs/>
      <w:sz w:val="24"/>
      <w:szCs w:val="24"/>
    </w:rPr>
  </w:style>
  <w:style w:type="paragraph" w:styleId="8">
    <w:name w:val="heading 8"/>
    <w:basedOn w:val="a2"/>
    <w:next w:val="a2"/>
    <w:link w:val="8Char"/>
    <w:rsid w:val="002D5BD0"/>
    <w:pPr>
      <w:keepNext/>
      <w:keepLines/>
      <w:numPr>
        <w:ilvl w:val="7"/>
        <w:numId w:val="3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2"/>
    <w:next w:val="a2"/>
    <w:link w:val="9Char"/>
    <w:rsid w:val="002D5BD0"/>
    <w:pPr>
      <w:keepNext/>
      <w:keepLines/>
      <w:numPr>
        <w:ilvl w:val="8"/>
        <w:numId w:val="35"/>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unhideWhenUsed/>
    <w:rsid w:val="009B5095"/>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rsid w:val="009B5095"/>
  </w:style>
  <w:style w:type="paragraph" w:styleId="a6">
    <w:name w:val="header"/>
    <w:basedOn w:val="a2"/>
    <w:link w:val="Char"/>
    <w:uiPriority w:val="99"/>
    <w:unhideWhenUsed/>
    <w:rsid w:val="00066465"/>
    <w:pPr>
      <w:pBdr>
        <w:bottom w:val="single" w:sz="6" w:space="1" w:color="auto"/>
      </w:pBdr>
      <w:tabs>
        <w:tab w:val="center" w:pos="4153"/>
        <w:tab w:val="right" w:pos="8306"/>
      </w:tabs>
      <w:snapToGrid w:val="0"/>
      <w:jc w:val="center"/>
    </w:pPr>
    <w:rPr>
      <w:szCs w:val="18"/>
    </w:rPr>
  </w:style>
  <w:style w:type="character" w:customStyle="1" w:styleId="Char">
    <w:name w:val="页眉 Char"/>
    <w:link w:val="a6"/>
    <w:uiPriority w:val="99"/>
    <w:rsid w:val="00066465"/>
    <w:rPr>
      <w:rFonts w:ascii="Arial" w:eastAsia="楷体_GB2312" w:hAnsi="Arial" w:cs="Times New Roman"/>
      <w:sz w:val="18"/>
      <w:szCs w:val="18"/>
    </w:rPr>
  </w:style>
  <w:style w:type="paragraph" w:styleId="a7">
    <w:name w:val="footer"/>
    <w:basedOn w:val="a2"/>
    <w:link w:val="Char0"/>
    <w:uiPriority w:val="99"/>
    <w:unhideWhenUsed/>
    <w:rsid w:val="00066465"/>
    <w:pPr>
      <w:tabs>
        <w:tab w:val="center" w:pos="4153"/>
        <w:tab w:val="right" w:pos="8306"/>
      </w:tabs>
      <w:snapToGrid w:val="0"/>
      <w:jc w:val="left"/>
    </w:pPr>
    <w:rPr>
      <w:szCs w:val="18"/>
    </w:rPr>
  </w:style>
  <w:style w:type="character" w:customStyle="1" w:styleId="Char0">
    <w:name w:val="页脚 Char"/>
    <w:link w:val="a7"/>
    <w:uiPriority w:val="99"/>
    <w:rsid w:val="00066465"/>
    <w:rPr>
      <w:rFonts w:ascii="Arial" w:eastAsia="楷体_GB2312" w:hAnsi="Arial" w:cs="Times New Roman"/>
      <w:sz w:val="18"/>
      <w:szCs w:val="18"/>
    </w:rPr>
  </w:style>
  <w:style w:type="table" w:styleId="a8">
    <w:name w:val="Table Grid"/>
    <w:basedOn w:val="a4"/>
    <w:rsid w:val="00B75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oneemail">
    <w:name w:val="Phone &amp; email"/>
    <w:qFormat/>
    <w:rsid w:val="007609C9"/>
    <w:pPr>
      <w:framePr w:hSpace="180" w:wrap="around" w:vAnchor="text" w:hAnchor="text" w:xAlign="right" w:y="1"/>
      <w:spacing w:line="240" w:lineRule="exact"/>
      <w:suppressOverlap/>
    </w:pPr>
    <w:rPr>
      <w:rFonts w:ascii="Arial" w:hAnsi="Arial"/>
      <w:sz w:val="16"/>
      <w:szCs w:val="16"/>
    </w:rPr>
  </w:style>
  <w:style w:type="paragraph" w:customStyle="1" w:styleId="Tabletext">
    <w:name w:val="Table text"/>
    <w:qFormat/>
    <w:rsid w:val="007609C9"/>
    <w:pPr>
      <w:spacing w:line="200" w:lineRule="exact"/>
    </w:pPr>
    <w:rPr>
      <w:rFonts w:ascii="Arial" w:eastAsia="Arial Unicode MS" w:hAnsi="Arial"/>
      <w:sz w:val="14"/>
      <w:szCs w:val="16"/>
    </w:rPr>
  </w:style>
  <w:style w:type="paragraph" w:customStyle="1" w:styleId="F-text">
    <w:name w:val="F-text"/>
    <w:basedOn w:val="a2"/>
    <w:rsid w:val="007609C9"/>
    <w:pPr>
      <w:framePr w:wrap="around" w:vAnchor="text" w:hAnchor="text" w:y="1"/>
      <w:spacing w:line="200" w:lineRule="exact"/>
      <w:contextualSpacing/>
      <w:suppressOverlap/>
    </w:pPr>
    <w:rPr>
      <w:szCs w:val="18"/>
    </w:rPr>
  </w:style>
  <w:style w:type="character" w:styleId="a9">
    <w:name w:val="Hyperlink"/>
    <w:basedOn w:val="a3"/>
    <w:uiPriority w:val="99"/>
    <w:unhideWhenUsed/>
    <w:rsid w:val="007609C9"/>
    <w:rPr>
      <w:color w:val="0563C1" w:themeColor="hyperlink"/>
      <w:u w:val="single"/>
    </w:rPr>
  </w:style>
  <w:style w:type="paragraph" w:customStyle="1" w:styleId="F-textbold">
    <w:name w:val="F-text bold"/>
    <w:basedOn w:val="a2"/>
    <w:rsid w:val="007609C9"/>
    <w:pPr>
      <w:framePr w:wrap="around" w:vAnchor="text" w:hAnchor="text" w:y="1"/>
      <w:spacing w:line="240" w:lineRule="exact"/>
      <w:suppressOverlap/>
    </w:pPr>
    <w:rPr>
      <w:b/>
      <w:color w:val="003778"/>
      <w:sz w:val="20"/>
      <w:szCs w:val="18"/>
    </w:rPr>
  </w:style>
  <w:style w:type="character" w:styleId="aa">
    <w:name w:val="annotation reference"/>
    <w:basedOn w:val="a3"/>
    <w:semiHidden/>
    <w:unhideWhenUsed/>
    <w:rsid w:val="007609C9"/>
    <w:rPr>
      <w:sz w:val="16"/>
      <w:szCs w:val="16"/>
    </w:rPr>
  </w:style>
  <w:style w:type="paragraph" w:styleId="ab">
    <w:name w:val="annotation text"/>
    <w:basedOn w:val="a2"/>
    <w:link w:val="Char1"/>
    <w:unhideWhenUsed/>
    <w:rsid w:val="007609C9"/>
    <w:rPr>
      <w:sz w:val="20"/>
      <w:szCs w:val="20"/>
    </w:rPr>
  </w:style>
  <w:style w:type="character" w:customStyle="1" w:styleId="Char1">
    <w:name w:val="批注文字 Char"/>
    <w:basedOn w:val="a3"/>
    <w:link w:val="ab"/>
    <w:rsid w:val="007609C9"/>
    <w:rPr>
      <w:sz w:val="20"/>
      <w:szCs w:val="20"/>
    </w:rPr>
  </w:style>
  <w:style w:type="paragraph" w:styleId="ac">
    <w:name w:val="Balloon Text"/>
    <w:basedOn w:val="a2"/>
    <w:link w:val="Char2"/>
    <w:unhideWhenUsed/>
    <w:rsid w:val="007609C9"/>
    <w:rPr>
      <w:szCs w:val="18"/>
    </w:rPr>
  </w:style>
  <w:style w:type="character" w:customStyle="1" w:styleId="Char2">
    <w:name w:val="批注框文本 Char"/>
    <w:basedOn w:val="a3"/>
    <w:link w:val="ac"/>
    <w:rsid w:val="007609C9"/>
    <w:rPr>
      <w:sz w:val="18"/>
      <w:szCs w:val="18"/>
    </w:rPr>
  </w:style>
  <w:style w:type="character" w:customStyle="1" w:styleId="1Char">
    <w:name w:val="标题 1 Char"/>
    <w:link w:val="1"/>
    <w:uiPriority w:val="9"/>
    <w:rsid w:val="009B5095"/>
    <w:rPr>
      <w:rFonts w:ascii="Arial" w:eastAsia="楷体" w:hAnsi="Arial" w:cs="Times New Roman"/>
      <w:b/>
      <w:bCs/>
      <w:kern w:val="44"/>
      <w:sz w:val="44"/>
      <w:szCs w:val="44"/>
      <w:lang w:val="x-none" w:eastAsia="x-none"/>
    </w:rPr>
  </w:style>
  <w:style w:type="paragraph" w:styleId="ad">
    <w:name w:val="Body Text"/>
    <w:basedOn w:val="a2"/>
    <w:link w:val="Char3"/>
    <w:unhideWhenUsed/>
    <w:rsid w:val="003F5B96"/>
    <w:pPr>
      <w:spacing w:line="280" w:lineRule="exact"/>
      <w:ind w:left="3168"/>
    </w:pPr>
  </w:style>
  <w:style w:type="character" w:customStyle="1" w:styleId="Char3">
    <w:name w:val="正文文本 Char"/>
    <w:basedOn w:val="a3"/>
    <w:link w:val="ad"/>
    <w:uiPriority w:val="99"/>
    <w:rsid w:val="003F5B96"/>
    <w:rPr>
      <w:rFonts w:ascii="Arial" w:hAnsi="Arial"/>
      <w:sz w:val="18"/>
      <w:szCs w:val="21"/>
    </w:rPr>
  </w:style>
  <w:style w:type="paragraph" w:styleId="10">
    <w:name w:val="toc 1"/>
    <w:basedOn w:val="MLFIR"/>
    <w:next w:val="a2"/>
    <w:autoRedefine/>
    <w:uiPriority w:val="39"/>
    <w:unhideWhenUsed/>
    <w:rsid w:val="005A6AE4"/>
  </w:style>
  <w:style w:type="paragraph" w:styleId="22">
    <w:name w:val="toc 2"/>
    <w:basedOn w:val="MLSEC"/>
    <w:next w:val="a2"/>
    <w:autoRedefine/>
    <w:uiPriority w:val="39"/>
    <w:unhideWhenUsed/>
    <w:rsid w:val="003F5B96"/>
  </w:style>
  <w:style w:type="paragraph" w:styleId="32">
    <w:name w:val="toc 3"/>
    <w:basedOn w:val="MLTHIRD"/>
    <w:next w:val="a2"/>
    <w:autoRedefine/>
    <w:uiPriority w:val="39"/>
    <w:unhideWhenUsed/>
    <w:rsid w:val="003F5B96"/>
  </w:style>
  <w:style w:type="character" w:customStyle="1" w:styleId="2Char">
    <w:name w:val="标题 2 Char"/>
    <w:basedOn w:val="a3"/>
    <w:link w:val="21"/>
    <w:rsid w:val="00E562B3"/>
    <w:rPr>
      <w:rFonts w:asciiTheme="majorHAnsi" w:eastAsiaTheme="majorEastAsia" w:hAnsiTheme="majorHAnsi" w:cstheme="majorBidi"/>
      <w:b/>
      <w:bCs/>
      <w:sz w:val="32"/>
      <w:szCs w:val="32"/>
    </w:rPr>
  </w:style>
  <w:style w:type="character" w:customStyle="1" w:styleId="3Char">
    <w:name w:val="标题 3 Char"/>
    <w:basedOn w:val="a3"/>
    <w:link w:val="31"/>
    <w:rsid w:val="00E562B3"/>
    <w:rPr>
      <w:rFonts w:ascii="Arial" w:eastAsia="楷体" w:hAnsi="Arial" w:cs="Times New Roman"/>
      <w:b/>
      <w:bCs/>
      <w:sz w:val="32"/>
      <w:szCs w:val="32"/>
    </w:rPr>
  </w:style>
  <w:style w:type="paragraph" w:customStyle="1" w:styleId="Source">
    <w:name w:val="Source"/>
    <w:qFormat/>
    <w:rsid w:val="00D2111F"/>
    <w:pPr>
      <w:spacing w:before="60" w:line="200" w:lineRule="exact"/>
    </w:pPr>
    <w:rPr>
      <w:rFonts w:ascii="Arial" w:hAnsi="Arial"/>
      <w:color w:val="7F7F7F"/>
      <w:sz w:val="14"/>
      <w:szCs w:val="15"/>
    </w:rPr>
  </w:style>
  <w:style w:type="paragraph" w:customStyle="1" w:styleId="Figtitle">
    <w:name w:val="Fig title"/>
    <w:basedOn w:val="a2"/>
    <w:rsid w:val="00D2111F"/>
    <w:rPr>
      <w:rFonts w:eastAsia="Arial Unicode MS"/>
      <w:b/>
      <w:szCs w:val="18"/>
      <w:u w:color="000000" w:themeColor="text1"/>
    </w:rPr>
  </w:style>
  <w:style w:type="table" w:customStyle="1" w:styleId="ae">
    <w:name w:val="表格基础样式"/>
    <w:basedOn w:val="a4"/>
    <w:uiPriority w:val="99"/>
    <w:qFormat/>
    <w:rsid w:val="00F34844"/>
    <w:pPr>
      <w:jc w:val="center"/>
    </w:pPr>
    <w:rPr>
      <w:rFonts w:ascii="Arial" w:hAnsi="Arial"/>
      <w:sz w:val="16"/>
      <w:szCs w:val="21"/>
    </w:rPr>
    <w:tblPr>
      <w:tblStyleRowBandSize w:val="1"/>
      <w:tblBorders>
        <w:top w:val="single" w:sz="2" w:space="0" w:color="FF0000"/>
        <w:bottom w:val="single" w:sz="2" w:space="0" w:color="FF0000"/>
      </w:tblBorders>
    </w:tblPr>
    <w:tcPr>
      <w:tcMar>
        <w:left w:w="0" w:type="dxa"/>
        <w:right w:w="0" w:type="dxa"/>
      </w:tcMar>
      <w:vAlign w:val="center"/>
    </w:tcPr>
    <w:tblStylePr w:type="firstRow">
      <w:rPr>
        <w:rFonts w:ascii="Arial" w:hAnsi="Arial"/>
        <w:b/>
        <w:i w:val="0"/>
        <w:sz w:val="16"/>
      </w:rPr>
      <w:tblPr/>
      <w:tcPr>
        <w:tcBorders>
          <w:top w:val="nil"/>
          <w:left w:val="nil"/>
          <w:bottom w:val="nil"/>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clear" w:color="auto" w:fill="FFE5E5"/>
      </w:tcPr>
    </w:tblStylePr>
    <w:tblStylePr w:type="band2Horz">
      <w:tblPr/>
      <w:tcPr>
        <w:tcBorders>
          <w:top w:val="nil"/>
          <w:left w:val="nil"/>
          <w:bottom w:val="nil"/>
          <w:right w:val="nil"/>
          <w:insideH w:val="nil"/>
          <w:insideV w:val="nil"/>
          <w:tl2br w:val="nil"/>
          <w:tr2bl w:val="nil"/>
        </w:tcBorders>
        <w:shd w:val="clear" w:color="auto" w:fill="FFF2F2"/>
      </w:tcPr>
    </w:tblStylePr>
  </w:style>
  <w:style w:type="paragraph" w:customStyle="1" w:styleId="Title1">
    <w:name w:val="Title 1"/>
    <w:basedOn w:val="af"/>
    <w:rsid w:val="0021037A"/>
    <w:pPr>
      <w:pageBreakBefore/>
      <w:spacing w:after="120" w:line="480" w:lineRule="exact"/>
      <w:ind w:left="3168"/>
      <w:contextualSpacing/>
      <w:jc w:val="both"/>
      <w:outlineLvl w:val="9"/>
    </w:pPr>
    <w:rPr>
      <w:rFonts w:ascii="Arial Black" w:eastAsiaTheme="majorEastAsia" w:hAnsi="Arial Black" w:cs="Arial"/>
      <w:b w:val="0"/>
      <w:bCs w:val="0"/>
      <w:color w:val="003778"/>
      <w:spacing w:val="-10"/>
      <w:kern w:val="28"/>
      <w:sz w:val="28"/>
      <w:szCs w:val="28"/>
    </w:rPr>
  </w:style>
  <w:style w:type="paragraph" w:styleId="af">
    <w:name w:val="Title"/>
    <w:basedOn w:val="a2"/>
    <w:next w:val="a2"/>
    <w:link w:val="Char4"/>
    <w:qFormat/>
    <w:rsid w:val="0021037A"/>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3"/>
    <w:link w:val="af"/>
    <w:uiPriority w:val="10"/>
    <w:rsid w:val="0021037A"/>
    <w:rPr>
      <w:rFonts w:asciiTheme="majorHAnsi" w:eastAsia="宋体" w:hAnsiTheme="majorHAnsi" w:cstheme="majorBidi"/>
      <w:b/>
      <w:bCs/>
      <w:sz w:val="32"/>
      <w:szCs w:val="32"/>
    </w:rPr>
  </w:style>
  <w:style w:type="paragraph" w:customStyle="1" w:styleId="HTENGPAGTITLE">
    <w:name w:val="HT_ENGPAG_TITLE"/>
    <w:rsid w:val="009B5095"/>
    <w:pPr>
      <w:keepNext/>
      <w:keepLines/>
      <w:widowControl w:val="0"/>
      <w:spacing w:line="240" w:lineRule="exact"/>
      <w:jc w:val="both"/>
    </w:pPr>
    <w:rPr>
      <w:rFonts w:ascii="Arial" w:eastAsia="楷体" w:hAnsi="Arial" w:cs="Times New Roman"/>
      <w:b/>
      <w:sz w:val="20"/>
    </w:rPr>
  </w:style>
  <w:style w:type="paragraph" w:customStyle="1" w:styleId="HTENGPAGCONTENT">
    <w:name w:val="HT_ENGPAG_CONTENT"/>
    <w:rsid w:val="009B5095"/>
    <w:pPr>
      <w:widowControl w:val="0"/>
      <w:spacing w:line="240" w:lineRule="exact"/>
      <w:jc w:val="both"/>
    </w:pPr>
    <w:rPr>
      <w:rFonts w:ascii="Arial" w:eastAsia="楷体" w:hAnsi="Arial" w:cs="Times New Roman"/>
      <w:color w:val="000000"/>
      <w:sz w:val="20"/>
    </w:rPr>
  </w:style>
  <w:style w:type="paragraph" w:customStyle="1" w:styleId="HTENGPAGCONTENTCIRCLE">
    <w:name w:val="HT_ENGPAG_CONTENT_CIRCLE"/>
    <w:rsid w:val="009B5095"/>
    <w:pPr>
      <w:widowControl w:val="0"/>
      <w:numPr>
        <w:numId w:val="2"/>
      </w:numPr>
      <w:spacing w:line="240" w:lineRule="exact"/>
      <w:ind w:left="216" w:hanging="210"/>
      <w:jc w:val="both"/>
    </w:pPr>
    <w:rPr>
      <w:rFonts w:ascii="Arial" w:eastAsia="楷体" w:hAnsi="Arial" w:cs="Times New Roman"/>
      <w:color w:val="000000"/>
      <w:sz w:val="20"/>
    </w:rPr>
  </w:style>
  <w:style w:type="numbering" w:customStyle="1" w:styleId="HTENGPAGCONTENTCIRCLEMARK">
    <w:name w:val="HT_ENGPAG_CONTENT_CIRCLE_MARK"/>
    <w:uiPriority w:val="99"/>
    <w:rsid w:val="009B5095"/>
    <w:pPr>
      <w:numPr>
        <w:numId w:val="1"/>
      </w:numPr>
    </w:pPr>
  </w:style>
  <w:style w:type="character" w:styleId="HTML">
    <w:name w:val="HTML Definition"/>
    <w:semiHidden/>
    <w:rsid w:val="00651438"/>
    <w:rPr>
      <w:i/>
      <w:iCs/>
    </w:rPr>
  </w:style>
  <w:style w:type="paragraph" w:customStyle="1" w:styleId="HTENGPAGSECTITLE">
    <w:name w:val="HT_ENGPAG_SECTITLE"/>
    <w:rsid w:val="009B5095"/>
    <w:pPr>
      <w:keepNext/>
      <w:keepLines/>
      <w:widowControl w:val="0"/>
      <w:spacing w:line="240" w:lineRule="exact"/>
      <w:jc w:val="both"/>
    </w:pPr>
    <w:rPr>
      <w:rFonts w:ascii="Arial" w:eastAsia="楷体" w:hAnsi="Arial" w:cs="Times New Roman"/>
      <w:b/>
      <w:sz w:val="20"/>
    </w:rPr>
  </w:style>
  <w:style w:type="paragraph" w:customStyle="1" w:styleId="HTSSCONTENT">
    <w:name w:val="HT_SS_CONTENT"/>
    <w:rsid w:val="009B5095"/>
    <w:pPr>
      <w:widowControl w:val="0"/>
      <w:spacing w:line="280" w:lineRule="exact"/>
      <w:jc w:val="both"/>
    </w:pPr>
    <w:rPr>
      <w:rFonts w:ascii="Arial" w:eastAsia="楷体" w:hAnsi="Arial" w:cs="Times New Roman"/>
      <w:color w:val="000000"/>
      <w:sz w:val="20"/>
    </w:rPr>
  </w:style>
  <w:style w:type="table" w:customStyle="1" w:styleId="23">
    <w:name w:val="网格型2"/>
    <w:basedOn w:val="a4"/>
    <w:next w:val="a8"/>
    <w:uiPriority w:val="59"/>
    <w:locked/>
    <w:rsid w:val="006F14A0"/>
    <w:rPr>
      <w:rFonts w:ascii="Calibri" w:eastAsia="宋体" w:hAnsi="Calibri"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3"/>
    <w:uiPriority w:val="99"/>
    <w:semiHidden/>
    <w:rsid w:val="00A27AA3"/>
    <w:rPr>
      <w:color w:val="808080"/>
    </w:rPr>
  </w:style>
  <w:style w:type="paragraph" w:styleId="41">
    <w:name w:val="toc 4"/>
    <w:basedOn w:val="a2"/>
    <w:next w:val="a2"/>
    <w:autoRedefine/>
    <w:unhideWhenUsed/>
    <w:rsid w:val="00A27AA3"/>
    <w:pPr>
      <w:ind w:leftChars="600" w:left="1260"/>
    </w:pPr>
  </w:style>
  <w:style w:type="paragraph" w:styleId="52">
    <w:name w:val="toc 5"/>
    <w:basedOn w:val="a2"/>
    <w:next w:val="a2"/>
    <w:autoRedefine/>
    <w:unhideWhenUsed/>
    <w:rsid w:val="00A27AA3"/>
    <w:pPr>
      <w:ind w:leftChars="800" w:left="1680"/>
    </w:pPr>
  </w:style>
  <w:style w:type="paragraph" w:styleId="60">
    <w:name w:val="toc 6"/>
    <w:basedOn w:val="MLGRAPH"/>
    <w:next w:val="a2"/>
    <w:autoRedefine/>
    <w:uiPriority w:val="39"/>
    <w:unhideWhenUsed/>
    <w:rsid w:val="00A27AA3"/>
  </w:style>
  <w:style w:type="paragraph" w:styleId="70">
    <w:name w:val="toc 7"/>
    <w:basedOn w:val="MLGRAPH"/>
    <w:next w:val="a2"/>
    <w:autoRedefine/>
    <w:unhideWhenUsed/>
    <w:rsid w:val="00A27AA3"/>
  </w:style>
  <w:style w:type="paragraph" w:styleId="80">
    <w:name w:val="toc 8"/>
    <w:basedOn w:val="a2"/>
    <w:next w:val="a2"/>
    <w:autoRedefine/>
    <w:unhideWhenUsed/>
    <w:rsid w:val="00A27AA3"/>
    <w:pPr>
      <w:ind w:leftChars="1400" w:left="2940"/>
    </w:pPr>
  </w:style>
  <w:style w:type="paragraph" w:styleId="90">
    <w:name w:val="toc 9"/>
    <w:basedOn w:val="a2"/>
    <w:next w:val="a2"/>
    <w:autoRedefine/>
    <w:unhideWhenUsed/>
    <w:rsid w:val="00A27AA3"/>
    <w:pPr>
      <w:ind w:leftChars="1600" w:left="3360"/>
    </w:pPr>
  </w:style>
  <w:style w:type="table" w:customStyle="1" w:styleId="HTSTYLESTABLEONECOL">
    <w:name w:val="HT_STYLES_TABLE_ONECOL"/>
    <w:basedOn w:val="a4"/>
    <w:uiPriority w:val="99"/>
    <w:qFormat/>
    <w:rsid w:val="009B5095"/>
    <w:pPr>
      <w:jc w:val="both"/>
    </w:pPr>
    <w:rPr>
      <w:rFonts w:ascii="Arial" w:eastAsia="楷体_GB2312" w:hAnsi="Arial" w:cs="Times New Roman"/>
      <w:kern w:val="0"/>
      <w:sz w:val="18"/>
      <w:szCs w:val="20"/>
    </w:rPr>
    <w:tblPr>
      <w:tblBorders>
        <w:bottom w:val="single" w:sz="4" w:space="0" w:color="808080"/>
      </w:tblBorders>
    </w:tblPr>
    <w:tcPr>
      <w:tcMar>
        <w:left w:w="28" w:type="dxa"/>
        <w:right w:w="28" w:type="dxa"/>
      </w:tcMar>
    </w:tcPr>
    <w:tblStylePr w:type="firstRow">
      <w:tblPr/>
      <w:tcPr>
        <w:tcBorders>
          <w:top w:val="single" w:sz="4" w:space="0" w:color="808080"/>
          <w:bottom w:val="single" w:sz="4" w:space="0" w:color="BE0000"/>
        </w:tcBorders>
      </w:tcPr>
    </w:tblStylePr>
    <w:tblStylePr w:type="lastRow">
      <w:tblPr/>
      <w:tcPr>
        <w:tcBorders>
          <w:top w:val="single" w:sz="4" w:space="0" w:color="808080"/>
          <w:bottom w:val="nil"/>
        </w:tcBorders>
      </w:tcPr>
    </w:tblStylePr>
  </w:style>
  <w:style w:type="table" w:customStyle="1" w:styleId="HTSTYLESTABLETHREECOL">
    <w:name w:val="HT_STYLES_TABLE_THREECOL"/>
    <w:basedOn w:val="a4"/>
    <w:uiPriority w:val="99"/>
    <w:qFormat/>
    <w:rsid w:val="009B5095"/>
    <w:pPr>
      <w:jc w:val="both"/>
    </w:pPr>
    <w:rPr>
      <w:rFonts w:ascii="Arial" w:eastAsia="楷体_GB2312" w:hAnsi="Arial" w:cs="Times New Roman"/>
      <w:kern w:val="0"/>
      <w:sz w:val="18"/>
      <w:szCs w:val="20"/>
    </w:rPr>
    <w:tblPr/>
    <w:tcPr>
      <w:tcMar>
        <w:left w:w="28" w:type="dxa"/>
        <w:right w:w="28" w:type="dxa"/>
      </w:tcMar>
    </w:tcPr>
    <w:tblStylePr w:type="firstRow">
      <w:tblPr/>
      <w:tcPr>
        <w:tcBorders>
          <w:top w:val="nil"/>
          <w:left w:val="nil"/>
          <w:bottom w:val="nil"/>
          <w:right w:val="nil"/>
          <w:insideH w:val="nil"/>
          <w:insideV w:val="nil"/>
          <w:tl2br w:val="nil"/>
          <w:tr2bl w:val="nil"/>
        </w:tcBorders>
      </w:tcPr>
    </w:tblStylePr>
    <w:tblStylePr w:type="neCell">
      <w:tblPr/>
      <w:tcPr>
        <w:tcBorders>
          <w:top w:val="single" w:sz="4" w:space="0" w:color="808080"/>
          <w:bottom w:val="single" w:sz="4" w:space="0" w:color="BE0000"/>
        </w:tcBorders>
      </w:tcPr>
    </w:tblStylePr>
    <w:tblStylePr w:type="nwCell">
      <w:tblPr/>
      <w:tcPr>
        <w:tcBorders>
          <w:top w:val="single" w:sz="4" w:space="0" w:color="808080"/>
          <w:bottom w:val="single" w:sz="4" w:space="0" w:color="BE0000"/>
        </w:tcBorders>
      </w:tcPr>
    </w:tblStylePr>
    <w:tblStylePr w:type="seCell">
      <w:tblPr/>
      <w:tcPr>
        <w:tcBorders>
          <w:top w:val="single" w:sz="4" w:space="0" w:color="808080"/>
          <w:bottom w:val="nil"/>
        </w:tcBorders>
      </w:tcPr>
    </w:tblStylePr>
    <w:tblStylePr w:type="swCell">
      <w:tblPr/>
      <w:tcPr>
        <w:tcBorders>
          <w:top w:val="single" w:sz="4" w:space="0" w:color="808080"/>
          <w:bottom w:val="nil"/>
        </w:tcBorders>
      </w:tcPr>
    </w:tblStylePr>
  </w:style>
  <w:style w:type="paragraph" w:customStyle="1" w:styleId="HTSTYLESSUMMARYCONTENT">
    <w:name w:val="HT_STYLES_SUMMARY_CONTENT"/>
    <w:qFormat/>
    <w:rsid w:val="009B5095"/>
    <w:pPr>
      <w:widowControl w:val="0"/>
      <w:numPr>
        <w:numId w:val="8"/>
      </w:numPr>
      <w:spacing w:beforeLines="20" w:before="20" w:afterLines="30" w:after="30" w:line="320" w:lineRule="exact"/>
      <w:jc w:val="both"/>
    </w:pPr>
    <w:rPr>
      <w:rFonts w:ascii="Arial" w:eastAsia="楷体_GB2312" w:hAnsi="Arial" w:cs="Times New Roman"/>
      <w:sz w:val="20"/>
    </w:rPr>
  </w:style>
  <w:style w:type="numbering" w:customStyle="1" w:styleId="HTSTYLESSUMMARYCONTENTMARK">
    <w:name w:val="HT_STYLES_SUMMARY_CONTENT_MARK"/>
    <w:uiPriority w:val="99"/>
    <w:rsid w:val="009B5095"/>
    <w:pPr>
      <w:numPr>
        <w:numId w:val="7"/>
      </w:numPr>
    </w:pPr>
  </w:style>
  <w:style w:type="paragraph" w:customStyle="1" w:styleId="HTSTYLESSUMMARY">
    <w:name w:val="HT_STYLES_SUMMARY"/>
    <w:qFormat/>
    <w:rsid w:val="009B5095"/>
    <w:pPr>
      <w:widowControl w:val="0"/>
      <w:spacing w:beforeLines="20" w:before="20" w:afterLines="30" w:after="30" w:line="320" w:lineRule="exact"/>
      <w:jc w:val="both"/>
    </w:pPr>
    <w:rPr>
      <w:rFonts w:ascii="Arial" w:eastAsia="楷体_GB2312" w:hAnsi="Arial" w:cs="Times New Roman"/>
      <w:sz w:val="20"/>
    </w:rPr>
  </w:style>
  <w:style w:type="paragraph" w:customStyle="1" w:styleId="HTSTYLESCONTENTFIRTITLE">
    <w:name w:val="HT_STYLES_CONTENT_FIRTITLE"/>
    <w:qFormat/>
    <w:rsid w:val="009B5095"/>
    <w:pPr>
      <w:keepNext/>
      <w:keepLines/>
      <w:widowControl w:val="0"/>
      <w:spacing w:beforeLines="50" w:before="50" w:after="120" w:line="360" w:lineRule="exact"/>
      <w:outlineLvl w:val="0"/>
    </w:pPr>
    <w:rPr>
      <w:rFonts w:ascii="Arial" w:eastAsia="楷体_GB2312" w:hAnsi="Arial" w:cs="Times New Roman"/>
      <w:b/>
      <w:bCs/>
      <w:color w:val="E60012"/>
      <w:kern w:val="44"/>
      <w:sz w:val="26"/>
      <w:szCs w:val="44"/>
    </w:rPr>
  </w:style>
  <w:style w:type="paragraph" w:customStyle="1" w:styleId="HTSTYLESCONTENTSECTITLE">
    <w:name w:val="HT_STYLES_CONTENT_SECTITLE"/>
    <w:qFormat/>
    <w:rsid w:val="009B5095"/>
    <w:pPr>
      <w:keepNext/>
      <w:keepLines/>
      <w:widowControl w:val="0"/>
      <w:spacing w:beforeLines="50" w:before="50" w:after="120" w:line="320" w:lineRule="exact"/>
      <w:outlineLvl w:val="1"/>
    </w:pPr>
    <w:rPr>
      <w:rFonts w:ascii="Arial" w:eastAsia="楷体_GB2312" w:hAnsi="Arial" w:cs="Times New Roman"/>
      <w:b/>
      <w:color w:val="E60012"/>
      <w:sz w:val="22"/>
    </w:rPr>
  </w:style>
  <w:style w:type="paragraph" w:customStyle="1" w:styleId="HTSTYLESCONTENTTHIRTITLE">
    <w:name w:val="HT_STYLES_CONTENT_THIRTITLE"/>
    <w:qFormat/>
    <w:rsid w:val="009B5095"/>
    <w:pPr>
      <w:keepNext/>
      <w:keepLines/>
      <w:widowControl w:val="0"/>
      <w:spacing w:beforeLines="50" w:before="50" w:after="120" w:line="320" w:lineRule="exact"/>
      <w:outlineLvl w:val="2"/>
    </w:pPr>
    <w:rPr>
      <w:rFonts w:ascii="Arial" w:eastAsia="楷体_GB2312" w:hAnsi="Arial" w:cs="Times New Roman"/>
      <w:b/>
      <w:sz w:val="20"/>
    </w:rPr>
  </w:style>
  <w:style w:type="paragraph" w:customStyle="1" w:styleId="HTSTYLESCONTENTCONTENT">
    <w:name w:val="HT_STYLES_CONTENT_CONTENT"/>
    <w:qFormat/>
    <w:rsid w:val="009B5095"/>
    <w:pPr>
      <w:widowControl w:val="0"/>
      <w:spacing w:afterLines="40" w:after="40" w:line="320" w:lineRule="exact"/>
    </w:pPr>
    <w:rPr>
      <w:rFonts w:ascii="Arial" w:eastAsia="楷体_GB2312" w:hAnsi="Arial" w:cs="Times New Roman"/>
      <w:sz w:val="20"/>
    </w:rPr>
  </w:style>
  <w:style w:type="paragraph" w:customStyle="1" w:styleId="HTSTYLESGRAPHTITLE">
    <w:name w:val="HT_STYLES_GRAPH_TITLE"/>
    <w:qFormat/>
    <w:rsid w:val="009B5095"/>
    <w:pPr>
      <w:widowControl w:val="0"/>
      <w:numPr>
        <w:numId w:val="5"/>
      </w:numPr>
      <w:spacing w:line="320" w:lineRule="exact"/>
    </w:pPr>
    <w:rPr>
      <w:rFonts w:ascii="Arial" w:eastAsia="楷体_GB2312" w:hAnsi="Arial" w:cs="Times New Roman"/>
      <w:b/>
      <w:sz w:val="18"/>
    </w:rPr>
  </w:style>
  <w:style w:type="numbering" w:customStyle="1" w:styleId="HTSTYLESGRAPHTITLEMARK">
    <w:name w:val="HT_STYLES_GRAPH_TITLE_MARK"/>
    <w:uiPriority w:val="99"/>
    <w:rsid w:val="009B5095"/>
    <w:pPr>
      <w:numPr>
        <w:numId w:val="3"/>
      </w:numPr>
    </w:pPr>
  </w:style>
  <w:style w:type="paragraph" w:customStyle="1" w:styleId="HTSTYLESRESOURCE">
    <w:name w:val="HT_STYLES_RESOURCE"/>
    <w:qFormat/>
    <w:rsid w:val="009B5095"/>
    <w:pPr>
      <w:widowControl w:val="0"/>
      <w:spacing w:afterLines="50" w:after="50" w:line="280" w:lineRule="exact"/>
    </w:pPr>
    <w:rPr>
      <w:rFonts w:ascii="Arial" w:eastAsia="楷体_GB2312" w:hAnsi="Arial" w:cs="Times New Roman"/>
      <w:i/>
      <w:sz w:val="16"/>
    </w:rPr>
  </w:style>
  <w:style w:type="paragraph" w:customStyle="1" w:styleId="HTSTYLESTABLETITLE">
    <w:name w:val="HT_STYLES_TABLE_TITLE"/>
    <w:qFormat/>
    <w:rsid w:val="009B5095"/>
    <w:pPr>
      <w:widowControl w:val="0"/>
      <w:numPr>
        <w:numId w:val="6"/>
      </w:numPr>
      <w:pBdr>
        <w:top w:val="single" w:sz="4" w:space="1" w:color="808080"/>
      </w:pBdr>
      <w:spacing w:line="320" w:lineRule="exact"/>
    </w:pPr>
    <w:rPr>
      <w:rFonts w:ascii="Arial" w:eastAsia="楷体_GB2312" w:hAnsi="Arial" w:cs="Times New Roman"/>
      <w:b/>
      <w:sz w:val="18"/>
    </w:rPr>
  </w:style>
  <w:style w:type="paragraph" w:customStyle="1" w:styleId="HTSTYLESTABLETITLESUO">
    <w:name w:val="HT_STYLES_TABLE_TITLE_SUO"/>
    <w:basedOn w:val="HTSTYLESTABLETITLE"/>
    <w:qFormat/>
    <w:rsid w:val="009B5095"/>
    <w:pPr>
      <w:ind w:left="-2381"/>
    </w:pPr>
  </w:style>
  <w:style w:type="paragraph" w:customStyle="1" w:styleId="HTSTYLESRECOURCESUO">
    <w:name w:val="HT_STYLES_RECOURCE_SUO"/>
    <w:basedOn w:val="HTSTYLESRESOURCE"/>
    <w:qFormat/>
    <w:rsid w:val="009B5095"/>
    <w:pPr>
      <w:ind w:left="-2381"/>
    </w:pPr>
  </w:style>
  <w:style w:type="paragraph" w:customStyle="1" w:styleId="HTLCMORNINGREPORTTITLE">
    <w:name w:val="HT_LC_MORNINGREPORT_TITLE"/>
    <w:qFormat/>
    <w:rsid w:val="009B5095"/>
    <w:pPr>
      <w:widowControl w:val="0"/>
      <w:jc w:val="both"/>
    </w:pPr>
    <w:rPr>
      <w:rFonts w:ascii="Arial" w:eastAsia="微软雅黑" w:hAnsi="Arial" w:cs="Times New Roman"/>
      <w:b/>
      <w:color w:val="D9340A"/>
    </w:rPr>
  </w:style>
  <w:style w:type="table" w:customStyle="1" w:styleId="HTSTYLESTABLEBASICYJS">
    <w:name w:val="HT_STYLES_TABLE_BASIC_YJS"/>
    <w:basedOn w:val="a4"/>
    <w:uiPriority w:val="99"/>
    <w:qFormat/>
    <w:rsid w:val="009B5095"/>
    <w:pPr>
      <w:jc w:val="right"/>
    </w:pPr>
    <w:rPr>
      <w:rFonts w:ascii="Arial" w:eastAsia="楷体_GB2312" w:hAnsi="Arial" w:cs="Times New Roman"/>
      <w:kern w:val="0"/>
      <w:sz w:val="18"/>
      <w:szCs w:val="20"/>
    </w:rPr>
    <w:tblPr>
      <w:tblBorders>
        <w:bottom w:val="single" w:sz="4" w:space="0" w:color="808080"/>
      </w:tblBorders>
    </w:tblPr>
    <w:tcPr>
      <w:tcMar>
        <w:left w:w="28" w:type="dxa"/>
        <w:right w:w="28" w:type="dxa"/>
      </w:tcMar>
      <w:vAlign w:val="center"/>
    </w:tcPr>
    <w:tblStylePr w:type="firstRow">
      <w:pPr>
        <w:jc w:val="right"/>
      </w:pPr>
      <w:rPr>
        <w:rFonts w:ascii="Arial" w:eastAsia="Microsoft YaHei UI" w:hAnsi="Arial"/>
        <w:b/>
        <w:i w:val="0"/>
        <w:sz w:val="18"/>
      </w:rPr>
      <w:tblPr/>
      <w:tcPr>
        <w:tcBorders>
          <w:top w:val="single" w:sz="4" w:space="0" w:color="BE0000"/>
          <w:bottom w:val="single" w:sz="4" w:space="0" w:color="BE0000"/>
        </w:tcBorders>
      </w:tcPr>
    </w:tblStylePr>
    <w:tblStylePr w:type="firstCol">
      <w:pPr>
        <w:jc w:val="both"/>
      </w:pPr>
    </w:tblStylePr>
  </w:style>
  <w:style w:type="paragraph" w:customStyle="1" w:styleId="HTAUTHORNAME">
    <w:name w:val="HT_AUTHOR_NAME"/>
    <w:qFormat/>
    <w:rsid w:val="009B5095"/>
    <w:pPr>
      <w:widowControl w:val="0"/>
      <w:spacing w:before="60" w:line="200" w:lineRule="exact"/>
      <w:jc w:val="both"/>
    </w:pPr>
    <w:rPr>
      <w:rFonts w:ascii="Arial" w:eastAsia="楷体_GB2312" w:hAnsi="Arial" w:cs="Times New Roman"/>
      <w:sz w:val="18"/>
    </w:rPr>
  </w:style>
  <w:style w:type="paragraph" w:customStyle="1" w:styleId="HTAUTHORTEL">
    <w:name w:val="HT_AUTHOR_TEL"/>
    <w:qFormat/>
    <w:rsid w:val="009B5095"/>
    <w:pPr>
      <w:widowControl w:val="0"/>
      <w:spacing w:line="200" w:lineRule="exact"/>
      <w:jc w:val="both"/>
    </w:pPr>
    <w:rPr>
      <w:rFonts w:ascii="Arial" w:eastAsia="楷体_GB2312" w:hAnsi="Arial" w:cs="Times New Roman"/>
      <w:sz w:val="18"/>
    </w:rPr>
  </w:style>
  <w:style w:type="paragraph" w:customStyle="1" w:styleId="HTRELAREPORT">
    <w:name w:val="HT_RELAREPORT"/>
    <w:qFormat/>
    <w:rsid w:val="009B5095"/>
    <w:pPr>
      <w:widowControl w:val="0"/>
      <w:spacing w:line="240" w:lineRule="exact"/>
      <w:jc w:val="both"/>
    </w:pPr>
    <w:rPr>
      <w:rFonts w:ascii="Arial" w:eastAsia="楷体_GB2312" w:hAnsi="Arial" w:cs="Times New Roman"/>
      <w:sz w:val="18"/>
    </w:rPr>
  </w:style>
  <w:style w:type="table" w:customStyle="1" w:styleId="HTMORNINGREPORTLATELYREPORT">
    <w:name w:val="HT_MORNINGREPORT_LATELYREPORT"/>
    <w:basedOn w:val="a4"/>
    <w:uiPriority w:val="99"/>
    <w:qFormat/>
    <w:rsid w:val="009B5095"/>
    <w:rPr>
      <w:rFonts w:ascii="Arial" w:eastAsia="楷体_GB2312" w:hAnsi="Arial" w:cs="Times New Roman"/>
      <w:kern w:val="0"/>
      <w:sz w:val="18"/>
      <w:szCs w:val="20"/>
    </w:rPr>
    <w:tblPr>
      <w:tblBorders>
        <w:bottom w:val="single" w:sz="4" w:space="0" w:color="7F7F7F"/>
        <w:insideH w:val="single" w:sz="4" w:space="0" w:color="7F7F7F"/>
      </w:tblBorders>
    </w:tblPr>
  </w:style>
  <w:style w:type="table" w:customStyle="1" w:styleId="HTIMPREPORTSMULU">
    <w:name w:val="HT_IMPREPORTS_MULU"/>
    <w:basedOn w:val="a4"/>
    <w:uiPriority w:val="99"/>
    <w:qFormat/>
    <w:rsid w:val="009B5095"/>
    <w:pPr>
      <w:jc w:val="both"/>
    </w:pPr>
    <w:rPr>
      <w:rFonts w:ascii="Arial" w:eastAsia="楷体_GB2312" w:hAnsi="Arial" w:cs="Times New Roman"/>
      <w:kern w:val="0"/>
      <w:sz w:val="20"/>
      <w:szCs w:val="20"/>
    </w:rPr>
    <w:tblPr/>
    <w:tcPr>
      <w:tcMar>
        <w:left w:w="0" w:type="dxa"/>
        <w:right w:w="0" w:type="dxa"/>
      </w:tcMar>
    </w:tcPr>
    <w:tblStylePr w:type="lastCol">
      <w:pPr>
        <w:jc w:val="right"/>
      </w:pPr>
    </w:tblStylePr>
  </w:style>
  <w:style w:type="numbering" w:customStyle="1" w:styleId="HTSTYLESTABLETITLEMARK">
    <w:name w:val="HT_STYLES_TABLE_TITLE_MARK"/>
    <w:uiPriority w:val="99"/>
    <w:rsid w:val="009B5095"/>
    <w:pPr>
      <w:numPr>
        <w:numId w:val="4"/>
      </w:numPr>
    </w:pPr>
  </w:style>
  <w:style w:type="paragraph" w:customStyle="1" w:styleId="HT-1">
    <w:name w:val="HT-1：摘要"/>
    <w:qFormat/>
    <w:rsid w:val="009B5095"/>
    <w:pPr>
      <w:spacing w:afterLines="30" w:line="400" w:lineRule="exact"/>
    </w:pPr>
    <w:rPr>
      <w:rFonts w:ascii="Arial" w:eastAsia="微软雅黑" w:hAnsi="Arial" w:cs="Times New Roman"/>
      <w:szCs w:val="18"/>
    </w:rPr>
  </w:style>
  <w:style w:type="paragraph" w:customStyle="1" w:styleId="HTSTYLESGRAPHTITLEENG">
    <w:name w:val="HT_STYLES_GRAPH_TITLE_ENG"/>
    <w:qFormat/>
    <w:rsid w:val="009B5095"/>
    <w:pPr>
      <w:widowControl w:val="0"/>
      <w:numPr>
        <w:numId w:val="10"/>
      </w:numPr>
      <w:spacing w:line="320" w:lineRule="exact"/>
    </w:pPr>
    <w:rPr>
      <w:rFonts w:ascii="Arial" w:eastAsia="楷体_GB2312" w:hAnsi="Arial" w:cs="Times New Roman"/>
      <w:b/>
      <w:sz w:val="18"/>
    </w:rPr>
  </w:style>
  <w:style w:type="numbering" w:customStyle="1" w:styleId="HTSTYLESGRAPHTITLEENGMARK">
    <w:name w:val="HT_STYLES_GRAPH_TITLE_ENG_MARK"/>
    <w:uiPriority w:val="99"/>
    <w:rsid w:val="009B5095"/>
    <w:pPr>
      <w:numPr>
        <w:numId w:val="9"/>
      </w:numPr>
    </w:pPr>
  </w:style>
  <w:style w:type="paragraph" w:customStyle="1" w:styleId="HTSTYLESTABLETITLEENG">
    <w:name w:val="HT_STYLES_TABLE_TITLE_ENG"/>
    <w:qFormat/>
    <w:rsid w:val="009B5095"/>
    <w:pPr>
      <w:widowControl w:val="0"/>
      <w:numPr>
        <w:numId w:val="11"/>
      </w:numPr>
      <w:pBdr>
        <w:top w:val="single" w:sz="4" w:space="1" w:color="808080"/>
      </w:pBdr>
      <w:spacing w:line="320" w:lineRule="exact"/>
    </w:pPr>
    <w:rPr>
      <w:rFonts w:ascii="Arial" w:eastAsia="楷体_GB2312" w:hAnsi="Arial" w:cs="Times New Roman"/>
      <w:b/>
      <w:sz w:val="18"/>
    </w:rPr>
  </w:style>
  <w:style w:type="numbering" w:customStyle="1" w:styleId="HTSTYLESTABLEENGMARK">
    <w:name w:val="HT_STYLES_TABLE_ENG_MARK"/>
    <w:uiPriority w:val="99"/>
    <w:rsid w:val="009B5095"/>
    <w:pPr>
      <w:numPr>
        <w:numId w:val="11"/>
      </w:numPr>
    </w:pPr>
  </w:style>
  <w:style w:type="paragraph" w:customStyle="1" w:styleId="HTSTYLESTABLETITLEENGSUO">
    <w:name w:val="HT_STYLES_TABLE_TITLE_ENG_SUO"/>
    <w:basedOn w:val="HTSTYLESTABLETITLEENG"/>
    <w:qFormat/>
    <w:rsid w:val="009B5095"/>
    <w:pPr>
      <w:ind w:left="-2381"/>
    </w:pPr>
  </w:style>
  <w:style w:type="paragraph" w:customStyle="1" w:styleId="HTSTYLESCONTENTCONTENTSUO">
    <w:name w:val="HT_STYLES_CONTENT_CONTENT_SUO"/>
    <w:basedOn w:val="HTSTYLESCONTENTCONTENT"/>
    <w:qFormat/>
    <w:rsid w:val="009B5095"/>
    <w:pPr>
      <w:ind w:firstLineChars="200" w:firstLine="200"/>
    </w:pPr>
  </w:style>
  <w:style w:type="numbering" w:customStyle="1" w:styleId="HTSTYLESCONTENTTHIRTITLEMARKMARK">
    <w:name w:val="HT_STYLES_CONTENT_THIRTITLE_MARK_MARK"/>
    <w:uiPriority w:val="99"/>
    <w:rsid w:val="009B5095"/>
    <w:pPr>
      <w:numPr>
        <w:numId w:val="12"/>
      </w:numPr>
    </w:pPr>
  </w:style>
  <w:style w:type="paragraph" w:customStyle="1" w:styleId="HTSTYLESCONTENTTHIRTITLEMARK">
    <w:name w:val="HT_STYLES_CONTENT_THIRTITLE_MARK"/>
    <w:basedOn w:val="HTSTYLESCONTENTTHIRTITLE"/>
    <w:qFormat/>
    <w:rsid w:val="009B5095"/>
    <w:pPr>
      <w:numPr>
        <w:numId w:val="13"/>
      </w:numPr>
      <w:spacing w:before="156"/>
    </w:pPr>
  </w:style>
  <w:style w:type="paragraph" w:customStyle="1" w:styleId="HTMORNINGREPORTTITLE">
    <w:name w:val="HT_MORNINGREPORT_TITLE"/>
    <w:qFormat/>
    <w:rsid w:val="009B5095"/>
    <w:pPr>
      <w:widowControl w:val="0"/>
      <w:spacing w:afterLines="50" w:after="50" w:line="320" w:lineRule="exact"/>
      <w:jc w:val="both"/>
    </w:pPr>
    <w:rPr>
      <w:rFonts w:ascii="Arial" w:eastAsia="楷体_GB2312" w:hAnsi="Arial" w:cs="Times New Roman"/>
      <w:b/>
      <w:color w:val="7F7F7F"/>
      <w:sz w:val="22"/>
    </w:rPr>
  </w:style>
  <w:style w:type="paragraph" w:customStyle="1" w:styleId="HTMORNINGREPORTSUBTITLE">
    <w:name w:val="HT_MORNINGREPORT_SUBTITLE"/>
    <w:qFormat/>
    <w:rsid w:val="009B5095"/>
    <w:pPr>
      <w:widowControl w:val="0"/>
      <w:spacing w:after="120" w:line="320" w:lineRule="exact"/>
      <w:jc w:val="both"/>
    </w:pPr>
    <w:rPr>
      <w:rFonts w:ascii="Arial" w:eastAsia="楷体_GB2312" w:hAnsi="Arial" w:cs="Times New Roman"/>
      <w:b/>
      <w:sz w:val="20"/>
    </w:rPr>
  </w:style>
  <w:style w:type="paragraph" w:customStyle="1" w:styleId="HTMORNINGREPORTCONTENT">
    <w:name w:val="HT_MORNINGREPORT_CONTENT"/>
    <w:qFormat/>
    <w:rsid w:val="009B5095"/>
    <w:pPr>
      <w:widowControl w:val="0"/>
      <w:spacing w:after="120" w:line="320" w:lineRule="exact"/>
      <w:jc w:val="both"/>
    </w:pPr>
    <w:rPr>
      <w:rFonts w:ascii="Arial" w:eastAsia="楷体_GB2312" w:hAnsi="Arial" w:cs="Times New Roman"/>
      <w:sz w:val="20"/>
    </w:rPr>
  </w:style>
  <w:style w:type="paragraph" w:customStyle="1" w:styleId="HT-11">
    <w:name w:val="HT-1.1：摘要(红色字体)"/>
    <w:basedOn w:val="HT-1"/>
    <w:qFormat/>
    <w:rsid w:val="009B5095"/>
    <w:rPr>
      <w:rFonts w:hAnsi="Myriad Pro"/>
      <w:color w:val="D9340A"/>
    </w:rPr>
  </w:style>
  <w:style w:type="paragraph" w:customStyle="1" w:styleId="HTIMPREPORTSCONTENTTITLE">
    <w:name w:val="HT_IMPREPORTS_CONTENT_TITLE"/>
    <w:qFormat/>
    <w:rsid w:val="009B5095"/>
    <w:pPr>
      <w:widowControl w:val="0"/>
      <w:jc w:val="both"/>
    </w:pPr>
    <w:rPr>
      <w:rFonts w:ascii="Arial" w:eastAsia="楷体_GB2312" w:hAnsi="Arial" w:cs="Times New Roman"/>
      <w:color w:val="FF0000"/>
      <w:sz w:val="26"/>
    </w:rPr>
  </w:style>
  <w:style w:type="table" w:customStyle="1" w:styleId="HTIMPREPORTSCONTENT">
    <w:name w:val="HT_IMPREPORTS_CONTENT"/>
    <w:basedOn w:val="a4"/>
    <w:uiPriority w:val="99"/>
    <w:qFormat/>
    <w:rsid w:val="009B5095"/>
    <w:rPr>
      <w:rFonts w:ascii="Arial" w:eastAsia="楷体_GB2312" w:hAnsi="Arial"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C5C5C5"/>
        <w:insideV w:val="single" w:sz="4" w:space="0" w:color="C5C5C5"/>
      </w:tblBorders>
    </w:tblPr>
  </w:style>
  <w:style w:type="paragraph" w:customStyle="1" w:styleId="HTIMPREPORTSCONTENTCONTENT">
    <w:name w:val="HT_IMPREPORTS_CONTENT_CONTENT"/>
    <w:qFormat/>
    <w:rsid w:val="009B5095"/>
    <w:pPr>
      <w:widowControl w:val="0"/>
      <w:spacing w:beforeLines="20" w:before="20" w:afterLines="20" w:after="20" w:line="280" w:lineRule="exact"/>
      <w:jc w:val="both"/>
    </w:pPr>
    <w:rPr>
      <w:rFonts w:ascii="Arial" w:eastAsia="楷体_GB2312" w:hAnsi="Arial" w:cs="Times New Roman"/>
      <w:sz w:val="20"/>
    </w:rPr>
  </w:style>
  <w:style w:type="paragraph" w:customStyle="1" w:styleId="HTIMPREPORTSCONTENTSUMMARY">
    <w:name w:val="HT_IMPREPORTS_CONTENT_SUMMARY"/>
    <w:qFormat/>
    <w:rsid w:val="009B5095"/>
    <w:pPr>
      <w:widowControl w:val="0"/>
      <w:spacing w:beforeLines="20" w:before="20" w:afterLines="30" w:after="30" w:line="280" w:lineRule="exact"/>
      <w:ind w:firstLineChars="200" w:firstLine="200"/>
      <w:jc w:val="both"/>
    </w:pPr>
    <w:rPr>
      <w:rFonts w:ascii="Arial" w:eastAsia="楷体_GB2312" w:hAnsi="Arial" w:cs="Times New Roman"/>
      <w:sz w:val="20"/>
    </w:rPr>
  </w:style>
  <w:style w:type="paragraph" w:customStyle="1" w:styleId="HTIMPREPORTSCONTENTSUMMARYTITLE">
    <w:name w:val="HT_IMPREPORTS_CONTENT_SUMMARY_TITLE"/>
    <w:qFormat/>
    <w:rsid w:val="009B5095"/>
    <w:pPr>
      <w:widowControl w:val="0"/>
      <w:jc w:val="both"/>
    </w:pPr>
    <w:rPr>
      <w:rFonts w:ascii="Arial" w:eastAsia="楷体_GB2312" w:hAnsi="Arial" w:cs="Times New Roman"/>
      <w:sz w:val="20"/>
    </w:rPr>
  </w:style>
  <w:style w:type="paragraph" w:customStyle="1" w:styleId="HT-2">
    <w:name w:val="HT-2：一级标题"/>
    <w:qFormat/>
    <w:rsid w:val="009B5095"/>
    <w:pPr>
      <w:keepNext/>
      <w:outlineLvl w:val="0"/>
    </w:pPr>
    <w:rPr>
      <w:rFonts w:ascii="Arial" w:eastAsia="微软雅黑" w:hAnsi="Arial" w:cs="Times New Roman"/>
      <w:b/>
      <w:color w:val="D9340A"/>
      <w:sz w:val="26"/>
      <w:szCs w:val="21"/>
    </w:rPr>
  </w:style>
  <w:style w:type="table" w:customStyle="1" w:styleId="HTLCTABLESTYLESBASIC">
    <w:name w:val="HT_LC_TABLE_STYLES_BASIC"/>
    <w:basedOn w:val="a4"/>
    <w:uiPriority w:val="99"/>
    <w:rsid w:val="009B5095"/>
    <w:pPr>
      <w:jc w:val="center"/>
    </w:pPr>
    <w:rPr>
      <w:rFonts w:ascii="Arial" w:eastAsia="微软雅黑" w:hAnsi="Arial" w:cs="Times New Roman"/>
      <w:sz w:val="18"/>
    </w:rPr>
    <w:tblPr>
      <w:tblBorders>
        <w:top w:val="single" w:sz="2" w:space="0" w:color="595757"/>
        <w:bottom w:val="single" w:sz="2" w:space="0" w:color="595757"/>
        <w:insideH w:val="single" w:sz="2" w:space="0" w:color="595757"/>
        <w:insideV w:val="single" w:sz="2" w:space="0" w:color="595757"/>
      </w:tblBorders>
    </w:tblPr>
    <w:tcPr>
      <w:tcMar>
        <w:left w:w="0" w:type="dxa"/>
        <w:right w:w="0" w:type="dxa"/>
      </w:tcMar>
      <w:vAlign w:val="center"/>
    </w:tcPr>
    <w:tblStylePr w:type="firstRow">
      <w:pPr>
        <w:wordWrap/>
        <w:spacing w:line="320" w:lineRule="exact"/>
        <w:jc w:val="center"/>
      </w:pPr>
      <w:rPr>
        <w:rFonts w:ascii="Arial" w:eastAsia="微软雅黑" w:hAnsi="Arial"/>
        <w:b/>
        <w:i w:val="0"/>
        <w:color w:val="FFFFFF"/>
        <w:sz w:val="20"/>
      </w:rPr>
      <w:tblPr/>
      <w:tcPr>
        <w:tcBorders>
          <w:top w:val="single" w:sz="2" w:space="0" w:color="595757"/>
          <w:left w:val="nil"/>
          <w:bottom w:val="nil"/>
          <w:right w:val="nil"/>
          <w:insideH w:val="nil"/>
          <w:insideV w:val="nil"/>
          <w:tl2br w:val="nil"/>
          <w:tr2bl w:val="nil"/>
        </w:tcBorders>
        <w:shd w:val="clear" w:color="auto" w:fill="9FA0A0"/>
      </w:tcPr>
    </w:tblStylePr>
  </w:style>
  <w:style w:type="paragraph" w:customStyle="1" w:styleId="HT-3">
    <w:name w:val="HT-3：二级标题"/>
    <w:qFormat/>
    <w:rsid w:val="009B5095"/>
    <w:pPr>
      <w:keepNext/>
      <w:outlineLvl w:val="1"/>
    </w:pPr>
    <w:rPr>
      <w:rFonts w:ascii="Arial" w:eastAsia="微软雅黑" w:hAnsi="Arial" w:cs="Times New Roman"/>
      <w:b/>
      <w:color w:val="D9340A"/>
      <w:sz w:val="22"/>
      <w:szCs w:val="21"/>
    </w:rPr>
  </w:style>
  <w:style w:type="paragraph" w:customStyle="1" w:styleId="HT-4">
    <w:name w:val="HT-4：三级标题"/>
    <w:qFormat/>
    <w:rsid w:val="009B5095"/>
    <w:pPr>
      <w:outlineLvl w:val="2"/>
    </w:pPr>
    <w:rPr>
      <w:rFonts w:ascii="Arial" w:eastAsia="微软雅黑" w:hAnsi="Arial" w:cs="Times New Roman"/>
      <w:b/>
      <w:szCs w:val="21"/>
    </w:rPr>
  </w:style>
  <w:style w:type="paragraph" w:customStyle="1" w:styleId="HT-5">
    <w:name w:val="HT-5：正文"/>
    <w:qFormat/>
    <w:rsid w:val="009B5095"/>
    <w:pPr>
      <w:spacing w:afterLines="50" w:line="400" w:lineRule="exact"/>
      <w:ind w:firstLineChars="200" w:firstLine="200"/>
    </w:pPr>
    <w:rPr>
      <w:rFonts w:ascii="Arial" w:eastAsia="微软雅黑" w:hAnsi="Arial" w:cs="Times New Roman"/>
      <w:szCs w:val="21"/>
    </w:rPr>
  </w:style>
  <w:style w:type="paragraph" w:customStyle="1" w:styleId="HT-6">
    <w:name w:val="HT-6：图标题(单双图通用)"/>
    <w:qFormat/>
    <w:rsid w:val="009B5095"/>
    <w:pPr>
      <w:numPr>
        <w:numId w:val="14"/>
      </w:numPr>
      <w:spacing w:line="400" w:lineRule="exact"/>
    </w:pPr>
    <w:rPr>
      <w:rFonts w:ascii="Arial" w:eastAsia="微软雅黑" w:hAnsi="Arial" w:cs="Times New Roman"/>
      <w:b/>
      <w:szCs w:val="18"/>
    </w:rPr>
  </w:style>
  <w:style w:type="paragraph" w:customStyle="1" w:styleId="HT-7">
    <w:name w:val="HT-7：表标题"/>
    <w:qFormat/>
    <w:rsid w:val="009B5095"/>
    <w:pPr>
      <w:spacing w:line="400" w:lineRule="exact"/>
    </w:pPr>
    <w:rPr>
      <w:rFonts w:ascii="Arial" w:eastAsia="微软雅黑" w:hAnsi="Arial" w:cs="Times New Roman"/>
      <w:b/>
      <w:szCs w:val="18"/>
    </w:rPr>
  </w:style>
  <w:style w:type="paragraph" w:customStyle="1" w:styleId="HT-8">
    <w:name w:val="HT-8：资料来源"/>
    <w:qFormat/>
    <w:rsid w:val="009B5095"/>
    <w:pPr>
      <w:spacing w:afterLines="50"/>
    </w:pPr>
    <w:rPr>
      <w:rFonts w:ascii="Arial" w:eastAsia="微软雅黑" w:hAnsi="Myriad Pro" w:cs="Times New Roman"/>
      <w:i/>
      <w:sz w:val="15"/>
      <w:szCs w:val="15"/>
    </w:rPr>
  </w:style>
  <w:style w:type="paragraph" w:customStyle="1" w:styleId="HTLCMORNINGREPORTCONTENT">
    <w:name w:val="HT_LC_MORNINGREPORT_CONTENT"/>
    <w:qFormat/>
    <w:rsid w:val="009B5095"/>
    <w:pPr>
      <w:widowControl w:val="0"/>
      <w:spacing w:afterLines="50" w:after="50" w:line="400" w:lineRule="exact"/>
      <w:jc w:val="both"/>
    </w:pPr>
    <w:rPr>
      <w:rFonts w:ascii="Arial" w:eastAsia="微软雅黑" w:hAnsi="Arial" w:cs="Times New Roman"/>
      <w:color w:val="000000"/>
      <w:sz w:val="20"/>
    </w:rPr>
  </w:style>
  <w:style w:type="paragraph" w:customStyle="1" w:styleId="HTLCIMPINFOTITLE1">
    <w:name w:val="HT_LC_IMPINFO_TITLE_1"/>
    <w:qFormat/>
    <w:rsid w:val="009B5095"/>
    <w:pPr>
      <w:widowControl w:val="0"/>
      <w:jc w:val="both"/>
    </w:pPr>
    <w:rPr>
      <w:rFonts w:ascii="Arial" w:eastAsia="微软雅黑" w:hAnsi="Arial" w:cs="Times New Roman"/>
      <w:b/>
      <w:color w:val="D9340A"/>
      <w:sz w:val="22"/>
    </w:rPr>
  </w:style>
  <w:style w:type="paragraph" w:customStyle="1" w:styleId="HTLCIMPINFOTITLE2">
    <w:name w:val="HT_LC_IMPINFO_TITLE_2"/>
    <w:qFormat/>
    <w:rsid w:val="009B5095"/>
    <w:pPr>
      <w:widowControl w:val="0"/>
      <w:spacing w:line="400" w:lineRule="exact"/>
      <w:jc w:val="both"/>
    </w:pPr>
    <w:rPr>
      <w:rFonts w:ascii="Arial" w:eastAsia="微软雅黑" w:hAnsi="Arial" w:cs="Times New Roman"/>
      <w:b/>
      <w:color w:val="000000"/>
    </w:rPr>
  </w:style>
  <w:style w:type="paragraph" w:customStyle="1" w:styleId="HTLCIMPINFOCONTENT">
    <w:name w:val="HT_LC_IMPINFO_CONTENT"/>
    <w:qFormat/>
    <w:rsid w:val="009B5095"/>
    <w:pPr>
      <w:widowControl w:val="0"/>
      <w:spacing w:beforeLines="20" w:before="20" w:afterLines="30" w:after="30" w:line="400" w:lineRule="exact"/>
      <w:ind w:firstLineChars="200" w:firstLine="200"/>
      <w:jc w:val="both"/>
    </w:pPr>
    <w:rPr>
      <w:rFonts w:ascii="Arial" w:eastAsia="微软雅黑" w:hAnsi="Arial" w:cs="Times New Roman"/>
      <w:color w:val="000000"/>
      <w:sz w:val="20"/>
    </w:rPr>
  </w:style>
  <w:style w:type="paragraph" w:customStyle="1" w:styleId="HTLCAUTHORNAME">
    <w:name w:val="HT_LC_AUTHOR_NAME"/>
    <w:qFormat/>
    <w:rsid w:val="009B5095"/>
    <w:pPr>
      <w:widowControl w:val="0"/>
      <w:jc w:val="both"/>
    </w:pPr>
    <w:rPr>
      <w:rFonts w:ascii="Arial" w:eastAsia="微软雅黑" w:hAnsi="Arial" w:cs="Times New Roman"/>
    </w:rPr>
  </w:style>
  <w:style w:type="paragraph" w:customStyle="1" w:styleId="HTLCAUTHORTEL">
    <w:name w:val="HT_LC_AUTHOR_TEL"/>
    <w:qFormat/>
    <w:rsid w:val="009B5095"/>
    <w:pPr>
      <w:widowControl w:val="0"/>
      <w:jc w:val="both"/>
    </w:pPr>
    <w:rPr>
      <w:rFonts w:ascii="Arial" w:eastAsia="微软雅黑" w:hAnsi="Arial" w:cs="Times New Roman"/>
      <w:sz w:val="15"/>
    </w:rPr>
  </w:style>
  <w:style w:type="paragraph" w:customStyle="1" w:styleId="HTLCRESEARCHCONTENT">
    <w:name w:val="HT_LC_RESEARCH_CONTENT"/>
    <w:qFormat/>
    <w:rsid w:val="009B5095"/>
    <w:pPr>
      <w:widowControl w:val="0"/>
      <w:spacing w:line="400" w:lineRule="exact"/>
      <w:jc w:val="both"/>
    </w:pPr>
    <w:rPr>
      <w:rFonts w:ascii="Arial" w:eastAsia="微软雅黑" w:hAnsi="Arial" w:cs="Times New Roman"/>
      <w:sz w:val="20"/>
    </w:rPr>
  </w:style>
  <w:style w:type="paragraph" w:customStyle="1" w:styleId="HTOTHERMORNINGREPORTTITLE">
    <w:name w:val="HT_OTHER_MORNINGREPORT_TITLE"/>
    <w:qFormat/>
    <w:rsid w:val="009B5095"/>
    <w:pPr>
      <w:widowControl w:val="0"/>
      <w:jc w:val="both"/>
    </w:pPr>
    <w:rPr>
      <w:rFonts w:ascii="Arial" w:eastAsia="楷体_GB2312" w:hAnsi="Arial" w:cs="Times New Roman"/>
      <w:b/>
      <w:color w:val="FFFFFF"/>
      <w:sz w:val="22"/>
    </w:rPr>
  </w:style>
  <w:style w:type="paragraph" w:customStyle="1" w:styleId="HTOTHERMORNINGREPORTCOTENT">
    <w:name w:val="HT_OTHER_MORNINGREPORT_COTENT"/>
    <w:qFormat/>
    <w:rsid w:val="009B5095"/>
    <w:pPr>
      <w:widowControl w:val="0"/>
      <w:spacing w:beforeLines="20" w:before="20" w:afterLines="50" w:after="50"/>
      <w:ind w:firstLineChars="200" w:firstLine="200"/>
      <w:jc w:val="both"/>
    </w:pPr>
    <w:rPr>
      <w:rFonts w:ascii="Arial" w:eastAsia="楷体_GB2312" w:hAnsi="Arial" w:cs="Times New Roman"/>
      <w:color w:val="000000"/>
      <w:sz w:val="22"/>
    </w:rPr>
  </w:style>
  <w:style w:type="numbering" w:customStyle="1" w:styleId="af1">
    <w:name w:val="图表题头符号样式"/>
    <w:uiPriority w:val="99"/>
    <w:rsid w:val="009B5095"/>
  </w:style>
  <w:style w:type="paragraph" w:customStyle="1" w:styleId="HT-12">
    <w:name w:val="HT-1.2：摘要(首行缩进)"/>
    <w:basedOn w:val="HT-1"/>
    <w:qFormat/>
    <w:rsid w:val="009B5095"/>
    <w:pPr>
      <w:spacing w:after="30"/>
      <w:ind w:firstLineChars="200" w:firstLine="200"/>
    </w:pPr>
  </w:style>
  <w:style w:type="paragraph" w:customStyle="1" w:styleId="HTSSSUMMARYTITLE">
    <w:name w:val="HT_SS_SUMMARY_TITLE"/>
    <w:rsid w:val="009B5095"/>
    <w:pPr>
      <w:widowControl w:val="0"/>
      <w:spacing w:line="240" w:lineRule="exact"/>
      <w:jc w:val="both"/>
    </w:pPr>
    <w:rPr>
      <w:rFonts w:ascii="Arial" w:eastAsia="楷体" w:hAnsi="Arial" w:cs="Times New Roman"/>
      <w:b/>
      <w:color w:val="E61800"/>
      <w:sz w:val="20"/>
    </w:rPr>
  </w:style>
  <w:style w:type="paragraph" w:customStyle="1" w:styleId="HTSSSUMMARYCONTENT">
    <w:name w:val="HT_SS_SUMMARY_CONTENT"/>
    <w:rsid w:val="009B5095"/>
    <w:pPr>
      <w:widowControl w:val="0"/>
      <w:spacing w:line="240" w:lineRule="exact"/>
      <w:jc w:val="both"/>
    </w:pPr>
    <w:rPr>
      <w:rFonts w:ascii="Arial" w:eastAsia="楷体" w:hAnsi="Arial" w:cs="Times New Roman"/>
      <w:color w:val="000000"/>
      <w:sz w:val="20"/>
    </w:rPr>
  </w:style>
  <w:style w:type="paragraph" w:customStyle="1" w:styleId="HTSSFIRTITLE">
    <w:name w:val="HT_SS_FIRTITLE"/>
    <w:rsid w:val="009B5095"/>
    <w:pPr>
      <w:keepNext/>
      <w:keepLines/>
      <w:pageBreakBefore/>
      <w:widowControl w:val="0"/>
      <w:spacing w:line="360" w:lineRule="exact"/>
      <w:outlineLvl w:val="0"/>
    </w:pPr>
    <w:rPr>
      <w:rFonts w:ascii="Arial" w:eastAsia="楷体" w:hAnsi="Arial" w:cs="Times New Roman"/>
      <w:b/>
      <w:color w:val="E61800"/>
      <w:sz w:val="28"/>
    </w:rPr>
  </w:style>
  <w:style w:type="paragraph" w:customStyle="1" w:styleId="HTSSSECTITLE">
    <w:name w:val="HT_SS_SECTITLE"/>
    <w:rsid w:val="009B5095"/>
    <w:pPr>
      <w:keepNext/>
      <w:keepLines/>
      <w:widowControl w:val="0"/>
      <w:spacing w:line="320" w:lineRule="exact"/>
      <w:outlineLvl w:val="1"/>
    </w:pPr>
    <w:rPr>
      <w:rFonts w:ascii="Arial" w:eastAsia="楷体" w:hAnsi="Arial" w:cs="Times New Roman"/>
      <w:b/>
      <w:color w:val="E61800"/>
      <w:sz w:val="24"/>
    </w:rPr>
  </w:style>
  <w:style w:type="table" w:customStyle="1" w:styleId="HTLCSTYLESONECHART">
    <w:name w:val="HT_LC_STYLES_ONECHART"/>
    <w:basedOn w:val="a4"/>
    <w:uiPriority w:val="99"/>
    <w:qFormat/>
    <w:rsid w:val="009B5095"/>
    <w:rPr>
      <w:rFonts w:ascii="Arial" w:eastAsia="微软雅黑" w:hAnsi="Arial" w:cs="Times New Roman"/>
      <w:kern w:val="0"/>
      <w:sz w:val="18"/>
      <w:szCs w:val="20"/>
    </w:rPr>
    <w:tblPr>
      <w:tblBorders>
        <w:insideH w:val="single" w:sz="2" w:space="0" w:color="595757"/>
      </w:tblBorders>
    </w:tblPr>
    <w:tcPr>
      <w:tcMar>
        <w:left w:w="0" w:type="dxa"/>
        <w:right w:w="0" w:type="dxa"/>
      </w:tcMar>
    </w:tcPr>
  </w:style>
  <w:style w:type="table" w:customStyle="1" w:styleId="HTLCSTYLESDOUBLECHART">
    <w:name w:val="HT_LC_STYLES_DOUBLECHART"/>
    <w:basedOn w:val="a4"/>
    <w:uiPriority w:val="99"/>
    <w:qFormat/>
    <w:rsid w:val="009B5095"/>
    <w:rPr>
      <w:rFonts w:ascii="Arial" w:eastAsia="微软雅黑" w:hAnsi="Arial" w:cs="Times New Roman"/>
      <w:kern w:val="0"/>
      <w:sz w:val="18"/>
      <w:szCs w:val="20"/>
    </w:rPr>
    <w:tblPr/>
    <w:tcPr>
      <w:tcMar>
        <w:left w:w="0" w:type="dxa"/>
        <w:right w:w="0" w:type="dxa"/>
      </w:tcMar>
    </w:tcPr>
    <w:tblStylePr w:type="firstCol">
      <w:tblPr/>
      <w:tcPr>
        <w:tcBorders>
          <w:insideH w:val="single" w:sz="2" w:space="0" w:color="595757"/>
        </w:tcBorders>
      </w:tcPr>
    </w:tblStylePr>
    <w:tblStylePr w:type="lastCol">
      <w:tblPr/>
      <w:tcPr>
        <w:tcBorders>
          <w:insideH w:val="single" w:sz="2" w:space="0" w:color="595757"/>
        </w:tcBorders>
      </w:tcPr>
    </w:tblStylePr>
  </w:style>
  <w:style w:type="paragraph" w:customStyle="1" w:styleId="HTSSTHIRDTITLE">
    <w:name w:val="HT_SS_THIRDTITLE"/>
    <w:rsid w:val="009B5095"/>
    <w:pPr>
      <w:keepNext/>
      <w:keepLines/>
      <w:widowControl w:val="0"/>
      <w:spacing w:line="280" w:lineRule="exact"/>
      <w:outlineLvl w:val="2"/>
    </w:pPr>
    <w:rPr>
      <w:rFonts w:ascii="Arial" w:eastAsia="楷体" w:hAnsi="Arial" w:cs="Times New Roman"/>
      <w:b/>
      <w:color w:val="E61800"/>
      <w:sz w:val="20"/>
    </w:rPr>
  </w:style>
  <w:style w:type="paragraph" w:customStyle="1" w:styleId="HTSSGRAPH">
    <w:name w:val="HT_SS_GRAPH"/>
    <w:rsid w:val="009B5095"/>
    <w:pPr>
      <w:widowControl w:val="0"/>
      <w:numPr>
        <w:numId w:val="21"/>
      </w:numPr>
      <w:spacing w:line="320" w:lineRule="exact"/>
      <w:jc w:val="both"/>
      <w:outlineLvl w:val="5"/>
    </w:pPr>
    <w:rPr>
      <w:rFonts w:ascii="Arial" w:eastAsia="楷体" w:hAnsi="Arial" w:cs="Times New Roman"/>
      <w:b/>
      <w:color w:val="000000"/>
      <w:sz w:val="16"/>
    </w:rPr>
  </w:style>
  <w:style w:type="paragraph" w:customStyle="1" w:styleId="HTSSGRAPHSUO">
    <w:name w:val="HT_SS_GRAPH_SUO"/>
    <w:basedOn w:val="HTSSGRAPH"/>
    <w:rsid w:val="009B5095"/>
    <w:pPr>
      <w:ind w:left="-2665"/>
    </w:pPr>
  </w:style>
  <w:style w:type="numbering" w:customStyle="1" w:styleId="HTSSGRAPHMARK">
    <w:name w:val="HT_SS_GRAPH_MARK"/>
    <w:uiPriority w:val="99"/>
    <w:rsid w:val="009B5095"/>
    <w:pPr>
      <w:numPr>
        <w:numId w:val="15"/>
      </w:numPr>
    </w:pPr>
  </w:style>
  <w:style w:type="paragraph" w:customStyle="1" w:styleId="HTMLTITLE">
    <w:name w:val="HT_ML_TITLE"/>
    <w:rsid w:val="009B5095"/>
    <w:pPr>
      <w:widowControl w:val="0"/>
      <w:jc w:val="both"/>
    </w:pPr>
    <w:rPr>
      <w:rFonts w:ascii="Arial" w:eastAsia="楷体" w:hAnsi="Arial" w:cs="Times New Roman"/>
      <w:b/>
      <w:color w:val="E61800"/>
      <w:sz w:val="28"/>
    </w:rPr>
  </w:style>
  <w:style w:type="table" w:customStyle="1" w:styleId="HTTTGRAPH">
    <w:name w:val="HT_TT_GRAPH"/>
    <w:basedOn w:val="a4"/>
    <w:uiPriority w:val="99"/>
    <w:qFormat/>
    <w:rsid w:val="009B5095"/>
    <w:rPr>
      <w:rFonts w:ascii="Arial" w:eastAsia="楷体" w:hAnsi="Arial" w:cs="Times New Roman"/>
      <w:color w:val="000000"/>
      <w:kern w:val="0"/>
      <w:sz w:val="16"/>
      <w:szCs w:val="20"/>
    </w:rPr>
    <w:tblPr/>
    <w:tcPr>
      <w:tcMar>
        <w:left w:w="0" w:type="dxa"/>
        <w:right w:w="0" w:type="dxa"/>
      </w:tcMar>
    </w:tcPr>
    <w:tblStylePr w:type="neCell">
      <w:tblPr/>
      <w:tcPr>
        <w:tcBorders>
          <w:bottom w:val="single" w:sz="4" w:space="0" w:color="E61800"/>
        </w:tcBorders>
      </w:tcPr>
    </w:tblStylePr>
    <w:tblStylePr w:type="nwCell">
      <w:tblPr/>
      <w:tcPr>
        <w:tcBorders>
          <w:bottom w:val="single" w:sz="4" w:space="0" w:color="E61800"/>
        </w:tcBorders>
      </w:tcPr>
    </w:tblStylePr>
    <w:tblStylePr w:type="seCell">
      <w:tblPr/>
      <w:tcPr>
        <w:tcBorders>
          <w:top w:val="single" w:sz="4" w:space="0" w:color="E61800"/>
        </w:tcBorders>
      </w:tcPr>
    </w:tblStylePr>
    <w:tblStylePr w:type="swCell">
      <w:tblPr/>
      <w:tcPr>
        <w:tcBorders>
          <w:top w:val="single" w:sz="4" w:space="0" w:color="E61800"/>
        </w:tcBorders>
      </w:tcPr>
    </w:tblStylePr>
  </w:style>
  <w:style w:type="table" w:customStyle="1" w:styleId="HTTTTABLE">
    <w:name w:val="HT_TT_TABLE"/>
    <w:basedOn w:val="a4"/>
    <w:uiPriority w:val="99"/>
    <w:qFormat/>
    <w:rsid w:val="009B5095"/>
    <w:pPr>
      <w:spacing w:line="240" w:lineRule="exact"/>
      <w:jc w:val="right"/>
    </w:pPr>
    <w:rPr>
      <w:rFonts w:ascii="Arial" w:eastAsia="楷体" w:hAnsi="Arial" w:cs="Times New Roman"/>
      <w:color w:val="000000"/>
      <w:kern w:val="0"/>
      <w:sz w:val="16"/>
      <w:szCs w:val="20"/>
    </w:rPr>
    <w:tblPr>
      <w:tblStyleRowBandSize w:val="1"/>
      <w:tblBorders>
        <w:top w:val="single" w:sz="4" w:space="0" w:color="E61800"/>
        <w:bottom w:val="single" w:sz="4" w:space="0" w:color="E61800"/>
      </w:tblBorders>
    </w:tblPr>
    <w:tcPr>
      <w:tcMar>
        <w:left w:w="0" w:type="dxa"/>
        <w:right w:w="11" w:type="dxa"/>
      </w:tcMar>
    </w:tcPr>
    <w:tblStylePr w:type="firstRow">
      <w:pPr>
        <w:jc w:val="right"/>
      </w:pPr>
      <w:rPr>
        <w:b/>
        <w:i w:val="0"/>
        <w:sz w:val="16"/>
      </w:rPr>
      <w:tblPr/>
      <w:tcPr>
        <w:vAlign w:val="bottom"/>
      </w:tcPr>
    </w:tblStylePr>
    <w:tblStylePr w:type="firstCol">
      <w:pPr>
        <w:jc w:val="both"/>
      </w:pPr>
    </w:tblStylePr>
  </w:style>
  <w:style w:type="paragraph" w:customStyle="1" w:styleId="HTLCASSETTITLE">
    <w:name w:val="HT_LC_ASSET_TITLE"/>
    <w:rsid w:val="009B5095"/>
    <w:pPr>
      <w:widowControl w:val="0"/>
      <w:spacing w:line="360" w:lineRule="exact"/>
      <w:ind w:firstLineChars="200" w:firstLine="200"/>
      <w:jc w:val="both"/>
    </w:pPr>
    <w:rPr>
      <w:rFonts w:ascii="Arial" w:eastAsia="微软雅黑" w:hAnsi="Arial" w:cs="Times New Roman"/>
      <w:b/>
    </w:rPr>
  </w:style>
  <w:style w:type="paragraph" w:customStyle="1" w:styleId="HTSSRESOURCE">
    <w:name w:val="HT_SS_RESOURCE"/>
    <w:rsid w:val="009B5095"/>
    <w:pPr>
      <w:widowControl w:val="0"/>
      <w:spacing w:line="280" w:lineRule="exact"/>
      <w:jc w:val="both"/>
    </w:pPr>
    <w:rPr>
      <w:rFonts w:ascii="Arial" w:eastAsia="楷体" w:hAnsi="Arial" w:cs="Times New Roman"/>
      <w:color w:val="7F7F7F"/>
      <w:sz w:val="14"/>
    </w:rPr>
  </w:style>
  <w:style w:type="paragraph" w:customStyle="1" w:styleId="HTMLFIR">
    <w:name w:val="HT_ML_FIR"/>
    <w:rsid w:val="009B5095"/>
    <w:pPr>
      <w:widowControl w:val="0"/>
      <w:spacing w:before="120" w:line="360" w:lineRule="exact"/>
    </w:pPr>
    <w:rPr>
      <w:rFonts w:ascii="Arial" w:eastAsia="楷体" w:hAnsi="Arial" w:cs="Times New Roman"/>
      <w:sz w:val="20"/>
    </w:rPr>
  </w:style>
  <w:style w:type="paragraph" w:customStyle="1" w:styleId="HTMLSEC">
    <w:name w:val="HT_ML_SEC"/>
    <w:rsid w:val="009B5095"/>
    <w:pPr>
      <w:widowControl w:val="0"/>
      <w:spacing w:line="360" w:lineRule="exact"/>
      <w:ind w:left="425"/>
    </w:pPr>
    <w:rPr>
      <w:rFonts w:ascii="Arial" w:eastAsia="楷体" w:hAnsi="Arial" w:cs="Times New Roman"/>
      <w:sz w:val="20"/>
    </w:rPr>
  </w:style>
  <w:style w:type="paragraph" w:customStyle="1" w:styleId="HTMLTHIRD">
    <w:name w:val="HT_ML_THIRD"/>
    <w:rsid w:val="009B5095"/>
    <w:pPr>
      <w:widowControl w:val="0"/>
      <w:spacing w:line="360" w:lineRule="exact"/>
      <w:ind w:left="851"/>
    </w:pPr>
    <w:rPr>
      <w:rFonts w:ascii="Arial" w:eastAsia="楷体" w:hAnsi="Arial" w:cs="Times New Roman"/>
      <w:sz w:val="20"/>
    </w:rPr>
  </w:style>
  <w:style w:type="paragraph" w:customStyle="1" w:styleId="HTLCASSETCONTENT">
    <w:name w:val="HT_LC_ASSET_CONTENT"/>
    <w:qFormat/>
    <w:rsid w:val="009B5095"/>
    <w:pPr>
      <w:widowControl w:val="0"/>
      <w:spacing w:line="360" w:lineRule="exact"/>
      <w:ind w:firstLineChars="200" w:firstLine="200"/>
      <w:jc w:val="both"/>
    </w:pPr>
    <w:rPr>
      <w:rFonts w:ascii="Arial" w:eastAsia="微软雅黑" w:hAnsi="Arial" w:cs="Times New Roman"/>
    </w:rPr>
  </w:style>
  <w:style w:type="paragraph" w:customStyle="1" w:styleId="HTLCASSETPRDCONTENT">
    <w:name w:val="HT_LC_ASSET_PRD_CONTENT"/>
    <w:qFormat/>
    <w:rsid w:val="009B5095"/>
    <w:pPr>
      <w:widowControl w:val="0"/>
      <w:spacing w:line="360" w:lineRule="exact"/>
      <w:ind w:leftChars="200" w:left="200"/>
      <w:jc w:val="both"/>
    </w:pPr>
    <w:rPr>
      <w:rFonts w:ascii="Arial" w:eastAsia="微软雅黑" w:hAnsi="Arial" w:cs="Times New Roman"/>
    </w:rPr>
  </w:style>
  <w:style w:type="paragraph" w:customStyle="1" w:styleId="HTSSRESOURCESUO">
    <w:name w:val="HT_SS_RESOURCE_SUO"/>
    <w:basedOn w:val="HTSSRESOURCE"/>
    <w:rsid w:val="009B5095"/>
    <w:pPr>
      <w:ind w:left="-2665"/>
    </w:pPr>
  </w:style>
  <w:style w:type="table" w:customStyle="1" w:styleId="HTLCASSETTABLE1">
    <w:name w:val="HT_LC_ASSET_TABLE1"/>
    <w:basedOn w:val="a4"/>
    <w:uiPriority w:val="99"/>
    <w:qFormat/>
    <w:rsid w:val="009B5095"/>
    <w:pPr>
      <w:widowControl w:val="0"/>
      <w:jc w:val="center"/>
    </w:pPr>
    <w:rPr>
      <w:rFonts w:ascii="Arial" w:eastAsia="微软雅黑" w:hAnsi="Arial" w:cs="Times New Roman"/>
      <w:kern w:val="0"/>
      <w:szCs w:val="20"/>
    </w:rPr>
    <w:tblPr>
      <w:tblStyleRowBandSize w:val="1"/>
      <w:tblBorders>
        <w:top w:val="single" w:sz="8" w:space="0" w:color="F1F1F1"/>
        <w:left w:val="single" w:sz="8" w:space="0" w:color="F1F1F1"/>
        <w:bottom w:val="single" w:sz="8" w:space="0" w:color="F1F1F1"/>
        <w:right w:val="single" w:sz="8" w:space="0" w:color="F1F1F1"/>
        <w:insideH w:val="single" w:sz="8" w:space="0" w:color="F1F1F1"/>
        <w:insideV w:val="single" w:sz="8" w:space="0" w:color="F1F1F1"/>
      </w:tblBorders>
    </w:tblPr>
    <w:tcPr>
      <w:tcMar>
        <w:top w:w="0" w:type="dxa"/>
        <w:left w:w="28" w:type="dxa"/>
        <w:bottom w:w="0" w:type="dxa"/>
        <w:right w:w="28" w:type="dxa"/>
      </w:tcMar>
      <w:vAlign w:val="center"/>
    </w:tcPr>
    <w:tblStylePr w:type="firstRow">
      <w:rPr>
        <w:rFonts w:ascii="Arial" w:eastAsia="Microsoft YaHei UI" w:hAnsi="Arial"/>
        <w:b/>
        <w:i w:val="0"/>
        <w:color w:val="FFFFFF"/>
        <w:sz w:val="21"/>
      </w:rPr>
      <w:tblPr/>
      <w:tcPr>
        <w:tcBorders>
          <w:top w:val="single" w:sz="4" w:space="0" w:color="F1F1F1"/>
          <w:left w:val="single" w:sz="4" w:space="0" w:color="F1F1F1"/>
          <w:bottom w:val="single" w:sz="4" w:space="0" w:color="F1F1F1"/>
          <w:right w:val="single" w:sz="4" w:space="0" w:color="F1F1F1"/>
          <w:insideH w:val="single" w:sz="4" w:space="0" w:color="F1F1F1"/>
          <w:insideV w:val="single" w:sz="4" w:space="0" w:color="F1F1F1"/>
          <w:tl2br w:val="nil"/>
          <w:tr2bl w:val="nil"/>
        </w:tcBorders>
        <w:shd w:val="clear" w:color="auto" w:fill="DBB865"/>
      </w:tcPr>
    </w:tblStylePr>
    <w:tblStylePr w:type="band2Horz">
      <w:tblPr/>
      <w:tcPr>
        <w:tcBorders>
          <w:top w:val="single" w:sz="4" w:space="0" w:color="F1F1F1"/>
          <w:left w:val="single" w:sz="4" w:space="0" w:color="F1F1F1"/>
          <w:bottom w:val="single" w:sz="4" w:space="0" w:color="F1F1F1"/>
          <w:right w:val="single" w:sz="4" w:space="0" w:color="F1F1F1"/>
          <w:insideH w:val="single" w:sz="4" w:space="0" w:color="F1F1F1"/>
          <w:insideV w:val="single" w:sz="4" w:space="0" w:color="F1F1F1"/>
          <w:tl2br w:val="nil"/>
          <w:tr2bl w:val="nil"/>
        </w:tcBorders>
        <w:shd w:val="clear" w:color="auto" w:fill="F5F5F5"/>
      </w:tcPr>
    </w:tblStylePr>
  </w:style>
  <w:style w:type="table" w:customStyle="1" w:styleId="HTLCASSETTABLE2">
    <w:name w:val="HT_LC_ASSET_TABLE2"/>
    <w:basedOn w:val="a4"/>
    <w:uiPriority w:val="99"/>
    <w:qFormat/>
    <w:rsid w:val="009B5095"/>
    <w:pPr>
      <w:jc w:val="center"/>
    </w:pPr>
    <w:rPr>
      <w:rFonts w:ascii="Arial" w:eastAsia="微软雅黑" w:hAnsi="Arial" w:cs="Times New Roman"/>
      <w:kern w:val="0"/>
      <w:szCs w:val="20"/>
    </w:rPr>
    <w:tblPr>
      <w:tblStyleRowBandSize w:val="1"/>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Pr>
    <w:tcPr>
      <w:tcMar>
        <w:top w:w="0" w:type="dxa"/>
        <w:left w:w="28" w:type="dxa"/>
        <w:bottom w:w="0" w:type="dxa"/>
        <w:right w:w="28" w:type="dxa"/>
      </w:tcMar>
      <w:vAlign w:val="center"/>
    </w:tcPr>
    <w:tblStylePr w:type="firstRow">
      <w:rPr>
        <w:rFonts w:ascii="Arial" w:eastAsia="Microsoft YaHei UI" w:hAnsi="Arial"/>
        <w:b/>
        <w:i w:val="0"/>
        <w:color w:val="FFFFFF"/>
        <w:sz w:val="21"/>
      </w:rPr>
      <w:tblPr/>
      <w:tcPr>
        <w:tcBorders>
          <w:top w:val="single" w:sz="4" w:space="0" w:color="F1F1F1"/>
          <w:left w:val="single" w:sz="4" w:space="0" w:color="F1F1F1"/>
          <w:bottom w:val="single" w:sz="4" w:space="0" w:color="F1F1F1"/>
          <w:right w:val="single" w:sz="4" w:space="0" w:color="F1F1F1"/>
          <w:insideH w:val="single" w:sz="4" w:space="0" w:color="F1F1F1"/>
          <w:insideV w:val="single" w:sz="4" w:space="0" w:color="F1F1F1"/>
          <w:tl2br w:val="nil"/>
          <w:tr2bl w:val="nil"/>
        </w:tcBorders>
        <w:shd w:val="clear" w:color="auto" w:fill="C05344"/>
      </w:tcPr>
    </w:tblStylePr>
    <w:tblStylePr w:type="band2Horz">
      <w:tblPr/>
      <w:tcPr>
        <w:tcBorders>
          <w:top w:val="single" w:sz="4" w:space="0" w:color="F1F1F1"/>
          <w:left w:val="single" w:sz="4" w:space="0" w:color="F1F1F1"/>
          <w:bottom w:val="single" w:sz="4" w:space="0" w:color="F1F1F1"/>
          <w:right w:val="single" w:sz="4" w:space="0" w:color="F1F1F1"/>
          <w:insideH w:val="single" w:sz="4" w:space="0" w:color="F1F1F1"/>
          <w:insideV w:val="single" w:sz="4" w:space="0" w:color="F1F1F1"/>
          <w:tl2br w:val="nil"/>
          <w:tr2bl w:val="nil"/>
        </w:tcBorders>
        <w:shd w:val="clear" w:color="auto" w:fill="F5F5F5"/>
      </w:tcPr>
    </w:tblStylePr>
  </w:style>
  <w:style w:type="paragraph" w:customStyle="1" w:styleId="HTLCASSETPRDTITLE">
    <w:name w:val="HT_LC_ASSET_PRD_TITLE"/>
    <w:qFormat/>
    <w:rsid w:val="009B5095"/>
    <w:pPr>
      <w:spacing w:afterLines="20" w:after="20" w:line="360" w:lineRule="exact"/>
      <w:jc w:val="both"/>
    </w:pPr>
    <w:rPr>
      <w:rFonts w:ascii="Arial" w:eastAsia="微软雅黑" w:hAnsi="Arial" w:cs="Times New Roman"/>
      <w:b/>
      <w:sz w:val="22"/>
    </w:rPr>
  </w:style>
  <w:style w:type="paragraph" w:customStyle="1" w:styleId="HTMLGRAPH">
    <w:name w:val="HT_ML_GRAPH"/>
    <w:rsid w:val="009B5095"/>
    <w:pPr>
      <w:widowControl w:val="0"/>
      <w:spacing w:line="360" w:lineRule="exact"/>
    </w:pPr>
    <w:rPr>
      <w:rFonts w:ascii="Arial" w:eastAsia="楷体" w:hAnsi="Arial" w:cs="Times New Roman"/>
      <w:sz w:val="20"/>
    </w:rPr>
  </w:style>
  <w:style w:type="paragraph" w:customStyle="1" w:styleId="HTSSTITLE">
    <w:name w:val="HT_SS_TITLE"/>
    <w:rsid w:val="009B5095"/>
    <w:pPr>
      <w:widowControl w:val="0"/>
      <w:spacing w:before="120"/>
      <w:jc w:val="both"/>
    </w:pPr>
    <w:rPr>
      <w:rFonts w:ascii="Arial" w:eastAsia="楷体" w:hAnsi="Arial" w:cs="Times New Roman"/>
      <w:b/>
      <w:color w:val="000000"/>
      <w:sz w:val="42"/>
    </w:rPr>
  </w:style>
  <w:style w:type="paragraph" w:customStyle="1" w:styleId="HTSSSUBTITLE">
    <w:name w:val="HT_SS_SUBTITLE"/>
    <w:rsid w:val="009B5095"/>
    <w:pPr>
      <w:widowControl w:val="0"/>
      <w:spacing w:line="280" w:lineRule="exact"/>
      <w:jc w:val="both"/>
    </w:pPr>
    <w:rPr>
      <w:rFonts w:ascii="Arial" w:eastAsia="楷体" w:hAnsi="Arial" w:cs="Times New Roman"/>
      <w:color w:val="000000"/>
      <w:sz w:val="30"/>
    </w:rPr>
  </w:style>
  <w:style w:type="table" w:customStyle="1" w:styleId="HTLCASSETTABLE3">
    <w:name w:val="HT_LC_ASSET_TABLE3"/>
    <w:basedOn w:val="a4"/>
    <w:uiPriority w:val="99"/>
    <w:qFormat/>
    <w:rsid w:val="009B5095"/>
    <w:rPr>
      <w:rFonts w:ascii="Arial" w:eastAsia="微软雅黑" w:hAnsi="Arial" w:cs="Times New Roman"/>
      <w:kern w:val="0"/>
      <w:szCs w:val="20"/>
    </w:rPr>
    <w:tblP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cPr>
      <w:tcMar>
        <w:left w:w="28" w:type="dxa"/>
        <w:right w:w="28" w:type="dxa"/>
      </w:tcMar>
    </w:tcPr>
  </w:style>
  <w:style w:type="paragraph" w:customStyle="1" w:styleId="HTSSGRAPHENG">
    <w:name w:val="HT_SS_GRAPH_ENG"/>
    <w:rsid w:val="009B5095"/>
    <w:pPr>
      <w:widowControl w:val="0"/>
      <w:numPr>
        <w:numId w:val="18"/>
      </w:numPr>
      <w:spacing w:line="320" w:lineRule="exact"/>
      <w:jc w:val="both"/>
      <w:outlineLvl w:val="5"/>
    </w:pPr>
    <w:rPr>
      <w:rFonts w:ascii="Arial" w:eastAsia="楷体" w:hAnsi="Arial" w:cs="Times New Roman"/>
      <w:b/>
      <w:color w:val="000000"/>
      <w:sz w:val="16"/>
    </w:rPr>
  </w:style>
  <w:style w:type="numbering" w:customStyle="1" w:styleId="HTSSGRAPHENGMARK">
    <w:name w:val="HT_SS_GRAPH_ENG_MARK"/>
    <w:uiPriority w:val="99"/>
    <w:rsid w:val="009B5095"/>
    <w:pPr>
      <w:numPr>
        <w:numId w:val="16"/>
      </w:numPr>
    </w:pPr>
  </w:style>
  <w:style w:type="paragraph" w:customStyle="1" w:styleId="HTAUTHORNAMENEW">
    <w:name w:val="HT_AUTHOR_NAME_NEW"/>
    <w:rsid w:val="009B5095"/>
    <w:pPr>
      <w:widowControl w:val="0"/>
      <w:spacing w:before="60" w:line="200" w:lineRule="exact"/>
      <w:jc w:val="both"/>
    </w:pPr>
    <w:rPr>
      <w:rFonts w:ascii="Arial" w:eastAsia="楷体" w:hAnsi="Arial" w:cs="Times New Roman"/>
      <w:color w:val="000000"/>
      <w:sz w:val="18"/>
    </w:rPr>
  </w:style>
  <w:style w:type="paragraph" w:customStyle="1" w:styleId="HTAUTHORTELNEW">
    <w:name w:val="HT_AUTHOR_TEL_NEW"/>
    <w:rsid w:val="009B5095"/>
    <w:pPr>
      <w:widowControl w:val="0"/>
      <w:spacing w:line="200" w:lineRule="exact"/>
      <w:jc w:val="both"/>
    </w:pPr>
    <w:rPr>
      <w:rFonts w:ascii="Arial" w:eastAsia="楷体" w:hAnsi="Arial" w:cs="Times New Roman"/>
      <w:color w:val="000000"/>
      <w:sz w:val="18"/>
    </w:rPr>
  </w:style>
  <w:style w:type="paragraph" w:customStyle="1" w:styleId="HTRELAREPORTNEW">
    <w:name w:val="HT_RELAREPORT_NEW"/>
    <w:rsid w:val="009B5095"/>
    <w:pPr>
      <w:widowControl w:val="0"/>
      <w:spacing w:line="200" w:lineRule="exact"/>
      <w:jc w:val="both"/>
    </w:pPr>
    <w:rPr>
      <w:rFonts w:ascii="Arial" w:eastAsia="楷体" w:hAnsi="Arial" w:cs="Times New Roman"/>
      <w:color w:val="000000"/>
      <w:sz w:val="16"/>
    </w:rPr>
  </w:style>
  <w:style w:type="paragraph" w:customStyle="1" w:styleId="HTSSSUBJECT">
    <w:name w:val="HT_SS_SUBJECT"/>
    <w:qFormat/>
    <w:rsid w:val="009B5095"/>
    <w:pPr>
      <w:widowControl w:val="0"/>
      <w:spacing w:beforeLines="50" w:before="50" w:line="200" w:lineRule="exact"/>
    </w:pPr>
    <w:rPr>
      <w:rFonts w:ascii="Arial" w:eastAsia="楷体" w:hAnsi="Arial" w:cs="Times New Roman"/>
      <w:color w:val="000000"/>
      <w:sz w:val="30"/>
    </w:rPr>
  </w:style>
  <w:style w:type="paragraph" w:customStyle="1" w:styleId="HTSSGRAPHENGSUO">
    <w:name w:val="HT_SS_GRAPH_ENG_SUO"/>
    <w:basedOn w:val="HTSSGRAPHENG"/>
    <w:rsid w:val="009B5095"/>
    <w:pPr>
      <w:ind w:left="-2665"/>
    </w:pPr>
  </w:style>
  <w:style w:type="paragraph" w:customStyle="1" w:styleId="HTSSCONTENTMARK">
    <w:name w:val="HT_SS_CONTENT_MARK"/>
    <w:rsid w:val="009B5095"/>
    <w:pPr>
      <w:widowControl w:val="0"/>
      <w:numPr>
        <w:numId w:val="17"/>
      </w:numPr>
      <w:spacing w:line="280" w:lineRule="exact"/>
      <w:jc w:val="both"/>
    </w:pPr>
    <w:rPr>
      <w:rFonts w:ascii="Arial" w:eastAsia="楷体" w:hAnsi="Arial" w:cs="Times New Roman"/>
      <w:color w:val="000000"/>
      <w:sz w:val="20"/>
    </w:rPr>
  </w:style>
  <w:style w:type="paragraph" w:customStyle="1" w:styleId="HTMORNINGSUMMARYBIGTITLE">
    <w:name w:val="HT_MORNING_SUMMARY_BIGTITLE"/>
    <w:rsid w:val="009B5095"/>
    <w:pPr>
      <w:widowControl w:val="0"/>
      <w:spacing w:line="240" w:lineRule="exact"/>
      <w:jc w:val="both"/>
    </w:pPr>
    <w:rPr>
      <w:rFonts w:ascii="Arial" w:eastAsia="楷体" w:hAnsi="Arial" w:cs="Times New Roman"/>
      <w:b/>
      <w:color w:val="E61800"/>
      <w:sz w:val="20"/>
    </w:rPr>
  </w:style>
  <w:style w:type="paragraph" w:customStyle="1" w:styleId="HTMORNINGSUMMARYTITLE">
    <w:name w:val="HT_MORNING_SUMMARY_TITLE"/>
    <w:rsid w:val="009B5095"/>
    <w:pPr>
      <w:widowControl w:val="0"/>
      <w:spacing w:line="240" w:lineRule="exact"/>
      <w:jc w:val="both"/>
    </w:pPr>
    <w:rPr>
      <w:rFonts w:ascii="Arial" w:eastAsia="楷体" w:hAnsi="Arial" w:cs="Times New Roman"/>
      <w:b/>
      <w:color w:val="000000"/>
      <w:sz w:val="20"/>
    </w:rPr>
  </w:style>
  <w:style w:type="paragraph" w:customStyle="1" w:styleId="HTMORNINGIMPREPORTCONTENT">
    <w:name w:val="HT_MORNING_IMPREPORT_CONTENT"/>
    <w:rsid w:val="009B5095"/>
    <w:pPr>
      <w:widowControl w:val="0"/>
      <w:spacing w:before="120" w:line="240" w:lineRule="exact"/>
      <w:jc w:val="both"/>
    </w:pPr>
    <w:rPr>
      <w:rFonts w:ascii="Arial" w:eastAsia="楷体" w:hAnsi="Arial" w:cs="Times New Roman"/>
      <w:color w:val="000000"/>
      <w:sz w:val="16"/>
    </w:rPr>
  </w:style>
  <w:style w:type="paragraph" w:customStyle="1" w:styleId="HTMORNINGADDRESSLISTCONTENT">
    <w:name w:val="HT_MORNING_ADDRESS_LIST_CONTENT"/>
    <w:rsid w:val="009B5095"/>
    <w:pPr>
      <w:widowControl w:val="0"/>
      <w:spacing w:line="200" w:lineRule="exact"/>
    </w:pPr>
    <w:rPr>
      <w:rFonts w:ascii="Arial" w:eastAsia="楷体" w:hAnsi="Arial" w:cs="Times New Roman"/>
      <w:color w:val="000000"/>
      <w:sz w:val="14"/>
    </w:rPr>
  </w:style>
  <w:style w:type="numbering" w:customStyle="1" w:styleId="HTSSCONTENTMARKMARK">
    <w:name w:val="HT_SS_CONTENT_MARK_MARK"/>
    <w:uiPriority w:val="99"/>
    <w:rsid w:val="009B5095"/>
    <w:pPr>
      <w:numPr>
        <w:numId w:val="17"/>
      </w:numPr>
    </w:pPr>
  </w:style>
  <w:style w:type="paragraph" w:customStyle="1" w:styleId="HTMORNINGADDRESSLISTTITLE">
    <w:name w:val="HT_MORNING_ADDRESS_LIST_TITLE"/>
    <w:rsid w:val="009B5095"/>
    <w:pPr>
      <w:widowControl w:val="0"/>
      <w:spacing w:line="200" w:lineRule="exact"/>
    </w:pPr>
    <w:rPr>
      <w:rFonts w:ascii="Arial" w:eastAsia="楷体" w:hAnsi="Arial" w:cs="Times New Roman"/>
      <w:b/>
      <w:color w:val="000000"/>
      <w:sz w:val="14"/>
    </w:rPr>
  </w:style>
  <w:style w:type="paragraph" w:customStyle="1" w:styleId="HTMORNINGCONTENTBIGTITLE">
    <w:name w:val="HT_MORNING_CONTENT_BIGTITLE"/>
    <w:rsid w:val="009B5095"/>
    <w:pPr>
      <w:keepNext/>
      <w:keepLines/>
      <w:pageBreakBefore/>
      <w:widowControl w:val="0"/>
      <w:spacing w:line="360" w:lineRule="exact"/>
      <w:outlineLvl w:val="0"/>
    </w:pPr>
    <w:rPr>
      <w:rFonts w:ascii="Arial" w:eastAsia="楷体" w:hAnsi="Arial" w:cs="Times New Roman"/>
      <w:b/>
      <w:color w:val="E61800"/>
      <w:sz w:val="28"/>
    </w:rPr>
  </w:style>
  <w:style w:type="paragraph" w:customStyle="1" w:styleId="HTMORNINGSUMMARYCONTENT">
    <w:name w:val="HT_MORNING_SUMMARY_CONTENT"/>
    <w:rsid w:val="009B5095"/>
    <w:pPr>
      <w:widowControl w:val="0"/>
      <w:wordWrap w:val="0"/>
      <w:spacing w:line="240" w:lineRule="exact"/>
      <w:jc w:val="both"/>
    </w:pPr>
    <w:rPr>
      <w:rFonts w:ascii="Arial" w:eastAsia="楷体" w:hAnsi="Arial" w:cs="Times New Roman"/>
      <w:color w:val="000000"/>
      <w:sz w:val="20"/>
    </w:rPr>
  </w:style>
  <w:style w:type="paragraph" w:customStyle="1" w:styleId="HTMORNINGSUMMARYBIGTITLEFIR">
    <w:name w:val="HT_MORNING_SUMMARY_BIGTITLE_FIR"/>
    <w:rsid w:val="009B5095"/>
    <w:pPr>
      <w:widowControl w:val="0"/>
      <w:spacing w:before="120" w:line="240" w:lineRule="exact"/>
      <w:jc w:val="both"/>
    </w:pPr>
    <w:rPr>
      <w:rFonts w:ascii="Arial" w:eastAsia="楷体" w:hAnsi="Arial" w:cs="Times New Roman"/>
      <w:b/>
      <w:color w:val="E61800"/>
      <w:sz w:val="20"/>
    </w:rPr>
  </w:style>
  <w:style w:type="paragraph" w:customStyle="1" w:styleId="HTMORNINGSUMMARYADDR">
    <w:name w:val="HT_MORNING_SUMMARY_ADDR"/>
    <w:qFormat/>
    <w:rsid w:val="009B5095"/>
    <w:pPr>
      <w:widowControl w:val="0"/>
      <w:spacing w:line="280" w:lineRule="exact"/>
    </w:pPr>
    <w:rPr>
      <w:rFonts w:ascii="Arial" w:eastAsia="楷体" w:hAnsi="Arial" w:cs="Times New Roman"/>
      <w:color w:val="0000FF"/>
      <w:sz w:val="20"/>
      <w:u w:val="single"/>
    </w:rPr>
  </w:style>
  <w:style w:type="paragraph" w:customStyle="1" w:styleId="HTINDUNEWSTITLE">
    <w:name w:val="HT_INDU_NEWS_TITLE"/>
    <w:qFormat/>
    <w:rsid w:val="009B5095"/>
    <w:pPr>
      <w:widowControl w:val="0"/>
      <w:spacing w:line="240" w:lineRule="exact"/>
      <w:jc w:val="both"/>
    </w:pPr>
    <w:rPr>
      <w:rFonts w:ascii="Arial" w:eastAsia="楷体" w:hAnsi="Arial" w:cs="Times New Roman"/>
      <w:b/>
      <w:color w:val="000000"/>
      <w:sz w:val="16"/>
    </w:rPr>
  </w:style>
  <w:style w:type="table" w:customStyle="1" w:styleId="HTTZZHHOLDINFO">
    <w:name w:val="HT_TZZH_HOLDINFO"/>
    <w:basedOn w:val="a4"/>
    <w:uiPriority w:val="99"/>
    <w:qFormat/>
    <w:rsid w:val="009B5095"/>
    <w:rPr>
      <w:rFonts w:ascii="Calibri" w:eastAsia="宋体" w:hAnsi="Calibri" w:cs="Times New Roman"/>
      <w:kern w:val="0"/>
      <w:sz w:val="20"/>
      <w:szCs w:val="20"/>
    </w:rPr>
    <w:tblPr>
      <w:tblBorders>
        <w:top w:val="single" w:sz="4" w:space="0" w:color="948A54"/>
        <w:left w:val="single" w:sz="4" w:space="0" w:color="948A54"/>
        <w:bottom w:val="single" w:sz="4" w:space="0" w:color="948A54"/>
        <w:right w:val="single" w:sz="4" w:space="0" w:color="948A54"/>
        <w:insideH w:val="single" w:sz="4" w:space="0" w:color="948A54"/>
        <w:insideV w:val="single" w:sz="4" w:space="0" w:color="948A54"/>
      </w:tblBorders>
    </w:tblPr>
    <w:tcPr>
      <w:tcMar>
        <w:left w:w="57" w:type="dxa"/>
        <w:right w:w="57" w:type="dxa"/>
      </w:tcMar>
    </w:tcPr>
    <w:tblStylePr w:type="firstRow">
      <w:rPr>
        <w:b w:val="0"/>
      </w:rPr>
    </w:tblStylePr>
  </w:style>
  <w:style w:type="paragraph" w:customStyle="1" w:styleId="HTINDUNEWSCONTENT">
    <w:name w:val="HT_INDU_NEWS_CONTENT"/>
    <w:qFormat/>
    <w:rsid w:val="009B5095"/>
    <w:pPr>
      <w:widowControl w:val="0"/>
      <w:spacing w:line="240" w:lineRule="exact"/>
      <w:jc w:val="both"/>
    </w:pPr>
    <w:rPr>
      <w:rFonts w:ascii="Arial" w:eastAsia="楷体" w:hAnsi="Arial" w:cs="Times New Roman"/>
      <w:color w:val="000000"/>
      <w:sz w:val="16"/>
    </w:rPr>
  </w:style>
  <w:style w:type="paragraph" w:customStyle="1" w:styleId="HTINDUVIEWSLINKADDR">
    <w:name w:val="HT_INDU_VIEWS_LINKADDR"/>
    <w:qFormat/>
    <w:rsid w:val="009B5095"/>
    <w:pPr>
      <w:widowControl w:val="0"/>
      <w:spacing w:line="240" w:lineRule="exact"/>
      <w:jc w:val="both"/>
    </w:pPr>
    <w:rPr>
      <w:rFonts w:ascii="Arial" w:eastAsia="楷体" w:hAnsi="Arial" w:cs="Times New Roman"/>
      <w:color w:val="0000FF"/>
      <w:sz w:val="16"/>
    </w:rPr>
  </w:style>
  <w:style w:type="table" w:customStyle="1" w:styleId="HTTABLEINDUIMPCOMLIST">
    <w:name w:val="HT_TABLE_INDU_IMPCOMLIST"/>
    <w:basedOn w:val="a4"/>
    <w:uiPriority w:val="99"/>
    <w:qFormat/>
    <w:rsid w:val="009B5095"/>
    <w:pPr>
      <w:spacing w:line="240" w:lineRule="exact"/>
      <w:jc w:val="right"/>
    </w:pPr>
    <w:rPr>
      <w:rFonts w:ascii="Arial" w:eastAsia="楷体" w:hAnsi="Arial" w:cs="Times New Roman"/>
      <w:kern w:val="0"/>
      <w:sz w:val="16"/>
      <w:szCs w:val="20"/>
    </w:rPr>
    <w:tblPr>
      <w:tblBorders>
        <w:bottom w:val="single" w:sz="4" w:space="0" w:color="auto"/>
      </w:tblBorders>
    </w:tblPr>
    <w:tcPr>
      <w:tcMar>
        <w:left w:w="0" w:type="dxa"/>
        <w:right w:w="11" w:type="dxa"/>
      </w:tcMar>
    </w:tcPr>
    <w:tblStylePr w:type="firstRow">
      <w:pPr>
        <w:jc w:val="center"/>
      </w:pPr>
    </w:tblStylePr>
  </w:style>
  <w:style w:type="paragraph" w:customStyle="1" w:styleId="HTSSSUMMARYTITLEENG">
    <w:name w:val="HT_SS_SUMMARY_TITLE_ENG"/>
    <w:basedOn w:val="HTSSSUMMARYTITLE"/>
    <w:rsid w:val="009B5095"/>
  </w:style>
  <w:style w:type="table" w:customStyle="1" w:styleId="HTTTTABLEBACKGROUND">
    <w:name w:val="HT_TT_TABLE_BACKGROUND"/>
    <w:basedOn w:val="HTTTTABLE"/>
    <w:uiPriority w:val="99"/>
    <w:qFormat/>
    <w:rsid w:val="009B5095"/>
    <w:tblPr/>
    <w:tblStylePr w:type="firstRow">
      <w:pPr>
        <w:jc w:val="right"/>
      </w:pPr>
      <w:rPr>
        <w:b/>
        <w:i w:val="0"/>
        <w:sz w:val="16"/>
      </w:rPr>
      <w:tblPr/>
      <w:tcPr>
        <w:vAlign w:val="bottom"/>
      </w:tcPr>
    </w:tblStylePr>
    <w:tblStylePr w:type="firstCol">
      <w:pPr>
        <w:jc w:val="both"/>
      </w:pPr>
    </w:tblStylePr>
    <w:tblStylePr w:type="band1Horz">
      <w:tblPr/>
      <w:tcPr>
        <w:shd w:val="clear" w:color="auto" w:fill="E7E6E6"/>
      </w:tcPr>
    </w:tblStylePr>
  </w:style>
  <w:style w:type="table" w:customStyle="1" w:styleId="HTGRPYIELDTREND">
    <w:name w:val="HT_GRP_YIELDTREND"/>
    <w:basedOn w:val="a4"/>
    <w:uiPriority w:val="99"/>
    <w:qFormat/>
    <w:rsid w:val="009B5095"/>
    <w:rPr>
      <w:rFonts w:ascii="Calibri" w:eastAsia="微软雅黑" w:hAnsi="Calibri" w:cs="Times New Roman"/>
      <w:kern w:val="0"/>
      <w:sz w:val="18"/>
      <w:szCs w:val="20"/>
    </w:rPr>
    <w:tblPr>
      <w:tblStyleRow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jc w:val="both"/>
      </w:pPr>
      <w:rPr>
        <w:b/>
        <w:i w:val="0"/>
        <w:color w:val="FFFFFF"/>
      </w:rPr>
      <w:tblPr/>
      <w:tcPr>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l2br w:val="nil"/>
          <w:tr2bl w:val="nil"/>
        </w:tcBorders>
        <w:shd w:val="clear" w:color="auto" w:fill="A5A5A5"/>
        <w:vAlign w:val="center"/>
      </w:tcPr>
    </w:tblStylePr>
    <w:tblStylePr w:type="band2Horz">
      <w:tblPr/>
      <w:tcPr>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l2br w:val="nil"/>
          <w:tr2bl w:val="nil"/>
        </w:tcBorders>
        <w:shd w:val="clear" w:color="auto" w:fill="EDEDED"/>
      </w:tcPr>
    </w:tblStylePr>
  </w:style>
  <w:style w:type="paragraph" w:customStyle="1" w:styleId="HTSSSUMMARYCONTENTENG">
    <w:name w:val="HT_SS_SUMMARY_CONTENT_ENG"/>
    <w:basedOn w:val="HTSSSUMMARYCONTENT"/>
    <w:rsid w:val="009B5095"/>
    <w:pPr>
      <w:spacing w:line="210" w:lineRule="exact"/>
    </w:pPr>
    <w:rPr>
      <w:sz w:val="18"/>
    </w:rPr>
  </w:style>
  <w:style w:type="paragraph" w:customStyle="1" w:styleId="HTSSFIRTITLEENG">
    <w:name w:val="HT_SS_FIRTITLE_ENG"/>
    <w:basedOn w:val="HTSSFIRTITLE"/>
    <w:rsid w:val="009B5095"/>
    <w:rPr>
      <w:sz w:val="26"/>
    </w:rPr>
  </w:style>
  <w:style w:type="paragraph" w:customStyle="1" w:styleId="HTSSSECTITLEENG">
    <w:name w:val="HT_SS_SECTITLE_ENG"/>
    <w:basedOn w:val="HTSSSECTITLE"/>
    <w:rsid w:val="009B5095"/>
  </w:style>
  <w:style w:type="paragraph" w:customStyle="1" w:styleId="HTSSTHIRDTITLEENG">
    <w:name w:val="HT_SS_THIRDTITLE_ENG"/>
    <w:basedOn w:val="HTSSTHIRDTITLE"/>
    <w:rsid w:val="009B5095"/>
  </w:style>
  <w:style w:type="paragraph" w:customStyle="1" w:styleId="HTSSCONTENTENG">
    <w:name w:val="HT_SS_CONTENT_ENG"/>
    <w:basedOn w:val="HTSSCONTENT"/>
    <w:rsid w:val="009B5095"/>
    <w:pPr>
      <w:spacing w:line="240" w:lineRule="exact"/>
    </w:pPr>
    <w:rPr>
      <w:sz w:val="18"/>
    </w:rPr>
  </w:style>
  <w:style w:type="paragraph" w:customStyle="1" w:styleId="HTENGPAGTITLEENG">
    <w:name w:val="HT_ENGPAG_TITLE_ENG"/>
    <w:rsid w:val="009B5095"/>
    <w:pPr>
      <w:keepNext/>
      <w:keepLines/>
      <w:widowControl w:val="0"/>
      <w:spacing w:line="240" w:lineRule="exact"/>
    </w:pPr>
    <w:rPr>
      <w:rFonts w:ascii="Arial" w:eastAsia="楷体" w:hAnsi="Arial" w:cs="Times New Roman"/>
      <w:b/>
      <w:sz w:val="18"/>
    </w:rPr>
  </w:style>
  <w:style w:type="paragraph" w:customStyle="1" w:styleId="HTENGPAGCONTENTENG">
    <w:name w:val="HT_ENGPAG_CONTENT_ENG"/>
    <w:rsid w:val="009B5095"/>
    <w:pPr>
      <w:widowControl w:val="0"/>
      <w:spacing w:line="220" w:lineRule="exact"/>
      <w:jc w:val="both"/>
    </w:pPr>
    <w:rPr>
      <w:rFonts w:ascii="Arial" w:eastAsia="楷体" w:hAnsi="Arial" w:cs="Times New Roman"/>
      <w:color w:val="000000"/>
      <w:sz w:val="18"/>
    </w:rPr>
  </w:style>
  <w:style w:type="paragraph" w:customStyle="1" w:styleId="HTENGPAGCONTENTCIRCLEENG">
    <w:name w:val="HT_ENGPAG_CONTENT_CIRCLE_ENG"/>
    <w:rsid w:val="009B5095"/>
    <w:pPr>
      <w:widowControl w:val="0"/>
      <w:numPr>
        <w:numId w:val="20"/>
      </w:numPr>
      <w:spacing w:line="220" w:lineRule="exact"/>
      <w:jc w:val="both"/>
    </w:pPr>
    <w:rPr>
      <w:rFonts w:ascii="Arial" w:eastAsia="楷体" w:hAnsi="Arial" w:cs="Times New Roman"/>
      <w:color w:val="000000"/>
      <w:sz w:val="18"/>
    </w:rPr>
  </w:style>
  <w:style w:type="numbering" w:customStyle="1" w:styleId="HTENGPAGCONTENTCIRCLEENGMARK">
    <w:name w:val="HT_ENGPAG_CONTENT_CIRCLE_ENG_MARK"/>
    <w:uiPriority w:val="99"/>
    <w:rsid w:val="009B5095"/>
    <w:pPr>
      <w:numPr>
        <w:numId w:val="19"/>
      </w:numPr>
    </w:pPr>
  </w:style>
  <w:style w:type="paragraph" w:customStyle="1" w:styleId="HTENGPAGSUBTITLEENG">
    <w:name w:val="HT_ENGPAG_SUBTITLE_ENG"/>
    <w:rsid w:val="009B5095"/>
    <w:pPr>
      <w:widowControl w:val="0"/>
      <w:spacing w:line="240" w:lineRule="exact"/>
      <w:jc w:val="both"/>
    </w:pPr>
    <w:rPr>
      <w:rFonts w:ascii="Arial" w:eastAsia="楷体" w:hAnsi="Arial" w:cs="Times New Roman"/>
      <w:b/>
      <w:sz w:val="18"/>
    </w:rPr>
  </w:style>
  <w:style w:type="paragraph" w:customStyle="1" w:styleId="HTENGPAGTHIRDTITLEENG">
    <w:name w:val="HT_ENGPAG_THIRDTITLE_ENG"/>
    <w:rsid w:val="009B5095"/>
    <w:pPr>
      <w:spacing w:line="240" w:lineRule="exact"/>
      <w:jc w:val="both"/>
    </w:pPr>
    <w:rPr>
      <w:rFonts w:ascii="Arial" w:eastAsia="楷体" w:hAnsi="Arial" w:cs="Times New Roman"/>
      <w:b/>
      <w:sz w:val="18"/>
    </w:rPr>
  </w:style>
  <w:style w:type="paragraph" w:styleId="af2">
    <w:name w:val="annotation subject"/>
    <w:basedOn w:val="ab"/>
    <w:next w:val="ab"/>
    <w:link w:val="Char5"/>
    <w:semiHidden/>
    <w:unhideWhenUsed/>
    <w:rsid w:val="00557529"/>
    <w:pPr>
      <w:jc w:val="left"/>
    </w:pPr>
    <w:rPr>
      <w:b/>
      <w:bCs/>
      <w:sz w:val="18"/>
      <w:szCs w:val="22"/>
    </w:rPr>
  </w:style>
  <w:style w:type="character" w:customStyle="1" w:styleId="Char5">
    <w:name w:val="批注主题 Char"/>
    <w:basedOn w:val="Char1"/>
    <w:link w:val="af2"/>
    <w:semiHidden/>
    <w:rsid w:val="00557529"/>
    <w:rPr>
      <w:rFonts w:ascii="Arial" w:eastAsia="楷体_GB2312" w:hAnsi="Arial" w:cs="Times New Roman"/>
      <w:b/>
      <w:bCs/>
      <w:sz w:val="18"/>
      <w:szCs w:val="20"/>
    </w:rPr>
  </w:style>
  <w:style w:type="table" w:styleId="24">
    <w:name w:val="Table Colorful 2"/>
    <w:basedOn w:val="a4"/>
    <w:semiHidden/>
    <w:rsid w:val="00C93441"/>
    <w:pPr>
      <w:widowControl w:val="0"/>
      <w:jc w:val="both"/>
    </w:pPr>
    <w:rPr>
      <w:rFonts w:ascii="Arial" w:eastAsia="楷体_GB2312" w:hAnsi="Arial" w:cs="Times New Roman"/>
      <w:sz w:val="18"/>
      <w:szCs w:val="1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SSTITLE">
    <w:name w:val="SS_TITLE"/>
    <w:rsid w:val="009B5095"/>
    <w:pPr>
      <w:widowControl w:val="0"/>
      <w:spacing w:line="480" w:lineRule="exact"/>
    </w:pPr>
    <w:rPr>
      <w:rFonts w:ascii="Arial" w:eastAsia="楷体" w:hAnsi="Arial" w:cs="Times New Roman"/>
      <w:b/>
      <w:color w:val="FFFFFF"/>
      <w:kern w:val="0"/>
      <w:sz w:val="40"/>
    </w:rPr>
  </w:style>
  <w:style w:type="paragraph" w:customStyle="1" w:styleId="SSSUMMARYTITLE">
    <w:name w:val="SS_SUMMARY_TITLE"/>
    <w:rsid w:val="009B5095"/>
    <w:pPr>
      <w:widowControl w:val="0"/>
      <w:spacing w:line="240" w:lineRule="exact"/>
      <w:jc w:val="both"/>
    </w:pPr>
    <w:rPr>
      <w:rFonts w:ascii="Arial" w:eastAsia="楷体" w:hAnsi="Arial" w:cs="Times New Roman"/>
      <w:b/>
      <w:color w:val="003778"/>
      <w:sz w:val="20"/>
    </w:rPr>
  </w:style>
  <w:style w:type="paragraph" w:customStyle="1" w:styleId="SSSUMMARYCONTENT">
    <w:name w:val="SS_SUMMARY_CONTENT"/>
    <w:rsid w:val="009B5095"/>
    <w:pPr>
      <w:widowControl w:val="0"/>
      <w:spacing w:line="240" w:lineRule="exact"/>
      <w:jc w:val="both"/>
    </w:pPr>
    <w:rPr>
      <w:rFonts w:ascii="Arial" w:eastAsia="楷体" w:hAnsi="Arial" w:cs="Times New Roman"/>
      <w:sz w:val="20"/>
    </w:rPr>
  </w:style>
  <w:style w:type="paragraph" w:customStyle="1" w:styleId="SSFIRTITLE">
    <w:name w:val="SS_FIRTITLE"/>
    <w:rsid w:val="009B5095"/>
    <w:pPr>
      <w:keepNext/>
      <w:keepLines/>
      <w:pageBreakBefore/>
      <w:widowControl w:val="0"/>
      <w:spacing w:after="120" w:line="320" w:lineRule="exact"/>
      <w:outlineLvl w:val="0"/>
    </w:pPr>
    <w:rPr>
      <w:rFonts w:ascii="Arial" w:eastAsia="楷体" w:hAnsi="Arial" w:cs="Times New Roman"/>
      <w:b/>
      <w:color w:val="003778"/>
      <w:sz w:val="28"/>
    </w:rPr>
  </w:style>
  <w:style w:type="paragraph" w:customStyle="1" w:styleId="SSSECTITLE">
    <w:name w:val="SS_SECTITLE"/>
    <w:rsid w:val="009B5095"/>
    <w:pPr>
      <w:keepNext/>
      <w:keepLines/>
      <w:widowControl w:val="0"/>
      <w:spacing w:after="80" w:line="280" w:lineRule="exact"/>
      <w:outlineLvl w:val="1"/>
    </w:pPr>
    <w:rPr>
      <w:rFonts w:ascii="Arial" w:eastAsia="楷体" w:hAnsi="Arial" w:cs="Times New Roman"/>
      <w:b/>
      <w:color w:val="003778"/>
      <w:sz w:val="24"/>
    </w:rPr>
  </w:style>
  <w:style w:type="paragraph" w:customStyle="1" w:styleId="SSTHIRDTITLE">
    <w:name w:val="SS_THIRDTITLE"/>
    <w:rsid w:val="009B5095"/>
    <w:pPr>
      <w:keepNext/>
      <w:keepLines/>
      <w:widowControl w:val="0"/>
      <w:spacing w:after="40" w:line="240" w:lineRule="exact"/>
      <w:outlineLvl w:val="2"/>
    </w:pPr>
    <w:rPr>
      <w:rFonts w:ascii="Arial" w:eastAsia="楷体" w:hAnsi="Arial" w:cs="Times New Roman"/>
      <w:b/>
      <w:color w:val="003778"/>
      <w:sz w:val="20"/>
    </w:rPr>
  </w:style>
  <w:style w:type="paragraph" w:customStyle="1" w:styleId="SSCONTENT">
    <w:name w:val="SS_CONTENT"/>
    <w:rsid w:val="009B5095"/>
    <w:pPr>
      <w:widowControl w:val="0"/>
      <w:spacing w:line="280" w:lineRule="exact"/>
    </w:pPr>
    <w:rPr>
      <w:rFonts w:ascii="Arial" w:eastAsia="楷体" w:hAnsi="Arial" w:cs="Times New Roman"/>
      <w:sz w:val="20"/>
    </w:rPr>
  </w:style>
  <w:style w:type="paragraph" w:customStyle="1" w:styleId="SSGRAPHTITLE">
    <w:name w:val="SS_GRAPH_TITLE"/>
    <w:rsid w:val="009B5095"/>
    <w:pPr>
      <w:widowControl w:val="0"/>
      <w:numPr>
        <w:numId w:val="22"/>
      </w:numPr>
      <w:spacing w:line="240" w:lineRule="exact"/>
      <w:jc w:val="both"/>
      <w:outlineLvl w:val="5"/>
    </w:pPr>
    <w:rPr>
      <w:rFonts w:ascii="Arial" w:eastAsia="楷体" w:hAnsi="Arial" w:cs="Times New Roman"/>
      <w:b/>
      <w:color w:val="000000"/>
      <w:sz w:val="16"/>
    </w:rPr>
  </w:style>
  <w:style w:type="numbering" w:customStyle="1" w:styleId="SSGRAPHTITLEMARK">
    <w:name w:val="SS_GRAPH_TITLE_MARK"/>
    <w:uiPriority w:val="99"/>
    <w:rsid w:val="009B5095"/>
    <w:pPr>
      <w:numPr>
        <w:numId w:val="22"/>
      </w:numPr>
    </w:pPr>
  </w:style>
  <w:style w:type="paragraph" w:customStyle="1" w:styleId="SSGRAPHSOURCE">
    <w:name w:val="SS_GRAPH_SOURCE"/>
    <w:rsid w:val="009B5095"/>
    <w:pPr>
      <w:widowControl w:val="0"/>
      <w:spacing w:line="200" w:lineRule="exact"/>
    </w:pPr>
    <w:rPr>
      <w:rFonts w:ascii="Arial" w:eastAsia="楷体" w:hAnsi="Arial" w:cs="Times New Roman"/>
      <w:color w:val="7F7F7F"/>
      <w:sz w:val="14"/>
    </w:rPr>
  </w:style>
  <w:style w:type="paragraph" w:customStyle="1" w:styleId="SSGRAPHTITLEPAG">
    <w:name w:val="SS_GRAPH_TITLE_PAG"/>
    <w:basedOn w:val="SSGRAPHTITLE"/>
    <w:rsid w:val="009B5095"/>
    <w:pPr>
      <w:ind w:left="-2296"/>
    </w:pPr>
  </w:style>
  <w:style w:type="paragraph" w:customStyle="1" w:styleId="SSGRAPHSOURCEPAG">
    <w:name w:val="SS_GRAPH_SOURCE_PAG"/>
    <w:basedOn w:val="SSGRAPHSOURCE"/>
    <w:rsid w:val="009B5095"/>
    <w:pPr>
      <w:ind w:left="-2296"/>
    </w:pPr>
  </w:style>
  <w:style w:type="paragraph" w:customStyle="1" w:styleId="MLTITLE">
    <w:name w:val="ML_TITLE"/>
    <w:rsid w:val="009B5095"/>
    <w:pPr>
      <w:widowControl w:val="0"/>
      <w:jc w:val="both"/>
    </w:pPr>
    <w:rPr>
      <w:rFonts w:ascii="Arial" w:eastAsia="楷体" w:hAnsi="Arial" w:cs="Times New Roman"/>
      <w:b/>
      <w:color w:val="003778"/>
      <w:sz w:val="28"/>
    </w:rPr>
  </w:style>
  <w:style w:type="paragraph" w:customStyle="1" w:styleId="MLFIR">
    <w:name w:val="ML_FIR"/>
    <w:rsid w:val="009B5095"/>
    <w:pPr>
      <w:widowControl w:val="0"/>
      <w:tabs>
        <w:tab w:val="right" w:leader="dot" w:pos="10170"/>
      </w:tabs>
      <w:spacing w:before="120" w:line="360" w:lineRule="exact"/>
    </w:pPr>
    <w:rPr>
      <w:rFonts w:ascii="Arial" w:eastAsia="楷体" w:hAnsi="Arial" w:cs="Times New Roman"/>
      <w:b/>
      <w:sz w:val="20"/>
    </w:rPr>
  </w:style>
  <w:style w:type="paragraph" w:customStyle="1" w:styleId="MLSEC">
    <w:name w:val="ML_SEC"/>
    <w:rsid w:val="009B5095"/>
    <w:pPr>
      <w:widowControl w:val="0"/>
      <w:tabs>
        <w:tab w:val="right" w:leader="dot" w:pos="10170"/>
      </w:tabs>
      <w:spacing w:line="360" w:lineRule="exact"/>
      <w:ind w:left="425"/>
    </w:pPr>
    <w:rPr>
      <w:rFonts w:ascii="Arial" w:eastAsia="楷体" w:hAnsi="Arial" w:cs="Times New Roman"/>
      <w:sz w:val="20"/>
    </w:rPr>
  </w:style>
  <w:style w:type="paragraph" w:customStyle="1" w:styleId="MLTHIRD">
    <w:name w:val="ML_THIRD"/>
    <w:rsid w:val="009B5095"/>
    <w:pPr>
      <w:widowControl w:val="0"/>
      <w:tabs>
        <w:tab w:val="right" w:leader="dot" w:pos="10170"/>
      </w:tabs>
      <w:spacing w:line="360" w:lineRule="exact"/>
      <w:ind w:left="851"/>
    </w:pPr>
    <w:rPr>
      <w:rFonts w:ascii="Arial" w:eastAsia="楷体" w:hAnsi="Arial" w:cs="Times New Roman"/>
      <w:sz w:val="20"/>
    </w:rPr>
  </w:style>
  <w:style w:type="paragraph" w:customStyle="1" w:styleId="MLGRAPH">
    <w:name w:val="ML_GRAPH"/>
    <w:rsid w:val="009B5095"/>
    <w:pPr>
      <w:widowControl w:val="0"/>
      <w:tabs>
        <w:tab w:val="right" w:leader="dot" w:pos="10170"/>
      </w:tabs>
      <w:spacing w:line="360" w:lineRule="exact"/>
    </w:pPr>
    <w:rPr>
      <w:rFonts w:ascii="Arial" w:eastAsia="楷体" w:hAnsi="Arial" w:cs="Times New Roman"/>
      <w:sz w:val="20"/>
    </w:rPr>
  </w:style>
  <w:style w:type="paragraph" w:customStyle="1" w:styleId="SSTITLEENG">
    <w:name w:val="SS_TITLE_ENG"/>
    <w:rsid w:val="009B5095"/>
    <w:pPr>
      <w:widowControl w:val="0"/>
      <w:spacing w:line="480" w:lineRule="exact"/>
    </w:pPr>
    <w:rPr>
      <w:rFonts w:ascii="Arial" w:eastAsia="楷体" w:hAnsi="Arial" w:cs="Times New Roman"/>
      <w:b/>
      <w:color w:val="FFFFFF"/>
      <w:kern w:val="0"/>
      <w:sz w:val="40"/>
    </w:rPr>
  </w:style>
  <w:style w:type="paragraph" w:customStyle="1" w:styleId="SSSUMMARYTITLEENG">
    <w:name w:val="SS_SUMMARY_TITLE_ENG"/>
    <w:rsid w:val="009B5095"/>
    <w:pPr>
      <w:widowControl w:val="0"/>
      <w:spacing w:line="240" w:lineRule="exact"/>
      <w:jc w:val="both"/>
    </w:pPr>
    <w:rPr>
      <w:rFonts w:ascii="Arial" w:eastAsia="楷体" w:hAnsi="Arial" w:cs="Times New Roman"/>
      <w:b/>
      <w:color w:val="003778"/>
      <w:sz w:val="20"/>
    </w:rPr>
  </w:style>
  <w:style w:type="paragraph" w:customStyle="1" w:styleId="SSSUMMARYCONTENTENG">
    <w:name w:val="SS_SUMMARY_CONTENT_ENG"/>
    <w:rsid w:val="009B5095"/>
    <w:pPr>
      <w:widowControl w:val="0"/>
      <w:spacing w:line="220" w:lineRule="exact"/>
      <w:jc w:val="both"/>
    </w:pPr>
    <w:rPr>
      <w:rFonts w:ascii="Arial" w:eastAsia="楷体" w:hAnsi="Arial" w:cs="Times New Roman"/>
      <w:sz w:val="18"/>
    </w:rPr>
  </w:style>
  <w:style w:type="paragraph" w:customStyle="1" w:styleId="SSFIRTITLEENG">
    <w:name w:val="SS_FIRTITLE_ENG"/>
    <w:rsid w:val="009B5095"/>
    <w:pPr>
      <w:keepNext/>
      <w:keepLines/>
      <w:pageBreakBefore/>
      <w:widowControl w:val="0"/>
      <w:spacing w:after="120" w:line="320" w:lineRule="exact"/>
      <w:jc w:val="both"/>
      <w:outlineLvl w:val="0"/>
    </w:pPr>
    <w:rPr>
      <w:rFonts w:ascii="Arial" w:eastAsia="楷体" w:hAnsi="Arial" w:cs="Times New Roman"/>
      <w:b/>
      <w:color w:val="003778"/>
      <w:sz w:val="26"/>
    </w:rPr>
  </w:style>
  <w:style w:type="paragraph" w:customStyle="1" w:styleId="SSSECTITLEENG">
    <w:name w:val="SS_SECTITLE_ENG"/>
    <w:rsid w:val="009B5095"/>
    <w:pPr>
      <w:keepNext/>
      <w:keepLines/>
      <w:widowControl w:val="0"/>
      <w:spacing w:after="80" w:line="280" w:lineRule="exact"/>
      <w:jc w:val="both"/>
      <w:outlineLvl w:val="1"/>
    </w:pPr>
    <w:rPr>
      <w:rFonts w:ascii="Arial" w:eastAsia="楷体" w:hAnsi="Arial" w:cs="Times New Roman"/>
      <w:b/>
      <w:color w:val="003778"/>
      <w:sz w:val="22"/>
    </w:rPr>
  </w:style>
  <w:style w:type="paragraph" w:customStyle="1" w:styleId="SSTHIRDTITLEENG">
    <w:name w:val="SS_THIRDTITLE_ENG"/>
    <w:rsid w:val="009B5095"/>
    <w:pPr>
      <w:keepNext/>
      <w:keepLines/>
      <w:widowControl w:val="0"/>
      <w:spacing w:after="40" w:line="240" w:lineRule="exact"/>
      <w:jc w:val="both"/>
      <w:outlineLvl w:val="2"/>
    </w:pPr>
    <w:rPr>
      <w:rFonts w:ascii="Arial" w:eastAsia="楷体" w:hAnsi="Arial" w:cs="Times New Roman"/>
      <w:b/>
      <w:color w:val="003778"/>
      <w:sz w:val="18"/>
    </w:rPr>
  </w:style>
  <w:style w:type="paragraph" w:customStyle="1" w:styleId="SSCONTENTENG">
    <w:name w:val="SS_CONTENT_ENG"/>
    <w:rsid w:val="009B5095"/>
    <w:pPr>
      <w:widowControl w:val="0"/>
      <w:spacing w:line="240" w:lineRule="exact"/>
      <w:jc w:val="both"/>
    </w:pPr>
    <w:rPr>
      <w:rFonts w:ascii="Arial" w:eastAsia="楷体" w:hAnsi="Arial" w:cs="Times New Roman"/>
      <w:sz w:val="18"/>
    </w:rPr>
  </w:style>
  <w:style w:type="paragraph" w:customStyle="1" w:styleId="SSGRAPHTITLEENG">
    <w:name w:val="SS_GRAPH_TITLE_ENG"/>
    <w:rsid w:val="009B5095"/>
    <w:pPr>
      <w:widowControl w:val="0"/>
      <w:numPr>
        <w:numId w:val="23"/>
      </w:numPr>
      <w:spacing w:line="240" w:lineRule="exact"/>
      <w:jc w:val="both"/>
      <w:outlineLvl w:val="5"/>
    </w:pPr>
    <w:rPr>
      <w:rFonts w:ascii="Arial" w:eastAsia="楷体" w:hAnsi="Arial" w:cs="Times New Roman"/>
      <w:b/>
      <w:color w:val="000000"/>
      <w:sz w:val="16"/>
    </w:rPr>
  </w:style>
  <w:style w:type="numbering" w:customStyle="1" w:styleId="SSGRAPHTITLEENGMARK">
    <w:name w:val="SS_GRAPH_TITLE_ENG_MARK"/>
    <w:uiPriority w:val="99"/>
    <w:rsid w:val="009B5095"/>
    <w:pPr>
      <w:numPr>
        <w:numId w:val="23"/>
      </w:numPr>
    </w:pPr>
  </w:style>
  <w:style w:type="paragraph" w:customStyle="1" w:styleId="SSGRAPHTITLEPAGENG">
    <w:name w:val="SS_GRAPH_TITLE_PAG_ENG"/>
    <w:basedOn w:val="SSGRAPHTITLEENG"/>
    <w:rsid w:val="009B5095"/>
    <w:pPr>
      <w:ind w:left="-2296"/>
    </w:pPr>
  </w:style>
  <w:style w:type="paragraph" w:customStyle="1" w:styleId="SSGRAPHSOURCEENG">
    <w:name w:val="SS_GRAPH_SOURCE_ENG"/>
    <w:rsid w:val="009B5095"/>
    <w:pPr>
      <w:widowControl w:val="0"/>
      <w:spacing w:line="200" w:lineRule="exact"/>
    </w:pPr>
    <w:rPr>
      <w:rFonts w:ascii="Arial" w:eastAsia="楷体" w:hAnsi="Arial" w:cs="Times New Roman"/>
      <w:color w:val="7F7F7F"/>
      <w:sz w:val="14"/>
    </w:rPr>
  </w:style>
  <w:style w:type="paragraph" w:customStyle="1" w:styleId="SSGRAPHSOURCEPAGENG">
    <w:name w:val="SS_GRAPH_SOURCE_PAG_ENG"/>
    <w:basedOn w:val="SSGRAPHSOURCEENG"/>
    <w:rsid w:val="009B5095"/>
    <w:pPr>
      <w:ind w:left="-2296"/>
    </w:pPr>
  </w:style>
  <w:style w:type="table" w:customStyle="1" w:styleId="TTGRAPH">
    <w:name w:val="TT_GRAPH"/>
    <w:basedOn w:val="a4"/>
    <w:uiPriority w:val="99"/>
    <w:qFormat/>
    <w:rsid w:val="009B5095"/>
    <w:rPr>
      <w:rFonts w:ascii="Arial" w:eastAsia="楷体" w:hAnsi="Arial" w:cs="Times New Roman"/>
      <w:kern w:val="0"/>
      <w:sz w:val="18"/>
      <w:szCs w:val="20"/>
    </w:rPr>
    <w:tblPr/>
    <w:tcPr>
      <w:tcMar>
        <w:left w:w="0" w:type="dxa"/>
        <w:right w:w="0" w:type="dxa"/>
      </w:tcMar>
    </w:tcPr>
    <w:tblStylePr w:type="firstCol">
      <w:tblPr/>
      <w:tcPr>
        <w:tcBorders>
          <w:insideH w:val="single" w:sz="4" w:space="0" w:color="5F82AA"/>
        </w:tcBorders>
      </w:tcPr>
    </w:tblStylePr>
    <w:tblStylePr w:type="lastCol">
      <w:tblPr/>
      <w:tcPr>
        <w:tcBorders>
          <w:insideH w:val="single" w:sz="4" w:space="0" w:color="5F82AA"/>
        </w:tcBorders>
      </w:tcPr>
    </w:tblStylePr>
  </w:style>
  <w:style w:type="table" w:customStyle="1" w:styleId="TTTABLE">
    <w:name w:val="TT_TABLE"/>
    <w:basedOn w:val="a4"/>
    <w:uiPriority w:val="99"/>
    <w:qFormat/>
    <w:rsid w:val="009B5095"/>
    <w:pPr>
      <w:widowControl w:val="0"/>
      <w:spacing w:line="240" w:lineRule="exact"/>
      <w:jc w:val="both"/>
    </w:pPr>
    <w:rPr>
      <w:rFonts w:ascii="Arial" w:eastAsia="楷体" w:hAnsi="Arial" w:cs="Times New Roman"/>
      <w:kern w:val="0"/>
      <w:sz w:val="14"/>
      <w:szCs w:val="20"/>
    </w:rPr>
    <w:tblPr>
      <w:tblBorders>
        <w:top w:val="single" w:sz="4" w:space="0" w:color="5F82AA"/>
        <w:bottom w:val="single" w:sz="4" w:space="0" w:color="5F82AA"/>
      </w:tblBorders>
    </w:tblPr>
    <w:tcPr>
      <w:tcMar>
        <w:left w:w="0" w:type="dxa"/>
        <w:right w:w="11" w:type="dxa"/>
      </w:tcMar>
    </w:tcPr>
  </w:style>
  <w:style w:type="table" w:customStyle="1" w:styleId="TTFOREDATAENDPAG">
    <w:name w:val="TT_FOREDATA_ENDPAG"/>
    <w:basedOn w:val="a4"/>
    <w:uiPriority w:val="99"/>
    <w:qFormat/>
    <w:rsid w:val="009B5095"/>
    <w:pPr>
      <w:widowControl w:val="0"/>
      <w:spacing w:line="200" w:lineRule="exact"/>
      <w:jc w:val="both"/>
    </w:pPr>
    <w:rPr>
      <w:rFonts w:ascii="Arial" w:eastAsia="楷体" w:hAnsi="Arial" w:cs="Times New Roman"/>
      <w:kern w:val="0"/>
      <w:sz w:val="13"/>
      <w:szCs w:val="20"/>
    </w:rPr>
    <w:tblPr/>
    <w:tcPr>
      <w:tcMar>
        <w:left w:w="0" w:type="dxa"/>
        <w:right w:w="11" w:type="dxa"/>
      </w:tcMar>
    </w:tcPr>
  </w:style>
  <w:style w:type="paragraph" w:customStyle="1" w:styleId="RPTMEETINGSTRATETITLE">
    <w:name w:val="RPT_MEETING_STRATE_TITLE"/>
    <w:rsid w:val="009B5095"/>
    <w:pPr>
      <w:widowControl w:val="0"/>
      <w:spacing w:line="280" w:lineRule="exact"/>
      <w:jc w:val="both"/>
    </w:pPr>
    <w:rPr>
      <w:rFonts w:ascii="Arial" w:eastAsia="楷体" w:hAnsi="Arial" w:cs="Times New Roman"/>
      <w:b/>
      <w:color w:val="003778"/>
      <w:sz w:val="20"/>
      <w:u w:val="single"/>
    </w:rPr>
  </w:style>
  <w:style w:type="paragraph" w:customStyle="1" w:styleId="RPTMEETINGSTRATESPACE">
    <w:name w:val="RPT_MEETING_STRATE_SPACE"/>
    <w:rsid w:val="009B5095"/>
    <w:pPr>
      <w:widowControl w:val="0"/>
      <w:spacing w:line="200" w:lineRule="exact"/>
    </w:pPr>
    <w:rPr>
      <w:rFonts w:ascii="Arial" w:eastAsia="楷体" w:hAnsi="Arial" w:cs="Times New Roman"/>
      <w:sz w:val="18"/>
    </w:rPr>
  </w:style>
  <w:style w:type="paragraph" w:customStyle="1" w:styleId="SSENDPAGFORDATACONTENT">
    <w:name w:val="SS_ENDPAG_FORDATA_CONTENT"/>
    <w:rsid w:val="009B5095"/>
    <w:pPr>
      <w:widowControl w:val="0"/>
      <w:spacing w:line="200" w:lineRule="exact"/>
      <w:jc w:val="right"/>
    </w:pPr>
    <w:rPr>
      <w:rFonts w:ascii="Arial" w:eastAsia="楷体" w:hAnsi="Arial" w:cs="Times New Roman"/>
      <w:sz w:val="13"/>
    </w:rPr>
  </w:style>
  <w:style w:type="paragraph" w:customStyle="1" w:styleId="INDUVIEWSLINKADDR">
    <w:name w:val="INDU_VIEWS_LINKADDR"/>
    <w:rsid w:val="009B5095"/>
    <w:pPr>
      <w:widowControl w:val="0"/>
      <w:spacing w:line="240" w:lineRule="exact"/>
      <w:jc w:val="both"/>
    </w:pPr>
    <w:rPr>
      <w:rFonts w:ascii="Arial" w:eastAsia="楷体" w:hAnsi="Arial" w:cs="Times New Roman"/>
      <w:color w:val="0000FF"/>
      <w:sz w:val="16"/>
    </w:rPr>
  </w:style>
  <w:style w:type="paragraph" w:customStyle="1" w:styleId="MORNINGADDRESSLISTCONTENT">
    <w:name w:val="MORNING_ADDRESS_LIST_CONTENT"/>
    <w:rsid w:val="009B5095"/>
    <w:pPr>
      <w:widowControl w:val="0"/>
      <w:spacing w:line="200" w:lineRule="exact"/>
    </w:pPr>
    <w:rPr>
      <w:rFonts w:ascii="Arial" w:eastAsia="楷体" w:hAnsi="Arial" w:cs="Times New Roman"/>
      <w:color w:val="000000"/>
      <w:sz w:val="14"/>
    </w:rPr>
  </w:style>
  <w:style w:type="paragraph" w:customStyle="1" w:styleId="MORNINGCONTENTBIGTITLE">
    <w:name w:val="MORNING_CONTENT_BIGTITLE"/>
    <w:rsid w:val="009B5095"/>
    <w:pPr>
      <w:keepNext/>
      <w:keepLines/>
      <w:pageBreakBefore/>
      <w:widowControl w:val="0"/>
      <w:spacing w:line="360" w:lineRule="exact"/>
      <w:outlineLvl w:val="0"/>
    </w:pPr>
    <w:rPr>
      <w:rFonts w:ascii="Arial" w:eastAsia="楷体" w:hAnsi="Arial" w:cs="Times New Roman"/>
      <w:b/>
      <w:color w:val="003778"/>
      <w:sz w:val="28"/>
    </w:rPr>
  </w:style>
  <w:style w:type="paragraph" w:customStyle="1" w:styleId="MORNINGSUMMARYADDR">
    <w:name w:val="MORNING_SUMMARY_ADDR"/>
    <w:qFormat/>
    <w:rsid w:val="009B5095"/>
    <w:pPr>
      <w:widowControl w:val="0"/>
      <w:spacing w:line="280" w:lineRule="exact"/>
    </w:pPr>
    <w:rPr>
      <w:rFonts w:ascii="Arial" w:eastAsia="楷体" w:hAnsi="Arial" w:cs="Times New Roman"/>
      <w:color w:val="0000FF"/>
      <w:sz w:val="20"/>
      <w:u w:val="single"/>
    </w:rPr>
  </w:style>
  <w:style w:type="paragraph" w:customStyle="1" w:styleId="MORNINGSUMMARYBIGTITLE">
    <w:name w:val="MORNING_SUMMARY_BIGTITLE"/>
    <w:rsid w:val="009B5095"/>
    <w:pPr>
      <w:widowControl w:val="0"/>
      <w:spacing w:line="240" w:lineRule="exact"/>
      <w:jc w:val="both"/>
    </w:pPr>
    <w:rPr>
      <w:rFonts w:ascii="Arial" w:eastAsia="楷体" w:hAnsi="Arial" w:cs="Times New Roman"/>
      <w:b/>
      <w:color w:val="003778"/>
      <w:sz w:val="20"/>
    </w:rPr>
  </w:style>
  <w:style w:type="paragraph" w:customStyle="1" w:styleId="MORNINGSUMMARYBIGTITLEFIR">
    <w:name w:val="MORNING_SUMMARY_BIGTITLE_FIR"/>
    <w:rsid w:val="009B5095"/>
    <w:pPr>
      <w:widowControl w:val="0"/>
      <w:spacing w:before="120" w:line="240" w:lineRule="exact"/>
      <w:jc w:val="both"/>
    </w:pPr>
    <w:rPr>
      <w:rFonts w:ascii="Arial" w:eastAsia="楷体" w:hAnsi="Arial" w:cs="Times New Roman"/>
      <w:b/>
      <w:color w:val="003778"/>
      <w:sz w:val="20"/>
    </w:rPr>
  </w:style>
  <w:style w:type="paragraph" w:customStyle="1" w:styleId="MORNINGSUMMARYCONTENT">
    <w:name w:val="MORNING_SUMMARY_CONTENT"/>
    <w:rsid w:val="009B5095"/>
    <w:pPr>
      <w:widowControl w:val="0"/>
      <w:wordWrap w:val="0"/>
      <w:spacing w:line="240" w:lineRule="exact"/>
      <w:jc w:val="both"/>
    </w:pPr>
    <w:rPr>
      <w:rFonts w:ascii="Arial" w:eastAsia="楷体" w:hAnsi="Arial" w:cs="Times New Roman"/>
      <w:color w:val="000000"/>
      <w:sz w:val="20"/>
    </w:rPr>
  </w:style>
  <w:style w:type="paragraph" w:customStyle="1" w:styleId="MORNINGSUMMARYTITLE">
    <w:name w:val="MORNING_SUMMARY_TITLE"/>
    <w:rsid w:val="009B5095"/>
    <w:pPr>
      <w:widowControl w:val="0"/>
      <w:spacing w:line="240" w:lineRule="exact"/>
      <w:jc w:val="both"/>
    </w:pPr>
    <w:rPr>
      <w:rFonts w:ascii="Arial" w:eastAsia="楷体" w:hAnsi="Arial" w:cs="Times New Roman"/>
      <w:b/>
      <w:color w:val="000000"/>
      <w:sz w:val="20"/>
    </w:rPr>
  </w:style>
  <w:style w:type="paragraph" w:customStyle="1" w:styleId="INDUFIRPAGSOURCE">
    <w:name w:val="INDU_FIRPAG_SOURCE"/>
    <w:rsid w:val="009B5095"/>
    <w:pPr>
      <w:widowControl w:val="0"/>
      <w:spacing w:line="200" w:lineRule="exact"/>
    </w:pPr>
    <w:rPr>
      <w:rFonts w:ascii="Arial" w:eastAsia="楷体" w:hAnsi="Arial" w:cs="Times New Roman"/>
      <w:color w:val="808080"/>
      <w:sz w:val="14"/>
      <w:szCs w:val="14"/>
    </w:rPr>
  </w:style>
  <w:style w:type="paragraph" w:customStyle="1" w:styleId="INDUFIRPAGTITLE">
    <w:name w:val="INDU_FIRPAG_TITLE"/>
    <w:rsid w:val="009B5095"/>
    <w:pPr>
      <w:widowControl w:val="0"/>
      <w:spacing w:after="20" w:line="280" w:lineRule="exact"/>
    </w:pPr>
    <w:rPr>
      <w:rFonts w:ascii="Arial" w:eastAsia="楷体" w:hAnsi="Arial" w:cs="Times New Roman"/>
      <w:b/>
      <w:color w:val="003778"/>
      <w:sz w:val="20"/>
      <w:szCs w:val="20"/>
    </w:rPr>
  </w:style>
  <w:style w:type="character" w:customStyle="1" w:styleId="4Char">
    <w:name w:val="标题 4 Char"/>
    <w:basedOn w:val="a3"/>
    <w:link w:val="40"/>
    <w:rsid w:val="002D5BD0"/>
    <w:rPr>
      <w:rFonts w:asciiTheme="majorHAnsi" w:eastAsiaTheme="majorEastAsia" w:hAnsiTheme="majorHAnsi" w:cstheme="majorBidi"/>
      <w:b/>
      <w:bCs/>
      <w:sz w:val="28"/>
      <w:szCs w:val="28"/>
    </w:rPr>
  </w:style>
  <w:style w:type="character" w:customStyle="1" w:styleId="5Char">
    <w:name w:val="标题 5 Char"/>
    <w:basedOn w:val="a3"/>
    <w:link w:val="51"/>
    <w:rsid w:val="002D5BD0"/>
    <w:rPr>
      <w:rFonts w:ascii="Arial" w:eastAsia="楷体" w:hAnsi="Arial" w:cs="Times New Roman"/>
      <w:b/>
      <w:bCs/>
      <w:sz w:val="28"/>
      <w:szCs w:val="28"/>
    </w:rPr>
  </w:style>
  <w:style w:type="character" w:customStyle="1" w:styleId="6Char">
    <w:name w:val="标题 6 Char"/>
    <w:basedOn w:val="a3"/>
    <w:link w:val="6"/>
    <w:rsid w:val="002D5BD0"/>
    <w:rPr>
      <w:rFonts w:asciiTheme="majorHAnsi" w:eastAsiaTheme="majorEastAsia" w:hAnsiTheme="majorHAnsi" w:cstheme="majorBidi"/>
      <w:b/>
      <w:bCs/>
      <w:sz w:val="24"/>
      <w:szCs w:val="24"/>
    </w:rPr>
  </w:style>
  <w:style w:type="character" w:customStyle="1" w:styleId="7Char">
    <w:name w:val="标题 7 Char"/>
    <w:basedOn w:val="a3"/>
    <w:link w:val="7"/>
    <w:rsid w:val="002D5BD0"/>
    <w:rPr>
      <w:rFonts w:ascii="Arial" w:eastAsia="楷体" w:hAnsi="Arial" w:cs="Times New Roman"/>
      <w:b/>
      <w:bCs/>
      <w:sz w:val="24"/>
      <w:szCs w:val="24"/>
    </w:rPr>
  </w:style>
  <w:style w:type="character" w:customStyle="1" w:styleId="8Char">
    <w:name w:val="标题 8 Char"/>
    <w:basedOn w:val="a3"/>
    <w:link w:val="8"/>
    <w:rsid w:val="002D5BD0"/>
    <w:rPr>
      <w:rFonts w:asciiTheme="majorHAnsi" w:eastAsiaTheme="majorEastAsia" w:hAnsiTheme="majorHAnsi" w:cstheme="majorBidi"/>
      <w:sz w:val="24"/>
      <w:szCs w:val="24"/>
    </w:rPr>
  </w:style>
  <w:style w:type="character" w:customStyle="1" w:styleId="9Char">
    <w:name w:val="标题 9 Char"/>
    <w:basedOn w:val="a3"/>
    <w:link w:val="9"/>
    <w:rsid w:val="002D5BD0"/>
    <w:rPr>
      <w:rFonts w:asciiTheme="majorHAnsi" w:eastAsiaTheme="majorEastAsia" w:hAnsiTheme="majorHAnsi" w:cstheme="majorBidi"/>
      <w:szCs w:val="21"/>
    </w:rPr>
  </w:style>
  <w:style w:type="paragraph" w:styleId="af3">
    <w:name w:val="caption"/>
    <w:basedOn w:val="a2"/>
    <w:next w:val="a2"/>
    <w:rsid w:val="002D5BD0"/>
    <w:rPr>
      <w:rFonts w:eastAsia="黑体" w:cs="Arial"/>
      <w:sz w:val="20"/>
      <w:szCs w:val="20"/>
    </w:rPr>
  </w:style>
  <w:style w:type="table" w:customStyle="1" w:styleId="11">
    <w:name w:val="11.单图样式"/>
    <w:basedOn w:val="a8"/>
    <w:locked/>
    <w:rsid w:val="002D5BD0"/>
    <w:pPr>
      <w:widowControl w:val="0"/>
      <w:jc w:val="both"/>
    </w:pPr>
    <w:rPr>
      <w:rFonts w:ascii="Arial" w:eastAsia="楷体_GB2312" w:hAnsi="Arial" w:cs="Times New Roman"/>
      <w:sz w:val="18"/>
      <w:szCs w:val="18"/>
    </w:rPr>
    <w:tblPr>
      <w:jc w:val="center"/>
    </w:tblPr>
    <w:trPr>
      <w:jc w:val="center"/>
    </w:trPr>
    <w:tcPr>
      <w:tcMar>
        <w:left w:w="0" w:type="dxa"/>
        <w:right w:w="0" w:type="dxa"/>
      </w:tcMar>
    </w:tcPr>
    <w:tblStylePr w:type="firstRow">
      <w:pPr>
        <w:wordWrap/>
        <w:jc w:val="center"/>
      </w:pPr>
      <w:tblPr/>
      <w:tcPr>
        <w:tcBorders>
          <w:top w:val="single" w:sz="8" w:space="0" w:color="C5C5C5"/>
          <w:left w:val="single" w:sz="8" w:space="0" w:color="C5C5C5"/>
          <w:bottom w:val="single" w:sz="8" w:space="0" w:color="C5C5C5"/>
          <w:right w:val="single" w:sz="8" w:space="0" w:color="C5C5C5"/>
        </w:tcBorders>
      </w:tcPr>
    </w:tblStylePr>
    <w:tblStylePr w:type="lastRow">
      <w:pPr>
        <w:wordWrap/>
        <w:spacing w:beforeLines="0" w:beforeAutospacing="0" w:afterLines="100" w:afterAutospacing="0" w:line="240" w:lineRule="auto"/>
        <w:ind w:leftChars="0" w:left="0" w:rightChars="0" w:right="0" w:firstLineChars="0" w:firstLine="0"/>
        <w:contextualSpacing w:val="0"/>
        <w:jc w:val="left"/>
        <w:outlineLvl w:val="9"/>
      </w:pPr>
      <w:rPr>
        <w:rFonts w:ascii="Times New Roman" w:eastAsia="Cambria" w:hAnsi="Times New Roman"/>
        <w:color w:val="auto"/>
        <w:sz w:val="16"/>
        <w:szCs w:val="16"/>
      </w:rPr>
      <w:tblPr/>
      <w:tcPr>
        <w:tcBorders>
          <w:top w:val="single" w:sz="8" w:space="0" w:color="C5C5C5"/>
        </w:tcBorders>
      </w:tcPr>
    </w:tblStylePr>
  </w:style>
  <w:style w:type="table" w:customStyle="1" w:styleId="12">
    <w:name w:val="12.双图样式"/>
    <w:basedOn w:val="a8"/>
    <w:locked/>
    <w:rsid w:val="002D5BD0"/>
    <w:pPr>
      <w:widowControl w:val="0"/>
      <w:jc w:val="center"/>
    </w:pPr>
    <w:rPr>
      <w:rFonts w:ascii="Arial" w:eastAsia="楷体_GB2312" w:hAnsi="Arial" w:cs="Times New Roman"/>
      <w:sz w:val="18"/>
      <w:szCs w:val="18"/>
    </w:rPr>
    <w:tblPr>
      <w:jc w:val="center"/>
      <w:tblBorders>
        <w:top w:val="single" w:sz="8" w:space="0" w:color="C5C5C5"/>
        <w:left w:val="single" w:sz="8" w:space="0" w:color="C5C5C5"/>
        <w:bottom w:val="single" w:sz="8" w:space="0" w:color="C5C5C5"/>
        <w:right w:val="single" w:sz="8" w:space="0" w:color="C5C5C5"/>
        <w:insideH w:val="none" w:sz="0" w:space="0" w:color="auto"/>
        <w:insideV w:val="single" w:sz="8" w:space="0" w:color="C5C5C5"/>
      </w:tblBorders>
    </w:tblPr>
    <w:trPr>
      <w:jc w:val="center"/>
    </w:trPr>
    <w:tcPr>
      <w:tcMar>
        <w:left w:w="0" w:type="dxa"/>
        <w:right w:w="0" w:type="dxa"/>
      </w:tcMar>
    </w:tcPr>
    <w:tblStylePr w:type="firstRow">
      <w:pPr>
        <w:wordWrap/>
        <w:spacing w:beforeLines="0" w:beforeAutospacing="0" w:afterLines="0" w:afterAutospacing="0" w:line="240" w:lineRule="auto"/>
        <w:ind w:leftChars="0" w:left="0" w:rightChars="0" w:right="0" w:firstLineChars="0" w:firstLine="0"/>
        <w:contextualSpacing w:val="0"/>
        <w:jc w:val="both"/>
        <w:outlineLvl w:val="3"/>
      </w:pPr>
      <w:rPr>
        <w:rFonts w:ascii="Times New Roman" w:eastAsia="Cambria" w:hAnsi="Times New Roman"/>
        <w:color w:val="DD002B"/>
        <w:sz w:val="24"/>
        <w:szCs w:val="24"/>
      </w:rPr>
      <w:tblPr/>
      <w:tcPr>
        <w:vAlign w:val="center"/>
      </w:tcPr>
    </w:tblStylePr>
    <w:tblStylePr w:type="lastRow">
      <w:pPr>
        <w:wordWrap/>
        <w:spacing w:beforeLines="0" w:beforeAutospacing="0" w:afterLines="100" w:afterAutospacing="0" w:line="240" w:lineRule="auto"/>
        <w:ind w:leftChars="0" w:left="0" w:rightChars="0" w:right="0" w:firstLineChars="0" w:firstLine="0"/>
        <w:contextualSpacing w:val="0"/>
        <w:jc w:val="both"/>
        <w:outlineLvl w:val="9"/>
      </w:pPr>
      <w:rPr>
        <w:rFonts w:ascii="Times New Roman" w:eastAsia="Cambria" w:hAnsi="Times New Roman"/>
        <w:color w:val="auto"/>
        <w:sz w:val="16"/>
        <w:szCs w:val="16"/>
      </w:rPr>
    </w:tblStylePr>
  </w:style>
  <w:style w:type="table" w:customStyle="1" w:styleId="13">
    <w:name w:val="13.表格样式"/>
    <w:basedOn w:val="a8"/>
    <w:locked/>
    <w:rsid w:val="002D5BD0"/>
    <w:pPr>
      <w:widowControl w:val="0"/>
      <w:jc w:val="center"/>
    </w:pPr>
    <w:rPr>
      <w:rFonts w:ascii="Arial" w:eastAsia="黑体" w:hAnsi="Arial" w:cs="Times New Roman"/>
      <w:sz w:val="16"/>
      <w:szCs w:val="16"/>
    </w:rPr>
    <w:tblPr>
      <w:tblBorders>
        <w:top w:val="single" w:sz="8" w:space="0" w:color="808080"/>
        <w:left w:val="single" w:sz="8" w:space="0" w:color="808080"/>
        <w:bottom w:val="single" w:sz="8" w:space="0" w:color="808080"/>
        <w:right w:val="single" w:sz="8" w:space="0" w:color="808080"/>
        <w:insideH w:val="single" w:sz="4" w:space="0" w:color="C5C5C5"/>
        <w:insideV w:val="single" w:sz="4" w:space="0" w:color="C5C5C5"/>
      </w:tblBorders>
    </w:tblPr>
    <w:tcPr>
      <w:tcMar>
        <w:left w:w="0" w:type="dxa"/>
        <w:right w:w="0" w:type="dxa"/>
      </w:tcMar>
      <w:vAlign w:val="center"/>
    </w:tcPr>
    <w:tblStylePr w:type="firstRow">
      <w:tblPr/>
      <w:tcPr>
        <w:shd w:val="clear" w:color="auto" w:fill="CCCCCC"/>
      </w:tcPr>
    </w:tblStylePr>
  </w:style>
  <w:style w:type="character" w:styleId="af4">
    <w:name w:val="page number"/>
    <w:basedOn w:val="a3"/>
    <w:semiHidden/>
    <w:rsid w:val="002D5BD0"/>
  </w:style>
  <w:style w:type="paragraph" w:customStyle="1" w:styleId="Default">
    <w:name w:val="Default"/>
    <w:semiHidden/>
    <w:locked/>
    <w:rsid w:val="002D5BD0"/>
    <w:pPr>
      <w:widowControl w:val="0"/>
      <w:autoSpaceDE w:val="0"/>
      <w:autoSpaceDN w:val="0"/>
      <w:adjustRightInd w:val="0"/>
    </w:pPr>
    <w:rPr>
      <w:rFonts w:ascii="Arial" w:eastAsia="楷体_GB2312" w:hAnsi="Arial" w:cs="Times New Roman"/>
      <w:color w:val="000000"/>
      <w:sz w:val="24"/>
      <w:szCs w:val="18"/>
    </w:rPr>
  </w:style>
  <w:style w:type="numbering" w:styleId="111111">
    <w:name w:val="Outline List 2"/>
    <w:basedOn w:val="a5"/>
    <w:semiHidden/>
    <w:rsid w:val="002D5BD0"/>
    <w:pPr>
      <w:numPr>
        <w:numId w:val="24"/>
      </w:numPr>
    </w:pPr>
  </w:style>
  <w:style w:type="numbering" w:styleId="1111110">
    <w:name w:val="Outline List 1"/>
    <w:basedOn w:val="a5"/>
    <w:semiHidden/>
    <w:rsid w:val="002D5BD0"/>
    <w:pPr>
      <w:numPr>
        <w:numId w:val="25"/>
      </w:numPr>
    </w:pPr>
  </w:style>
  <w:style w:type="character" w:styleId="HTML0">
    <w:name w:val="HTML Variable"/>
    <w:semiHidden/>
    <w:rsid w:val="002D5BD0"/>
    <w:rPr>
      <w:i/>
      <w:iCs/>
    </w:rPr>
  </w:style>
  <w:style w:type="character" w:styleId="HTML1">
    <w:name w:val="HTML Typewriter"/>
    <w:semiHidden/>
    <w:rsid w:val="002D5BD0"/>
    <w:rPr>
      <w:rFonts w:ascii="Courier New" w:hAnsi="Courier New" w:cs="Courier New"/>
      <w:sz w:val="20"/>
      <w:szCs w:val="20"/>
    </w:rPr>
  </w:style>
  <w:style w:type="character" w:styleId="HTML2">
    <w:name w:val="HTML Code"/>
    <w:semiHidden/>
    <w:rsid w:val="002D5BD0"/>
    <w:rPr>
      <w:rFonts w:ascii="Courier New" w:hAnsi="Courier New" w:cs="Courier New"/>
      <w:sz w:val="20"/>
      <w:szCs w:val="20"/>
    </w:rPr>
  </w:style>
  <w:style w:type="paragraph" w:styleId="HTML3">
    <w:name w:val="HTML Address"/>
    <w:basedOn w:val="a2"/>
    <w:link w:val="HTMLChar"/>
    <w:semiHidden/>
    <w:rsid w:val="002D5BD0"/>
    <w:rPr>
      <w:rFonts w:eastAsia="楷体_GB2312"/>
      <w:i/>
      <w:iCs/>
    </w:rPr>
  </w:style>
  <w:style w:type="character" w:customStyle="1" w:styleId="HTMLChar">
    <w:name w:val="HTML 地址 Char"/>
    <w:basedOn w:val="a3"/>
    <w:link w:val="HTML3"/>
    <w:semiHidden/>
    <w:rsid w:val="002D5BD0"/>
    <w:rPr>
      <w:rFonts w:ascii="Arial" w:eastAsia="楷体_GB2312" w:hAnsi="Arial" w:cs="Times New Roman"/>
      <w:i/>
      <w:iCs/>
      <w:sz w:val="18"/>
    </w:rPr>
  </w:style>
  <w:style w:type="character" w:styleId="HTML4">
    <w:name w:val="HTML Keyboard"/>
    <w:semiHidden/>
    <w:rsid w:val="002D5BD0"/>
    <w:rPr>
      <w:rFonts w:ascii="Courier New" w:hAnsi="Courier New" w:cs="Courier New"/>
      <w:sz w:val="20"/>
      <w:szCs w:val="20"/>
    </w:rPr>
  </w:style>
  <w:style w:type="character" w:styleId="HTML5">
    <w:name w:val="HTML Acronym"/>
    <w:basedOn w:val="a3"/>
    <w:semiHidden/>
    <w:rsid w:val="002D5BD0"/>
  </w:style>
  <w:style w:type="character" w:styleId="HTML6">
    <w:name w:val="HTML Sample"/>
    <w:semiHidden/>
    <w:rsid w:val="002D5BD0"/>
    <w:rPr>
      <w:rFonts w:ascii="Courier New" w:hAnsi="Courier New" w:cs="Courier New"/>
    </w:rPr>
  </w:style>
  <w:style w:type="character" w:styleId="HTML7">
    <w:name w:val="HTML Cite"/>
    <w:semiHidden/>
    <w:rsid w:val="002D5BD0"/>
    <w:rPr>
      <w:i/>
      <w:iCs/>
    </w:rPr>
  </w:style>
  <w:style w:type="paragraph" w:styleId="HTML8">
    <w:name w:val="HTML Preformatted"/>
    <w:basedOn w:val="a2"/>
    <w:link w:val="HTMLChar0"/>
    <w:semiHidden/>
    <w:rsid w:val="002D5BD0"/>
    <w:rPr>
      <w:rFonts w:ascii="Courier New" w:eastAsia="楷体_GB2312" w:hAnsi="Courier New" w:cs="Courier New"/>
      <w:sz w:val="20"/>
      <w:szCs w:val="20"/>
    </w:rPr>
  </w:style>
  <w:style w:type="character" w:customStyle="1" w:styleId="HTMLChar0">
    <w:name w:val="HTML 预设格式 Char"/>
    <w:basedOn w:val="a3"/>
    <w:link w:val="HTML8"/>
    <w:semiHidden/>
    <w:rsid w:val="002D5BD0"/>
    <w:rPr>
      <w:rFonts w:ascii="Courier New" w:eastAsia="楷体_GB2312" w:hAnsi="Courier New" w:cs="Courier New"/>
      <w:sz w:val="20"/>
      <w:szCs w:val="20"/>
    </w:rPr>
  </w:style>
  <w:style w:type="table" w:styleId="af5">
    <w:name w:val="Table Theme"/>
    <w:basedOn w:val="a4"/>
    <w:semiHidden/>
    <w:rsid w:val="002D5BD0"/>
    <w:pPr>
      <w:widowControl w:val="0"/>
      <w:jc w:val="both"/>
    </w:pPr>
    <w:rPr>
      <w:rFonts w:ascii="Arial" w:eastAsia="楷体_GB2312"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Table Colorful 1"/>
    <w:basedOn w:val="a4"/>
    <w:semiHidden/>
    <w:rsid w:val="002D5BD0"/>
    <w:pPr>
      <w:widowControl w:val="0"/>
      <w:jc w:val="both"/>
    </w:pPr>
    <w:rPr>
      <w:rFonts w:ascii="Arial" w:eastAsia="楷体_GB2312" w:hAnsi="Arial" w:cs="Times New Roman"/>
      <w:color w:val="FFFFFF"/>
      <w:sz w:val="18"/>
      <w:szCs w:val="1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semiHidden/>
    <w:rsid w:val="002D5BD0"/>
    <w:pPr>
      <w:widowControl w:val="0"/>
      <w:jc w:val="both"/>
    </w:pPr>
    <w:rPr>
      <w:rFonts w:ascii="Arial" w:eastAsia="楷体_GB2312" w:hAnsi="Arial" w:cs="Times New Roman"/>
      <w:sz w:val="18"/>
      <w:szCs w:val="1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6">
    <w:name w:val="Salutation"/>
    <w:basedOn w:val="a2"/>
    <w:next w:val="a2"/>
    <w:link w:val="Char6"/>
    <w:semiHidden/>
    <w:rsid w:val="002D5BD0"/>
    <w:rPr>
      <w:rFonts w:eastAsia="楷体_GB2312"/>
    </w:rPr>
  </w:style>
  <w:style w:type="character" w:customStyle="1" w:styleId="Char6">
    <w:name w:val="称呼 Char"/>
    <w:basedOn w:val="a3"/>
    <w:link w:val="af6"/>
    <w:semiHidden/>
    <w:rsid w:val="002D5BD0"/>
    <w:rPr>
      <w:rFonts w:ascii="Arial" w:eastAsia="楷体_GB2312" w:hAnsi="Arial" w:cs="Times New Roman"/>
      <w:sz w:val="18"/>
    </w:rPr>
  </w:style>
  <w:style w:type="paragraph" w:styleId="af7">
    <w:name w:val="Plain Text"/>
    <w:basedOn w:val="a2"/>
    <w:link w:val="Char7"/>
    <w:semiHidden/>
    <w:rsid w:val="002D5BD0"/>
    <w:rPr>
      <w:rFonts w:ascii="宋体" w:eastAsia="楷体_GB2312" w:hAnsi="Courier New" w:cs="Courier New"/>
      <w:szCs w:val="21"/>
    </w:rPr>
  </w:style>
  <w:style w:type="character" w:customStyle="1" w:styleId="Char7">
    <w:name w:val="纯文本 Char"/>
    <w:basedOn w:val="a3"/>
    <w:link w:val="af7"/>
    <w:semiHidden/>
    <w:rsid w:val="002D5BD0"/>
    <w:rPr>
      <w:rFonts w:ascii="宋体" w:eastAsia="楷体_GB2312" w:hAnsi="Courier New" w:cs="Courier New"/>
      <w:sz w:val="18"/>
      <w:szCs w:val="21"/>
    </w:rPr>
  </w:style>
  <w:style w:type="table" w:styleId="af8">
    <w:name w:val="Table Elegant"/>
    <w:basedOn w:val="a4"/>
    <w:semiHidden/>
    <w:rsid w:val="002D5BD0"/>
    <w:pPr>
      <w:widowControl w:val="0"/>
      <w:jc w:val="both"/>
    </w:pPr>
    <w:rPr>
      <w:rFonts w:ascii="Arial" w:eastAsia="楷体_GB2312" w:hAnsi="Arial" w:cs="Times New Roman"/>
      <w:sz w:val="18"/>
      <w:szCs w:val="18"/>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9">
    <w:name w:val="E-mail Signature"/>
    <w:basedOn w:val="a2"/>
    <w:link w:val="Char8"/>
    <w:semiHidden/>
    <w:rsid w:val="002D5BD0"/>
    <w:rPr>
      <w:rFonts w:eastAsia="楷体_GB2312"/>
    </w:rPr>
  </w:style>
  <w:style w:type="character" w:customStyle="1" w:styleId="Char8">
    <w:name w:val="电子邮件签名 Char"/>
    <w:basedOn w:val="a3"/>
    <w:link w:val="af9"/>
    <w:semiHidden/>
    <w:rsid w:val="002D5BD0"/>
    <w:rPr>
      <w:rFonts w:ascii="Arial" w:eastAsia="楷体_GB2312" w:hAnsi="Arial" w:cs="Times New Roman"/>
      <w:sz w:val="18"/>
    </w:rPr>
  </w:style>
  <w:style w:type="paragraph" w:styleId="afa">
    <w:name w:val="Subtitle"/>
    <w:basedOn w:val="a2"/>
    <w:link w:val="Char9"/>
    <w:rsid w:val="002D5BD0"/>
    <w:pPr>
      <w:spacing w:before="240" w:after="60" w:line="312" w:lineRule="auto"/>
      <w:jc w:val="center"/>
      <w:outlineLvl w:val="1"/>
    </w:pPr>
    <w:rPr>
      <w:rFonts w:eastAsia="楷体_GB2312" w:cs="Arial"/>
      <w:b/>
      <w:bCs/>
      <w:kern w:val="28"/>
      <w:sz w:val="32"/>
      <w:szCs w:val="32"/>
    </w:rPr>
  </w:style>
  <w:style w:type="character" w:customStyle="1" w:styleId="Char9">
    <w:name w:val="副标题 Char"/>
    <w:basedOn w:val="a3"/>
    <w:link w:val="afa"/>
    <w:rsid w:val="002D5BD0"/>
    <w:rPr>
      <w:rFonts w:ascii="Arial" w:eastAsia="楷体_GB2312" w:hAnsi="Arial" w:cs="Arial"/>
      <w:b/>
      <w:bCs/>
      <w:kern w:val="28"/>
      <w:sz w:val="32"/>
      <w:szCs w:val="32"/>
    </w:rPr>
  </w:style>
  <w:style w:type="table" w:styleId="15">
    <w:name w:val="Table Classic 1"/>
    <w:basedOn w:val="a4"/>
    <w:semiHidden/>
    <w:rsid w:val="002D5BD0"/>
    <w:pPr>
      <w:widowControl w:val="0"/>
      <w:jc w:val="both"/>
    </w:pPr>
    <w:rPr>
      <w:rFonts w:ascii="Arial" w:eastAsia="楷体_GB2312" w:hAnsi="Arial" w:cs="Times New Roman"/>
      <w:sz w:val="18"/>
      <w:szCs w:val="18"/>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semiHidden/>
    <w:rsid w:val="002D5BD0"/>
    <w:pPr>
      <w:widowControl w:val="0"/>
      <w:jc w:val="both"/>
    </w:pPr>
    <w:rPr>
      <w:rFonts w:ascii="Arial" w:eastAsia="楷体_GB2312" w:hAnsi="Arial" w:cs="Times New Roman"/>
      <w:sz w:val="18"/>
      <w:szCs w:val="1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semiHidden/>
    <w:rsid w:val="002D5BD0"/>
    <w:pPr>
      <w:widowControl w:val="0"/>
      <w:jc w:val="both"/>
    </w:pPr>
    <w:rPr>
      <w:rFonts w:ascii="Arial" w:eastAsia="楷体_GB2312" w:hAnsi="Arial" w:cs="Times New Roman"/>
      <w:color w:val="000080"/>
      <w:sz w:val="18"/>
      <w:szCs w:val="1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2D5BD0"/>
    <w:pPr>
      <w:widowControl w:val="0"/>
      <w:jc w:val="both"/>
    </w:pPr>
    <w:rPr>
      <w:rFonts w:ascii="Arial" w:eastAsia="楷体_GB2312" w:hAnsi="Arial" w:cs="Times New Roman"/>
      <w:sz w:val="18"/>
      <w:szCs w:val="1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b">
    <w:name w:val="envelope return"/>
    <w:basedOn w:val="a2"/>
    <w:semiHidden/>
    <w:rsid w:val="002D5BD0"/>
    <w:pPr>
      <w:snapToGrid w:val="0"/>
    </w:pPr>
    <w:rPr>
      <w:rFonts w:eastAsia="楷体_GB2312" w:cs="Arial"/>
    </w:rPr>
  </w:style>
  <w:style w:type="table" w:styleId="16">
    <w:name w:val="Table Simple 1"/>
    <w:basedOn w:val="a4"/>
    <w:semiHidden/>
    <w:rsid w:val="002D5BD0"/>
    <w:pPr>
      <w:widowControl w:val="0"/>
      <w:jc w:val="both"/>
    </w:pPr>
    <w:rPr>
      <w:rFonts w:ascii="Arial" w:eastAsia="楷体_GB2312" w:hAnsi="Arial" w:cs="Times New Roman"/>
      <w:sz w:val="18"/>
      <w:szCs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semiHidden/>
    <w:rsid w:val="002D5BD0"/>
    <w:pPr>
      <w:widowControl w:val="0"/>
      <w:jc w:val="both"/>
    </w:pPr>
    <w:rPr>
      <w:rFonts w:ascii="Arial" w:eastAsia="楷体_GB2312" w:hAnsi="Arial" w:cs="Times New Roman"/>
      <w:sz w:val="18"/>
      <w:szCs w:val="18"/>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semiHidden/>
    <w:rsid w:val="002D5BD0"/>
    <w:pPr>
      <w:widowControl w:val="0"/>
      <w:jc w:val="both"/>
    </w:pPr>
    <w:rPr>
      <w:rFonts w:ascii="Arial" w:eastAsia="楷体_GB2312" w:hAnsi="Arial" w:cs="Times New Roman"/>
      <w:sz w:val="18"/>
      <w:szCs w:val="18"/>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c">
    <w:name w:val="Closing"/>
    <w:basedOn w:val="a2"/>
    <w:link w:val="Chara"/>
    <w:semiHidden/>
    <w:rsid w:val="002D5BD0"/>
    <w:pPr>
      <w:ind w:leftChars="2100" w:left="100"/>
    </w:pPr>
    <w:rPr>
      <w:rFonts w:eastAsia="楷体_GB2312"/>
    </w:rPr>
  </w:style>
  <w:style w:type="character" w:customStyle="1" w:styleId="Chara">
    <w:name w:val="结束语 Char"/>
    <w:basedOn w:val="a3"/>
    <w:link w:val="afc"/>
    <w:semiHidden/>
    <w:rsid w:val="002D5BD0"/>
    <w:rPr>
      <w:rFonts w:ascii="Arial" w:eastAsia="楷体_GB2312" w:hAnsi="Arial" w:cs="Times New Roman"/>
      <w:sz w:val="18"/>
    </w:rPr>
  </w:style>
  <w:style w:type="table" w:styleId="17">
    <w:name w:val="Table Subtle 1"/>
    <w:basedOn w:val="a4"/>
    <w:semiHidden/>
    <w:rsid w:val="002D5BD0"/>
    <w:pPr>
      <w:widowControl w:val="0"/>
      <w:jc w:val="both"/>
    </w:pPr>
    <w:rPr>
      <w:rFonts w:ascii="Arial" w:eastAsia="楷体_GB2312" w:hAnsi="Arial" w:cs="Times New Roman"/>
      <w:sz w:val="18"/>
      <w:szCs w:val="18"/>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semiHidden/>
    <w:rsid w:val="002D5BD0"/>
    <w:pPr>
      <w:widowControl w:val="0"/>
      <w:jc w:val="both"/>
    </w:pPr>
    <w:rPr>
      <w:rFonts w:ascii="Arial" w:eastAsia="楷体_GB2312" w:hAnsi="Arial" w:cs="Times New Roman"/>
      <w:sz w:val="18"/>
      <w:szCs w:val="18"/>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4"/>
    <w:semiHidden/>
    <w:rsid w:val="002D5BD0"/>
    <w:pPr>
      <w:widowControl w:val="0"/>
      <w:jc w:val="both"/>
    </w:pPr>
    <w:rPr>
      <w:rFonts w:ascii="Arial" w:eastAsia="楷体_GB2312" w:hAnsi="Arial" w:cs="Times New Roman"/>
      <w:sz w:val="18"/>
      <w:szCs w:val="1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semiHidden/>
    <w:rsid w:val="002D5BD0"/>
    <w:pPr>
      <w:widowControl w:val="0"/>
      <w:jc w:val="both"/>
    </w:pPr>
    <w:rPr>
      <w:rFonts w:ascii="Arial" w:eastAsia="楷体_GB2312" w:hAnsi="Arial" w:cs="Times New Roman"/>
      <w:sz w:val="18"/>
      <w:szCs w:val="1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semiHidden/>
    <w:rsid w:val="002D5BD0"/>
    <w:pPr>
      <w:widowControl w:val="0"/>
      <w:jc w:val="both"/>
    </w:pPr>
    <w:rPr>
      <w:rFonts w:ascii="Arial" w:eastAsia="楷体_GB2312" w:hAnsi="Arial" w:cs="Times New Roman"/>
      <w:sz w:val="18"/>
      <w:szCs w:val="1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d">
    <w:name w:val="List"/>
    <w:basedOn w:val="a2"/>
    <w:semiHidden/>
    <w:rsid w:val="002D5BD0"/>
    <w:pPr>
      <w:ind w:left="200" w:hangingChars="200" w:hanging="200"/>
    </w:pPr>
    <w:rPr>
      <w:rFonts w:eastAsia="楷体_GB2312"/>
    </w:rPr>
  </w:style>
  <w:style w:type="paragraph" w:styleId="29">
    <w:name w:val="List 2"/>
    <w:basedOn w:val="a2"/>
    <w:semiHidden/>
    <w:rsid w:val="002D5BD0"/>
    <w:pPr>
      <w:ind w:leftChars="200" w:left="100" w:hangingChars="200" w:hanging="200"/>
    </w:pPr>
    <w:rPr>
      <w:rFonts w:eastAsia="楷体_GB2312"/>
    </w:rPr>
  </w:style>
  <w:style w:type="paragraph" w:styleId="37">
    <w:name w:val="List 3"/>
    <w:basedOn w:val="a2"/>
    <w:semiHidden/>
    <w:rsid w:val="002D5BD0"/>
    <w:pPr>
      <w:ind w:leftChars="400" w:left="100" w:hangingChars="200" w:hanging="200"/>
    </w:pPr>
    <w:rPr>
      <w:rFonts w:eastAsia="楷体_GB2312"/>
    </w:rPr>
  </w:style>
  <w:style w:type="paragraph" w:styleId="43">
    <w:name w:val="List 4"/>
    <w:basedOn w:val="a2"/>
    <w:semiHidden/>
    <w:rsid w:val="002D5BD0"/>
    <w:pPr>
      <w:ind w:leftChars="600" w:left="100" w:hangingChars="200" w:hanging="200"/>
    </w:pPr>
    <w:rPr>
      <w:rFonts w:eastAsia="楷体_GB2312"/>
    </w:rPr>
  </w:style>
  <w:style w:type="paragraph" w:styleId="53">
    <w:name w:val="List 5"/>
    <w:basedOn w:val="a2"/>
    <w:semiHidden/>
    <w:rsid w:val="002D5BD0"/>
    <w:pPr>
      <w:ind w:leftChars="800" w:left="100" w:hangingChars="200" w:hanging="200"/>
    </w:pPr>
    <w:rPr>
      <w:rFonts w:eastAsia="楷体_GB2312"/>
    </w:rPr>
  </w:style>
  <w:style w:type="paragraph" w:styleId="a">
    <w:name w:val="List Number"/>
    <w:basedOn w:val="a2"/>
    <w:semiHidden/>
    <w:rsid w:val="002D5BD0"/>
    <w:pPr>
      <w:numPr>
        <w:numId w:val="26"/>
      </w:numPr>
    </w:pPr>
    <w:rPr>
      <w:rFonts w:eastAsia="楷体_GB2312"/>
    </w:rPr>
  </w:style>
  <w:style w:type="paragraph" w:styleId="2">
    <w:name w:val="List Number 2"/>
    <w:basedOn w:val="a2"/>
    <w:semiHidden/>
    <w:rsid w:val="002D5BD0"/>
    <w:pPr>
      <w:numPr>
        <w:numId w:val="27"/>
      </w:numPr>
    </w:pPr>
    <w:rPr>
      <w:rFonts w:eastAsia="楷体_GB2312"/>
    </w:rPr>
  </w:style>
  <w:style w:type="paragraph" w:styleId="3">
    <w:name w:val="List Number 3"/>
    <w:basedOn w:val="a2"/>
    <w:semiHidden/>
    <w:rsid w:val="002D5BD0"/>
    <w:pPr>
      <w:numPr>
        <w:numId w:val="28"/>
      </w:numPr>
    </w:pPr>
    <w:rPr>
      <w:rFonts w:eastAsia="楷体_GB2312"/>
    </w:rPr>
  </w:style>
  <w:style w:type="paragraph" w:styleId="4">
    <w:name w:val="List Number 4"/>
    <w:basedOn w:val="a2"/>
    <w:semiHidden/>
    <w:rsid w:val="002D5BD0"/>
    <w:pPr>
      <w:numPr>
        <w:numId w:val="29"/>
      </w:numPr>
    </w:pPr>
    <w:rPr>
      <w:rFonts w:eastAsia="楷体_GB2312"/>
    </w:rPr>
  </w:style>
  <w:style w:type="paragraph" w:styleId="5">
    <w:name w:val="List Number 5"/>
    <w:basedOn w:val="a2"/>
    <w:semiHidden/>
    <w:rsid w:val="002D5BD0"/>
    <w:pPr>
      <w:numPr>
        <w:numId w:val="30"/>
      </w:numPr>
    </w:pPr>
    <w:rPr>
      <w:rFonts w:eastAsia="楷体_GB2312"/>
    </w:rPr>
  </w:style>
  <w:style w:type="paragraph" w:styleId="afe">
    <w:name w:val="List Continue"/>
    <w:basedOn w:val="a2"/>
    <w:semiHidden/>
    <w:rsid w:val="002D5BD0"/>
    <w:pPr>
      <w:spacing w:after="120"/>
      <w:ind w:leftChars="200" w:left="420"/>
    </w:pPr>
    <w:rPr>
      <w:rFonts w:eastAsia="楷体_GB2312"/>
    </w:rPr>
  </w:style>
  <w:style w:type="paragraph" w:styleId="2a">
    <w:name w:val="List Continue 2"/>
    <w:basedOn w:val="a2"/>
    <w:semiHidden/>
    <w:rsid w:val="002D5BD0"/>
    <w:pPr>
      <w:spacing w:after="120"/>
      <w:ind w:leftChars="400" w:left="840"/>
    </w:pPr>
    <w:rPr>
      <w:rFonts w:eastAsia="楷体_GB2312"/>
    </w:rPr>
  </w:style>
  <w:style w:type="paragraph" w:styleId="38">
    <w:name w:val="List Continue 3"/>
    <w:basedOn w:val="a2"/>
    <w:semiHidden/>
    <w:rsid w:val="002D5BD0"/>
    <w:pPr>
      <w:spacing w:after="120"/>
      <w:ind w:leftChars="600" w:left="1260"/>
    </w:pPr>
    <w:rPr>
      <w:rFonts w:eastAsia="楷体_GB2312"/>
    </w:rPr>
  </w:style>
  <w:style w:type="paragraph" w:styleId="44">
    <w:name w:val="List Continue 4"/>
    <w:basedOn w:val="a2"/>
    <w:semiHidden/>
    <w:rsid w:val="002D5BD0"/>
    <w:pPr>
      <w:spacing w:after="120"/>
      <w:ind w:leftChars="800" w:left="1680"/>
    </w:pPr>
    <w:rPr>
      <w:rFonts w:eastAsia="楷体_GB2312"/>
    </w:rPr>
  </w:style>
  <w:style w:type="paragraph" w:styleId="54">
    <w:name w:val="List Continue 5"/>
    <w:basedOn w:val="a2"/>
    <w:semiHidden/>
    <w:rsid w:val="002D5BD0"/>
    <w:pPr>
      <w:spacing w:after="120"/>
      <w:ind w:leftChars="1000" w:left="2100"/>
    </w:pPr>
    <w:rPr>
      <w:rFonts w:eastAsia="楷体_GB2312"/>
    </w:rPr>
  </w:style>
  <w:style w:type="paragraph" w:styleId="a0">
    <w:name w:val="List Bullet"/>
    <w:basedOn w:val="a2"/>
    <w:semiHidden/>
    <w:rsid w:val="002D5BD0"/>
    <w:pPr>
      <w:numPr>
        <w:numId w:val="31"/>
      </w:numPr>
    </w:pPr>
    <w:rPr>
      <w:rFonts w:eastAsia="楷体_GB2312"/>
    </w:rPr>
  </w:style>
  <w:style w:type="paragraph" w:styleId="20">
    <w:name w:val="List Bullet 2"/>
    <w:basedOn w:val="a2"/>
    <w:semiHidden/>
    <w:rsid w:val="002D5BD0"/>
    <w:pPr>
      <w:numPr>
        <w:numId w:val="32"/>
      </w:numPr>
    </w:pPr>
    <w:rPr>
      <w:rFonts w:eastAsia="楷体_GB2312"/>
    </w:rPr>
  </w:style>
  <w:style w:type="paragraph" w:styleId="30">
    <w:name w:val="List Bullet 3"/>
    <w:basedOn w:val="a2"/>
    <w:semiHidden/>
    <w:rsid w:val="002D5BD0"/>
    <w:pPr>
      <w:numPr>
        <w:numId w:val="33"/>
      </w:numPr>
    </w:pPr>
    <w:rPr>
      <w:rFonts w:eastAsia="楷体_GB2312"/>
    </w:rPr>
  </w:style>
  <w:style w:type="paragraph" w:styleId="45">
    <w:name w:val="List Bullet 4"/>
    <w:basedOn w:val="a2"/>
    <w:semiHidden/>
    <w:rsid w:val="002D5BD0"/>
    <w:pPr>
      <w:tabs>
        <w:tab w:val="num" w:pos="1620"/>
      </w:tabs>
      <w:ind w:leftChars="600" w:left="1620" w:hangingChars="200" w:hanging="360"/>
    </w:pPr>
    <w:rPr>
      <w:rFonts w:eastAsia="楷体_GB2312"/>
    </w:rPr>
  </w:style>
  <w:style w:type="paragraph" w:styleId="50">
    <w:name w:val="List Bullet 5"/>
    <w:basedOn w:val="a2"/>
    <w:semiHidden/>
    <w:rsid w:val="002D5BD0"/>
    <w:pPr>
      <w:numPr>
        <w:numId w:val="34"/>
      </w:numPr>
    </w:pPr>
    <w:rPr>
      <w:rFonts w:eastAsia="楷体_GB2312"/>
    </w:rPr>
  </w:style>
  <w:style w:type="table" w:styleId="19">
    <w:name w:val="Table List 1"/>
    <w:basedOn w:val="a4"/>
    <w:semiHidden/>
    <w:rsid w:val="002D5BD0"/>
    <w:pPr>
      <w:widowControl w:val="0"/>
      <w:jc w:val="both"/>
    </w:pPr>
    <w:rPr>
      <w:rFonts w:ascii="Arial" w:eastAsia="楷体_GB2312" w:hAnsi="Arial" w:cs="Times New Roman"/>
      <w:sz w:val="18"/>
      <w:szCs w:val="18"/>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semiHidden/>
    <w:rsid w:val="002D5BD0"/>
    <w:pPr>
      <w:widowControl w:val="0"/>
      <w:jc w:val="both"/>
    </w:pPr>
    <w:rPr>
      <w:rFonts w:ascii="Arial" w:eastAsia="楷体_GB2312" w:hAnsi="Arial" w:cs="Times New Roman"/>
      <w:sz w:val="18"/>
      <w:szCs w:val="18"/>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semiHidden/>
    <w:rsid w:val="002D5BD0"/>
    <w:pPr>
      <w:widowControl w:val="0"/>
      <w:jc w:val="both"/>
    </w:pPr>
    <w:rPr>
      <w:rFonts w:ascii="Arial" w:eastAsia="楷体_GB2312" w:hAnsi="Arial" w:cs="Times New Roman"/>
      <w:sz w:val="18"/>
      <w:szCs w:val="18"/>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2D5BD0"/>
    <w:pPr>
      <w:widowControl w:val="0"/>
      <w:jc w:val="both"/>
    </w:pPr>
    <w:rPr>
      <w:rFonts w:ascii="Arial" w:eastAsia="楷体_GB2312" w:hAnsi="Arial" w:cs="Times New Roman"/>
      <w:sz w:val="18"/>
      <w:szCs w:val="18"/>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semiHidden/>
    <w:rsid w:val="002D5BD0"/>
    <w:pPr>
      <w:widowControl w:val="0"/>
      <w:jc w:val="both"/>
    </w:pPr>
    <w:rPr>
      <w:rFonts w:ascii="Arial" w:eastAsia="楷体_GB2312" w:hAnsi="Arial" w:cs="Times New Roman"/>
      <w:sz w:val="18"/>
      <w:szCs w:val="18"/>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2D5BD0"/>
    <w:pPr>
      <w:widowControl w:val="0"/>
      <w:jc w:val="both"/>
    </w:pPr>
    <w:rPr>
      <w:rFonts w:ascii="Arial" w:eastAsia="楷体_GB2312" w:hAnsi="Arial" w:cs="Times New Roman"/>
      <w:sz w:val="18"/>
      <w:szCs w:val="18"/>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2D5BD0"/>
    <w:pPr>
      <w:widowControl w:val="0"/>
      <w:jc w:val="both"/>
    </w:pPr>
    <w:rPr>
      <w:rFonts w:ascii="Arial" w:eastAsia="楷体_GB2312" w:hAnsi="Arial" w:cs="Times New Roman"/>
      <w:sz w:val="18"/>
      <w:szCs w:val="18"/>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2D5BD0"/>
    <w:pPr>
      <w:widowControl w:val="0"/>
      <w:jc w:val="both"/>
    </w:pPr>
    <w:rPr>
      <w:rFonts w:ascii="Arial" w:eastAsia="楷体_GB2312" w:hAnsi="Arial" w:cs="Times New Roman"/>
      <w:sz w:val="18"/>
      <w:szCs w:val="18"/>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
    <w:name w:val="Table Contemporary"/>
    <w:basedOn w:val="a4"/>
    <w:semiHidden/>
    <w:rsid w:val="002D5BD0"/>
    <w:pPr>
      <w:widowControl w:val="0"/>
      <w:jc w:val="both"/>
    </w:pPr>
    <w:rPr>
      <w:rFonts w:ascii="Arial" w:eastAsia="楷体_GB2312" w:hAnsi="Arial" w:cs="Times New Roman"/>
      <w:sz w:val="18"/>
      <w:szCs w:val="18"/>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0">
    <w:name w:val="Normal (Web)"/>
    <w:basedOn w:val="a2"/>
    <w:semiHidden/>
    <w:rsid w:val="002D5BD0"/>
    <w:rPr>
      <w:rFonts w:eastAsia="楷体_GB2312"/>
      <w:sz w:val="24"/>
    </w:rPr>
  </w:style>
  <w:style w:type="paragraph" w:styleId="aff1">
    <w:name w:val="Signature"/>
    <w:basedOn w:val="a2"/>
    <w:link w:val="Charb"/>
    <w:semiHidden/>
    <w:rsid w:val="002D5BD0"/>
    <w:pPr>
      <w:ind w:leftChars="2100" w:left="100"/>
    </w:pPr>
    <w:rPr>
      <w:rFonts w:eastAsia="楷体_GB2312"/>
    </w:rPr>
  </w:style>
  <w:style w:type="character" w:customStyle="1" w:styleId="Charb">
    <w:name w:val="签名 Char"/>
    <w:basedOn w:val="a3"/>
    <w:link w:val="aff1"/>
    <w:semiHidden/>
    <w:rsid w:val="002D5BD0"/>
    <w:rPr>
      <w:rFonts w:ascii="Arial" w:eastAsia="楷体_GB2312" w:hAnsi="Arial" w:cs="Times New Roman"/>
      <w:sz w:val="18"/>
    </w:rPr>
  </w:style>
  <w:style w:type="character" w:styleId="aff2">
    <w:name w:val="Emphasis"/>
    <w:rsid w:val="002D5BD0"/>
    <w:rPr>
      <w:i/>
      <w:iCs/>
    </w:rPr>
  </w:style>
  <w:style w:type="paragraph" w:styleId="aff3">
    <w:name w:val="Date"/>
    <w:basedOn w:val="a2"/>
    <w:next w:val="a2"/>
    <w:link w:val="Charc"/>
    <w:semiHidden/>
    <w:rsid w:val="002D5BD0"/>
    <w:pPr>
      <w:ind w:leftChars="2500" w:left="100"/>
    </w:pPr>
    <w:rPr>
      <w:rFonts w:eastAsia="楷体_GB2312"/>
    </w:rPr>
  </w:style>
  <w:style w:type="character" w:customStyle="1" w:styleId="Charc">
    <w:name w:val="日期 Char"/>
    <w:basedOn w:val="a3"/>
    <w:link w:val="aff3"/>
    <w:semiHidden/>
    <w:rsid w:val="002D5BD0"/>
    <w:rPr>
      <w:rFonts w:ascii="Arial" w:eastAsia="楷体_GB2312" w:hAnsi="Arial" w:cs="Times New Roman"/>
      <w:sz w:val="18"/>
    </w:rPr>
  </w:style>
  <w:style w:type="paragraph" w:styleId="aff4">
    <w:name w:val="envelope address"/>
    <w:basedOn w:val="a2"/>
    <w:semiHidden/>
    <w:rsid w:val="002D5BD0"/>
    <w:pPr>
      <w:framePr w:w="7920" w:h="1980" w:hRule="exact" w:hSpace="180" w:wrap="auto" w:hAnchor="page" w:xAlign="center" w:yAlign="bottom"/>
      <w:snapToGrid w:val="0"/>
      <w:ind w:leftChars="1400" w:left="100"/>
    </w:pPr>
    <w:rPr>
      <w:rFonts w:eastAsia="楷体_GB2312" w:cs="Arial"/>
      <w:sz w:val="24"/>
    </w:rPr>
  </w:style>
  <w:style w:type="table" w:styleId="1a">
    <w:name w:val="Table Columns 1"/>
    <w:basedOn w:val="a4"/>
    <w:semiHidden/>
    <w:rsid w:val="002D5BD0"/>
    <w:pPr>
      <w:widowControl w:val="0"/>
      <w:jc w:val="both"/>
    </w:pPr>
    <w:rPr>
      <w:rFonts w:ascii="Arial" w:eastAsia="楷体_GB2312" w:hAnsi="Arial" w:cs="Times New Roman"/>
      <w:b/>
      <w:bCs/>
      <w:sz w:val="18"/>
      <w:szCs w:val="1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semiHidden/>
    <w:rsid w:val="002D5BD0"/>
    <w:pPr>
      <w:widowControl w:val="0"/>
      <w:jc w:val="both"/>
    </w:pPr>
    <w:rPr>
      <w:rFonts w:ascii="Arial" w:eastAsia="楷体_GB2312" w:hAnsi="Arial" w:cs="Times New Roman"/>
      <w:b/>
      <w:bCs/>
      <w:sz w:val="18"/>
      <w:szCs w:val="1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semiHidden/>
    <w:rsid w:val="002D5BD0"/>
    <w:pPr>
      <w:widowControl w:val="0"/>
      <w:jc w:val="both"/>
    </w:pPr>
    <w:rPr>
      <w:rFonts w:ascii="Arial" w:eastAsia="楷体_GB2312" w:hAnsi="Arial" w:cs="Times New Roman"/>
      <w:b/>
      <w:bCs/>
      <w:sz w:val="18"/>
      <w:szCs w:val="1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2D5BD0"/>
    <w:pPr>
      <w:widowControl w:val="0"/>
      <w:jc w:val="both"/>
    </w:pPr>
    <w:rPr>
      <w:rFonts w:ascii="Arial" w:eastAsia="楷体_GB2312" w:hAnsi="Arial" w:cs="Times New Roman"/>
      <w:sz w:val="18"/>
      <w:szCs w:val="1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rsid w:val="002D5BD0"/>
    <w:pPr>
      <w:widowControl w:val="0"/>
      <w:jc w:val="both"/>
    </w:pPr>
    <w:rPr>
      <w:rFonts w:ascii="Arial" w:eastAsia="楷体_GB2312" w:hAnsi="Arial" w:cs="Times New Roman"/>
      <w:sz w:val="18"/>
      <w:szCs w:val="18"/>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b">
    <w:name w:val="Table Grid 1"/>
    <w:basedOn w:val="a4"/>
    <w:semiHidden/>
    <w:rsid w:val="002D5BD0"/>
    <w:pPr>
      <w:widowControl w:val="0"/>
      <w:jc w:val="both"/>
    </w:pPr>
    <w:rPr>
      <w:rFonts w:ascii="Arial" w:eastAsia="楷体_GB2312" w:hAnsi="Arial" w:cs="Times New Roman"/>
      <w:sz w:val="18"/>
      <w:szCs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semiHidden/>
    <w:rsid w:val="002D5BD0"/>
    <w:pPr>
      <w:widowControl w:val="0"/>
      <w:jc w:val="both"/>
    </w:pPr>
    <w:rPr>
      <w:rFonts w:ascii="Arial" w:eastAsia="楷体_GB2312" w:hAnsi="Arial" w:cs="Times New Roman"/>
      <w:sz w:val="18"/>
      <w:szCs w:val="18"/>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4"/>
    <w:semiHidden/>
    <w:rsid w:val="002D5BD0"/>
    <w:pPr>
      <w:widowControl w:val="0"/>
      <w:jc w:val="both"/>
    </w:pPr>
    <w:rPr>
      <w:rFonts w:ascii="Arial" w:eastAsia="楷体_GB2312" w:hAnsi="Arial" w:cs="Times New Roman"/>
      <w:sz w:val="18"/>
      <w:szCs w:val="18"/>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2D5BD0"/>
    <w:pPr>
      <w:widowControl w:val="0"/>
      <w:jc w:val="both"/>
    </w:pPr>
    <w:rPr>
      <w:rFonts w:ascii="Arial" w:eastAsia="楷体_GB2312" w:hAnsi="Arial" w:cs="Times New Roman"/>
      <w:sz w:val="18"/>
      <w:szCs w:val="18"/>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semiHidden/>
    <w:rsid w:val="002D5BD0"/>
    <w:pPr>
      <w:widowControl w:val="0"/>
      <w:jc w:val="both"/>
    </w:pPr>
    <w:rPr>
      <w:rFonts w:ascii="Arial" w:eastAsia="楷体_GB2312" w:hAnsi="Arial" w:cs="Times New Roman"/>
      <w:sz w:val="18"/>
      <w:szCs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2D5BD0"/>
    <w:pPr>
      <w:widowControl w:val="0"/>
      <w:jc w:val="both"/>
    </w:pPr>
    <w:rPr>
      <w:rFonts w:ascii="Arial" w:eastAsia="楷体_GB2312" w:hAnsi="Arial" w:cs="Times New Roman"/>
      <w:sz w:val="18"/>
      <w:szCs w:val="18"/>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2D5BD0"/>
    <w:pPr>
      <w:widowControl w:val="0"/>
      <w:jc w:val="both"/>
    </w:pPr>
    <w:rPr>
      <w:rFonts w:ascii="Arial" w:eastAsia="楷体_GB2312" w:hAnsi="Arial" w:cs="Times New Roman"/>
      <w:b/>
      <w:bCs/>
      <w:sz w:val="18"/>
      <w:szCs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2D5BD0"/>
    <w:pPr>
      <w:widowControl w:val="0"/>
      <w:jc w:val="both"/>
    </w:pPr>
    <w:rPr>
      <w:rFonts w:ascii="Arial" w:eastAsia="楷体_GB2312" w:hAnsi="Arial" w:cs="Times New Roman"/>
      <w:sz w:val="18"/>
      <w:szCs w:val="18"/>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c">
    <w:name w:val="Table Web 1"/>
    <w:basedOn w:val="a4"/>
    <w:semiHidden/>
    <w:rsid w:val="002D5BD0"/>
    <w:pPr>
      <w:widowControl w:val="0"/>
      <w:jc w:val="both"/>
    </w:pPr>
    <w:rPr>
      <w:rFonts w:ascii="Arial" w:eastAsia="楷体_GB2312" w:hAnsi="Arial" w:cs="Times New Roman"/>
      <w:sz w:val="18"/>
      <w:szCs w:val="18"/>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semiHidden/>
    <w:rsid w:val="002D5BD0"/>
    <w:pPr>
      <w:widowControl w:val="0"/>
      <w:jc w:val="both"/>
    </w:pPr>
    <w:rPr>
      <w:rFonts w:ascii="Arial" w:eastAsia="楷体_GB2312" w:hAnsi="Arial" w:cs="Times New Roman"/>
      <w:sz w:val="18"/>
      <w:szCs w:val="18"/>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4"/>
    <w:semiHidden/>
    <w:rsid w:val="002D5BD0"/>
    <w:pPr>
      <w:widowControl w:val="0"/>
      <w:jc w:val="both"/>
    </w:pPr>
    <w:rPr>
      <w:rFonts w:ascii="Arial" w:eastAsia="楷体_GB2312" w:hAnsi="Arial" w:cs="Times New Roman"/>
      <w:sz w:val="18"/>
      <w:szCs w:val="18"/>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5">
    <w:name w:val="Block Text"/>
    <w:basedOn w:val="a2"/>
    <w:semiHidden/>
    <w:rsid w:val="002D5BD0"/>
    <w:pPr>
      <w:spacing w:after="120"/>
      <w:ind w:leftChars="700" w:left="1440" w:rightChars="700" w:right="1440"/>
    </w:pPr>
    <w:rPr>
      <w:rFonts w:eastAsia="楷体_GB2312"/>
    </w:rPr>
  </w:style>
  <w:style w:type="numbering" w:styleId="a1">
    <w:name w:val="Outline List 3"/>
    <w:basedOn w:val="a5"/>
    <w:semiHidden/>
    <w:rsid w:val="002D5BD0"/>
    <w:pPr>
      <w:numPr>
        <w:numId w:val="35"/>
      </w:numPr>
    </w:pPr>
  </w:style>
  <w:style w:type="paragraph" w:styleId="aff6">
    <w:name w:val="Message Header"/>
    <w:basedOn w:val="a2"/>
    <w:link w:val="Chard"/>
    <w:semiHidden/>
    <w:rsid w:val="002D5BD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eastAsia="楷体_GB2312" w:cs="Arial"/>
      <w:sz w:val="24"/>
    </w:rPr>
  </w:style>
  <w:style w:type="character" w:customStyle="1" w:styleId="Chard">
    <w:name w:val="信息标题 Char"/>
    <w:basedOn w:val="a3"/>
    <w:link w:val="aff6"/>
    <w:semiHidden/>
    <w:rsid w:val="002D5BD0"/>
    <w:rPr>
      <w:rFonts w:ascii="Arial" w:eastAsia="楷体_GB2312" w:hAnsi="Arial" w:cs="Arial"/>
      <w:sz w:val="24"/>
      <w:shd w:val="pct20" w:color="auto" w:fill="auto"/>
    </w:rPr>
  </w:style>
  <w:style w:type="character" w:styleId="aff7">
    <w:name w:val="line number"/>
    <w:basedOn w:val="a3"/>
    <w:semiHidden/>
    <w:rsid w:val="002D5BD0"/>
  </w:style>
  <w:style w:type="character" w:styleId="aff8">
    <w:name w:val="Strong"/>
    <w:rsid w:val="002D5BD0"/>
    <w:rPr>
      <w:b/>
      <w:bCs/>
    </w:rPr>
  </w:style>
  <w:style w:type="character" w:styleId="aff9">
    <w:name w:val="FollowedHyperlink"/>
    <w:semiHidden/>
    <w:rsid w:val="002D5BD0"/>
    <w:rPr>
      <w:color w:val="800080"/>
      <w:u w:val="single"/>
    </w:rPr>
  </w:style>
  <w:style w:type="paragraph" w:styleId="affa">
    <w:name w:val="Body Text First Indent"/>
    <w:basedOn w:val="ad"/>
    <w:link w:val="Chare"/>
    <w:semiHidden/>
    <w:rsid w:val="002D5BD0"/>
    <w:pPr>
      <w:spacing w:after="120" w:line="240" w:lineRule="auto"/>
      <w:ind w:left="0" w:firstLineChars="100" w:firstLine="420"/>
    </w:pPr>
    <w:rPr>
      <w:rFonts w:eastAsia="楷体_GB2312"/>
    </w:rPr>
  </w:style>
  <w:style w:type="character" w:customStyle="1" w:styleId="Chare">
    <w:name w:val="正文首行缩进 Char"/>
    <w:basedOn w:val="Char3"/>
    <w:link w:val="affa"/>
    <w:semiHidden/>
    <w:rsid w:val="002D5BD0"/>
    <w:rPr>
      <w:rFonts w:ascii="Arial" w:eastAsia="楷体_GB2312" w:hAnsi="Arial" w:cs="Times New Roman"/>
      <w:sz w:val="18"/>
      <w:szCs w:val="21"/>
    </w:rPr>
  </w:style>
  <w:style w:type="paragraph" w:styleId="affb">
    <w:name w:val="Body Text Indent"/>
    <w:basedOn w:val="a2"/>
    <w:link w:val="Charf"/>
    <w:semiHidden/>
    <w:rsid w:val="002D5BD0"/>
    <w:pPr>
      <w:spacing w:after="120"/>
      <w:ind w:leftChars="200" w:left="420"/>
    </w:pPr>
    <w:rPr>
      <w:rFonts w:eastAsia="楷体_GB2312"/>
    </w:rPr>
  </w:style>
  <w:style w:type="character" w:customStyle="1" w:styleId="Charf">
    <w:name w:val="正文文本缩进 Char"/>
    <w:basedOn w:val="a3"/>
    <w:link w:val="affb"/>
    <w:semiHidden/>
    <w:rsid w:val="002D5BD0"/>
    <w:rPr>
      <w:rFonts w:ascii="Arial" w:eastAsia="楷体_GB2312" w:hAnsi="Arial" w:cs="Times New Roman"/>
      <w:sz w:val="18"/>
    </w:rPr>
  </w:style>
  <w:style w:type="paragraph" w:styleId="2f">
    <w:name w:val="Body Text First Indent 2"/>
    <w:basedOn w:val="affb"/>
    <w:link w:val="2Char0"/>
    <w:semiHidden/>
    <w:rsid w:val="002D5BD0"/>
    <w:pPr>
      <w:ind w:firstLineChars="200" w:firstLine="420"/>
    </w:pPr>
  </w:style>
  <w:style w:type="character" w:customStyle="1" w:styleId="2Char0">
    <w:name w:val="正文首行缩进 2 Char"/>
    <w:basedOn w:val="Charf"/>
    <w:link w:val="2f"/>
    <w:semiHidden/>
    <w:rsid w:val="002D5BD0"/>
    <w:rPr>
      <w:rFonts w:ascii="Arial" w:eastAsia="楷体_GB2312" w:hAnsi="Arial" w:cs="Times New Roman"/>
      <w:sz w:val="18"/>
    </w:rPr>
  </w:style>
  <w:style w:type="paragraph" w:styleId="affc">
    <w:name w:val="Normal Indent"/>
    <w:basedOn w:val="a2"/>
    <w:semiHidden/>
    <w:rsid w:val="002D5BD0"/>
    <w:pPr>
      <w:ind w:firstLineChars="200" w:firstLine="420"/>
    </w:pPr>
    <w:rPr>
      <w:rFonts w:eastAsia="楷体_GB2312"/>
    </w:rPr>
  </w:style>
  <w:style w:type="paragraph" w:styleId="2f0">
    <w:name w:val="Body Text 2"/>
    <w:basedOn w:val="a2"/>
    <w:link w:val="2Char1"/>
    <w:semiHidden/>
    <w:rsid w:val="002D5BD0"/>
    <w:pPr>
      <w:spacing w:after="120" w:line="480" w:lineRule="auto"/>
    </w:pPr>
    <w:rPr>
      <w:rFonts w:eastAsia="楷体_GB2312"/>
    </w:rPr>
  </w:style>
  <w:style w:type="character" w:customStyle="1" w:styleId="2Char1">
    <w:name w:val="正文文本 2 Char"/>
    <w:basedOn w:val="a3"/>
    <w:link w:val="2f0"/>
    <w:semiHidden/>
    <w:rsid w:val="002D5BD0"/>
    <w:rPr>
      <w:rFonts w:ascii="Arial" w:eastAsia="楷体_GB2312" w:hAnsi="Arial" w:cs="Times New Roman"/>
      <w:sz w:val="18"/>
    </w:rPr>
  </w:style>
  <w:style w:type="paragraph" w:styleId="3d">
    <w:name w:val="Body Text 3"/>
    <w:basedOn w:val="a2"/>
    <w:link w:val="3Char0"/>
    <w:semiHidden/>
    <w:rsid w:val="002D5BD0"/>
    <w:pPr>
      <w:spacing w:after="120"/>
    </w:pPr>
    <w:rPr>
      <w:rFonts w:eastAsia="楷体_GB2312"/>
      <w:sz w:val="16"/>
      <w:szCs w:val="16"/>
    </w:rPr>
  </w:style>
  <w:style w:type="character" w:customStyle="1" w:styleId="3Char0">
    <w:name w:val="正文文本 3 Char"/>
    <w:basedOn w:val="a3"/>
    <w:link w:val="3d"/>
    <w:semiHidden/>
    <w:rsid w:val="002D5BD0"/>
    <w:rPr>
      <w:rFonts w:ascii="Arial" w:eastAsia="楷体_GB2312" w:hAnsi="Arial" w:cs="Times New Roman"/>
      <w:sz w:val="16"/>
      <w:szCs w:val="16"/>
    </w:rPr>
  </w:style>
  <w:style w:type="paragraph" w:styleId="2f1">
    <w:name w:val="Body Text Indent 2"/>
    <w:basedOn w:val="a2"/>
    <w:link w:val="2Char2"/>
    <w:semiHidden/>
    <w:rsid w:val="002D5BD0"/>
    <w:pPr>
      <w:spacing w:after="120" w:line="480" w:lineRule="auto"/>
      <w:ind w:leftChars="200" w:left="420"/>
    </w:pPr>
    <w:rPr>
      <w:rFonts w:eastAsia="楷体_GB2312"/>
    </w:rPr>
  </w:style>
  <w:style w:type="character" w:customStyle="1" w:styleId="2Char2">
    <w:name w:val="正文文本缩进 2 Char"/>
    <w:basedOn w:val="a3"/>
    <w:link w:val="2f1"/>
    <w:semiHidden/>
    <w:rsid w:val="002D5BD0"/>
    <w:rPr>
      <w:rFonts w:ascii="Arial" w:eastAsia="楷体_GB2312" w:hAnsi="Arial" w:cs="Times New Roman"/>
      <w:sz w:val="18"/>
    </w:rPr>
  </w:style>
  <w:style w:type="paragraph" w:styleId="3e">
    <w:name w:val="Body Text Indent 3"/>
    <w:basedOn w:val="a2"/>
    <w:link w:val="3Char1"/>
    <w:semiHidden/>
    <w:rsid w:val="002D5BD0"/>
    <w:pPr>
      <w:spacing w:after="120"/>
      <w:ind w:leftChars="200" w:left="420"/>
    </w:pPr>
    <w:rPr>
      <w:rFonts w:eastAsia="楷体_GB2312"/>
      <w:sz w:val="16"/>
      <w:szCs w:val="16"/>
    </w:rPr>
  </w:style>
  <w:style w:type="character" w:customStyle="1" w:styleId="3Char1">
    <w:name w:val="正文文本缩进 3 Char"/>
    <w:basedOn w:val="a3"/>
    <w:link w:val="3e"/>
    <w:semiHidden/>
    <w:rsid w:val="002D5BD0"/>
    <w:rPr>
      <w:rFonts w:ascii="Arial" w:eastAsia="楷体_GB2312" w:hAnsi="Arial" w:cs="Times New Roman"/>
      <w:sz w:val="16"/>
      <w:szCs w:val="16"/>
    </w:rPr>
  </w:style>
  <w:style w:type="paragraph" w:styleId="affd">
    <w:name w:val="Note Heading"/>
    <w:basedOn w:val="a2"/>
    <w:next w:val="a2"/>
    <w:link w:val="Charf0"/>
    <w:semiHidden/>
    <w:rsid w:val="002D5BD0"/>
    <w:pPr>
      <w:jc w:val="center"/>
    </w:pPr>
    <w:rPr>
      <w:rFonts w:eastAsia="楷体_GB2312"/>
    </w:rPr>
  </w:style>
  <w:style w:type="character" w:customStyle="1" w:styleId="Charf0">
    <w:name w:val="注释标题 Char"/>
    <w:basedOn w:val="a3"/>
    <w:link w:val="affd"/>
    <w:semiHidden/>
    <w:rsid w:val="002D5BD0"/>
    <w:rPr>
      <w:rFonts w:ascii="Arial" w:eastAsia="楷体_GB2312" w:hAnsi="Arial" w:cs="Times New Roman"/>
      <w:sz w:val="18"/>
    </w:rPr>
  </w:style>
  <w:style w:type="table" w:styleId="affe">
    <w:name w:val="Table Professional"/>
    <w:basedOn w:val="a4"/>
    <w:semiHidden/>
    <w:rsid w:val="002D5BD0"/>
    <w:pPr>
      <w:widowControl w:val="0"/>
      <w:jc w:val="both"/>
    </w:pPr>
    <w:rPr>
      <w:rFonts w:ascii="Arial" w:eastAsia="楷体_GB2312" w:hAnsi="Arial" w:cs="Times New Roman"/>
      <w:sz w:val="18"/>
      <w:szCs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
    <w:name w:val="Char Char"/>
    <w:basedOn w:val="a2"/>
    <w:semiHidden/>
    <w:locked/>
    <w:rsid w:val="002D5BD0"/>
    <w:pPr>
      <w:widowControl/>
      <w:spacing w:after="160" w:line="240" w:lineRule="exact"/>
      <w:jc w:val="left"/>
    </w:pPr>
    <w:rPr>
      <w:rFonts w:ascii="Verdana" w:eastAsia="楷体_GB2312" w:hAnsi="Verdana"/>
      <w:kern w:val="0"/>
      <w:sz w:val="20"/>
      <w:szCs w:val="20"/>
      <w:lang w:eastAsia="en-US"/>
    </w:rPr>
  </w:style>
  <w:style w:type="paragraph" w:styleId="TOC">
    <w:name w:val="TOC Heading"/>
    <w:basedOn w:val="1"/>
    <w:next w:val="a2"/>
    <w:uiPriority w:val="39"/>
    <w:semiHidden/>
    <w:unhideWhenUsed/>
    <w:qFormat/>
    <w:rsid w:val="002D5BD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table" w:customStyle="1" w:styleId="afff">
    <w:name w:val="指标预测与估值"/>
    <w:basedOn w:val="a4"/>
    <w:uiPriority w:val="99"/>
    <w:locked/>
    <w:rsid w:val="002D5BD0"/>
    <w:rPr>
      <w:rFonts w:ascii="Arial" w:eastAsia="楷体_GB2312" w:hAnsi="Arial" w:cs="Times New Roman"/>
      <w:sz w:val="16"/>
      <w:szCs w:val="18"/>
    </w:rPr>
    <w:tblPr>
      <w:tblBorders>
        <w:top w:val="single" w:sz="4" w:space="0" w:color="C5C5C5"/>
        <w:left w:val="single" w:sz="4" w:space="0" w:color="C5C5C5"/>
        <w:bottom w:val="single" w:sz="4" w:space="0" w:color="C5C5C5"/>
        <w:right w:val="single" w:sz="4" w:space="0" w:color="C5C5C5"/>
        <w:insideH w:val="single" w:sz="4" w:space="0" w:color="C5C5C5"/>
        <w:insideV w:val="single" w:sz="4" w:space="0" w:color="C5C5C5"/>
      </w:tblBorders>
    </w:tblPr>
    <w:tblStylePr w:type="firstRow">
      <w:rPr>
        <w:color w:val="C00000"/>
      </w:rPr>
    </w:tblStylePr>
  </w:style>
  <w:style w:type="table" w:customStyle="1" w:styleId="GABasicTable">
    <w:name w:val="GABasicTable"/>
    <w:basedOn w:val="a4"/>
    <w:locked/>
    <w:rsid w:val="002D5BD0"/>
    <w:rPr>
      <w:rFonts w:ascii="Arial" w:eastAsia="楷体_GB2312" w:hAnsi="Arial" w:cs="Times New Roman"/>
      <w:sz w:val="18"/>
      <w:szCs w:val="18"/>
    </w:rPr>
    <w:tblPr/>
    <w:tblStylePr w:type="firstRow">
      <w:pPr>
        <w:suppressOverlap w:val="0"/>
        <w:textDirection w:val="lrTb"/>
      </w:pPr>
    </w:tblStylePr>
  </w:style>
  <w:style w:type="table" w:customStyle="1" w:styleId="afff0">
    <w:name w:val="公司基本资料"/>
    <w:basedOn w:val="a4"/>
    <w:uiPriority w:val="99"/>
    <w:locked/>
    <w:rsid w:val="002D5BD0"/>
    <w:rPr>
      <w:rFonts w:ascii="Arial" w:eastAsia="楷体_GB2312" w:hAnsi="Arial" w:cs="Times New Roman"/>
      <w:sz w:val="18"/>
      <w:szCs w:val="18"/>
    </w:rPr>
    <w:tblPr>
      <w:tblBorders>
        <w:top w:val="single" w:sz="8" w:space="0" w:color="C5C5C5"/>
        <w:bottom w:val="single" w:sz="8" w:space="0" w:color="C5C5C5"/>
        <w:insideH w:val="single" w:sz="8" w:space="0" w:color="C5C5C5"/>
      </w:tblBorders>
      <w:tblCellMar>
        <w:left w:w="0" w:type="dxa"/>
        <w:right w:w="0" w:type="dxa"/>
      </w:tblCellMar>
    </w:tblPr>
    <w:tblStylePr w:type="firstCol">
      <w:pPr>
        <w:jc w:val="both"/>
      </w:pPr>
      <w:tblPr/>
      <w:tcPr>
        <w:vAlign w:val="center"/>
      </w:tcPr>
    </w:tblStylePr>
  </w:style>
  <w:style w:type="paragraph" w:styleId="afff1">
    <w:name w:val="List Paragraph"/>
    <w:basedOn w:val="a2"/>
    <w:uiPriority w:val="34"/>
    <w:rsid w:val="002D5BD0"/>
    <w:pPr>
      <w:ind w:firstLineChars="200" w:firstLine="420"/>
    </w:pPr>
    <w:rPr>
      <w:rFonts w:eastAsia="楷体_GB2312"/>
    </w:rPr>
  </w:style>
  <w:style w:type="paragraph" w:styleId="afff2">
    <w:name w:val="table of figures"/>
    <w:basedOn w:val="a2"/>
    <w:next w:val="a2"/>
    <w:uiPriority w:val="99"/>
    <w:rsid w:val="002D5BD0"/>
    <w:pPr>
      <w:spacing w:line="420" w:lineRule="exact"/>
    </w:pPr>
    <w:rPr>
      <w:rFonts w:eastAsia="楷体_GB2312"/>
      <w:sz w:val="20"/>
    </w:rPr>
  </w:style>
  <w:style w:type="paragraph" w:customStyle="1" w:styleId="HT-10">
    <w:name w:val="HT-1级标题"/>
    <w:basedOn w:val="1"/>
    <w:qFormat/>
    <w:locked/>
    <w:rsid w:val="002D5BD0"/>
    <w:pPr>
      <w:keepNext w:val="0"/>
      <w:keepLines w:val="0"/>
      <w:spacing w:beforeLines="50" w:after="120" w:line="320" w:lineRule="exact"/>
      <w:jc w:val="left"/>
    </w:pPr>
    <w:rPr>
      <w:rFonts w:eastAsia="楷体_GB2312"/>
      <w:color w:val="E60012"/>
      <w:sz w:val="26"/>
      <w:szCs w:val="26"/>
    </w:rPr>
  </w:style>
  <w:style w:type="paragraph" w:customStyle="1" w:styleId="HT-20">
    <w:name w:val="HT-2级标题"/>
    <w:basedOn w:val="21"/>
    <w:qFormat/>
    <w:locked/>
    <w:rsid w:val="002D5BD0"/>
    <w:pPr>
      <w:keepNext w:val="0"/>
      <w:keepLines w:val="0"/>
      <w:numPr>
        <w:ilvl w:val="0"/>
        <w:numId w:val="0"/>
      </w:numPr>
      <w:spacing w:beforeLines="50" w:after="120" w:line="320" w:lineRule="exact"/>
      <w:jc w:val="left"/>
    </w:pPr>
    <w:rPr>
      <w:rFonts w:ascii="Arial" w:eastAsia="楷体_GB2312" w:hAnsi="Arial" w:cs="Times New Roman"/>
      <w:color w:val="E60012"/>
      <w:sz w:val="22"/>
      <w:szCs w:val="22"/>
    </w:rPr>
  </w:style>
  <w:style w:type="paragraph" w:customStyle="1" w:styleId="HT-30">
    <w:name w:val="HT-3级标题"/>
    <w:basedOn w:val="31"/>
    <w:qFormat/>
    <w:locked/>
    <w:rsid w:val="002D5BD0"/>
    <w:pPr>
      <w:keepNext w:val="0"/>
      <w:keepLines w:val="0"/>
      <w:numPr>
        <w:ilvl w:val="0"/>
        <w:numId w:val="0"/>
      </w:numPr>
      <w:spacing w:beforeLines="50" w:after="120" w:line="320" w:lineRule="exact"/>
      <w:jc w:val="left"/>
    </w:pPr>
    <w:rPr>
      <w:rFonts w:eastAsia="楷体_GB2312"/>
      <w:sz w:val="20"/>
      <w:szCs w:val="20"/>
    </w:rPr>
  </w:style>
  <w:style w:type="table" w:customStyle="1" w:styleId="HT-">
    <w:name w:val="HT-表格"/>
    <w:basedOn w:val="a4"/>
    <w:uiPriority w:val="99"/>
    <w:locked/>
    <w:rsid w:val="002D5BD0"/>
    <w:rPr>
      <w:rFonts w:ascii="Arial" w:eastAsia="楷体_GB2312" w:hAnsi="Arial" w:cs="Times New Roman"/>
      <w:sz w:val="18"/>
      <w:szCs w:val="18"/>
    </w:rPr>
    <w:tblPr/>
    <w:tblStylePr w:type="firstRow">
      <w:tblPr/>
      <w:tcPr>
        <w:tcBorders>
          <w:top w:val="single" w:sz="4" w:space="0" w:color="C00000"/>
          <w:bottom w:val="single" w:sz="4" w:space="0" w:color="C00000"/>
        </w:tcBorders>
      </w:tcPr>
    </w:tblStylePr>
    <w:tblStylePr w:type="lastRow">
      <w:rPr>
        <w:rFonts w:ascii="Arial" w:eastAsia="黑体" w:hAnsi="Arial"/>
        <w:b w:val="0"/>
        <w:i/>
        <w:sz w:val="18"/>
      </w:rPr>
      <w:tblPr/>
      <w:tcPr>
        <w:tcBorders>
          <w:top w:val="single" w:sz="4" w:space="0" w:color="7F7F7F" w:themeColor="text1" w:themeTint="80"/>
        </w:tcBorders>
      </w:tcPr>
    </w:tblStylePr>
  </w:style>
  <w:style w:type="table" w:customStyle="1" w:styleId="110">
    <w:name w:val="网格型11"/>
    <w:basedOn w:val="a4"/>
    <w:next w:val="a8"/>
    <w:uiPriority w:val="59"/>
    <w:locked/>
    <w:rsid w:val="002D5BD0"/>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3">
    <w:name w:val="Bibliography"/>
    <w:basedOn w:val="a2"/>
    <w:next w:val="a2"/>
    <w:uiPriority w:val="37"/>
    <w:semiHidden/>
    <w:unhideWhenUsed/>
    <w:rsid w:val="002D5BD0"/>
    <w:rPr>
      <w:rFonts w:eastAsia="楷体_GB2312"/>
    </w:rPr>
  </w:style>
  <w:style w:type="paragraph" w:styleId="afff4">
    <w:name w:val="Document Map"/>
    <w:basedOn w:val="a2"/>
    <w:link w:val="Charf1"/>
    <w:semiHidden/>
    <w:unhideWhenUsed/>
    <w:rsid w:val="002D5BD0"/>
    <w:rPr>
      <w:rFonts w:ascii="Segoe UI" w:eastAsia="楷体_GB2312" w:hAnsi="Segoe UI" w:cs="Segoe UI"/>
      <w:sz w:val="16"/>
      <w:szCs w:val="16"/>
    </w:rPr>
  </w:style>
  <w:style w:type="character" w:customStyle="1" w:styleId="Charf1">
    <w:name w:val="文档结构图 Char"/>
    <w:basedOn w:val="a3"/>
    <w:link w:val="afff4"/>
    <w:semiHidden/>
    <w:rsid w:val="002D5BD0"/>
    <w:rPr>
      <w:rFonts w:ascii="Segoe UI" w:eastAsia="楷体_GB2312" w:hAnsi="Segoe UI" w:cs="Segoe UI"/>
      <w:sz w:val="16"/>
      <w:szCs w:val="16"/>
    </w:rPr>
  </w:style>
  <w:style w:type="paragraph" w:styleId="afff5">
    <w:name w:val="endnote text"/>
    <w:basedOn w:val="a2"/>
    <w:link w:val="Charf2"/>
    <w:semiHidden/>
    <w:unhideWhenUsed/>
    <w:rsid w:val="002D5BD0"/>
    <w:rPr>
      <w:rFonts w:eastAsia="楷体_GB2312"/>
      <w:sz w:val="20"/>
      <w:szCs w:val="20"/>
    </w:rPr>
  </w:style>
  <w:style w:type="character" w:customStyle="1" w:styleId="Charf2">
    <w:name w:val="尾注文本 Char"/>
    <w:basedOn w:val="a3"/>
    <w:link w:val="afff5"/>
    <w:semiHidden/>
    <w:rsid w:val="002D5BD0"/>
    <w:rPr>
      <w:rFonts w:ascii="Arial" w:eastAsia="楷体_GB2312" w:hAnsi="Arial" w:cs="Times New Roman"/>
      <w:sz w:val="20"/>
      <w:szCs w:val="20"/>
    </w:rPr>
  </w:style>
  <w:style w:type="paragraph" w:styleId="afff6">
    <w:name w:val="footnote text"/>
    <w:basedOn w:val="a2"/>
    <w:link w:val="Charf3"/>
    <w:semiHidden/>
    <w:unhideWhenUsed/>
    <w:rsid w:val="002D5BD0"/>
    <w:rPr>
      <w:rFonts w:eastAsia="楷体_GB2312"/>
      <w:sz w:val="20"/>
      <w:szCs w:val="20"/>
    </w:rPr>
  </w:style>
  <w:style w:type="character" w:customStyle="1" w:styleId="Charf3">
    <w:name w:val="脚注文本 Char"/>
    <w:basedOn w:val="a3"/>
    <w:link w:val="afff6"/>
    <w:semiHidden/>
    <w:rsid w:val="002D5BD0"/>
    <w:rPr>
      <w:rFonts w:ascii="Arial" w:eastAsia="楷体_GB2312" w:hAnsi="Arial" w:cs="Times New Roman"/>
      <w:sz w:val="20"/>
      <w:szCs w:val="20"/>
    </w:rPr>
  </w:style>
  <w:style w:type="paragraph" w:styleId="1d">
    <w:name w:val="index 1"/>
    <w:basedOn w:val="a2"/>
    <w:next w:val="a2"/>
    <w:autoRedefine/>
    <w:semiHidden/>
    <w:unhideWhenUsed/>
    <w:rsid w:val="002D5BD0"/>
    <w:pPr>
      <w:ind w:left="180" w:hanging="180"/>
    </w:pPr>
    <w:rPr>
      <w:rFonts w:eastAsia="楷体_GB2312"/>
    </w:rPr>
  </w:style>
  <w:style w:type="paragraph" w:styleId="2f2">
    <w:name w:val="index 2"/>
    <w:basedOn w:val="a2"/>
    <w:next w:val="a2"/>
    <w:autoRedefine/>
    <w:semiHidden/>
    <w:unhideWhenUsed/>
    <w:rsid w:val="002D5BD0"/>
    <w:pPr>
      <w:ind w:left="360" w:hanging="180"/>
    </w:pPr>
    <w:rPr>
      <w:rFonts w:eastAsia="楷体_GB2312"/>
    </w:rPr>
  </w:style>
  <w:style w:type="paragraph" w:styleId="3f">
    <w:name w:val="index 3"/>
    <w:basedOn w:val="a2"/>
    <w:next w:val="a2"/>
    <w:autoRedefine/>
    <w:semiHidden/>
    <w:unhideWhenUsed/>
    <w:rsid w:val="002D5BD0"/>
    <w:pPr>
      <w:ind w:left="540" w:hanging="180"/>
    </w:pPr>
    <w:rPr>
      <w:rFonts w:eastAsia="楷体_GB2312"/>
    </w:rPr>
  </w:style>
  <w:style w:type="paragraph" w:styleId="49">
    <w:name w:val="index 4"/>
    <w:basedOn w:val="a2"/>
    <w:next w:val="a2"/>
    <w:autoRedefine/>
    <w:semiHidden/>
    <w:unhideWhenUsed/>
    <w:rsid w:val="002D5BD0"/>
    <w:pPr>
      <w:ind w:left="720" w:hanging="180"/>
    </w:pPr>
    <w:rPr>
      <w:rFonts w:eastAsia="楷体_GB2312"/>
    </w:rPr>
  </w:style>
  <w:style w:type="paragraph" w:styleId="58">
    <w:name w:val="index 5"/>
    <w:basedOn w:val="a2"/>
    <w:next w:val="a2"/>
    <w:autoRedefine/>
    <w:semiHidden/>
    <w:unhideWhenUsed/>
    <w:rsid w:val="002D5BD0"/>
    <w:pPr>
      <w:ind w:left="900" w:hanging="180"/>
    </w:pPr>
    <w:rPr>
      <w:rFonts w:eastAsia="楷体_GB2312"/>
    </w:rPr>
  </w:style>
  <w:style w:type="paragraph" w:styleId="63">
    <w:name w:val="index 6"/>
    <w:basedOn w:val="a2"/>
    <w:next w:val="a2"/>
    <w:autoRedefine/>
    <w:semiHidden/>
    <w:unhideWhenUsed/>
    <w:rsid w:val="002D5BD0"/>
    <w:pPr>
      <w:ind w:left="1080" w:hanging="180"/>
    </w:pPr>
    <w:rPr>
      <w:rFonts w:eastAsia="楷体_GB2312"/>
    </w:rPr>
  </w:style>
  <w:style w:type="paragraph" w:styleId="73">
    <w:name w:val="index 7"/>
    <w:basedOn w:val="a2"/>
    <w:next w:val="a2"/>
    <w:autoRedefine/>
    <w:semiHidden/>
    <w:unhideWhenUsed/>
    <w:rsid w:val="002D5BD0"/>
    <w:pPr>
      <w:ind w:left="1260" w:hanging="180"/>
    </w:pPr>
    <w:rPr>
      <w:rFonts w:eastAsia="楷体_GB2312"/>
    </w:rPr>
  </w:style>
  <w:style w:type="paragraph" w:styleId="83">
    <w:name w:val="index 8"/>
    <w:basedOn w:val="a2"/>
    <w:next w:val="a2"/>
    <w:autoRedefine/>
    <w:semiHidden/>
    <w:unhideWhenUsed/>
    <w:rsid w:val="002D5BD0"/>
    <w:pPr>
      <w:ind w:left="1440" w:hanging="180"/>
    </w:pPr>
    <w:rPr>
      <w:rFonts w:eastAsia="楷体_GB2312"/>
    </w:rPr>
  </w:style>
  <w:style w:type="paragraph" w:styleId="91">
    <w:name w:val="index 9"/>
    <w:basedOn w:val="a2"/>
    <w:next w:val="a2"/>
    <w:autoRedefine/>
    <w:semiHidden/>
    <w:unhideWhenUsed/>
    <w:rsid w:val="002D5BD0"/>
    <w:pPr>
      <w:ind w:left="1620" w:hanging="180"/>
    </w:pPr>
    <w:rPr>
      <w:rFonts w:eastAsia="楷体_GB2312"/>
    </w:rPr>
  </w:style>
  <w:style w:type="paragraph" w:styleId="afff7">
    <w:name w:val="index heading"/>
    <w:basedOn w:val="a2"/>
    <w:next w:val="1d"/>
    <w:semiHidden/>
    <w:unhideWhenUsed/>
    <w:rsid w:val="002D5BD0"/>
    <w:rPr>
      <w:rFonts w:asciiTheme="majorHAnsi" w:eastAsiaTheme="majorEastAsia" w:hAnsiTheme="majorHAnsi" w:cstheme="majorBidi"/>
      <w:b/>
      <w:bCs/>
    </w:rPr>
  </w:style>
  <w:style w:type="paragraph" w:styleId="afff8">
    <w:name w:val="Intense Quote"/>
    <w:basedOn w:val="a2"/>
    <w:next w:val="a2"/>
    <w:link w:val="Charf4"/>
    <w:uiPriority w:val="30"/>
    <w:rsid w:val="002D5BD0"/>
    <w:pPr>
      <w:pBdr>
        <w:top w:val="single" w:sz="4" w:space="10" w:color="5B9BD5" w:themeColor="accent1"/>
        <w:bottom w:val="single" w:sz="4" w:space="10" w:color="5B9BD5" w:themeColor="accent1"/>
      </w:pBdr>
      <w:spacing w:before="360" w:after="360"/>
      <w:ind w:left="864" w:right="864"/>
      <w:jc w:val="center"/>
    </w:pPr>
    <w:rPr>
      <w:rFonts w:eastAsia="楷体_GB2312"/>
      <w:i/>
      <w:iCs/>
      <w:color w:val="5B9BD5" w:themeColor="accent1"/>
    </w:rPr>
  </w:style>
  <w:style w:type="character" w:customStyle="1" w:styleId="Charf4">
    <w:name w:val="明显引用 Char"/>
    <w:basedOn w:val="a3"/>
    <w:link w:val="afff8"/>
    <w:uiPriority w:val="30"/>
    <w:rsid w:val="002D5BD0"/>
    <w:rPr>
      <w:rFonts w:ascii="Arial" w:eastAsia="楷体_GB2312" w:hAnsi="Arial" w:cs="Times New Roman"/>
      <w:i/>
      <w:iCs/>
      <w:color w:val="5B9BD5" w:themeColor="accent1"/>
      <w:sz w:val="18"/>
    </w:rPr>
  </w:style>
  <w:style w:type="paragraph" w:styleId="afff9">
    <w:name w:val="macro"/>
    <w:link w:val="Charf5"/>
    <w:semiHidden/>
    <w:unhideWhenUsed/>
    <w:rsid w:val="002D5BD0"/>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eastAsia="楷体_GB2312" w:hAnsi="Consolas" w:cs="Consolas"/>
      <w:sz w:val="20"/>
      <w:szCs w:val="20"/>
    </w:rPr>
  </w:style>
  <w:style w:type="character" w:customStyle="1" w:styleId="Charf5">
    <w:name w:val="宏文本 Char"/>
    <w:basedOn w:val="a3"/>
    <w:link w:val="afff9"/>
    <w:semiHidden/>
    <w:rsid w:val="002D5BD0"/>
    <w:rPr>
      <w:rFonts w:ascii="Consolas" w:eastAsia="楷体_GB2312" w:hAnsi="Consolas" w:cs="Consolas"/>
      <w:sz w:val="20"/>
      <w:szCs w:val="20"/>
    </w:rPr>
  </w:style>
  <w:style w:type="paragraph" w:styleId="afffa">
    <w:name w:val="No Spacing"/>
    <w:uiPriority w:val="1"/>
    <w:rsid w:val="002D5BD0"/>
    <w:pPr>
      <w:widowControl w:val="0"/>
      <w:jc w:val="both"/>
    </w:pPr>
    <w:rPr>
      <w:rFonts w:ascii="Arial" w:eastAsia="楷体_GB2312" w:hAnsi="Arial" w:cs="Times New Roman"/>
      <w:sz w:val="18"/>
    </w:rPr>
  </w:style>
  <w:style w:type="paragraph" w:styleId="afffb">
    <w:name w:val="Quote"/>
    <w:basedOn w:val="a2"/>
    <w:next w:val="a2"/>
    <w:link w:val="Charf6"/>
    <w:uiPriority w:val="29"/>
    <w:rsid w:val="002D5BD0"/>
    <w:pPr>
      <w:spacing w:before="200" w:after="160"/>
      <w:ind w:left="864" w:right="864"/>
      <w:jc w:val="center"/>
    </w:pPr>
    <w:rPr>
      <w:rFonts w:eastAsia="楷体_GB2312"/>
      <w:i/>
      <w:iCs/>
      <w:color w:val="404040" w:themeColor="text1" w:themeTint="BF"/>
    </w:rPr>
  </w:style>
  <w:style w:type="character" w:customStyle="1" w:styleId="Charf6">
    <w:name w:val="引用 Char"/>
    <w:basedOn w:val="a3"/>
    <w:link w:val="afffb"/>
    <w:uiPriority w:val="29"/>
    <w:rsid w:val="002D5BD0"/>
    <w:rPr>
      <w:rFonts w:ascii="Arial" w:eastAsia="楷体_GB2312" w:hAnsi="Arial" w:cs="Times New Roman"/>
      <w:i/>
      <w:iCs/>
      <w:color w:val="404040" w:themeColor="text1" w:themeTint="BF"/>
      <w:sz w:val="18"/>
    </w:rPr>
  </w:style>
  <w:style w:type="paragraph" w:styleId="afffc">
    <w:name w:val="table of authorities"/>
    <w:basedOn w:val="a2"/>
    <w:next w:val="a2"/>
    <w:semiHidden/>
    <w:unhideWhenUsed/>
    <w:rsid w:val="002D5BD0"/>
    <w:pPr>
      <w:ind w:left="180" w:hanging="180"/>
    </w:pPr>
    <w:rPr>
      <w:rFonts w:eastAsia="楷体_GB2312"/>
    </w:rPr>
  </w:style>
  <w:style w:type="paragraph" w:styleId="afffd">
    <w:name w:val="toa heading"/>
    <w:basedOn w:val="a2"/>
    <w:next w:val="a2"/>
    <w:semiHidden/>
    <w:unhideWhenUsed/>
    <w:rsid w:val="002D5BD0"/>
    <w:pPr>
      <w:spacing w:before="120"/>
    </w:pPr>
    <w:rPr>
      <w:rFonts w:asciiTheme="majorHAnsi" w:eastAsiaTheme="majorEastAsia" w:hAnsiTheme="majorHAnsi" w:cstheme="majorBidi"/>
      <w:b/>
      <w:bCs/>
      <w:sz w:val="24"/>
      <w:szCs w:val="24"/>
    </w:rPr>
  </w:style>
  <w:style w:type="character" w:customStyle="1" w:styleId="Title10">
    <w:name w:val="Title1"/>
    <w:basedOn w:val="a3"/>
    <w:rsid w:val="002D5BD0"/>
  </w:style>
  <w:style w:type="character" w:customStyle="1" w:styleId="desc">
    <w:name w:val="desc"/>
    <w:basedOn w:val="a3"/>
    <w:rsid w:val="002D5BD0"/>
  </w:style>
  <w:style w:type="paragraph" w:customStyle="1" w:styleId="1e">
    <w:name w:val="1"/>
    <w:basedOn w:val="a2"/>
    <w:semiHidden/>
    <w:rsid w:val="002D5BD0"/>
    <w:pPr>
      <w:widowControl/>
      <w:spacing w:after="160" w:line="240" w:lineRule="exact"/>
      <w:jc w:val="left"/>
    </w:pPr>
    <w:rPr>
      <w:rFonts w:ascii="Verdana" w:eastAsia="楷体_GB2312" w:hAnsi="Verdana"/>
      <w:kern w:val="0"/>
      <w:sz w:val="20"/>
      <w:szCs w:val="20"/>
      <w:lang w:eastAsia="en-US"/>
    </w:rPr>
  </w:style>
  <w:style w:type="paragraph" w:customStyle="1" w:styleId="CharChar1">
    <w:name w:val="Char Char1"/>
    <w:basedOn w:val="a2"/>
    <w:semiHidden/>
    <w:locked/>
    <w:rsid w:val="002D5BD0"/>
    <w:pPr>
      <w:widowControl/>
      <w:spacing w:after="160" w:line="240" w:lineRule="exact"/>
      <w:jc w:val="left"/>
    </w:pPr>
    <w:rPr>
      <w:rFonts w:ascii="Verdana" w:eastAsia="楷体_GB2312" w:hAnsi="Verdana"/>
      <w:kern w:val="0"/>
      <w:sz w:val="20"/>
      <w:szCs w:val="20"/>
      <w:lang w:eastAsia="en-US"/>
    </w:rPr>
  </w:style>
  <w:style w:type="character" w:customStyle="1" w:styleId="1f">
    <w:name w:val="标题1"/>
    <w:basedOn w:val="a3"/>
    <w:rsid w:val="002D5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chart" Target="charts/chart8.xml"/><Relationship Id="rId21" Type="http://schemas.openxmlformats.org/officeDocument/2006/relationships/diagramData" Target="diagrams/data2.xml"/><Relationship Id="rId34" Type="http://schemas.openxmlformats.org/officeDocument/2006/relationships/chart" Target="charts/chart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diagramColors" Target="diagrams/colors2.xml"/><Relationship Id="rId32" Type="http://schemas.openxmlformats.org/officeDocument/2006/relationships/chart" Target="charts/chart1.xml"/><Relationship Id="rId37" Type="http://schemas.openxmlformats.org/officeDocument/2006/relationships/chart" Target="charts/chart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chart" Target="charts/chart5.xml"/><Relationship Id="rId10" Type="http://schemas.openxmlformats.org/officeDocument/2006/relationships/header" Target="header1.xml"/><Relationship Id="rId19" Type="http://schemas.openxmlformats.org/officeDocument/2006/relationships/diagramColors" Target="diagrams/colors1.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chart" Target="charts/chart4.xml"/><Relationship Id="rId8" Type="http://schemas.openxmlformats.org/officeDocument/2006/relationships/hyperlink" Target="https://hkfstdtp01.htsc.com.hk/PARTNERS_TD_TRACK_PROD/external/download?q=10764a971fa6e15c9168d31600ebed01da7c7929fmrFOIaKZwpEPUklSA1h2tk9Vy2DTrF5q2AyQIpEgE2AvkOKPpzfn9DRoSWVTeGa6A8ANSoVhQVGoqj2HfWo8IJbfwmIEPynHiUq1RnqLexE52gUjE0ANUqemLD%2BDOcxwOfyxkwR2Znus9SGXUuGn1Zo3jN%2B%2BXlUu9ALNSEye3zazN7rohv1XgC1lJKITky/NCxKa6mj5YK2x41hQyiF3Ng%3D%3D"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chart" Target="charts/chart2.xml"/><Relationship Id="rId38" Type="http://schemas.openxmlformats.org/officeDocument/2006/relationships/chart" Target="charts/chart7.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1326;&#27888;&#35777;&#21048;Word&#25554;&#20214;\config\Word\RptTemplate\&#12304;&#21326;&#27888;&#35777;&#21048;&#12305;AH&#37329;&#24037;&#30740;&#31350;&#25253;&#21578;_20210130121557.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国债收益率（左）：2年期，%</c:v>
                </c:pt>
              </c:strCache>
            </c:strRef>
          </c:tx>
          <c:spPr>
            <a:ln w="12700" cap="rnd">
              <a:solidFill>
                <a:schemeClr val="accent1"/>
              </a:solidFill>
              <a:round/>
            </a:ln>
            <a:effectLst/>
          </c:spPr>
          <c:marker>
            <c:symbol val="none"/>
          </c:marker>
          <c:cat>
            <c:numRef>
              <c:f>Sheet1!$A$2:$A$64</c:f>
              <c:numCache>
                <c:formatCode>m/d/yyyy</c:formatCode>
                <c:ptCount val="63"/>
                <c:pt idx="0">
                  <c:v>43921</c:v>
                </c:pt>
                <c:pt idx="1">
                  <c:v>43922</c:v>
                </c:pt>
                <c:pt idx="2">
                  <c:v>43923</c:v>
                </c:pt>
                <c:pt idx="3">
                  <c:v>43924</c:v>
                </c:pt>
                <c:pt idx="4">
                  <c:v>43928</c:v>
                </c:pt>
                <c:pt idx="5">
                  <c:v>43929</c:v>
                </c:pt>
                <c:pt idx="6">
                  <c:v>43930</c:v>
                </c:pt>
                <c:pt idx="7">
                  <c:v>43931</c:v>
                </c:pt>
                <c:pt idx="8">
                  <c:v>43934</c:v>
                </c:pt>
                <c:pt idx="9">
                  <c:v>43935</c:v>
                </c:pt>
                <c:pt idx="10">
                  <c:v>43936</c:v>
                </c:pt>
                <c:pt idx="11">
                  <c:v>43937</c:v>
                </c:pt>
                <c:pt idx="12">
                  <c:v>43938</c:v>
                </c:pt>
                <c:pt idx="13">
                  <c:v>43941</c:v>
                </c:pt>
                <c:pt idx="14">
                  <c:v>43942</c:v>
                </c:pt>
                <c:pt idx="15">
                  <c:v>43943</c:v>
                </c:pt>
                <c:pt idx="16">
                  <c:v>43944</c:v>
                </c:pt>
                <c:pt idx="17">
                  <c:v>43945</c:v>
                </c:pt>
                <c:pt idx="18">
                  <c:v>43947</c:v>
                </c:pt>
                <c:pt idx="19">
                  <c:v>43948</c:v>
                </c:pt>
                <c:pt idx="20">
                  <c:v>43949</c:v>
                </c:pt>
                <c:pt idx="21">
                  <c:v>43950</c:v>
                </c:pt>
                <c:pt idx="22">
                  <c:v>43951</c:v>
                </c:pt>
                <c:pt idx="23">
                  <c:v>43957</c:v>
                </c:pt>
                <c:pt idx="24">
                  <c:v>43958</c:v>
                </c:pt>
                <c:pt idx="25">
                  <c:v>43959</c:v>
                </c:pt>
                <c:pt idx="26">
                  <c:v>43960</c:v>
                </c:pt>
                <c:pt idx="27">
                  <c:v>43962</c:v>
                </c:pt>
                <c:pt idx="28">
                  <c:v>43963</c:v>
                </c:pt>
                <c:pt idx="29">
                  <c:v>43964</c:v>
                </c:pt>
                <c:pt idx="30">
                  <c:v>43965</c:v>
                </c:pt>
                <c:pt idx="31">
                  <c:v>43966</c:v>
                </c:pt>
                <c:pt idx="32">
                  <c:v>43969</c:v>
                </c:pt>
                <c:pt idx="33">
                  <c:v>43970</c:v>
                </c:pt>
                <c:pt idx="34">
                  <c:v>43971</c:v>
                </c:pt>
                <c:pt idx="35">
                  <c:v>43972</c:v>
                </c:pt>
                <c:pt idx="36">
                  <c:v>43973</c:v>
                </c:pt>
                <c:pt idx="37">
                  <c:v>43976</c:v>
                </c:pt>
                <c:pt idx="38">
                  <c:v>43977</c:v>
                </c:pt>
                <c:pt idx="39">
                  <c:v>43978</c:v>
                </c:pt>
                <c:pt idx="40">
                  <c:v>43979</c:v>
                </c:pt>
                <c:pt idx="41">
                  <c:v>43980</c:v>
                </c:pt>
                <c:pt idx="42">
                  <c:v>43983</c:v>
                </c:pt>
                <c:pt idx="43">
                  <c:v>43984</c:v>
                </c:pt>
                <c:pt idx="44">
                  <c:v>43985</c:v>
                </c:pt>
                <c:pt idx="45">
                  <c:v>43986</c:v>
                </c:pt>
                <c:pt idx="46">
                  <c:v>43987</c:v>
                </c:pt>
                <c:pt idx="47">
                  <c:v>43990</c:v>
                </c:pt>
                <c:pt idx="48">
                  <c:v>43991</c:v>
                </c:pt>
                <c:pt idx="49">
                  <c:v>43992</c:v>
                </c:pt>
                <c:pt idx="50">
                  <c:v>43993</c:v>
                </c:pt>
                <c:pt idx="51">
                  <c:v>43994</c:v>
                </c:pt>
                <c:pt idx="52">
                  <c:v>43997</c:v>
                </c:pt>
                <c:pt idx="53">
                  <c:v>43998</c:v>
                </c:pt>
                <c:pt idx="54">
                  <c:v>43999</c:v>
                </c:pt>
                <c:pt idx="55">
                  <c:v>44000</c:v>
                </c:pt>
                <c:pt idx="56">
                  <c:v>44001</c:v>
                </c:pt>
                <c:pt idx="57">
                  <c:v>44004</c:v>
                </c:pt>
                <c:pt idx="58">
                  <c:v>44005</c:v>
                </c:pt>
                <c:pt idx="59">
                  <c:v>44006</c:v>
                </c:pt>
                <c:pt idx="60">
                  <c:v>44010</c:v>
                </c:pt>
                <c:pt idx="61">
                  <c:v>44011</c:v>
                </c:pt>
                <c:pt idx="62">
                  <c:v>44012</c:v>
                </c:pt>
              </c:numCache>
            </c:numRef>
          </c:cat>
          <c:val>
            <c:numRef>
              <c:f>Sheet1!$B$2:$B$64</c:f>
              <c:numCache>
                <c:formatCode>###,###,###,##0.0000</c:formatCode>
                <c:ptCount val="63"/>
                <c:pt idx="0">
                  <c:v>1.9053</c:v>
                </c:pt>
                <c:pt idx="1">
                  <c:v>1.9061999999999999</c:v>
                </c:pt>
                <c:pt idx="2">
                  <c:v>1.9101999999999999</c:v>
                </c:pt>
                <c:pt idx="3">
                  <c:v>1.9311</c:v>
                </c:pt>
                <c:pt idx="4">
                  <c:v>1.6829000000000001</c:v>
                </c:pt>
                <c:pt idx="5">
                  <c:v>1.5451999999999999</c:v>
                </c:pt>
                <c:pt idx="6">
                  <c:v>1.6095999999999999</c:v>
                </c:pt>
                <c:pt idx="7">
                  <c:v>1.6609</c:v>
                </c:pt>
                <c:pt idx="8">
                  <c:v>1.6879</c:v>
                </c:pt>
                <c:pt idx="9">
                  <c:v>1.6298999999999999</c:v>
                </c:pt>
                <c:pt idx="10">
                  <c:v>1.5815999999999999</c:v>
                </c:pt>
                <c:pt idx="11">
                  <c:v>1.5688</c:v>
                </c:pt>
                <c:pt idx="12">
                  <c:v>1.5719000000000001</c:v>
                </c:pt>
                <c:pt idx="13">
                  <c:v>1.5392999999999999</c:v>
                </c:pt>
                <c:pt idx="14">
                  <c:v>1.4636</c:v>
                </c:pt>
                <c:pt idx="15">
                  <c:v>1.3814</c:v>
                </c:pt>
                <c:pt idx="16">
                  <c:v>1.3268</c:v>
                </c:pt>
                <c:pt idx="17">
                  <c:v>1.3725000000000001</c:v>
                </c:pt>
                <c:pt idx="18">
                  <c:v>1.3734</c:v>
                </c:pt>
                <c:pt idx="19">
                  <c:v>1.3774999999999999</c:v>
                </c:pt>
                <c:pt idx="20">
                  <c:v>1.3680000000000001</c:v>
                </c:pt>
                <c:pt idx="21">
                  <c:v>1.34</c:v>
                </c:pt>
                <c:pt idx="22">
                  <c:v>1.3725000000000001</c:v>
                </c:pt>
                <c:pt idx="23">
                  <c:v>1.4057999999999999</c:v>
                </c:pt>
                <c:pt idx="24">
                  <c:v>1.4528000000000001</c:v>
                </c:pt>
                <c:pt idx="25">
                  <c:v>1.4657</c:v>
                </c:pt>
                <c:pt idx="26">
                  <c:v>1.4559</c:v>
                </c:pt>
                <c:pt idx="27">
                  <c:v>1.5199</c:v>
                </c:pt>
                <c:pt idx="28">
                  <c:v>1.5212000000000001</c:v>
                </c:pt>
                <c:pt idx="29">
                  <c:v>1.5432999999999999</c:v>
                </c:pt>
                <c:pt idx="30">
                  <c:v>1.5365</c:v>
                </c:pt>
                <c:pt idx="31">
                  <c:v>1.524</c:v>
                </c:pt>
                <c:pt idx="32">
                  <c:v>1.5775999999999999</c:v>
                </c:pt>
                <c:pt idx="33">
                  <c:v>1.6116999999999999</c:v>
                </c:pt>
                <c:pt idx="34">
                  <c:v>1.6284000000000001</c:v>
                </c:pt>
                <c:pt idx="35">
                  <c:v>1.6431</c:v>
                </c:pt>
                <c:pt idx="36">
                  <c:v>1.5947</c:v>
                </c:pt>
                <c:pt idx="37">
                  <c:v>1.6632</c:v>
                </c:pt>
                <c:pt idx="38">
                  <c:v>1.7376</c:v>
                </c:pt>
                <c:pt idx="39">
                  <c:v>1.8593999999999999</c:v>
                </c:pt>
                <c:pt idx="40">
                  <c:v>1.8439000000000001</c:v>
                </c:pt>
                <c:pt idx="41">
                  <c:v>1.8545</c:v>
                </c:pt>
                <c:pt idx="42">
                  <c:v>1.8535999999999999</c:v>
                </c:pt>
                <c:pt idx="43">
                  <c:v>2.0186999999999999</c:v>
                </c:pt>
                <c:pt idx="44">
                  <c:v>2.1431</c:v>
                </c:pt>
                <c:pt idx="45">
                  <c:v>2.2334999999999998</c:v>
                </c:pt>
                <c:pt idx="46">
                  <c:v>2.2572000000000001</c:v>
                </c:pt>
                <c:pt idx="47">
                  <c:v>2.2334999999999998</c:v>
                </c:pt>
                <c:pt idx="48">
                  <c:v>2.2111999999999998</c:v>
                </c:pt>
                <c:pt idx="49">
                  <c:v>2.2654999999999998</c:v>
                </c:pt>
                <c:pt idx="50">
                  <c:v>2.2442000000000002</c:v>
                </c:pt>
                <c:pt idx="51">
                  <c:v>2.2210000000000001</c:v>
                </c:pt>
                <c:pt idx="52">
                  <c:v>2.2429999999999999</c:v>
                </c:pt>
                <c:pt idx="53">
                  <c:v>2.2844000000000002</c:v>
                </c:pt>
                <c:pt idx="54">
                  <c:v>2.3372999999999999</c:v>
                </c:pt>
                <c:pt idx="55">
                  <c:v>2.3294000000000001</c:v>
                </c:pt>
                <c:pt idx="56">
                  <c:v>2.339</c:v>
                </c:pt>
                <c:pt idx="57">
                  <c:v>2.3862000000000001</c:v>
                </c:pt>
                <c:pt idx="58">
                  <c:v>2.4015</c:v>
                </c:pt>
                <c:pt idx="59">
                  <c:v>2.3250000000000002</c:v>
                </c:pt>
                <c:pt idx="60">
                  <c:v>2.278</c:v>
                </c:pt>
                <c:pt idx="61">
                  <c:v>2.2856999999999998</c:v>
                </c:pt>
                <c:pt idx="62">
                  <c:v>2.2446000000000002</c:v>
                </c:pt>
              </c:numCache>
            </c:numRef>
          </c:val>
          <c:smooth val="0"/>
          <c:extLst xmlns:c16r2="http://schemas.microsoft.com/office/drawing/2015/06/chart">
            <c:ext xmlns:c16="http://schemas.microsoft.com/office/drawing/2014/chart" uri="{C3380CC4-5D6E-409C-BE32-E72D297353CC}">
              <c16:uniqueId val="{00000000-2AF6-4497-808D-D0C550E13271}"/>
            </c:ext>
          </c:extLst>
        </c:ser>
        <c:dLbls>
          <c:showLegendKey val="0"/>
          <c:showVal val="0"/>
          <c:showCatName val="0"/>
          <c:showSerName val="0"/>
          <c:showPercent val="0"/>
          <c:showBubbleSize val="0"/>
        </c:dLbls>
        <c:marker val="1"/>
        <c:smooth val="0"/>
        <c:axId val="187292912"/>
        <c:axId val="187299984"/>
      </c:lineChart>
      <c:lineChart>
        <c:grouping val="standard"/>
        <c:varyColors val="0"/>
        <c:ser>
          <c:idx val="1"/>
          <c:order val="1"/>
          <c:tx>
            <c:strRef>
              <c:f>Sheet1!$C$1</c:f>
              <c:strCache>
                <c:ptCount val="1"/>
                <c:pt idx="0">
                  <c:v>政策性银行债利差（右）：2年期国开债收益率－2年期国债收益率，%</c:v>
                </c:pt>
              </c:strCache>
            </c:strRef>
          </c:tx>
          <c:spPr>
            <a:ln w="12700" cap="rnd">
              <a:solidFill>
                <a:schemeClr val="accent2"/>
              </a:solidFill>
              <a:round/>
            </a:ln>
            <a:effectLst/>
          </c:spPr>
          <c:marker>
            <c:symbol val="none"/>
          </c:marker>
          <c:cat>
            <c:numRef>
              <c:f>Sheet1!$A$2:$A$64</c:f>
              <c:numCache>
                <c:formatCode>m/d/yyyy</c:formatCode>
                <c:ptCount val="63"/>
                <c:pt idx="0">
                  <c:v>43921</c:v>
                </c:pt>
                <c:pt idx="1">
                  <c:v>43922</c:v>
                </c:pt>
                <c:pt idx="2">
                  <c:v>43923</c:v>
                </c:pt>
                <c:pt idx="3">
                  <c:v>43924</c:v>
                </c:pt>
                <c:pt idx="4">
                  <c:v>43928</c:v>
                </c:pt>
                <c:pt idx="5">
                  <c:v>43929</c:v>
                </c:pt>
                <c:pt idx="6">
                  <c:v>43930</c:v>
                </c:pt>
                <c:pt idx="7">
                  <c:v>43931</c:v>
                </c:pt>
                <c:pt idx="8">
                  <c:v>43934</c:v>
                </c:pt>
                <c:pt idx="9">
                  <c:v>43935</c:v>
                </c:pt>
                <c:pt idx="10">
                  <c:v>43936</c:v>
                </c:pt>
                <c:pt idx="11">
                  <c:v>43937</c:v>
                </c:pt>
                <c:pt idx="12">
                  <c:v>43938</c:v>
                </c:pt>
                <c:pt idx="13">
                  <c:v>43941</c:v>
                </c:pt>
                <c:pt idx="14">
                  <c:v>43942</c:v>
                </c:pt>
                <c:pt idx="15">
                  <c:v>43943</c:v>
                </c:pt>
                <c:pt idx="16">
                  <c:v>43944</c:v>
                </c:pt>
                <c:pt idx="17">
                  <c:v>43945</c:v>
                </c:pt>
                <c:pt idx="18">
                  <c:v>43947</c:v>
                </c:pt>
                <c:pt idx="19">
                  <c:v>43948</c:v>
                </c:pt>
                <c:pt idx="20">
                  <c:v>43949</c:v>
                </c:pt>
                <c:pt idx="21">
                  <c:v>43950</c:v>
                </c:pt>
                <c:pt idx="22">
                  <c:v>43951</c:v>
                </c:pt>
                <c:pt idx="23">
                  <c:v>43957</c:v>
                </c:pt>
                <c:pt idx="24">
                  <c:v>43958</c:v>
                </c:pt>
                <c:pt idx="25">
                  <c:v>43959</c:v>
                </c:pt>
                <c:pt idx="26">
                  <c:v>43960</c:v>
                </c:pt>
                <c:pt idx="27">
                  <c:v>43962</c:v>
                </c:pt>
                <c:pt idx="28">
                  <c:v>43963</c:v>
                </c:pt>
                <c:pt idx="29">
                  <c:v>43964</c:v>
                </c:pt>
                <c:pt idx="30">
                  <c:v>43965</c:v>
                </c:pt>
                <c:pt idx="31">
                  <c:v>43966</c:v>
                </c:pt>
                <c:pt idx="32">
                  <c:v>43969</c:v>
                </c:pt>
                <c:pt idx="33">
                  <c:v>43970</c:v>
                </c:pt>
                <c:pt idx="34">
                  <c:v>43971</c:v>
                </c:pt>
                <c:pt idx="35">
                  <c:v>43972</c:v>
                </c:pt>
                <c:pt idx="36">
                  <c:v>43973</c:v>
                </c:pt>
                <c:pt idx="37">
                  <c:v>43976</c:v>
                </c:pt>
                <c:pt idx="38">
                  <c:v>43977</c:v>
                </c:pt>
                <c:pt idx="39">
                  <c:v>43978</c:v>
                </c:pt>
                <c:pt idx="40">
                  <c:v>43979</c:v>
                </c:pt>
                <c:pt idx="41">
                  <c:v>43980</c:v>
                </c:pt>
                <c:pt idx="42">
                  <c:v>43983</c:v>
                </c:pt>
                <c:pt idx="43">
                  <c:v>43984</c:v>
                </c:pt>
                <c:pt idx="44">
                  <c:v>43985</c:v>
                </c:pt>
                <c:pt idx="45">
                  <c:v>43986</c:v>
                </c:pt>
                <c:pt idx="46">
                  <c:v>43987</c:v>
                </c:pt>
                <c:pt idx="47">
                  <c:v>43990</c:v>
                </c:pt>
                <c:pt idx="48">
                  <c:v>43991</c:v>
                </c:pt>
                <c:pt idx="49">
                  <c:v>43992</c:v>
                </c:pt>
                <c:pt idx="50">
                  <c:v>43993</c:v>
                </c:pt>
                <c:pt idx="51">
                  <c:v>43994</c:v>
                </c:pt>
                <c:pt idx="52">
                  <c:v>43997</c:v>
                </c:pt>
                <c:pt idx="53">
                  <c:v>43998</c:v>
                </c:pt>
                <c:pt idx="54">
                  <c:v>43999</c:v>
                </c:pt>
                <c:pt idx="55">
                  <c:v>44000</c:v>
                </c:pt>
                <c:pt idx="56">
                  <c:v>44001</c:v>
                </c:pt>
                <c:pt idx="57">
                  <c:v>44004</c:v>
                </c:pt>
                <c:pt idx="58">
                  <c:v>44005</c:v>
                </c:pt>
                <c:pt idx="59">
                  <c:v>44006</c:v>
                </c:pt>
                <c:pt idx="60">
                  <c:v>44010</c:v>
                </c:pt>
                <c:pt idx="61">
                  <c:v>44011</c:v>
                </c:pt>
                <c:pt idx="62">
                  <c:v>44012</c:v>
                </c:pt>
              </c:numCache>
            </c:numRef>
          </c:cat>
          <c:val>
            <c:numRef>
              <c:f>Sheet1!$C$2:$C$64</c:f>
              <c:numCache>
                <c:formatCode>#,##0.0000</c:formatCode>
                <c:ptCount val="63"/>
                <c:pt idx="0">
                  <c:v>0.21859999999999991</c:v>
                </c:pt>
                <c:pt idx="1">
                  <c:v>0.19080000000000008</c:v>
                </c:pt>
                <c:pt idx="2">
                  <c:v>0.18620000000000014</c:v>
                </c:pt>
                <c:pt idx="3">
                  <c:v>0.15759999999999974</c:v>
                </c:pt>
                <c:pt idx="4">
                  <c:v>9.2999999999999972E-2</c:v>
                </c:pt>
                <c:pt idx="5">
                  <c:v>0.11750000000000016</c:v>
                </c:pt>
                <c:pt idx="6">
                  <c:v>5.2200000000000024E-2</c:v>
                </c:pt>
                <c:pt idx="7">
                  <c:v>5.5499999999999883E-2</c:v>
                </c:pt>
                <c:pt idx="8">
                  <c:v>4.489999999999994E-2</c:v>
                </c:pt>
                <c:pt idx="9">
                  <c:v>6.5500000000000114E-2</c:v>
                </c:pt>
                <c:pt idx="10">
                  <c:v>7.1100000000000163E-2</c:v>
                </c:pt>
                <c:pt idx="11">
                  <c:v>7.0400000000000018E-2</c:v>
                </c:pt>
                <c:pt idx="12">
                  <c:v>7.3699999999999877E-2</c:v>
                </c:pt>
                <c:pt idx="13">
                  <c:v>8.8700000000000001E-2</c:v>
                </c:pt>
                <c:pt idx="14">
                  <c:v>0.13749999999999996</c:v>
                </c:pt>
                <c:pt idx="15">
                  <c:v>0.17430000000000012</c:v>
                </c:pt>
                <c:pt idx="16">
                  <c:v>0.20110000000000006</c:v>
                </c:pt>
                <c:pt idx="17">
                  <c:v>0.14739999999999998</c:v>
                </c:pt>
                <c:pt idx="18">
                  <c:v>0.14949999999999997</c:v>
                </c:pt>
                <c:pt idx="19">
                  <c:v>0.20430000000000015</c:v>
                </c:pt>
                <c:pt idx="20">
                  <c:v>0.20029999999999992</c:v>
                </c:pt>
                <c:pt idx="21">
                  <c:v>0.22509999999999986</c:v>
                </c:pt>
                <c:pt idx="22">
                  <c:v>0.19779999999999998</c:v>
                </c:pt>
                <c:pt idx="23">
                  <c:v>0.18280000000000007</c:v>
                </c:pt>
                <c:pt idx="24">
                  <c:v>0.20619999999999994</c:v>
                </c:pt>
                <c:pt idx="25">
                  <c:v>0.20760000000000001</c:v>
                </c:pt>
                <c:pt idx="26">
                  <c:v>0.24760000000000004</c:v>
                </c:pt>
                <c:pt idx="27">
                  <c:v>0.28410000000000002</c:v>
                </c:pt>
                <c:pt idx="28">
                  <c:v>0.27329999999999988</c:v>
                </c:pt>
                <c:pt idx="29">
                  <c:v>0.20280000000000009</c:v>
                </c:pt>
                <c:pt idx="30">
                  <c:v>0.2007000000000001</c:v>
                </c:pt>
                <c:pt idx="31">
                  <c:v>0.19910000000000005</c:v>
                </c:pt>
                <c:pt idx="32">
                  <c:v>0.17330000000000001</c:v>
                </c:pt>
                <c:pt idx="33">
                  <c:v>0.17020000000000013</c:v>
                </c:pt>
                <c:pt idx="34">
                  <c:v>0.18419999999999992</c:v>
                </c:pt>
                <c:pt idx="35">
                  <c:v>0.18249999999999988</c:v>
                </c:pt>
                <c:pt idx="36">
                  <c:v>0.18979999999999997</c:v>
                </c:pt>
                <c:pt idx="37">
                  <c:v>0.2044999999999999</c:v>
                </c:pt>
                <c:pt idx="38">
                  <c:v>0.24019999999999997</c:v>
                </c:pt>
                <c:pt idx="39">
                  <c:v>0.25050000000000017</c:v>
                </c:pt>
                <c:pt idx="40">
                  <c:v>0.25530000000000008</c:v>
                </c:pt>
                <c:pt idx="41">
                  <c:v>0.24539999999999984</c:v>
                </c:pt>
                <c:pt idx="42">
                  <c:v>0.25000000000000022</c:v>
                </c:pt>
                <c:pt idx="43">
                  <c:v>0.26619999999999999</c:v>
                </c:pt>
                <c:pt idx="44">
                  <c:v>0.27340000000000009</c:v>
                </c:pt>
                <c:pt idx="45">
                  <c:v>0.23180000000000023</c:v>
                </c:pt>
                <c:pt idx="46">
                  <c:v>0.31190000000000007</c:v>
                </c:pt>
                <c:pt idx="47">
                  <c:v>0.33240000000000025</c:v>
                </c:pt>
                <c:pt idx="48">
                  <c:v>0.30370000000000008</c:v>
                </c:pt>
                <c:pt idx="49">
                  <c:v>0.25090000000000012</c:v>
                </c:pt>
                <c:pt idx="50">
                  <c:v>0.27189999999999959</c:v>
                </c:pt>
                <c:pt idx="51">
                  <c:v>0.26639999999999997</c:v>
                </c:pt>
                <c:pt idx="52">
                  <c:v>0.25090000000000012</c:v>
                </c:pt>
                <c:pt idx="53">
                  <c:v>0.20939999999999959</c:v>
                </c:pt>
                <c:pt idx="54">
                  <c:v>0.24770000000000003</c:v>
                </c:pt>
                <c:pt idx="55">
                  <c:v>0.22849999999999993</c:v>
                </c:pt>
                <c:pt idx="56">
                  <c:v>0.20279999999999987</c:v>
                </c:pt>
                <c:pt idx="57">
                  <c:v>0.21609999999999996</c:v>
                </c:pt>
                <c:pt idx="58">
                  <c:v>0.24160000000000004</c:v>
                </c:pt>
                <c:pt idx="59">
                  <c:v>0.25990000000000002</c:v>
                </c:pt>
                <c:pt idx="60">
                  <c:v>0.30779999999999985</c:v>
                </c:pt>
                <c:pt idx="61">
                  <c:v>0.26100000000000012</c:v>
                </c:pt>
                <c:pt idx="62">
                  <c:v>0.31709999999999994</c:v>
                </c:pt>
              </c:numCache>
            </c:numRef>
          </c:val>
          <c:smooth val="0"/>
          <c:extLst xmlns:c16r2="http://schemas.microsoft.com/office/drawing/2015/06/chart">
            <c:ext xmlns:c16="http://schemas.microsoft.com/office/drawing/2014/chart" uri="{C3380CC4-5D6E-409C-BE32-E72D297353CC}">
              <c16:uniqueId val="{00000001-2AF6-4497-808D-D0C550E13271}"/>
            </c:ext>
          </c:extLst>
        </c:ser>
        <c:dLbls>
          <c:showLegendKey val="0"/>
          <c:showVal val="0"/>
          <c:showCatName val="0"/>
          <c:showSerName val="0"/>
          <c:showPercent val="0"/>
          <c:showBubbleSize val="0"/>
        </c:dLbls>
        <c:marker val="1"/>
        <c:smooth val="0"/>
        <c:axId val="187297264"/>
        <c:axId val="187285840"/>
      </c:lineChart>
      <c:dateAx>
        <c:axId val="187292912"/>
        <c:scaling>
          <c:orientation val="minMax"/>
        </c:scaling>
        <c:delete val="0"/>
        <c:axPos val="b"/>
        <c:majorGridlines>
          <c:spPr>
            <a:ln w="9525" cap="flat" cmpd="sng" algn="ctr">
              <a:noFill/>
              <a:round/>
            </a:ln>
            <a:effectLst/>
          </c:spPr>
        </c:majorGridlines>
        <c:minorGridlines>
          <c:spPr>
            <a:ln w="9525" cap="flat" cmpd="sng" algn="ctr">
              <a:noFill/>
              <a:round/>
            </a:ln>
            <a:effectLst/>
          </c:spPr>
        </c:minorGridlines>
        <c:numFmt formatCode="m/d/yyyy" sourceLinked="1"/>
        <c:majorTickMark val="out"/>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zh-CN"/>
          </a:p>
        </c:txPr>
        <c:crossAx val="187299984"/>
        <c:crosses val="autoZero"/>
        <c:auto val="0"/>
        <c:lblOffset val="0"/>
        <c:baseTimeUnit val="days"/>
        <c:minorUnit val="1"/>
      </c:dateAx>
      <c:valAx>
        <c:axId val="187299984"/>
        <c:scaling>
          <c:orientation val="minMax"/>
          <c:min val="1"/>
        </c:scaling>
        <c:delete val="0"/>
        <c:axPos val="l"/>
        <c:majorGridlines>
          <c:spPr>
            <a:ln w="9525" cap="flat" cmpd="sng" algn="ctr">
              <a:noFill/>
              <a:round/>
            </a:ln>
            <a:effectLst/>
          </c:spPr>
        </c:majorGridlines>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zh-CN"/>
          </a:p>
        </c:txPr>
        <c:crossAx val="187292912"/>
        <c:crosses val="autoZero"/>
        <c:crossBetween val="midCat"/>
        <c:majorUnit val="0.4"/>
      </c:valAx>
      <c:valAx>
        <c:axId val="187285840"/>
        <c:scaling>
          <c:orientation val="minMax"/>
          <c:min val="0"/>
        </c:scaling>
        <c:delete val="0"/>
        <c:axPos val="r"/>
        <c:numFmt formatCode="#,##0.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zh-CN"/>
          </a:p>
        </c:txPr>
        <c:crossAx val="187297264"/>
        <c:crosses val="max"/>
        <c:crossBetween val="between"/>
        <c:majorUnit val="0.1"/>
      </c:valAx>
      <c:dateAx>
        <c:axId val="187297264"/>
        <c:scaling>
          <c:orientation val="minMax"/>
        </c:scaling>
        <c:delete val="1"/>
        <c:axPos val="b"/>
        <c:numFmt formatCode="m/d/yyyy" sourceLinked="1"/>
        <c:majorTickMark val="out"/>
        <c:minorTickMark val="none"/>
        <c:tickLblPos val="nextTo"/>
        <c:crossAx val="187285840"/>
        <c:crosses val="autoZero"/>
        <c:auto val="1"/>
        <c:lblOffset val="100"/>
        <c:baseTimeUnit val="day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国债收益率（左）：2年期，%</c:v>
                </c:pt>
              </c:strCache>
            </c:strRef>
          </c:tx>
          <c:spPr>
            <a:ln w="12700" cap="rnd">
              <a:solidFill>
                <a:schemeClr val="accent1"/>
              </a:solidFill>
              <a:round/>
            </a:ln>
            <a:effectLst/>
          </c:spPr>
          <c:marker>
            <c:symbol val="none"/>
          </c:marker>
          <c:cat>
            <c:numRef>
              <c:f>Sheet1!$A$2:$A$68</c:f>
              <c:numCache>
                <c:formatCode>m/d/yyyy</c:formatCode>
                <c:ptCount val="67"/>
                <c:pt idx="0">
                  <c:v>43921</c:v>
                </c:pt>
                <c:pt idx="1">
                  <c:v>43922</c:v>
                </c:pt>
                <c:pt idx="2">
                  <c:v>43923</c:v>
                </c:pt>
                <c:pt idx="3">
                  <c:v>43924</c:v>
                </c:pt>
                <c:pt idx="4">
                  <c:v>43928</c:v>
                </c:pt>
                <c:pt idx="5">
                  <c:v>43929</c:v>
                </c:pt>
                <c:pt idx="6">
                  <c:v>43930</c:v>
                </c:pt>
                <c:pt idx="7">
                  <c:v>43931</c:v>
                </c:pt>
                <c:pt idx="8">
                  <c:v>43934</c:v>
                </c:pt>
                <c:pt idx="9">
                  <c:v>43935</c:v>
                </c:pt>
                <c:pt idx="10">
                  <c:v>43936</c:v>
                </c:pt>
                <c:pt idx="11">
                  <c:v>43937</c:v>
                </c:pt>
                <c:pt idx="12">
                  <c:v>43938</c:v>
                </c:pt>
                <c:pt idx="13">
                  <c:v>43941</c:v>
                </c:pt>
                <c:pt idx="14">
                  <c:v>43942</c:v>
                </c:pt>
                <c:pt idx="15">
                  <c:v>43943</c:v>
                </c:pt>
                <c:pt idx="16">
                  <c:v>43944</c:v>
                </c:pt>
                <c:pt idx="17">
                  <c:v>43945</c:v>
                </c:pt>
                <c:pt idx="18">
                  <c:v>43947</c:v>
                </c:pt>
                <c:pt idx="19">
                  <c:v>43948</c:v>
                </c:pt>
                <c:pt idx="20">
                  <c:v>43949</c:v>
                </c:pt>
                <c:pt idx="21">
                  <c:v>43950</c:v>
                </c:pt>
                <c:pt idx="22">
                  <c:v>43951</c:v>
                </c:pt>
                <c:pt idx="23">
                  <c:v>43957</c:v>
                </c:pt>
                <c:pt idx="24">
                  <c:v>43958</c:v>
                </c:pt>
                <c:pt idx="25">
                  <c:v>43959</c:v>
                </c:pt>
                <c:pt idx="26">
                  <c:v>43960</c:v>
                </c:pt>
                <c:pt idx="27">
                  <c:v>43962</c:v>
                </c:pt>
                <c:pt idx="28">
                  <c:v>43963</c:v>
                </c:pt>
                <c:pt idx="29">
                  <c:v>43964</c:v>
                </c:pt>
                <c:pt idx="30">
                  <c:v>43965</c:v>
                </c:pt>
                <c:pt idx="31">
                  <c:v>43966</c:v>
                </c:pt>
                <c:pt idx="32">
                  <c:v>43969</c:v>
                </c:pt>
                <c:pt idx="33">
                  <c:v>43970</c:v>
                </c:pt>
                <c:pt idx="34">
                  <c:v>43971</c:v>
                </c:pt>
                <c:pt idx="35">
                  <c:v>43972</c:v>
                </c:pt>
                <c:pt idx="36">
                  <c:v>43973</c:v>
                </c:pt>
                <c:pt idx="37">
                  <c:v>43976</c:v>
                </c:pt>
                <c:pt idx="38">
                  <c:v>43977</c:v>
                </c:pt>
                <c:pt idx="39">
                  <c:v>43978</c:v>
                </c:pt>
                <c:pt idx="40">
                  <c:v>43979</c:v>
                </c:pt>
                <c:pt idx="41">
                  <c:v>43980</c:v>
                </c:pt>
                <c:pt idx="42">
                  <c:v>43983</c:v>
                </c:pt>
                <c:pt idx="43">
                  <c:v>43984</c:v>
                </c:pt>
                <c:pt idx="44">
                  <c:v>43985</c:v>
                </c:pt>
                <c:pt idx="45">
                  <c:v>43986</c:v>
                </c:pt>
                <c:pt idx="46">
                  <c:v>43987</c:v>
                </c:pt>
                <c:pt idx="47">
                  <c:v>43990</c:v>
                </c:pt>
                <c:pt idx="48">
                  <c:v>43991</c:v>
                </c:pt>
                <c:pt idx="49">
                  <c:v>43992</c:v>
                </c:pt>
                <c:pt idx="50">
                  <c:v>43993</c:v>
                </c:pt>
                <c:pt idx="51">
                  <c:v>43994</c:v>
                </c:pt>
                <c:pt idx="52">
                  <c:v>43997</c:v>
                </c:pt>
                <c:pt idx="53">
                  <c:v>43998</c:v>
                </c:pt>
                <c:pt idx="54">
                  <c:v>43999</c:v>
                </c:pt>
                <c:pt idx="55">
                  <c:v>44000</c:v>
                </c:pt>
                <c:pt idx="56">
                  <c:v>44001</c:v>
                </c:pt>
                <c:pt idx="57">
                  <c:v>44004</c:v>
                </c:pt>
                <c:pt idx="58">
                  <c:v>44005</c:v>
                </c:pt>
                <c:pt idx="59">
                  <c:v>44006</c:v>
                </c:pt>
                <c:pt idx="60">
                  <c:v>44010</c:v>
                </c:pt>
                <c:pt idx="61">
                  <c:v>44011</c:v>
                </c:pt>
                <c:pt idx="62">
                  <c:v>44012</c:v>
                </c:pt>
              </c:numCache>
            </c:numRef>
          </c:cat>
          <c:val>
            <c:numRef>
              <c:f>Sheet1!$B$2:$B$68</c:f>
              <c:numCache>
                <c:formatCode>###,###,###,##0.0000</c:formatCode>
                <c:ptCount val="67"/>
                <c:pt idx="0">
                  <c:v>2.2446000000000002</c:v>
                </c:pt>
                <c:pt idx="1">
                  <c:v>2.2852999999999999</c:v>
                </c:pt>
                <c:pt idx="2">
                  <c:v>2.2684000000000002</c:v>
                </c:pt>
                <c:pt idx="3">
                  <c:v>2.2942</c:v>
                </c:pt>
                <c:pt idx="4">
                  <c:v>2.4666000000000001</c:v>
                </c:pt>
                <c:pt idx="5">
                  <c:v>2.4430999999999998</c:v>
                </c:pt>
                <c:pt idx="6">
                  <c:v>2.5198</c:v>
                </c:pt>
                <c:pt idx="7">
                  <c:v>2.5038999999999998</c:v>
                </c:pt>
                <c:pt idx="8">
                  <c:v>2.504</c:v>
                </c:pt>
                <c:pt idx="9">
                  <c:v>2.5844999999999998</c:v>
                </c:pt>
                <c:pt idx="10">
                  <c:v>2.5508999999999999</c:v>
                </c:pt>
                <c:pt idx="11">
                  <c:v>2.4889999999999999</c:v>
                </c:pt>
                <c:pt idx="12">
                  <c:v>2.4794</c:v>
                </c:pt>
                <c:pt idx="13">
                  <c:v>2.4432999999999998</c:v>
                </c:pt>
                <c:pt idx="14">
                  <c:v>2.4251</c:v>
                </c:pt>
                <c:pt idx="15">
                  <c:v>2.4070999999999998</c:v>
                </c:pt>
                <c:pt idx="16">
                  <c:v>2.355</c:v>
                </c:pt>
                <c:pt idx="17">
                  <c:v>2.3778999999999999</c:v>
                </c:pt>
                <c:pt idx="18">
                  <c:v>2.3700999999999999</c:v>
                </c:pt>
                <c:pt idx="19">
                  <c:v>2.3807999999999998</c:v>
                </c:pt>
                <c:pt idx="20">
                  <c:v>2.4196</c:v>
                </c:pt>
                <c:pt idx="21">
                  <c:v>2.4392999999999998</c:v>
                </c:pt>
                <c:pt idx="22">
                  <c:v>2.4550999999999998</c:v>
                </c:pt>
                <c:pt idx="23">
                  <c:v>2.4695999999999998</c:v>
                </c:pt>
                <c:pt idx="24">
                  <c:v>2.4996</c:v>
                </c:pt>
                <c:pt idx="25">
                  <c:v>2.5272999999999999</c:v>
                </c:pt>
                <c:pt idx="26">
                  <c:v>2.5693999999999999</c:v>
                </c:pt>
                <c:pt idx="27">
                  <c:v>2.6097000000000001</c:v>
                </c:pt>
                <c:pt idx="28">
                  <c:v>2.6273</c:v>
                </c:pt>
                <c:pt idx="29">
                  <c:v>2.6113</c:v>
                </c:pt>
                <c:pt idx="30">
                  <c:v>2.6059999999999999</c:v>
                </c:pt>
                <c:pt idx="31">
                  <c:v>2.6577999999999999</c:v>
                </c:pt>
                <c:pt idx="32">
                  <c:v>2.6455000000000002</c:v>
                </c:pt>
                <c:pt idx="33">
                  <c:v>2.6156999999999999</c:v>
                </c:pt>
                <c:pt idx="34">
                  <c:v>2.6128</c:v>
                </c:pt>
                <c:pt idx="35">
                  <c:v>2.6231</c:v>
                </c:pt>
                <c:pt idx="36">
                  <c:v>2.6534</c:v>
                </c:pt>
                <c:pt idx="37">
                  <c:v>2.6692999999999998</c:v>
                </c:pt>
                <c:pt idx="38">
                  <c:v>2.6644999999999999</c:v>
                </c:pt>
                <c:pt idx="39">
                  <c:v>2.6814</c:v>
                </c:pt>
                <c:pt idx="40">
                  <c:v>2.7290000000000001</c:v>
                </c:pt>
                <c:pt idx="41">
                  <c:v>2.7483</c:v>
                </c:pt>
                <c:pt idx="42">
                  <c:v>2.7795999999999998</c:v>
                </c:pt>
                <c:pt idx="43">
                  <c:v>2.7909000000000002</c:v>
                </c:pt>
                <c:pt idx="44">
                  <c:v>2.7774999999999999</c:v>
                </c:pt>
                <c:pt idx="45">
                  <c:v>2.7885</c:v>
                </c:pt>
                <c:pt idx="46">
                  <c:v>2.8445999999999998</c:v>
                </c:pt>
                <c:pt idx="47">
                  <c:v>2.8744999999999998</c:v>
                </c:pt>
                <c:pt idx="48">
                  <c:v>2.8917999999999999</c:v>
                </c:pt>
                <c:pt idx="49">
                  <c:v>2.9165999999999999</c:v>
                </c:pt>
                <c:pt idx="50">
                  <c:v>2.8986000000000001</c:v>
                </c:pt>
                <c:pt idx="51">
                  <c:v>2.8517000000000001</c:v>
                </c:pt>
                <c:pt idx="52">
                  <c:v>2.7795999999999998</c:v>
                </c:pt>
                <c:pt idx="53">
                  <c:v>2.8100999999999998</c:v>
                </c:pt>
                <c:pt idx="54">
                  <c:v>2.8195000000000001</c:v>
                </c:pt>
                <c:pt idx="55">
                  <c:v>2.7694999999999999</c:v>
                </c:pt>
                <c:pt idx="56">
                  <c:v>2.7418</c:v>
                </c:pt>
                <c:pt idx="57">
                  <c:v>2.7502</c:v>
                </c:pt>
                <c:pt idx="58">
                  <c:v>2.7317</c:v>
                </c:pt>
                <c:pt idx="59">
                  <c:v>2.6970000000000001</c:v>
                </c:pt>
                <c:pt idx="60">
                  <c:v>2.7113999999999998</c:v>
                </c:pt>
                <c:pt idx="61">
                  <c:v>2.7195</c:v>
                </c:pt>
                <c:pt idx="62">
                  <c:v>2.7311999999999999</c:v>
                </c:pt>
                <c:pt idx="63">
                  <c:v>2.7507999999999999</c:v>
                </c:pt>
                <c:pt idx="64">
                  <c:v>2.7724000000000002</c:v>
                </c:pt>
                <c:pt idx="65">
                  <c:v>2.7843</c:v>
                </c:pt>
                <c:pt idx="66">
                  <c:v>2.7924000000000002</c:v>
                </c:pt>
              </c:numCache>
            </c:numRef>
          </c:val>
          <c:smooth val="0"/>
          <c:extLst xmlns:c16r2="http://schemas.microsoft.com/office/drawing/2015/06/chart">
            <c:ext xmlns:c16="http://schemas.microsoft.com/office/drawing/2014/chart" uri="{C3380CC4-5D6E-409C-BE32-E72D297353CC}">
              <c16:uniqueId val="{00000000-8F86-41AB-A433-5402151A5A86}"/>
            </c:ext>
          </c:extLst>
        </c:ser>
        <c:dLbls>
          <c:showLegendKey val="0"/>
          <c:showVal val="0"/>
          <c:showCatName val="0"/>
          <c:showSerName val="0"/>
          <c:showPercent val="0"/>
          <c:showBubbleSize val="0"/>
        </c:dLbls>
        <c:marker val="1"/>
        <c:smooth val="0"/>
        <c:axId val="187299440"/>
        <c:axId val="187289104"/>
      </c:lineChart>
      <c:lineChart>
        <c:grouping val="standard"/>
        <c:varyColors val="0"/>
        <c:ser>
          <c:idx val="1"/>
          <c:order val="1"/>
          <c:tx>
            <c:strRef>
              <c:f>Sheet1!$C$1</c:f>
              <c:strCache>
                <c:ptCount val="1"/>
                <c:pt idx="0">
                  <c:v>信用债利差（右）：中债-信用债总财富（1-3年）指数收益率－2年期国债收益率，%</c:v>
                </c:pt>
              </c:strCache>
            </c:strRef>
          </c:tx>
          <c:spPr>
            <a:ln w="12700" cap="rnd">
              <a:solidFill>
                <a:schemeClr val="accent2"/>
              </a:solidFill>
              <a:round/>
            </a:ln>
            <a:effectLst/>
          </c:spPr>
          <c:marker>
            <c:symbol val="none"/>
          </c:marker>
          <c:cat>
            <c:numRef>
              <c:f>Sheet1!$A$2:$A$68</c:f>
              <c:numCache>
                <c:formatCode>m/d/yyyy</c:formatCode>
                <c:ptCount val="67"/>
                <c:pt idx="0">
                  <c:v>43921</c:v>
                </c:pt>
                <c:pt idx="1">
                  <c:v>43922</c:v>
                </c:pt>
                <c:pt idx="2">
                  <c:v>43923</c:v>
                </c:pt>
                <c:pt idx="3">
                  <c:v>43924</c:v>
                </c:pt>
                <c:pt idx="4">
                  <c:v>43928</c:v>
                </c:pt>
                <c:pt idx="5">
                  <c:v>43929</c:v>
                </c:pt>
                <c:pt idx="6">
                  <c:v>43930</c:v>
                </c:pt>
                <c:pt idx="7">
                  <c:v>43931</c:v>
                </c:pt>
                <c:pt idx="8">
                  <c:v>43934</c:v>
                </c:pt>
                <c:pt idx="9">
                  <c:v>43935</c:v>
                </c:pt>
                <c:pt idx="10">
                  <c:v>43936</c:v>
                </c:pt>
                <c:pt idx="11">
                  <c:v>43937</c:v>
                </c:pt>
                <c:pt idx="12">
                  <c:v>43938</c:v>
                </c:pt>
                <c:pt idx="13">
                  <c:v>43941</c:v>
                </c:pt>
                <c:pt idx="14">
                  <c:v>43942</c:v>
                </c:pt>
                <c:pt idx="15">
                  <c:v>43943</c:v>
                </c:pt>
                <c:pt idx="16">
                  <c:v>43944</c:v>
                </c:pt>
                <c:pt idx="17">
                  <c:v>43945</c:v>
                </c:pt>
                <c:pt idx="18">
                  <c:v>43947</c:v>
                </c:pt>
                <c:pt idx="19">
                  <c:v>43948</c:v>
                </c:pt>
                <c:pt idx="20">
                  <c:v>43949</c:v>
                </c:pt>
                <c:pt idx="21">
                  <c:v>43950</c:v>
                </c:pt>
                <c:pt idx="22">
                  <c:v>43951</c:v>
                </c:pt>
                <c:pt idx="23">
                  <c:v>43957</c:v>
                </c:pt>
                <c:pt idx="24">
                  <c:v>43958</c:v>
                </c:pt>
                <c:pt idx="25">
                  <c:v>43959</c:v>
                </c:pt>
                <c:pt idx="26">
                  <c:v>43960</c:v>
                </c:pt>
                <c:pt idx="27">
                  <c:v>43962</c:v>
                </c:pt>
                <c:pt idx="28">
                  <c:v>43963</c:v>
                </c:pt>
                <c:pt idx="29">
                  <c:v>43964</c:v>
                </c:pt>
                <c:pt idx="30">
                  <c:v>43965</c:v>
                </c:pt>
                <c:pt idx="31">
                  <c:v>43966</c:v>
                </c:pt>
                <c:pt idx="32">
                  <c:v>43969</c:v>
                </c:pt>
                <c:pt idx="33">
                  <c:v>43970</c:v>
                </c:pt>
                <c:pt idx="34">
                  <c:v>43971</c:v>
                </c:pt>
                <c:pt idx="35">
                  <c:v>43972</c:v>
                </c:pt>
                <c:pt idx="36">
                  <c:v>43973</c:v>
                </c:pt>
                <c:pt idx="37">
                  <c:v>43976</c:v>
                </c:pt>
                <c:pt idx="38">
                  <c:v>43977</c:v>
                </c:pt>
                <c:pt idx="39">
                  <c:v>43978</c:v>
                </c:pt>
                <c:pt idx="40">
                  <c:v>43979</c:v>
                </c:pt>
                <c:pt idx="41">
                  <c:v>43980</c:v>
                </c:pt>
                <c:pt idx="42">
                  <c:v>43983</c:v>
                </c:pt>
                <c:pt idx="43">
                  <c:v>43984</c:v>
                </c:pt>
                <c:pt idx="44">
                  <c:v>43985</c:v>
                </c:pt>
                <c:pt idx="45">
                  <c:v>43986</c:v>
                </c:pt>
                <c:pt idx="46">
                  <c:v>43987</c:v>
                </c:pt>
                <c:pt idx="47">
                  <c:v>43990</c:v>
                </c:pt>
                <c:pt idx="48">
                  <c:v>43991</c:v>
                </c:pt>
                <c:pt idx="49">
                  <c:v>43992</c:v>
                </c:pt>
                <c:pt idx="50">
                  <c:v>43993</c:v>
                </c:pt>
                <c:pt idx="51">
                  <c:v>43994</c:v>
                </c:pt>
                <c:pt idx="52">
                  <c:v>43997</c:v>
                </c:pt>
                <c:pt idx="53">
                  <c:v>43998</c:v>
                </c:pt>
                <c:pt idx="54">
                  <c:v>43999</c:v>
                </c:pt>
                <c:pt idx="55">
                  <c:v>44000</c:v>
                </c:pt>
                <c:pt idx="56">
                  <c:v>44001</c:v>
                </c:pt>
                <c:pt idx="57">
                  <c:v>44004</c:v>
                </c:pt>
                <c:pt idx="58">
                  <c:v>44005</c:v>
                </c:pt>
                <c:pt idx="59">
                  <c:v>44006</c:v>
                </c:pt>
                <c:pt idx="60">
                  <c:v>44010</c:v>
                </c:pt>
                <c:pt idx="61">
                  <c:v>44011</c:v>
                </c:pt>
                <c:pt idx="62">
                  <c:v>44012</c:v>
                </c:pt>
              </c:numCache>
            </c:numRef>
          </c:cat>
          <c:val>
            <c:numRef>
              <c:f>Sheet1!$C$2:$C$68</c:f>
              <c:numCache>
                <c:formatCode>0.00</c:formatCode>
                <c:ptCount val="67"/>
                <c:pt idx="0">
                  <c:v>1.9111002067565899</c:v>
                </c:pt>
                <c:pt idx="1">
                  <c:v>1.8584997817993201</c:v>
                </c:pt>
                <c:pt idx="2">
                  <c:v>1.86699981842041</c:v>
                </c:pt>
                <c:pt idx="3">
                  <c:v>1.8301000030517596</c:v>
                </c:pt>
                <c:pt idx="4">
                  <c:v>1.7046999343872096</c:v>
                </c:pt>
                <c:pt idx="5">
                  <c:v>1.81529996337891</c:v>
                </c:pt>
                <c:pt idx="6">
                  <c:v>1.7805001213073703</c:v>
                </c:pt>
                <c:pt idx="7">
                  <c:v>1.8996000801086401</c:v>
                </c:pt>
                <c:pt idx="8">
                  <c:v>1.9491002044677699</c:v>
                </c:pt>
                <c:pt idx="9">
                  <c:v>1.9224999694824203</c:v>
                </c:pt>
                <c:pt idx="10">
                  <c:v>1.9772000137329102</c:v>
                </c:pt>
                <c:pt idx="11">
                  <c:v>2.0412000045776404</c:v>
                </c:pt>
                <c:pt idx="12">
                  <c:v>2.0140000968933096</c:v>
                </c:pt>
                <c:pt idx="13">
                  <c:v>2.0200998870849602</c:v>
                </c:pt>
                <c:pt idx="14">
                  <c:v>2.0237000869751003</c:v>
                </c:pt>
                <c:pt idx="15">
                  <c:v>1.9899999717712404</c:v>
                </c:pt>
                <c:pt idx="16">
                  <c:v>2.0138998222351101</c:v>
                </c:pt>
                <c:pt idx="17">
                  <c:v>1.9776002212524397</c:v>
                </c:pt>
                <c:pt idx="18">
                  <c:v>1.94969990005493</c:v>
                </c:pt>
                <c:pt idx="19">
                  <c:v>1.9206998435974105</c:v>
                </c:pt>
                <c:pt idx="20">
                  <c:v>1.88000012435913</c:v>
                </c:pt>
                <c:pt idx="21">
                  <c:v>1.8924999839782699</c:v>
                </c:pt>
                <c:pt idx="22">
                  <c:v>1.8860998748779298</c:v>
                </c:pt>
                <c:pt idx="23">
                  <c:v>1.8865000823974603</c:v>
                </c:pt>
                <c:pt idx="24">
                  <c:v>1.87069981613159</c:v>
                </c:pt>
                <c:pt idx="25">
                  <c:v>1.8423999549865697</c:v>
                </c:pt>
                <c:pt idx="26">
                  <c:v>1.7994998222351102</c:v>
                </c:pt>
                <c:pt idx="27">
                  <c:v>1.7539999130248995</c:v>
                </c:pt>
                <c:pt idx="28">
                  <c:v>1.7339999916076696</c:v>
                </c:pt>
                <c:pt idx="29">
                  <c:v>1.7470002090454102</c:v>
                </c:pt>
                <c:pt idx="30">
                  <c:v>1.7374000015258799</c:v>
                </c:pt>
                <c:pt idx="31">
                  <c:v>1.67849989624023</c:v>
                </c:pt>
                <c:pt idx="32">
                  <c:v>1.6836997909545897</c:v>
                </c:pt>
                <c:pt idx="33">
                  <c:v>1.7072999542236302</c:v>
                </c:pt>
                <c:pt idx="34">
                  <c:v>1.6932998916626003</c:v>
                </c:pt>
                <c:pt idx="35">
                  <c:v>1.6723998016357404</c:v>
                </c:pt>
                <c:pt idx="36">
                  <c:v>1.6399998107910201</c:v>
                </c:pt>
                <c:pt idx="37">
                  <c:v>1.62920006103516</c:v>
                </c:pt>
                <c:pt idx="38">
                  <c:v>1.6517999153137199</c:v>
                </c:pt>
                <c:pt idx="39">
                  <c:v>1.6543000350952104</c:v>
                </c:pt>
                <c:pt idx="40">
                  <c:v>1.6279002151489301</c:v>
                </c:pt>
                <c:pt idx="41">
                  <c:v>1.6322999755859402</c:v>
                </c:pt>
                <c:pt idx="42">
                  <c:v>1.6290999893188505</c:v>
                </c:pt>
                <c:pt idx="43">
                  <c:v>1.6443002143859897</c:v>
                </c:pt>
                <c:pt idx="44">
                  <c:v>1.6764999961853002</c:v>
                </c:pt>
                <c:pt idx="45">
                  <c:v>1.6733000984191904</c:v>
                </c:pt>
                <c:pt idx="46">
                  <c:v>1.6340000251770004</c:v>
                </c:pt>
                <c:pt idx="47">
                  <c:v>1.6213000183105506</c:v>
                </c:pt>
                <c:pt idx="48">
                  <c:v>1.61430017776489</c:v>
                </c:pt>
                <c:pt idx="49">
                  <c:v>1.6129000076293902</c:v>
                </c:pt>
                <c:pt idx="50">
                  <c:v>1.6377998413085901</c:v>
                </c:pt>
                <c:pt idx="51">
                  <c:v>1.6804998596191396</c:v>
                </c:pt>
                <c:pt idx="52">
                  <c:v>1.74519982376099</c:v>
                </c:pt>
                <c:pt idx="53">
                  <c:v>1.7048002075195305</c:v>
                </c:pt>
                <c:pt idx="54">
                  <c:v>1.7023000411987295</c:v>
                </c:pt>
                <c:pt idx="55">
                  <c:v>1.7457997970581101</c:v>
                </c:pt>
                <c:pt idx="56">
                  <c:v>1.7600000602722203</c:v>
                </c:pt>
                <c:pt idx="57">
                  <c:v>1.7460000846862802</c:v>
                </c:pt>
                <c:pt idx="58">
                  <c:v>1.7643999488830602</c:v>
                </c:pt>
                <c:pt idx="59">
                  <c:v>1.7982001571655299</c:v>
                </c:pt>
                <c:pt idx="60">
                  <c:v>1.7772999130248999</c:v>
                </c:pt>
                <c:pt idx="61">
                  <c:v>1.7679000549316397</c:v>
                </c:pt>
                <c:pt idx="62">
                  <c:v>1.7562000549316399</c:v>
                </c:pt>
                <c:pt idx="63">
                  <c:v>1.7492000000000001</c:v>
                </c:pt>
                <c:pt idx="64">
                  <c:v>1.7375000930786095</c:v>
                </c:pt>
                <c:pt idx="65">
                  <c:v>1.7281001502990696</c:v>
                </c:pt>
                <c:pt idx="66">
                  <c:v>1.7222999359130902</c:v>
                </c:pt>
              </c:numCache>
            </c:numRef>
          </c:val>
          <c:smooth val="0"/>
          <c:extLst xmlns:c16r2="http://schemas.microsoft.com/office/drawing/2015/06/chart">
            <c:ext xmlns:c16="http://schemas.microsoft.com/office/drawing/2014/chart" uri="{C3380CC4-5D6E-409C-BE32-E72D297353CC}">
              <c16:uniqueId val="{00000001-8F86-41AB-A433-5402151A5A86}"/>
            </c:ext>
          </c:extLst>
        </c:ser>
        <c:dLbls>
          <c:showLegendKey val="0"/>
          <c:showVal val="0"/>
          <c:showCatName val="0"/>
          <c:showSerName val="0"/>
          <c:showPercent val="0"/>
          <c:showBubbleSize val="0"/>
        </c:dLbls>
        <c:marker val="1"/>
        <c:smooth val="0"/>
        <c:axId val="187286928"/>
        <c:axId val="187300528"/>
      </c:lineChart>
      <c:dateAx>
        <c:axId val="187299440"/>
        <c:scaling>
          <c:orientation val="minMax"/>
        </c:scaling>
        <c:delete val="0"/>
        <c:axPos val="b"/>
        <c:majorGridlines>
          <c:spPr>
            <a:ln w="9525" cap="flat" cmpd="sng" algn="ctr">
              <a:noFill/>
              <a:round/>
            </a:ln>
            <a:effectLst/>
          </c:spPr>
        </c:majorGridlines>
        <c:minorGridlines>
          <c:spPr>
            <a:ln w="9525" cap="flat" cmpd="sng" algn="ctr">
              <a:noFill/>
              <a:round/>
            </a:ln>
            <a:effectLst/>
          </c:spPr>
        </c:minorGridlines>
        <c:numFmt formatCode="m/d/yyyy" sourceLinked="1"/>
        <c:majorTickMark val="out"/>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zh-CN"/>
          </a:p>
        </c:txPr>
        <c:crossAx val="187289104"/>
        <c:crosses val="autoZero"/>
        <c:auto val="0"/>
        <c:lblOffset val="0"/>
        <c:baseTimeUnit val="days"/>
        <c:minorUnit val="1"/>
      </c:dateAx>
      <c:valAx>
        <c:axId val="187289104"/>
        <c:scaling>
          <c:orientation val="minMax"/>
          <c:max val="3"/>
          <c:min val="2"/>
        </c:scaling>
        <c:delete val="0"/>
        <c:axPos val="l"/>
        <c:majorGridlines>
          <c:spPr>
            <a:ln w="9525" cap="flat" cmpd="sng" algn="ctr">
              <a:noFill/>
              <a:round/>
            </a:ln>
            <a:effectLst/>
          </c:spPr>
        </c:majorGridlines>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zh-CN"/>
          </a:p>
        </c:txPr>
        <c:crossAx val="187299440"/>
        <c:crosses val="autoZero"/>
        <c:crossBetween val="midCat"/>
        <c:majorUnit val="0.2"/>
      </c:valAx>
      <c:valAx>
        <c:axId val="187300528"/>
        <c:scaling>
          <c:orientation val="minMax"/>
          <c:max val="2.1"/>
          <c:min val="1.6"/>
        </c:scaling>
        <c:delete val="0"/>
        <c:axPos val="r"/>
        <c:numFmt formatCode="#,##0.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zh-CN"/>
          </a:p>
        </c:txPr>
        <c:crossAx val="187286928"/>
        <c:crosses val="max"/>
        <c:crossBetween val="between"/>
        <c:majorUnit val="0.1"/>
      </c:valAx>
      <c:dateAx>
        <c:axId val="187286928"/>
        <c:scaling>
          <c:orientation val="minMax"/>
        </c:scaling>
        <c:delete val="1"/>
        <c:axPos val="b"/>
        <c:numFmt formatCode="m/d/yyyy" sourceLinked="1"/>
        <c:majorTickMark val="out"/>
        <c:minorTickMark val="none"/>
        <c:tickLblPos val="nextTo"/>
        <c:crossAx val="187300528"/>
        <c:crosses val="autoZero"/>
        <c:auto val="1"/>
        <c:lblOffset val="100"/>
        <c:baseTimeUnit val="days"/>
      </c:dateAx>
      <c:spPr>
        <a:noFill/>
        <a:ln>
          <a:noFill/>
        </a:ln>
        <a:effectLst/>
      </c:spPr>
    </c:plotArea>
    <c:legend>
      <c:legendPos val="b"/>
      <c:layout>
        <c:manualLayout>
          <c:xMode val="edge"/>
          <c:yMode val="edge"/>
          <c:x val="9.9893922510960152E-3"/>
          <c:y val="0.74844731247128704"/>
          <c:w val="0.98263436396205084"/>
          <c:h val="0.21898823705381468"/>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ea typeface="KaiTi" panose="02010609060101010101" pitchFamily="49" charset="-122"/>
          <a:cs typeface="Arial" panose="020B0604020202020204" pitchFamily="34"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收入效应</c:v>
                </c:pt>
              </c:strCache>
            </c:strRef>
          </c:tx>
          <c:spPr>
            <a:ln w="12700" cap="rnd">
              <a:solidFill>
                <a:schemeClr val="accent1"/>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Sheet1!$B$2:$B$14</c:f>
              <c:numCache>
                <c:formatCode>General</c:formatCode>
                <c:ptCount val="13"/>
                <c:pt idx="0">
                  <c:v>107.7792</c:v>
                </c:pt>
                <c:pt idx="1">
                  <c:v>111.19000000000001</c:v>
                </c:pt>
                <c:pt idx="2">
                  <c:v>116.6121</c:v>
                </c:pt>
                <c:pt idx="3">
                  <c:v>115.3241</c:v>
                </c:pt>
                <c:pt idx="4">
                  <c:v>113.1491</c:v>
                </c:pt>
                <c:pt idx="5">
                  <c:v>109.0034</c:v>
                </c:pt>
                <c:pt idx="6">
                  <c:v>104.60400000000001</c:v>
                </c:pt>
                <c:pt idx="7">
                  <c:v>102.18519999999999</c:v>
                </c:pt>
                <c:pt idx="8">
                  <c:v>99.839150000000004</c:v>
                </c:pt>
                <c:pt idx="9">
                  <c:v>98.489380000000011</c:v>
                </c:pt>
                <c:pt idx="10">
                  <c:v>97.390140000000002</c:v>
                </c:pt>
                <c:pt idx="11">
                  <c:v>93.972080000000005</c:v>
                </c:pt>
                <c:pt idx="12">
                  <c:v>91.249049999999997</c:v>
                </c:pt>
              </c:numCache>
            </c:numRef>
          </c:val>
          <c:smooth val="1"/>
          <c:extLst xmlns:c16r2="http://schemas.microsoft.com/office/drawing/2015/06/chart">
            <c:ext xmlns:c16="http://schemas.microsoft.com/office/drawing/2014/chart" uri="{C3380CC4-5D6E-409C-BE32-E72D297353CC}">
              <c16:uniqueId val="{00000000-BFC9-4327-B2C4-5CC3D9287DD8}"/>
            </c:ext>
          </c:extLst>
        </c:ser>
        <c:ser>
          <c:idx val="1"/>
          <c:order val="1"/>
          <c:tx>
            <c:strRef>
              <c:f>Sheet1!$C$1</c:f>
              <c:strCache>
                <c:ptCount val="1"/>
                <c:pt idx="0">
                  <c:v>国债效应</c:v>
                </c:pt>
              </c:strCache>
            </c:strRef>
          </c:tx>
          <c:spPr>
            <a:ln w="12700" cap="rnd">
              <a:solidFill>
                <a:schemeClr val="accent2"/>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Sheet1!$C$2:$C$14</c:f>
              <c:numCache>
                <c:formatCode>General</c:formatCode>
                <c:ptCount val="13"/>
                <c:pt idx="0">
                  <c:v>-9.0926600000000004</c:v>
                </c:pt>
                <c:pt idx="1">
                  <c:v>-49.670940000000002</c:v>
                </c:pt>
                <c:pt idx="2">
                  <c:v>54.126750000000001</c:v>
                </c:pt>
                <c:pt idx="3">
                  <c:v>45.486640000000001</c:v>
                </c:pt>
                <c:pt idx="4">
                  <c:v>2.0740499999999997</c:v>
                </c:pt>
                <c:pt idx="5">
                  <c:v>83.394549999999995</c:v>
                </c:pt>
                <c:pt idx="6">
                  <c:v>20.106470000000002</c:v>
                </c:pt>
                <c:pt idx="7">
                  <c:v>-43.152740000000001</c:v>
                </c:pt>
                <c:pt idx="8">
                  <c:v>23.635539999999999</c:v>
                </c:pt>
                <c:pt idx="9">
                  <c:v>32.738320000000002</c:v>
                </c:pt>
                <c:pt idx="10">
                  <c:v>125.9242</c:v>
                </c:pt>
                <c:pt idx="11">
                  <c:v>-80.076729999999998</c:v>
                </c:pt>
                <c:pt idx="12">
                  <c:v>-111.3883</c:v>
                </c:pt>
              </c:numCache>
            </c:numRef>
          </c:val>
          <c:smooth val="1"/>
          <c:extLst xmlns:c16r2="http://schemas.microsoft.com/office/drawing/2015/06/chart">
            <c:ext xmlns:c16="http://schemas.microsoft.com/office/drawing/2014/chart" uri="{C3380CC4-5D6E-409C-BE32-E72D297353CC}">
              <c16:uniqueId val="{00000001-BFC9-4327-B2C4-5CC3D9287DD8}"/>
            </c:ext>
          </c:extLst>
        </c:ser>
        <c:ser>
          <c:idx val="2"/>
          <c:order val="2"/>
          <c:tx>
            <c:strRef>
              <c:f>Sheet1!$D$1</c:f>
              <c:strCache>
                <c:ptCount val="1"/>
                <c:pt idx="0">
                  <c:v>利差效应</c:v>
                </c:pt>
              </c:strCache>
            </c:strRef>
          </c:tx>
          <c:spPr>
            <a:ln w="12700" cap="rnd">
              <a:solidFill>
                <a:schemeClr val="accent3"/>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Sheet1!$D$2:$D$14</c:f>
              <c:numCache>
                <c:formatCode>General</c:formatCode>
                <c:ptCount val="13"/>
                <c:pt idx="0">
                  <c:v>-6.3193399999999995</c:v>
                </c:pt>
                <c:pt idx="1">
                  <c:v>-51.335600000000007</c:v>
                </c:pt>
                <c:pt idx="2">
                  <c:v>1.22817</c:v>
                </c:pt>
                <c:pt idx="3">
                  <c:v>-26.264759999999999</c:v>
                </c:pt>
                <c:pt idx="4">
                  <c:v>73.146050000000002</c:v>
                </c:pt>
                <c:pt idx="5">
                  <c:v>-8.9607400000000013</c:v>
                </c:pt>
                <c:pt idx="6">
                  <c:v>5.5519800000000004</c:v>
                </c:pt>
                <c:pt idx="7">
                  <c:v>21.963480000000001</c:v>
                </c:pt>
                <c:pt idx="8">
                  <c:v>-3.7418899999999997</c:v>
                </c:pt>
                <c:pt idx="9">
                  <c:v>-30.308420000000002</c:v>
                </c:pt>
                <c:pt idx="10">
                  <c:v>-33.953810000000004</c:v>
                </c:pt>
                <c:pt idx="11">
                  <c:v>-20.358619999999998</c:v>
                </c:pt>
                <c:pt idx="12">
                  <c:v>14.286380000000001</c:v>
                </c:pt>
              </c:numCache>
            </c:numRef>
          </c:val>
          <c:smooth val="1"/>
          <c:extLst xmlns:c16r2="http://schemas.microsoft.com/office/drawing/2015/06/chart">
            <c:ext xmlns:c16="http://schemas.microsoft.com/office/drawing/2014/chart" uri="{C3380CC4-5D6E-409C-BE32-E72D297353CC}">
              <c16:uniqueId val="{00000002-BFC9-4327-B2C4-5CC3D9287DD8}"/>
            </c:ext>
          </c:extLst>
        </c:ser>
        <c:ser>
          <c:idx val="3"/>
          <c:order val="3"/>
          <c:tx>
            <c:strRef>
              <c:f>Sheet1!$E$1</c:f>
              <c:strCache>
                <c:ptCount val="1"/>
                <c:pt idx="0">
                  <c:v>择券效应</c:v>
                </c:pt>
              </c:strCache>
            </c:strRef>
          </c:tx>
          <c:spPr>
            <a:ln w="12700" cap="rnd">
              <a:solidFill>
                <a:schemeClr val="accent4"/>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Sheet1!$E$2:$E$14</c:f>
              <c:numCache>
                <c:formatCode>General</c:formatCode>
                <c:ptCount val="13"/>
                <c:pt idx="0">
                  <c:v>-6.0541</c:v>
                </c:pt>
                <c:pt idx="1">
                  <c:v>-9.7861000000000011</c:v>
                </c:pt>
                <c:pt idx="2">
                  <c:v>-15.49911</c:v>
                </c:pt>
                <c:pt idx="3">
                  <c:v>-23.006319999999999</c:v>
                </c:pt>
                <c:pt idx="4">
                  <c:v>-24.638489999999997</c:v>
                </c:pt>
                <c:pt idx="5">
                  <c:v>2.4694000000000003</c:v>
                </c:pt>
                <c:pt idx="6">
                  <c:v>10.780629999999999</c:v>
                </c:pt>
                <c:pt idx="7">
                  <c:v>-15.36449</c:v>
                </c:pt>
                <c:pt idx="8">
                  <c:v>2.84816</c:v>
                </c:pt>
                <c:pt idx="9">
                  <c:v>0.81551999999999991</c:v>
                </c:pt>
                <c:pt idx="10">
                  <c:v>7.5433200000000005</c:v>
                </c:pt>
                <c:pt idx="11">
                  <c:v>6.5271099999999995</c:v>
                </c:pt>
                <c:pt idx="12">
                  <c:v>10.50586</c:v>
                </c:pt>
              </c:numCache>
            </c:numRef>
          </c:val>
          <c:smooth val="1"/>
          <c:extLst xmlns:c16r2="http://schemas.microsoft.com/office/drawing/2015/06/chart">
            <c:ext xmlns:c16="http://schemas.microsoft.com/office/drawing/2014/chart" uri="{C3380CC4-5D6E-409C-BE32-E72D297353CC}">
              <c16:uniqueId val="{00000003-BFC9-4327-B2C4-5CC3D9287DD8}"/>
            </c:ext>
          </c:extLst>
        </c:ser>
        <c:ser>
          <c:idx val="4"/>
          <c:order val="4"/>
          <c:tx>
            <c:strRef>
              <c:f>Sheet1!$F$1</c:f>
              <c:strCache>
                <c:ptCount val="1"/>
                <c:pt idx="0">
                  <c:v>总收益率</c:v>
                </c:pt>
              </c:strCache>
            </c:strRef>
          </c:tx>
          <c:spPr>
            <a:ln w="12700" cap="rnd">
              <a:solidFill>
                <a:schemeClr val="accent5"/>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Sheet1!$F$2:$F$14</c:f>
              <c:numCache>
                <c:formatCode>General</c:formatCode>
                <c:ptCount val="13"/>
                <c:pt idx="0">
                  <c:v>86.313079999999999</c:v>
                </c:pt>
                <c:pt idx="1">
                  <c:v>0.39740000000000003</c:v>
                </c:pt>
                <c:pt idx="2">
                  <c:v>156.46800000000002</c:v>
                </c:pt>
                <c:pt idx="3">
                  <c:v>111.53960000000001</c:v>
                </c:pt>
                <c:pt idx="4">
                  <c:v>163.73070000000001</c:v>
                </c:pt>
                <c:pt idx="5">
                  <c:v>185.9066</c:v>
                </c:pt>
                <c:pt idx="6">
                  <c:v>141.04310000000001</c:v>
                </c:pt>
                <c:pt idx="7">
                  <c:v>65.631410000000002</c:v>
                </c:pt>
                <c:pt idx="8">
                  <c:v>122.581</c:v>
                </c:pt>
                <c:pt idx="9">
                  <c:v>101.73479999999999</c:v>
                </c:pt>
                <c:pt idx="10">
                  <c:v>196.90380000000002</c:v>
                </c:pt>
                <c:pt idx="11">
                  <c:v>6.3840000000000008E-2</c:v>
                </c:pt>
                <c:pt idx="12">
                  <c:v>4.6529599999999993</c:v>
                </c:pt>
              </c:numCache>
            </c:numRef>
          </c:val>
          <c:smooth val="1"/>
          <c:extLst xmlns:c16r2="http://schemas.microsoft.com/office/drawing/2015/06/chart">
            <c:ext xmlns:c16="http://schemas.microsoft.com/office/drawing/2014/chart" uri="{C3380CC4-5D6E-409C-BE32-E72D297353CC}">
              <c16:uniqueId val="{00000004-BFC9-4327-B2C4-5CC3D9287DD8}"/>
            </c:ext>
          </c:extLst>
        </c:ser>
        <c:dLbls>
          <c:showLegendKey val="0"/>
          <c:showVal val="0"/>
          <c:showCatName val="0"/>
          <c:showSerName val="0"/>
          <c:showPercent val="0"/>
          <c:showBubbleSize val="0"/>
        </c:dLbls>
        <c:smooth val="0"/>
        <c:axId val="187302160"/>
        <c:axId val="187307600"/>
      </c:lineChart>
      <c:catAx>
        <c:axId val="187302160"/>
        <c:scaling>
          <c:orientation val="minMax"/>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crossAx val="187307600"/>
        <c:crosses val="autoZero"/>
        <c:auto val="1"/>
        <c:lblAlgn val="ctr"/>
        <c:lblOffset val="1000"/>
        <c:tickMarkSkip val="1"/>
        <c:noMultiLvlLbl val="0"/>
      </c:catAx>
      <c:valAx>
        <c:axId val="187307600"/>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crossAx val="187302160"/>
        <c:crosses val="autoZero"/>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r>
                    <a:rPr lang="en-US"/>
                    <a:t>%</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latin typeface="Arial" panose="020B0604020202020204" pitchFamily="34" charset="0"/>
          <a:ea typeface="KaiTi" panose="02010609060101010101" pitchFamily="49" charset="-122"/>
          <a:cs typeface="Arial" panose="020B0604020202020204" pitchFamily="34" charset="0"/>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收入效应</c:v>
                </c:pt>
              </c:strCache>
            </c:strRef>
          </c:tx>
          <c:spPr>
            <a:ln w="12700" cap="rnd">
              <a:solidFill>
                <a:schemeClr val="accent1"/>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Sheet1!$B$2:$B$14</c:f>
              <c:numCache>
                <c:formatCode>General</c:formatCode>
                <c:ptCount val="13"/>
                <c:pt idx="0">
                  <c:v>19.029969999999999</c:v>
                </c:pt>
                <c:pt idx="1">
                  <c:v>17.96705</c:v>
                </c:pt>
                <c:pt idx="2">
                  <c:v>18.251169999999998</c:v>
                </c:pt>
                <c:pt idx="3">
                  <c:v>17.60332</c:v>
                </c:pt>
                <c:pt idx="4">
                  <c:v>16.07816</c:v>
                </c:pt>
                <c:pt idx="5">
                  <c:v>15.428510000000001</c:v>
                </c:pt>
                <c:pt idx="6">
                  <c:v>14.16966</c:v>
                </c:pt>
                <c:pt idx="7">
                  <c:v>15.0922</c:v>
                </c:pt>
                <c:pt idx="8">
                  <c:v>16.08323</c:v>
                </c:pt>
                <c:pt idx="9">
                  <c:v>15.032290000000001</c:v>
                </c:pt>
                <c:pt idx="10">
                  <c:v>15.542800000000002</c:v>
                </c:pt>
                <c:pt idx="11">
                  <c:v>15.448799999999999</c:v>
                </c:pt>
                <c:pt idx="12">
                  <c:v>18.598749999999999</c:v>
                </c:pt>
              </c:numCache>
            </c:numRef>
          </c:val>
          <c:smooth val="1"/>
          <c:extLst xmlns:c16r2="http://schemas.microsoft.com/office/drawing/2015/06/chart">
            <c:ext xmlns:c16="http://schemas.microsoft.com/office/drawing/2014/chart" uri="{C3380CC4-5D6E-409C-BE32-E72D297353CC}">
              <c16:uniqueId val="{00000000-E174-4935-9932-721D1528C6AB}"/>
            </c:ext>
          </c:extLst>
        </c:ser>
        <c:ser>
          <c:idx val="1"/>
          <c:order val="1"/>
          <c:tx>
            <c:strRef>
              <c:f>Sheet1!$C$1</c:f>
              <c:strCache>
                <c:ptCount val="1"/>
                <c:pt idx="0">
                  <c:v>国债效应</c:v>
                </c:pt>
              </c:strCache>
            </c:strRef>
          </c:tx>
          <c:spPr>
            <a:ln w="12700" cap="rnd">
              <a:solidFill>
                <a:schemeClr val="accent2"/>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Sheet1!$C$2:$C$14</c:f>
              <c:numCache>
                <c:formatCode>General</c:formatCode>
                <c:ptCount val="13"/>
                <c:pt idx="0">
                  <c:v>13.469980000000001</c:v>
                </c:pt>
                <c:pt idx="1">
                  <c:v>30.993779999999997</c:v>
                </c:pt>
                <c:pt idx="2">
                  <c:v>22.486349999999998</c:v>
                </c:pt>
                <c:pt idx="3">
                  <c:v>49.297560000000004</c:v>
                </c:pt>
                <c:pt idx="4">
                  <c:v>33.050879999999999</c:v>
                </c:pt>
                <c:pt idx="5">
                  <c:v>64.458059999999989</c:v>
                </c:pt>
                <c:pt idx="6">
                  <c:v>17.36777</c:v>
                </c:pt>
                <c:pt idx="7">
                  <c:v>16.597380000000001</c:v>
                </c:pt>
                <c:pt idx="8">
                  <c:v>15.697059999999999</c:v>
                </c:pt>
                <c:pt idx="9">
                  <c:v>13.479640000000002</c:v>
                </c:pt>
                <c:pt idx="10">
                  <c:v>70.345729999999989</c:v>
                </c:pt>
                <c:pt idx="11">
                  <c:v>33.029679999999999</c:v>
                </c:pt>
                <c:pt idx="12">
                  <c:v>64.33672</c:v>
                </c:pt>
              </c:numCache>
            </c:numRef>
          </c:val>
          <c:smooth val="1"/>
          <c:extLst xmlns:c16r2="http://schemas.microsoft.com/office/drawing/2015/06/chart">
            <c:ext xmlns:c16="http://schemas.microsoft.com/office/drawing/2014/chart" uri="{C3380CC4-5D6E-409C-BE32-E72D297353CC}">
              <c16:uniqueId val="{00000001-E174-4935-9932-721D1528C6AB}"/>
            </c:ext>
          </c:extLst>
        </c:ser>
        <c:ser>
          <c:idx val="2"/>
          <c:order val="2"/>
          <c:tx>
            <c:strRef>
              <c:f>Sheet1!$D$1</c:f>
              <c:strCache>
                <c:ptCount val="1"/>
                <c:pt idx="0">
                  <c:v>利差效应</c:v>
                </c:pt>
              </c:strCache>
            </c:strRef>
          </c:tx>
          <c:spPr>
            <a:ln w="12700" cap="rnd">
              <a:solidFill>
                <a:schemeClr val="accent3"/>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Sheet1!$D$2:$D$14</c:f>
              <c:numCache>
                <c:formatCode>General</c:formatCode>
                <c:ptCount val="13"/>
                <c:pt idx="0">
                  <c:v>9.894400000000001</c:v>
                </c:pt>
                <c:pt idx="1">
                  <c:v>53.637</c:v>
                </c:pt>
                <c:pt idx="2">
                  <c:v>11.58981</c:v>
                </c:pt>
                <c:pt idx="3">
                  <c:v>50.729239999999997</c:v>
                </c:pt>
                <c:pt idx="4">
                  <c:v>57.48809</c:v>
                </c:pt>
                <c:pt idx="5">
                  <c:v>22.30528</c:v>
                </c:pt>
                <c:pt idx="6">
                  <c:v>26.81747</c:v>
                </c:pt>
                <c:pt idx="7">
                  <c:v>24.930130000000002</c:v>
                </c:pt>
                <c:pt idx="8">
                  <c:v>14.580670000000001</c:v>
                </c:pt>
                <c:pt idx="9">
                  <c:v>25.66386</c:v>
                </c:pt>
                <c:pt idx="10">
                  <c:v>23.026330000000002</c:v>
                </c:pt>
                <c:pt idx="11">
                  <c:v>16.99606</c:v>
                </c:pt>
                <c:pt idx="12">
                  <c:v>42.116749999999996</c:v>
                </c:pt>
              </c:numCache>
            </c:numRef>
          </c:val>
          <c:smooth val="1"/>
          <c:extLst xmlns:c16r2="http://schemas.microsoft.com/office/drawing/2015/06/chart">
            <c:ext xmlns:c16="http://schemas.microsoft.com/office/drawing/2014/chart" uri="{C3380CC4-5D6E-409C-BE32-E72D297353CC}">
              <c16:uniqueId val="{00000002-E174-4935-9932-721D1528C6AB}"/>
            </c:ext>
          </c:extLst>
        </c:ser>
        <c:ser>
          <c:idx val="3"/>
          <c:order val="3"/>
          <c:tx>
            <c:strRef>
              <c:f>Sheet1!$E$1</c:f>
              <c:strCache>
                <c:ptCount val="1"/>
                <c:pt idx="0">
                  <c:v>择券效应</c:v>
                </c:pt>
              </c:strCache>
            </c:strRef>
          </c:tx>
          <c:spPr>
            <a:ln w="12700" cap="rnd">
              <a:solidFill>
                <a:schemeClr val="accent4"/>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Sheet1!$E$2:$E$14</c:f>
              <c:numCache>
                <c:formatCode>General</c:formatCode>
                <c:ptCount val="13"/>
                <c:pt idx="0">
                  <c:v>48.797789999999999</c:v>
                </c:pt>
                <c:pt idx="1">
                  <c:v>93.478260000000006</c:v>
                </c:pt>
                <c:pt idx="2">
                  <c:v>74.268520000000009</c:v>
                </c:pt>
                <c:pt idx="3">
                  <c:v>93.049059999999997</c:v>
                </c:pt>
                <c:pt idx="4">
                  <c:v>86.091030000000003</c:v>
                </c:pt>
                <c:pt idx="5">
                  <c:v>98.701609999999988</c:v>
                </c:pt>
                <c:pt idx="6">
                  <c:v>96.833910000000003</c:v>
                </c:pt>
                <c:pt idx="7">
                  <c:v>77.588729999999998</c:v>
                </c:pt>
                <c:pt idx="8">
                  <c:v>62.48057</c:v>
                </c:pt>
                <c:pt idx="9">
                  <c:v>63.338560000000001</c:v>
                </c:pt>
                <c:pt idx="10">
                  <c:v>75.418599999999998</c:v>
                </c:pt>
                <c:pt idx="11">
                  <c:v>55.879409999999993</c:v>
                </c:pt>
                <c:pt idx="12">
                  <c:v>57.236440000000002</c:v>
                </c:pt>
              </c:numCache>
            </c:numRef>
          </c:val>
          <c:smooth val="1"/>
          <c:extLst xmlns:c16r2="http://schemas.microsoft.com/office/drawing/2015/06/chart">
            <c:ext xmlns:c16="http://schemas.microsoft.com/office/drawing/2014/chart" uri="{C3380CC4-5D6E-409C-BE32-E72D297353CC}">
              <c16:uniqueId val="{00000003-E174-4935-9932-721D1528C6AB}"/>
            </c:ext>
          </c:extLst>
        </c:ser>
        <c:dLbls>
          <c:showLegendKey val="0"/>
          <c:showVal val="0"/>
          <c:showCatName val="0"/>
          <c:showSerName val="0"/>
          <c:showPercent val="0"/>
          <c:showBubbleSize val="0"/>
        </c:dLbls>
        <c:smooth val="0"/>
        <c:axId val="187303792"/>
        <c:axId val="187310320"/>
      </c:lineChart>
      <c:catAx>
        <c:axId val="187303792"/>
        <c:scaling>
          <c:orientation val="minMax"/>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crossAx val="187310320"/>
        <c:crosses val="autoZero"/>
        <c:auto val="1"/>
        <c:lblAlgn val="ctr"/>
        <c:lblOffset val="0"/>
        <c:tickMarkSkip val="1"/>
        <c:noMultiLvlLbl val="0"/>
      </c:catAx>
      <c:valAx>
        <c:axId val="187310320"/>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crossAx val="187303792"/>
        <c:crosses val="autoZero"/>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r>
                    <a:rPr lang="en-US"/>
                    <a:t>%</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latin typeface="Arial" panose="020B0604020202020204" pitchFamily="34" charset="0"/>
          <a:ea typeface="KaiTi" panose="02010609060101010101" pitchFamily="49" charset="-122"/>
          <a:cs typeface="Arial" panose="020B0604020202020204" pitchFamily="34" charset="0"/>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国债效应（左）</c:v>
                </c:pt>
              </c:strCache>
            </c:strRef>
          </c:tx>
          <c:spPr>
            <a:ln w="12700" cap="rnd">
              <a:solidFill>
                <a:schemeClr val="accent2"/>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Sheet1!$B$2:$B$14</c:f>
              <c:numCache>
                <c:formatCode>General</c:formatCode>
                <c:ptCount val="13"/>
                <c:pt idx="0">
                  <c:v>-9.0926600000000004</c:v>
                </c:pt>
                <c:pt idx="1">
                  <c:v>-49.670940000000002</c:v>
                </c:pt>
                <c:pt idx="2">
                  <c:v>54.126750000000001</c:v>
                </c:pt>
                <c:pt idx="3">
                  <c:v>45.486640000000001</c:v>
                </c:pt>
                <c:pt idx="4">
                  <c:v>2.0740499999999997</c:v>
                </c:pt>
                <c:pt idx="5">
                  <c:v>83.394549999999995</c:v>
                </c:pt>
                <c:pt idx="6">
                  <c:v>20.106470000000002</c:v>
                </c:pt>
                <c:pt idx="7">
                  <c:v>-43.152740000000001</c:v>
                </c:pt>
                <c:pt idx="8">
                  <c:v>23.635539999999999</c:v>
                </c:pt>
                <c:pt idx="9">
                  <c:v>32.738320000000002</c:v>
                </c:pt>
                <c:pt idx="10">
                  <c:v>125.9242</c:v>
                </c:pt>
                <c:pt idx="11">
                  <c:v>-80.076729999999998</c:v>
                </c:pt>
                <c:pt idx="12">
                  <c:v>-111.3883</c:v>
                </c:pt>
              </c:numCache>
            </c:numRef>
          </c:val>
          <c:smooth val="1"/>
          <c:extLst xmlns:c16r2="http://schemas.microsoft.com/office/drawing/2015/06/chart">
            <c:ext xmlns:c16="http://schemas.microsoft.com/office/drawing/2014/chart" uri="{C3380CC4-5D6E-409C-BE32-E72D297353CC}">
              <c16:uniqueId val="{00000000-CE3C-477B-8CB1-BBF80837F45F}"/>
            </c:ext>
          </c:extLst>
        </c:ser>
        <c:dLbls>
          <c:showLegendKey val="0"/>
          <c:showVal val="0"/>
          <c:showCatName val="0"/>
          <c:showSerName val="0"/>
          <c:showPercent val="0"/>
          <c:showBubbleSize val="0"/>
        </c:dLbls>
        <c:marker val="1"/>
        <c:smooth val="0"/>
        <c:axId val="187304336"/>
        <c:axId val="187306512"/>
      </c:lineChart>
      <c:lineChart>
        <c:grouping val="standard"/>
        <c:varyColors val="0"/>
        <c:ser>
          <c:idx val="1"/>
          <c:order val="1"/>
          <c:tx>
            <c:strRef>
              <c:f>Sheet1!$C$1</c:f>
              <c:strCache>
                <c:ptCount val="1"/>
                <c:pt idx="0">
                  <c:v>国债收益率变化（右）</c:v>
                </c:pt>
              </c:strCache>
            </c:strRef>
          </c:tx>
          <c:spPr>
            <a:ln w="12700" cap="rnd">
              <a:solidFill>
                <a:schemeClr val="accent1"/>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Sheet1!$C$2:$C$14</c:f>
              <c:numCache>
                <c:formatCode>#,##0.0000_ </c:formatCode>
                <c:ptCount val="13"/>
                <c:pt idx="0">
                  <c:v>444.99999999999761</c:v>
                </c:pt>
                <c:pt idx="1">
                  <c:v>2471.9999999999986</c:v>
                </c:pt>
                <c:pt idx="2">
                  <c:v>-3639.9999999999986</c:v>
                </c:pt>
                <c:pt idx="3">
                  <c:v>-1648.9999999999982</c:v>
                </c:pt>
                <c:pt idx="4">
                  <c:v>-1166.0000000000005</c:v>
                </c:pt>
                <c:pt idx="5">
                  <c:v>-4323.9999999999991</c:v>
                </c:pt>
                <c:pt idx="6">
                  <c:v>-1226.0000000000027</c:v>
                </c:pt>
                <c:pt idx="7">
                  <c:v>2631.9999999999986</c:v>
                </c:pt>
                <c:pt idx="8">
                  <c:v>-1280.9999999999989</c:v>
                </c:pt>
                <c:pt idx="9">
                  <c:v>-2418.9999999999977</c:v>
                </c:pt>
                <c:pt idx="10">
                  <c:v>-5731.0000000000018</c:v>
                </c:pt>
                <c:pt idx="11">
                  <c:v>3393.0000000000014</c:v>
                </c:pt>
                <c:pt idx="12">
                  <c:v>5478.0000000000009</c:v>
                </c:pt>
              </c:numCache>
            </c:numRef>
          </c:val>
          <c:smooth val="1"/>
          <c:extLst xmlns:c16r2="http://schemas.microsoft.com/office/drawing/2015/06/chart">
            <c:ext xmlns:c16="http://schemas.microsoft.com/office/drawing/2014/chart" uri="{C3380CC4-5D6E-409C-BE32-E72D297353CC}">
              <c16:uniqueId val="{00000001-CE3C-477B-8CB1-BBF80837F45F}"/>
            </c:ext>
          </c:extLst>
        </c:ser>
        <c:dLbls>
          <c:showLegendKey val="0"/>
          <c:showVal val="0"/>
          <c:showCatName val="0"/>
          <c:showSerName val="0"/>
          <c:showPercent val="0"/>
          <c:showBubbleSize val="0"/>
        </c:dLbls>
        <c:marker val="1"/>
        <c:smooth val="0"/>
        <c:axId val="187290736"/>
        <c:axId val="187288016"/>
      </c:lineChart>
      <c:catAx>
        <c:axId val="187304336"/>
        <c:scaling>
          <c:orientation val="minMax"/>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crossAx val="187306512"/>
        <c:crosses val="autoZero"/>
        <c:auto val="1"/>
        <c:lblAlgn val="ctr"/>
        <c:lblOffset val="1000"/>
        <c:noMultiLvlLbl val="0"/>
      </c:catAx>
      <c:valAx>
        <c:axId val="187306512"/>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crossAx val="187304336"/>
        <c:crosses val="autoZero"/>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r>
                    <a:rPr lang="en-US"/>
                    <a:t>%</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dispUnitsLbl>
        </c:dispUnits>
      </c:valAx>
      <c:valAx>
        <c:axId val="187288016"/>
        <c:scaling>
          <c:orientation val="minMax"/>
        </c:scaling>
        <c:delete val="0"/>
        <c:axPos val="r"/>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crossAx val="187290736"/>
        <c:crosses val="max"/>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r>
                    <a:rPr lang="en-US" altLang="zh-CN"/>
                    <a:t>bps</a:t>
                  </a:r>
                  <a:endParaRPr lang="en-US"/>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dispUnitsLbl>
        </c:dispUnits>
      </c:valAx>
      <c:catAx>
        <c:axId val="187290736"/>
        <c:scaling>
          <c:orientation val="minMax"/>
        </c:scaling>
        <c:delete val="1"/>
        <c:axPos val="b"/>
        <c:numFmt formatCode="General" sourceLinked="1"/>
        <c:majorTickMark val="out"/>
        <c:minorTickMark val="none"/>
        <c:tickLblPos val="nextTo"/>
        <c:crossAx val="1872880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latin typeface="Arial" panose="020B0604020202020204" pitchFamily="34" charset="0"/>
          <a:ea typeface="KaiTi" panose="02010609060101010101" pitchFamily="49" charset="-122"/>
          <a:cs typeface="Arial" panose="020B0604020202020204" pitchFamily="34" charset="0"/>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利差效应（左）</c:v>
                </c:pt>
              </c:strCache>
            </c:strRef>
          </c:tx>
          <c:spPr>
            <a:ln w="12700" cap="rnd">
              <a:solidFill>
                <a:schemeClr val="accent3"/>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Sheet1!$B$2:$B$14</c:f>
              <c:numCache>
                <c:formatCode>General</c:formatCode>
                <c:ptCount val="13"/>
                <c:pt idx="0">
                  <c:v>-6.3193399999999995</c:v>
                </c:pt>
                <c:pt idx="1">
                  <c:v>-51.335600000000007</c:v>
                </c:pt>
                <c:pt idx="2">
                  <c:v>1.22817</c:v>
                </c:pt>
                <c:pt idx="3">
                  <c:v>-26.264759999999999</c:v>
                </c:pt>
                <c:pt idx="4">
                  <c:v>73.146050000000002</c:v>
                </c:pt>
                <c:pt idx="5">
                  <c:v>-8.9607400000000013</c:v>
                </c:pt>
                <c:pt idx="6">
                  <c:v>5.5519800000000004</c:v>
                </c:pt>
                <c:pt idx="7">
                  <c:v>21.963480000000001</c:v>
                </c:pt>
                <c:pt idx="8">
                  <c:v>-3.7418899999999997</c:v>
                </c:pt>
                <c:pt idx="9">
                  <c:v>-30.308420000000002</c:v>
                </c:pt>
                <c:pt idx="10">
                  <c:v>-33.953810000000004</c:v>
                </c:pt>
                <c:pt idx="11">
                  <c:v>-20.358619999999998</c:v>
                </c:pt>
                <c:pt idx="12">
                  <c:v>14.286380000000001</c:v>
                </c:pt>
              </c:numCache>
            </c:numRef>
          </c:val>
          <c:smooth val="1"/>
          <c:extLst xmlns:c16r2="http://schemas.microsoft.com/office/drawing/2015/06/chart">
            <c:ext xmlns:c16="http://schemas.microsoft.com/office/drawing/2014/chart" uri="{C3380CC4-5D6E-409C-BE32-E72D297353CC}">
              <c16:uniqueId val="{00000000-AD31-4E76-80C0-03DA91C1F95A}"/>
            </c:ext>
          </c:extLst>
        </c:ser>
        <c:dLbls>
          <c:showLegendKey val="0"/>
          <c:showVal val="0"/>
          <c:showCatName val="0"/>
          <c:showSerName val="0"/>
          <c:showPercent val="0"/>
          <c:showBubbleSize val="0"/>
        </c:dLbls>
        <c:marker val="1"/>
        <c:smooth val="0"/>
        <c:axId val="187284208"/>
        <c:axId val="187286384"/>
      </c:lineChart>
      <c:lineChart>
        <c:grouping val="standard"/>
        <c:varyColors val="0"/>
        <c:ser>
          <c:idx val="1"/>
          <c:order val="1"/>
          <c:tx>
            <c:strRef>
              <c:f>Sheet1!$C$1</c:f>
              <c:strCache>
                <c:ptCount val="1"/>
                <c:pt idx="0">
                  <c:v>信用利差变化（右）</c:v>
                </c:pt>
              </c:strCache>
            </c:strRef>
          </c:tx>
          <c:spPr>
            <a:ln w="12700" cap="rnd">
              <a:solidFill>
                <a:schemeClr val="accent1"/>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Sheet1!$C$2:$C$14</c:f>
              <c:numCache>
                <c:formatCode>#,##0.0000_ </c:formatCode>
                <c:ptCount val="13"/>
                <c:pt idx="0">
                  <c:v>1382.9999999999964</c:v>
                </c:pt>
                <c:pt idx="1">
                  <c:v>4639.0000000000018</c:v>
                </c:pt>
                <c:pt idx="2">
                  <c:v>465.9999999999975</c:v>
                </c:pt>
                <c:pt idx="3">
                  <c:v>2031.000000000005</c:v>
                </c:pt>
                <c:pt idx="4">
                  <c:v>-4251.0000000000045</c:v>
                </c:pt>
                <c:pt idx="5">
                  <c:v>684.99999999999784</c:v>
                </c:pt>
                <c:pt idx="6">
                  <c:v>-1733.9999999999911</c:v>
                </c:pt>
                <c:pt idx="7">
                  <c:v>-2059.0000000000018</c:v>
                </c:pt>
                <c:pt idx="8">
                  <c:v>-380.00000000000256</c:v>
                </c:pt>
                <c:pt idx="9">
                  <c:v>1579.9999999999991</c:v>
                </c:pt>
                <c:pt idx="10">
                  <c:v>-1265.0000000000005</c:v>
                </c:pt>
                <c:pt idx="11">
                  <c:v>-647.99999999999966</c:v>
                </c:pt>
                <c:pt idx="12">
                  <c:v>1527.0000000000027</c:v>
                </c:pt>
              </c:numCache>
            </c:numRef>
          </c:val>
          <c:smooth val="1"/>
          <c:extLst xmlns:c16r2="http://schemas.microsoft.com/office/drawing/2015/06/chart">
            <c:ext xmlns:c16="http://schemas.microsoft.com/office/drawing/2014/chart" uri="{C3380CC4-5D6E-409C-BE32-E72D297353CC}">
              <c16:uniqueId val="{00000001-AD31-4E76-80C0-03DA91C1F95A}"/>
            </c:ext>
          </c:extLst>
        </c:ser>
        <c:dLbls>
          <c:showLegendKey val="0"/>
          <c:showVal val="0"/>
          <c:showCatName val="0"/>
          <c:showSerName val="0"/>
          <c:showPercent val="0"/>
          <c:showBubbleSize val="0"/>
        </c:dLbls>
        <c:marker val="1"/>
        <c:smooth val="0"/>
        <c:axId val="187265712"/>
        <c:axId val="187288560"/>
      </c:lineChart>
      <c:catAx>
        <c:axId val="187284208"/>
        <c:scaling>
          <c:orientation val="minMax"/>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crossAx val="187286384"/>
        <c:crosses val="autoZero"/>
        <c:auto val="1"/>
        <c:lblAlgn val="ctr"/>
        <c:lblOffset val="1000"/>
        <c:noMultiLvlLbl val="0"/>
      </c:catAx>
      <c:valAx>
        <c:axId val="187286384"/>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crossAx val="187284208"/>
        <c:crosses val="autoZero"/>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r>
                    <a:rPr lang="en-US"/>
                    <a:t>%</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dispUnitsLbl>
        </c:dispUnits>
      </c:valAx>
      <c:valAx>
        <c:axId val="187288560"/>
        <c:scaling>
          <c:orientation val="minMax"/>
        </c:scaling>
        <c:delete val="0"/>
        <c:axPos val="r"/>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crossAx val="187265712"/>
        <c:crosses val="max"/>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r>
                    <a:rPr lang="en-US" altLang="zh-CN"/>
                    <a:t>bps</a:t>
                  </a:r>
                  <a:endParaRPr lang="en-US"/>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dispUnitsLbl>
        </c:dispUnits>
      </c:valAx>
      <c:catAx>
        <c:axId val="187265712"/>
        <c:scaling>
          <c:orientation val="minMax"/>
        </c:scaling>
        <c:delete val="1"/>
        <c:axPos val="b"/>
        <c:numFmt formatCode="General" sourceLinked="1"/>
        <c:majorTickMark val="out"/>
        <c:minorTickMark val="none"/>
        <c:tickLblPos val="nextTo"/>
        <c:crossAx val="1872885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latin typeface="Arial" panose="020B0604020202020204" pitchFamily="34" charset="0"/>
          <a:ea typeface="KaiTi" panose="02010609060101010101" pitchFamily="49" charset="-122"/>
          <a:cs typeface="Arial" panose="020B0604020202020204" pitchFamily="34" charset="0"/>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收入阿尔法</c:v>
                </c:pt>
              </c:strCache>
            </c:strRef>
          </c:tx>
          <c:spPr>
            <a:ln w="12700" cap="rnd">
              <a:solidFill>
                <a:schemeClr val="accent1"/>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Sheet1!$B$2:$B$14</c:f>
              <c:numCache>
                <c:formatCode>General</c:formatCode>
                <c:ptCount val="13"/>
                <c:pt idx="0">
                  <c:v>-4.3573599999999999</c:v>
                </c:pt>
                <c:pt idx="1">
                  <c:v>-3.6430900000000004</c:v>
                </c:pt>
                <c:pt idx="2">
                  <c:v>-0.51650000000000007</c:v>
                </c:pt>
                <c:pt idx="3">
                  <c:v>-0.41897999999999996</c:v>
                </c:pt>
                <c:pt idx="4">
                  <c:v>-1.7981400000000001</c:v>
                </c:pt>
                <c:pt idx="5">
                  <c:v>-2.5401600000000002</c:v>
                </c:pt>
                <c:pt idx="6">
                  <c:v>-4.9316300000000002</c:v>
                </c:pt>
                <c:pt idx="7">
                  <c:v>-5.5321199999999999</c:v>
                </c:pt>
                <c:pt idx="8">
                  <c:v>-6.3727099999999997</c:v>
                </c:pt>
                <c:pt idx="9">
                  <c:v>-4.7839</c:v>
                </c:pt>
                <c:pt idx="10">
                  <c:v>-5.1275700000000004</c:v>
                </c:pt>
                <c:pt idx="11">
                  <c:v>-5.1336000000000004</c:v>
                </c:pt>
                <c:pt idx="12">
                  <c:v>-4.9223699999999999</c:v>
                </c:pt>
              </c:numCache>
            </c:numRef>
          </c:val>
          <c:smooth val="1"/>
          <c:extLst xmlns:c16r2="http://schemas.microsoft.com/office/drawing/2015/06/chart">
            <c:ext xmlns:c16="http://schemas.microsoft.com/office/drawing/2014/chart" uri="{C3380CC4-5D6E-409C-BE32-E72D297353CC}">
              <c16:uniqueId val="{00000000-12C2-4C5D-9358-96729B695146}"/>
            </c:ext>
          </c:extLst>
        </c:ser>
        <c:ser>
          <c:idx val="1"/>
          <c:order val="1"/>
          <c:tx>
            <c:strRef>
              <c:f>Sheet1!$C$1</c:f>
              <c:strCache>
                <c:ptCount val="1"/>
                <c:pt idx="0">
                  <c:v>国债阿尔法</c:v>
                </c:pt>
              </c:strCache>
            </c:strRef>
          </c:tx>
          <c:spPr>
            <a:ln w="12700" cap="rnd">
              <a:solidFill>
                <a:schemeClr val="accent2"/>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Sheet1!$C$2:$C$14</c:f>
              <c:numCache>
                <c:formatCode>General</c:formatCode>
                <c:ptCount val="13"/>
                <c:pt idx="0">
                  <c:v>-0.45529000000000003</c:v>
                </c:pt>
                <c:pt idx="1">
                  <c:v>-1.1251600000000002</c:v>
                </c:pt>
                <c:pt idx="2">
                  <c:v>-7.0819499999999991</c:v>
                </c:pt>
                <c:pt idx="3">
                  <c:v>6.2941599999999998</c:v>
                </c:pt>
                <c:pt idx="4">
                  <c:v>-10.85791</c:v>
                </c:pt>
                <c:pt idx="5">
                  <c:v>7.5247700000000002</c:v>
                </c:pt>
                <c:pt idx="6">
                  <c:v>-4.7062399999999993</c:v>
                </c:pt>
                <c:pt idx="7">
                  <c:v>2.1851400000000001</c:v>
                </c:pt>
                <c:pt idx="8">
                  <c:v>0.59325000000000006</c:v>
                </c:pt>
                <c:pt idx="9">
                  <c:v>-4.4310799999999997</c:v>
                </c:pt>
                <c:pt idx="10">
                  <c:v>13.054979999999999</c:v>
                </c:pt>
                <c:pt idx="11">
                  <c:v>-7.2522000000000002</c:v>
                </c:pt>
                <c:pt idx="12">
                  <c:v>-6.8759700000000006</c:v>
                </c:pt>
              </c:numCache>
            </c:numRef>
          </c:val>
          <c:smooth val="1"/>
          <c:extLst xmlns:c16r2="http://schemas.microsoft.com/office/drawing/2015/06/chart">
            <c:ext xmlns:c16="http://schemas.microsoft.com/office/drawing/2014/chart" uri="{C3380CC4-5D6E-409C-BE32-E72D297353CC}">
              <c16:uniqueId val="{00000001-12C2-4C5D-9358-96729B695146}"/>
            </c:ext>
          </c:extLst>
        </c:ser>
        <c:ser>
          <c:idx val="2"/>
          <c:order val="2"/>
          <c:tx>
            <c:strRef>
              <c:f>Sheet1!$D$1</c:f>
              <c:strCache>
                <c:ptCount val="1"/>
                <c:pt idx="0">
                  <c:v>利差阿尔法</c:v>
                </c:pt>
              </c:strCache>
            </c:strRef>
          </c:tx>
          <c:spPr>
            <a:ln w="12700" cap="rnd">
              <a:solidFill>
                <a:schemeClr val="accent3"/>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Sheet1!$D$2:$D$14</c:f>
              <c:numCache>
                <c:formatCode>General</c:formatCode>
                <c:ptCount val="13"/>
                <c:pt idx="0">
                  <c:v>3.4610000000000002E-2</c:v>
                </c:pt>
                <c:pt idx="1">
                  <c:v>-4.8123199999999997</c:v>
                </c:pt>
                <c:pt idx="2">
                  <c:v>-0.86385000000000001</c:v>
                </c:pt>
                <c:pt idx="3">
                  <c:v>-9.6360899999999994</c:v>
                </c:pt>
                <c:pt idx="4">
                  <c:v>10.27361</c:v>
                </c:pt>
                <c:pt idx="5">
                  <c:v>0.28234999999999999</c:v>
                </c:pt>
                <c:pt idx="6">
                  <c:v>2.2444100000000002</c:v>
                </c:pt>
                <c:pt idx="7">
                  <c:v>2.83684</c:v>
                </c:pt>
                <c:pt idx="8">
                  <c:v>-5.21E-2</c:v>
                </c:pt>
                <c:pt idx="9">
                  <c:v>-3.1026199999999999</c:v>
                </c:pt>
                <c:pt idx="10">
                  <c:v>-4.5030100000000006</c:v>
                </c:pt>
                <c:pt idx="11">
                  <c:v>-2.1382600000000003</c:v>
                </c:pt>
                <c:pt idx="12">
                  <c:v>4.3751300000000004</c:v>
                </c:pt>
              </c:numCache>
            </c:numRef>
          </c:val>
          <c:smooth val="1"/>
          <c:extLst xmlns:c16r2="http://schemas.microsoft.com/office/drawing/2015/06/chart">
            <c:ext xmlns:c16="http://schemas.microsoft.com/office/drawing/2014/chart" uri="{C3380CC4-5D6E-409C-BE32-E72D297353CC}">
              <c16:uniqueId val="{00000002-12C2-4C5D-9358-96729B695146}"/>
            </c:ext>
          </c:extLst>
        </c:ser>
        <c:ser>
          <c:idx val="3"/>
          <c:order val="3"/>
          <c:tx>
            <c:strRef>
              <c:f>Sheet1!$E$1</c:f>
              <c:strCache>
                <c:ptCount val="1"/>
                <c:pt idx="0">
                  <c:v>择券阿尔法</c:v>
                </c:pt>
              </c:strCache>
            </c:strRef>
          </c:tx>
          <c:spPr>
            <a:ln w="12700" cap="rnd">
              <a:solidFill>
                <a:schemeClr val="accent4"/>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Sheet1!$E$2:$E$14</c:f>
              <c:numCache>
                <c:formatCode>General</c:formatCode>
                <c:ptCount val="13"/>
                <c:pt idx="0">
                  <c:v>-6.0541</c:v>
                </c:pt>
                <c:pt idx="1">
                  <c:v>-9.7861000000000011</c:v>
                </c:pt>
                <c:pt idx="2">
                  <c:v>-15.49911</c:v>
                </c:pt>
                <c:pt idx="3">
                  <c:v>-23.006319999999999</c:v>
                </c:pt>
                <c:pt idx="4">
                  <c:v>-24.638489999999997</c:v>
                </c:pt>
                <c:pt idx="5">
                  <c:v>2.4694000000000003</c:v>
                </c:pt>
                <c:pt idx="6">
                  <c:v>10.780629999999999</c:v>
                </c:pt>
                <c:pt idx="7">
                  <c:v>-15.36449</c:v>
                </c:pt>
                <c:pt idx="8">
                  <c:v>2.84816</c:v>
                </c:pt>
                <c:pt idx="9">
                  <c:v>0.81551999999999991</c:v>
                </c:pt>
                <c:pt idx="10">
                  <c:v>7.5433200000000005</c:v>
                </c:pt>
                <c:pt idx="11">
                  <c:v>6.5271099999999995</c:v>
                </c:pt>
                <c:pt idx="12">
                  <c:v>10.50586</c:v>
                </c:pt>
              </c:numCache>
            </c:numRef>
          </c:val>
          <c:smooth val="1"/>
          <c:extLst xmlns:c16r2="http://schemas.microsoft.com/office/drawing/2015/06/chart">
            <c:ext xmlns:c16="http://schemas.microsoft.com/office/drawing/2014/chart" uri="{C3380CC4-5D6E-409C-BE32-E72D297353CC}">
              <c16:uniqueId val="{00000003-12C2-4C5D-9358-96729B695146}"/>
            </c:ext>
          </c:extLst>
        </c:ser>
        <c:ser>
          <c:idx val="4"/>
          <c:order val="4"/>
          <c:tx>
            <c:strRef>
              <c:f>Sheet1!$F$1</c:f>
              <c:strCache>
                <c:ptCount val="1"/>
                <c:pt idx="0">
                  <c:v>总阿尔法</c:v>
                </c:pt>
              </c:strCache>
            </c:strRef>
          </c:tx>
          <c:spPr>
            <a:ln w="12700" cap="rnd">
              <a:solidFill>
                <a:schemeClr val="accent5"/>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Sheet1!$F$2:$F$14</c:f>
              <c:numCache>
                <c:formatCode>General</c:formatCode>
                <c:ptCount val="13"/>
                <c:pt idx="0">
                  <c:v>-10.832139999999999</c:v>
                </c:pt>
                <c:pt idx="1">
                  <c:v>-19.366669999999999</c:v>
                </c:pt>
                <c:pt idx="2">
                  <c:v>-23.961399999999998</c:v>
                </c:pt>
                <c:pt idx="3">
                  <c:v>-26.767229999999998</c:v>
                </c:pt>
                <c:pt idx="4">
                  <c:v>-27.02093</c:v>
                </c:pt>
                <c:pt idx="5">
                  <c:v>7.7363600000000003</c:v>
                </c:pt>
                <c:pt idx="6">
                  <c:v>3.3871699999999998</c:v>
                </c:pt>
                <c:pt idx="7">
                  <c:v>-15.87462</c:v>
                </c:pt>
                <c:pt idx="8">
                  <c:v>-2.98339</c:v>
                </c:pt>
                <c:pt idx="9">
                  <c:v>-11.50207</c:v>
                </c:pt>
                <c:pt idx="10">
                  <c:v>10.96771</c:v>
                </c:pt>
                <c:pt idx="11">
                  <c:v>-7.99695</c:v>
                </c:pt>
                <c:pt idx="12">
                  <c:v>3.08264</c:v>
                </c:pt>
              </c:numCache>
            </c:numRef>
          </c:val>
          <c:smooth val="1"/>
          <c:extLst xmlns:c16r2="http://schemas.microsoft.com/office/drawing/2015/06/chart">
            <c:ext xmlns:c16="http://schemas.microsoft.com/office/drawing/2014/chart" uri="{C3380CC4-5D6E-409C-BE32-E72D297353CC}">
              <c16:uniqueId val="{00000004-12C2-4C5D-9358-96729B695146}"/>
            </c:ext>
          </c:extLst>
        </c:ser>
        <c:dLbls>
          <c:showLegendKey val="0"/>
          <c:showVal val="0"/>
          <c:showCatName val="0"/>
          <c:showSerName val="0"/>
          <c:showPercent val="0"/>
          <c:showBubbleSize val="0"/>
        </c:dLbls>
        <c:smooth val="0"/>
        <c:axId val="187272240"/>
        <c:axId val="187266800"/>
      </c:lineChart>
      <c:catAx>
        <c:axId val="187272240"/>
        <c:scaling>
          <c:orientation val="minMax"/>
        </c:scaling>
        <c:delete val="0"/>
        <c:axPos val="b"/>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crossAx val="187266800"/>
        <c:crosses val="autoZero"/>
        <c:auto val="1"/>
        <c:lblAlgn val="ctr"/>
        <c:lblOffset val="1000"/>
        <c:tickMarkSkip val="1"/>
        <c:noMultiLvlLbl val="0"/>
      </c:catAx>
      <c:valAx>
        <c:axId val="187266800"/>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crossAx val="187272240"/>
        <c:crosses val="autoZero"/>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r>
                    <a:rPr lang="en-US"/>
                    <a:t>%</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latin typeface="Arial" panose="020B0604020202020204" pitchFamily="34" charset="0"/>
          <a:ea typeface="KaiTi" panose="02010609060101010101" pitchFamily="49" charset="-122"/>
          <a:cs typeface="Arial" panose="020B0604020202020204" pitchFamily="34" charset="0"/>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收入阿尔法</c:v>
                </c:pt>
              </c:strCache>
            </c:strRef>
          </c:tx>
          <c:spPr>
            <a:ln w="12700" cap="rnd">
              <a:solidFill>
                <a:schemeClr val="accent1"/>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Sheet1!$B$2:$B$14</c:f>
              <c:numCache>
                <c:formatCode>General</c:formatCode>
                <c:ptCount val="13"/>
                <c:pt idx="0">
                  <c:v>21.260629999999999</c:v>
                </c:pt>
                <c:pt idx="1">
                  <c:v>19.211670000000002</c:v>
                </c:pt>
                <c:pt idx="2">
                  <c:v>18.89349</c:v>
                </c:pt>
                <c:pt idx="3">
                  <c:v>20.068820000000002</c:v>
                </c:pt>
                <c:pt idx="4">
                  <c:v>19.24117</c:v>
                </c:pt>
                <c:pt idx="5">
                  <c:v>17.254349999999999</c:v>
                </c:pt>
                <c:pt idx="6">
                  <c:v>17.580950000000001</c:v>
                </c:pt>
                <c:pt idx="7">
                  <c:v>17.034099999999999</c:v>
                </c:pt>
                <c:pt idx="8">
                  <c:v>17.329810000000002</c:v>
                </c:pt>
                <c:pt idx="9">
                  <c:v>16.629849999999998</c:v>
                </c:pt>
                <c:pt idx="10">
                  <c:v>15.436020000000001</c:v>
                </c:pt>
                <c:pt idx="11">
                  <c:v>15.418899999999999</c:v>
                </c:pt>
                <c:pt idx="12">
                  <c:v>18.115760000000002</c:v>
                </c:pt>
              </c:numCache>
            </c:numRef>
          </c:val>
          <c:smooth val="1"/>
          <c:extLst xmlns:c16r2="http://schemas.microsoft.com/office/drawing/2015/06/chart">
            <c:ext xmlns:c16="http://schemas.microsoft.com/office/drawing/2014/chart" uri="{C3380CC4-5D6E-409C-BE32-E72D297353CC}">
              <c16:uniqueId val="{00000000-F916-4A8A-B152-C783CA53BD17}"/>
            </c:ext>
          </c:extLst>
        </c:ser>
        <c:ser>
          <c:idx val="1"/>
          <c:order val="1"/>
          <c:tx>
            <c:strRef>
              <c:f>Sheet1!$C$1</c:f>
              <c:strCache>
                <c:ptCount val="1"/>
                <c:pt idx="0">
                  <c:v>国债阿尔法</c:v>
                </c:pt>
              </c:strCache>
            </c:strRef>
          </c:tx>
          <c:spPr>
            <a:ln w="12700" cap="rnd">
              <a:solidFill>
                <a:schemeClr val="accent2"/>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Sheet1!$C$2:$C$14</c:f>
              <c:numCache>
                <c:formatCode>General</c:formatCode>
                <c:ptCount val="13"/>
                <c:pt idx="0">
                  <c:v>6.9514699999999996</c:v>
                </c:pt>
                <c:pt idx="1">
                  <c:v>15.895339999999999</c:v>
                </c:pt>
                <c:pt idx="2">
                  <c:v>16.529219999999999</c:v>
                </c:pt>
                <c:pt idx="3">
                  <c:v>21.704940000000001</c:v>
                </c:pt>
                <c:pt idx="4">
                  <c:v>19.086590000000001</c:v>
                </c:pt>
                <c:pt idx="5">
                  <c:v>40.479480000000002</c:v>
                </c:pt>
                <c:pt idx="6">
                  <c:v>18.619540000000001</c:v>
                </c:pt>
                <c:pt idx="7">
                  <c:v>14.244200000000001</c:v>
                </c:pt>
                <c:pt idx="8">
                  <c:v>10.620519999999999</c:v>
                </c:pt>
                <c:pt idx="9">
                  <c:v>11.814779999999999</c:v>
                </c:pt>
                <c:pt idx="10">
                  <c:v>41.803530000000002</c:v>
                </c:pt>
                <c:pt idx="11">
                  <c:v>18.780530000000002</c:v>
                </c:pt>
                <c:pt idx="12">
                  <c:v>37.502569999999999</c:v>
                </c:pt>
              </c:numCache>
            </c:numRef>
          </c:val>
          <c:smooth val="1"/>
          <c:extLst xmlns:c16r2="http://schemas.microsoft.com/office/drawing/2015/06/chart">
            <c:ext xmlns:c16="http://schemas.microsoft.com/office/drawing/2014/chart" uri="{C3380CC4-5D6E-409C-BE32-E72D297353CC}">
              <c16:uniqueId val="{00000001-F916-4A8A-B152-C783CA53BD17}"/>
            </c:ext>
          </c:extLst>
        </c:ser>
        <c:ser>
          <c:idx val="2"/>
          <c:order val="2"/>
          <c:tx>
            <c:strRef>
              <c:f>Sheet1!$D$1</c:f>
              <c:strCache>
                <c:ptCount val="1"/>
                <c:pt idx="0">
                  <c:v>利差阿尔法</c:v>
                </c:pt>
              </c:strCache>
            </c:strRef>
          </c:tx>
          <c:spPr>
            <a:ln w="12700" cap="rnd">
              <a:solidFill>
                <a:schemeClr val="accent3"/>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Sheet1!$D$2:$D$14</c:f>
              <c:numCache>
                <c:formatCode>General</c:formatCode>
                <c:ptCount val="13"/>
                <c:pt idx="0">
                  <c:v>3.0894900000000001</c:v>
                </c:pt>
                <c:pt idx="1">
                  <c:v>19.547519999999999</c:v>
                </c:pt>
                <c:pt idx="2">
                  <c:v>4.5704900000000004</c:v>
                </c:pt>
                <c:pt idx="3">
                  <c:v>19.113579999999999</c:v>
                </c:pt>
                <c:pt idx="4">
                  <c:v>30.245519999999999</c:v>
                </c:pt>
                <c:pt idx="5">
                  <c:v>8.1887600000000003</c:v>
                </c:pt>
                <c:pt idx="6">
                  <c:v>10.562860000000001</c:v>
                </c:pt>
                <c:pt idx="7">
                  <c:v>11.000110000000001</c:v>
                </c:pt>
                <c:pt idx="8">
                  <c:v>6.5280300000000002</c:v>
                </c:pt>
                <c:pt idx="9">
                  <c:v>13.03125</c:v>
                </c:pt>
                <c:pt idx="10">
                  <c:v>12.954499999999999</c:v>
                </c:pt>
                <c:pt idx="11">
                  <c:v>10.542009999999999</c:v>
                </c:pt>
                <c:pt idx="12">
                  <c:v>15.663689999999999</c:v>
                </c:pt>
              </c:numCache>
            </c:numRef>
          </c:val>
          <c:smooth val="1"/>
          <c:extLst xmlns:c16r2="http://schemas.microsoft.com/office/drawing/2015/06/chart">
            <c:ext xmlns:c16="http://schemas.microsoft.com/office/drawing/2014/chart" uri="{C3380CC4-5D6E-409C-BE32-E72D297353CC}">
              <c16:uniqueId val="{00000002-F916-4A8A-B152-C783CA53BD17}"/>
            </c:ext>
          </c:extLst>
        </c:ser>
        <c:ser>
          <c:idx val="3"/>
          <c:order val="3"/>
          <c:tx>
            <c:strRef>
              <c:f>Sheet1!$E$1</c:f>
              <c:strCache>
                <c:ptCount val="1"/>
                <c:pt idx="0">
                  <c:v>择券阿尔法</c:v>
                </c:pt>
              </c:strCache>
            </c:strRef>
          </c:tx>
          <c:spPr>
            <a:ln w="12700" cap="rnd">
              <a:solidFill>
                <a:schemeClr val="accent4"/>
              </a:solidFill>
              <a:round/>
            </a:ln>
            <a:effectLst/>
          </c:spPr>
          <c:marker>
            <c:symbol val="none"/>
          </c:marker>
          <c:cat>
            <c:strRef>
              <c:f>Sheet1!$A$2:$A$14</c:f>
              <c:strCache>
                <c:ptCount val="13"/>
                <c:pt idx="0">
                  <c:v>2017Q3</c:v>
                </c:pt>
                <c:pt idx="1">
                  <c:v>2017Q4</c:v>
                </c:pt>
                <c:pt idx="2">
                  <c:v>2018Q1</c:v>
                </c:pt>
                <c:pt idx="3">
                  <c:v>2018Q2</c:v>
                </c:pt>
                <c:pt idx="4">
                  <c:v>2018Q3</c:v>
                </c:pt>
                <c:pt idx="5">
                  <c:v>2018Q4</c:v>
                </c:pt>
                <c:pt idx="6">
                  <c:v>2019Q1</c:v>
                </c:pt>
                <c:pt idx="7">
                  <c:v>2019Q2</c:v>
                </c:pt>
                <c:pt idx="8">
                  <c:v>2019Q3</c:v>
                </c:pt>
                <c:pt idx="9">
                  <c:v>2019Q4</c:v>
                </c:pt>
                <c:pt idx="10">
                  <c:v>2020Q1</c:v>
                </c:pt>
                <c:pt idx="11">
                  <c:v>2020Q2</c:v>
                </c:pt>
                <c:pt idx="12">
                  <c:v>2020Q3</c:v>
                </c:pt>
              </c:strCache>
            </c:strRef>
          </c:cat>
          <c:val>
            <c:numRef>
              <c:f>Sheet1!$E$2:$E$14</c:f>
              <c:numCache>
                <c:formatCode>General</c:formatCode>
                <c:ptCount val="13"/>
                <c:pt idx="0">
                  <c:v>48.797789999999999</c:v>
                </c:pt>
                <c:pt idx="1">
                  <c:v>93.478260000000006</c:v>
                </c:pt>
                <c:pt idx="2">
                  <c:v>74.268520000000009</c:v>
                </c:pt>
                <c:pt idx="3">
                  <c:v>93.049059999999997</c:v>
                </c:pt>
                <c:pt idx="4">
                  <c:v>86.091030000000003</c:v>
                </c:pt>
                <c:pt idx="5">
                  <c:v>98.701609999999988</c:v>
                </c:pt>
                <c:pt idx="6">
                  <c:v>96.833910000000003</c:v>
                </c:pt>
                <c:pt idx="7">
                  <c:v>77.588729999999998</c:v>
                </c:pt>
                <c:pt idx="8">
                  <c:v>62.48057</c:v>
                </c:pt>
                <c:pt idx="9">
                  <c:v>63.338560000000001</c:v>
                </c:pt>
                <c:pt idx="10">
                  <c:v>75.418599999999998</c:v>
                </c:pt>
                <c:pt idx="11">
                  <c:v>55.879409999999993</c:v>
                </c:pt>
                <c:pt idx="12">
                  <c:v>57.236440000000002</c:v>
                </c:pt>
              </c:numCache>
            </c:numRef>
          </c:val>
          <c:smooth val="1"/>
          <c:extLst xmlns:c16r2="http://schemas.microsoft.com/office/drawing/2015/06/chart">
            <c:ext xmlns:c16="http://schemas.microsoft.com/office/drawing/2014/chart" uri="{C3380CC4-5D6E-409C-BE32-E72D297353CC}">
              <c16:uniqueId val="{00000003-F916-4A8A-B152-C783CA53BD17}"/>
            </c:ext>
          </c:extLst>
        </c:ser>
        <c:dLbls>
          <c:showLegendKey val="0"/>
          <c:showVal val="0"/>
          <c:showCatName val="0"/>
          <c:showSerName val="0"/>
          <c:showPercent val="0"/>
          <c:showBubbleSize val="0"/>
        </c:dLbls>
        <c:smooth val="0"/>
        <c:axId val="187275504"/>
        <c:axId val="187257552"/>
      </c:lineChart>
      <c:catAx>
        <c:axId val="187275504"/>
        <c:scaling>
          <c:orientation val="minMax"/>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crossAx val="187257552"/>
        <c:crosses val="autoZero"/>
        <c:auto val="1"/>
        <c:lblAlgn val="ctr"/>
        <c:lblOffset val="0"/>
        <c:tickMarkSkip val="1"/>
        <c:noMultiLvlLbl val="0"/>
      </c:catAx>
      <c:valAx>
        <c:axId val="187257552"/>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crossAx val="187275504"/>
        <c:crosses val="autoZero"/>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r>
                    <a:rPr lang="en-US"/>
                    <a:t>%</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KaiTi" panose="02010609060101010101" pitchFamily="49" charset="-122"/>
              <a:cs typeface="Arial" panose="020B0604020202020204" pitchFamily="34" charset="0"/>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latin typeface="Arial" panose="020B0604020202020204" pitchFamily="34" charset="0"/>
          <a:ea typeface="KaiTi" panose="02010609060101010101" pitchFamily="49" charset="-122"/>
          <a:cs typeface="Arial" panose="020B0604020202020204" pitchFamily="34"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4588D-64C5-456D-9E43-1E4B928BF772}"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4274FE5F-9DB7-4803-98BA-028D580F030A}">
      <dgm:prSet phldrT="[Text]" custT="1"/>
      <dgm:spPr/>
      <dgm:t>
        <a:bodyPr/>
        <a:lstStyle/>
        <a:p>
          <a:r>
            <a:rPr lang="zh-CN" altLang="en-US" sz="800">
              <a:latin typeface="Arial" panose="020B0604020202020204" pitchFamily="34" charset="0"/>
              <a:ea typeface="楷体" panose="02010609060101010101" pitchFamily="49" charset="-122"/>
              <a:cs typeface="Arial" panose="020B0604020202020204" pitchFamily="34" charset="0"/>
            </a:rPr>
            <a:t>总收益率</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zh-CN" altLang="en-US" sz="800">
              <a:latin typeface="Arial" panose="020B0604020202020204" pitchFamily="34" charset="0"/>
              <a:ea typeface="楷体" panose="02010609060101010101" pitchFamily="49" charset="-122"/>
              <a:cs typeface="Arial" panose="020B0604020202020204" pitchFamily="34" charset="0"/>
            </a:rPr>
            <a:t>或</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zh-CN" altLang="en-US" sz="800">
              <a:latin typeface="Arial" panose="020B0604020202020204" pitchFamily="34" charset="0"/>
              <a:ea typeface="楷体" panose="02010609060101010101" pitchFamily="49" charset="-122"/>
              <a:cs typeface="Arial" panose="020B0604020202020204" pitchFamily="34" charset="0"/>
            </a:rPr>
            <a:t>超额收益率</a:t>
          </a:r>
          <a:endParaRPr lang="en-US" sz="800">
            <a:latin typeface="Arial" panose="020B0604020202020204" pitchFamily="34" charset="0"/>
            <a:ea typeface="楷体" panose="02010609060101010101" pitchFamily="49" charset="-122"/>
            <a:cs typeface="Arial" panose="020B0604020202020204" pitchFamily="34" charset="0"/>
          </a:endParaRPr>
        </a:p>
      </dgm:t>
    </dgm:pt>
    <dgm:pt modelId="{E269EA25-FD56-4A95-8FA0-F2E71C712590}" type="parTrans" cxnId="{49C79CBE-B961-4296-81D6-E555C6932804}">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A5934881-9167-40E4-ABD7-DC09825906F7}" type="sibTrans" cxnId="{49C79CBE-B961-4296-81D6-E555C6932804}">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B06C3B2A-330A-4111-B1B8-3C8BF8F7CF46}">
      <dgm:prSet phldrT="[Text]" custT="1"/>
      <dgm:spPr/>
      <dgm:t>
        <a:bodyPr/>
        <a:lstStyle/>
        <a:p>
          <a:r>
            <a:rPr lang="zh-CN" altLang="en-US" sz="800">
              <a:latin typeface="Arial" panose="020B0604020202020204" pitchFamily="34" charset="0"/>
              <a:ea typeface="楷体" panose="02010609060101010101" pitchFamily="49" charset="-122"/>
              <a:cs typeface="Arial" panose="020B0604020202020204" pitchFamily="34" charset="0"/>
            </a:rPr>
            <a:t>价格收益率</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zh-CN" altLang="en-US" sz="800">
              <a:latin typeface="Arial" panose="020B0604020202020204" pitchFamily="34" charset="0"/>
              <a:ea typeface="楷体" panose="02010609060101010101" pitchFamily="49" charset="-122"/>
              <a:cs typeface="Arial" panose="020B0604020202020204" pitchFamily="34" charset="0"/>
            </a:rPr>
            <a:t>或</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zh-CN" altLang="en-US" sz="800">
              <a:latin typeface="Arial" panose="020B0604020202020204" pitchFamily="34" charset="0"/>
              <a:ea typeface="楷体" panose="02010609060101010101" pitchFamily="49" charset="-122"/>
              <a:cs typeface="Arial" panose="020B0604020202020204" pitchFamily="34" charset="0"/>
            </a:rPr>
            <a:t>价格阿尔法</a:t>
          </a:r>
          <a:endParaRPr lang="en-US" sz="800">
            <a:latin typeface="Arial" panose="020B0604020202020204" pitchFamily="34" charset="0"/>
            <a:ea typeface="楷体" panose="02010609060101010101" pitchFamily="49" charset="-122"/>
            <a:cs typeface="Arial" panose="020B0604020202020204" pitchFamily="34" charset="0"/>
          </a:endParaRPr>
        </a:p>
      </dgm:t>
    </dgm:pt>
    <dgm:pt modelId="{74EBA2FA-AB5C-4B34-98E1-64D60837D4E1}" type="parTrans" cxnId="{EF6AF5C9-A637-4814-9757-C8578B96B0CB}">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C082967D-3531-490B-9643-3771AE87E3E8}" type="sibTrans" cxnId="{EF6AF5C9-A637-4814-9757-C8578B96B0CB}">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2C853BBD-0C09-45CE-89DB-C53773318268}">
      <dgm:prSet phldrT="[Text]" custT="1"/>
      <dgm:spPr/>
      <dgm:t>
        <a:bodyPr/>
        <a:lstStyle/>
        <a:p>
          <a:r>
            <a:rPr lang="zh-CN" altLang="en-US" sz="800">
              <a:latin typeface="Arial" panose="020B0604020202020204" pitchFamily="34" charset="0"/>
              <a:ea typeface="楷体" panose="02010609060101010101" pitchFamily="49" charset="-122"/>
              <a:cs typeface="Arial" panose="020B0604020202020204" pitchFamily="34" charset="0"/>
            </a:rPr>
            <a:t>国债效应</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en-US" altLang="zh-CN" sz="800">
              <a:latin typeface="Arial" panose="020B0604020202020204" pitchFamily="34" charset="0"/>
              <a:ea typeface="楷体" panose="02010609060101010101" pitchFamily="49" charset="-122"/>
              <a:cs typeface="Arial" panose="020B0604020202020204" pitchFamily="34" charset="0"/>
            </a:rPr>
            <a:t>Treasury Effect</a:t>
          </a:r>
          <a:endParaRPr lang="en-US" sz="800">
            <a:latin typeface="Arial" panose="020B0604020202020204" pitchFamily="34" charset="0"/>
            <a:ea typeface="楷体" panose="02010609060101010101" pitchFamily="49" charset="-122"/>
            <a:cs typeface="Arial" panose="020B0604020202020204" pitchFamily="34" charset="0"/>
          </a:endParaRPr>
        </a:p>
      </dgm:t>
    </dgm:pt>
    <dgm:pt modelId="{C18A97F0-ECA8-47B7-A094-01ED7C34D553}" type="parTrans" cxnId="{38009E81-F6F9-4A36-B659-89A880348E0B}">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3142FD87-573F-4A2F-8736-4D8C553BBD0B}" type="sibTrans" cxnId="{38009E81-F6F9-4A36-B659-89A880348E0B}">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1C11C5C0-DA40-43B8-B57B-DBF23915CD3B}">
      <dgm:prSet phldrT="[Text]" custT="1"/>
      <dgm:spPr/>
      <dgm:t>
        <a:bodyPr/>
        <a:lstStyle/>
        <a:p>
          <a:r>
            <a:rPr lang="zh-CN" altLang="en-US" sz="800">
              <a:latin typeface="Arial" panose="020B0604020202020204" pitchFamily="34" charset="0"/>
              <a:ea typeface="楷体" panose="02010609060101010101" pitchFamily="49" charset="-122"/>
              <a:cs typeface="Arial" panose="020B0604020202020204" pitchFamily="34" charset="0"/>
            </a:rPr>
            <a:t>利差效应</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en-US" altLang="zh-CN" sz="800">
              <a:latin typeface="Arial" panose="020B0604020202020204" pitchFamily="34" charset="0"/>
              <a:ea typeface="楷体" panose="02010609060101010101" pitchFamily="49" charset="-122"/>
              <a:cs typeface="Arial" panose="020B0604020202020204" pitchFamily="34" charset="0"/>
            </a:rPr>
            <a:t>Spread Effect</a:t>
          </a:r>
          <a:endParaRPr lang="en-US" sz="800">
            <a:latin typeface="Arial" panose="020B0604020202020204" pitchFamily="34" charset="0"/>
            <a:ea typeface="楷体" panose="02010609060101010101" pitchFamily="49" charset="-122"/>
            <a:cs typeface="Arial" panose="020B0604020202020204" pitchFamily="34" charset="0"/>
          </a:endParaRPr>
        </a:p>
      </dgm:t>
    </dgm:pt>
    <dgm:pt modelId="{AA9944ED-54C6-4E77-B490-97B7BD315A2F}" type="parTrans" cxnId="{8F5DBFE9-BB03-4C00-866D-106E1C52C953}">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EF8C0778-BA99-4CE9-8971-1913B1C57EF5}" type="sibTrans" cxnId="{8F5DBFE9-BB03-4C00-866D-106E1C52C953}">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A1C27913-E744-43DD-83C0-875136A719A2}">
      <dgm:prSet phldrT="[Text]" custT="1"/>
      <dgm:spPr/>
      <dgm:t>
        <a:bodyPr/>
        <a:lstStyle/>
        <a:p>
          <a:r>
            <a:rPr lang="zh-CN" altLang="en-US" sz="800">
              <a:latin typeface="Arial" panose="020B0604020202020204" pitchFamily="34" charset="0"/>
              <a:ea typeface="楷体" panose="02010609060101010101" pitchFamily="49" charset="-122"/>
              <a:cs typeface="Arial" panose="020B0604020202020204" pitchFamily="34" charset="0"/>
            </a:rPr>
            <a:t>票息收益率</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zh-CN" altLang="en-US" sz="800">
              <a:latin typeface="Arial" panose="020B0604020202020204" pitchFamily="34" charset="0"/>
              <a:ea typeface="楷体" panose="02010609060101010101" pitchFamily="49" charset="-122"/>
              <a:cs typeface="Arial" panose="020B0604020202020204" pitchFamily="34" charset="0"/>
            </a:rPr>
            <a:t>或</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zh-CN" altLang="en-US" sz="800">
              <a:latin typeface="Arial" panose="020B0604020202020204" pitchFamily="34" charset="0"/>
              <a:ea typeface="楷体" panose="02010609060101010101" pitchFamily="49" charset="-122"/>
              <a:cs typeface="Arial" panose="020B0604020202020204" pitchFamily="34" charset="0"/>
            </a:rPr>
            <a:t>票息阿尔法</a:t>
          </a:r>
          <a:endParaRPr lang="en-US" sz="800">
            <a:latin typeface="Arial" panose="020B0604020202020204" pitchFamily="34" charset="0"/>
            <a:ea typeface="楷体" panose="02010609060101010101" pitchFamily="49" charset="-122"/>
            <a:cs typeface="Arial" panose="020B0604020202020204" pitchFamily="34" charset="0"/>
          </a:endParaRPr>
        </a:p>
      </dgm:t>
    </dgm:pt>
    <dgm:pt modelId="{5059AF28-21F8-4B4F-84F3-EDAABAEC4E9D}" type="parTrans" cxnId="{E51D9209-ED66-4E44-80A7-5E3C32D1E13F}">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9A3F8099-E237-4980-9301-9D3A8287A6E4}" type="sibTrans" cxnId="{E51D9209-ED66-4E44-80A7-5E3C32D1E13F}">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49F40872-A4DA-4F0E-83AA-578573D938B5}">
      <dgm:prSet phldrT="[Text]" custT="1"/>
      <dgm:spPr/>
      <dgm:t>
        <a:bodyPr/>
        <a:lstStyle/>
        <a:p>
          <a:r>
            <a:rPr lang="zh-CN" altLang="en-US" sz="800">
              <a:latin typeface="Arial" panose="020B0604020202020204" pitchFamily="34" charset="0"/>
              <a:ea typeface="楷体" panose="02010609060101010101" pitchFamily="49" charset="-122"/>
              <a:cs typeface="Arial" panose="020B0604020202020204" pitchFamily="34" charset="0"/>
            </a:rPr>
            <a:t>收入效应</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en-US" altLang="zh-CN" sz="800">
              <a:latin typeface="Arial" panose="020B0604020202020204" pitchFamily="34" charset="0"/>
              <a:ea typeface="楷体" panose="02010609060101010101" pitchFamily="49" charset="-122"/>
              <a:cs typeface="Arial" panose="020B0604020202020204" pitchFamily="34" charset="0"/>
            </a:rPr>
            <a:t>Income Effect</a:t>
          </a:r>
          <a:endParaRPr lang="en-US" sz="800">
            <a:latin typeface="Arial" panose="020B0604020202020204" pitchFamily="34" charset="0"/>
            <a:ea typeface="楷体" panose="02010609060101010101" pitchFamily="49" charset="-122"/>
            <a:cs typeface="Arial" panose="020B0604020202020204" pitchFamily="34" charset="0"/>
          </a:endParaRPr>
        </a:p>
      </dgm:t>
    </dgm:pt>
    <dgm:pt modelId="{CF1EDF77-7D3A-4B70-B86C-DC509817B29E}" type="parTrans" cxnId="{CFE4BF4A-086D-4A43-AC83-707629EBF6BF}">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6A4FA0A6-0A7D-429D-A6B3-C30CC5063AE8}" type="sibTrans" cxnId="{CFE4BF4A-086D-4A43-AC83-707629EBF6BF}">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1F821261-6817-47CE-9E28-26F79AB1AFDA}">
      <dgm:prSet phldrT="[Text]" custT="1"/>
      <dgm:spPr/>
      <dgm:t>
        <a:bodyPr/>
        <a:lstStyle/>
        <a:p>
          <a:r>
            <a:rPr lang="zh-CN" altLang="en-US" sz="900">
              <a:latin typeface="Arial" panose="020B0604020202020204" pitchFamily="34" charset="0"/>
              <a:ea typeface="楷体" panose="02010609060101010101" pitchFamily="49" charset="-122"/>
              <a:cs typeface="Arial" panose="020B0604020202020204" pitchFamily="34" charset="0"/>
            </a:rPr>
            <a:t>总收益</a:t>
          </a:r>
          <a:endParaRPr lang="en-US" altLang="zh-CN" sz="900">
            <a:latin typeface="Arial" panose="020B0604020202020204" pitchFamily="34" charset="0"/>
            <a:ea typeface="楷体" panose="02010609060101010101" pitchFamily="49" charset="-122"/>
            <a:cs typeface="Arial" panose="020B0604020202020204" pitchFamily="34" charset="0"/>
          </a:endParaRPr>
        </a:p>
        <a:p>
          <a:r>
            <a:rPr lang="zh-CN" altLang="en-US" sz="900">
              <a:latin typeface="Arial" panose="020B0604020202020204" pitchFamily="34" charset="0"/>
              <a:ea typeface="楷体" panose="02010609060101010101" pitchFamily="49" charset="-122"/>
              <a:cs typeface="Arial" panose="020B0604020202020204" pitchFamily="34" charset="0"/>
            </a:rPr>
            <a:t>或</a:t>
          </a:r>
          <a:endParaRPr lang="en-US" altLang="zh-CN" sz="900">
            <a:latin typeface="Arial" panose="020B0604020202020204" pitchFamily="34" charset="0"/>
            <a:ea typeface="楷体" panose="02010609060101010101" pitchFamily="49" charset="-122"/>
            <a:cs typeface="Arial" panose="020B0604020202020204" pitchFamily="34" charset="0"/>
          </a:endParaRPr>
        </a:p>
        <a:p>
          <a:r>
            <a:rPr lang="zh-CN" altLang="en-US" sz="900">
              <a:latin typeface="Arial" panose="020B0604020202020204" pitchFamily="34" charset="0"/>
              <a:ea typeface="楷体" panose="02010609060101010101" pitchFamily="49" charset="-122"/>
              <a:cs typeface="Arial" panose="020B0604020202020204" pitchFamily="34" charset="0"/>
            </a:rPr>
            <a:t>超额收益</a:t>
          </a:r>
          <a:endParaRPr lang="en-US" sz="900">
            <a:latin typeface="Arial" panose="020B0604020202020204" pitchFamily="34" charset="0"/>
            <a:ea typeface="楷体" panose="02010609060101010101" pitchFamily="49" charset="-122"/>
            <a:cs typeface="Arial" panose="020B0604020202020204" pitchFamily="34" charset="0"/>
          </a:endParaRPr>
        </a:p>
      </dgm:t>
    </dgm:pt>
    <dgm:pt modelId="{43495BA5-AF9A-4197-A8E7-8A3DA23D2C10}" type="parTrans" cxnId="{6EB75FFB-A7E0-42DE-956E-27D896A5F15B}">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0475D23E-DA98-48CE-A472-8F1388F8A438}" type="sibTrans" cxnId="{6EB75FFB-A7E0-42DE-956E-27D896A5F15B}">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6F7EE9C3-80DF-4805-8782-5224F871AB7D}">
      <dgm:prSet phldrT="[Text]" custT="1"/>
      <dgm:spPr/>
      <dgm:t>
        <a:bodyPr/>
        <a:lstStyle/>
        <a:p>
          <a:r>
            <a:rPr lang="zh-CN" altLang="en-US" sz="900">
              <a:latin typeface="Arial" panose="020B0604020202020204" pitchFamily="34" charset="0"/>
              <a:ea typeface="楷体" panose="02010609060101010101" pitchFamily="49" charset="-122"/>
              <a:cs typeface="Arial" panose="020B0604020202020204" pitchFamily="34" charset="0"/>
            </a:rPr>
            <a:t>资本利得</a:t>
          </a:r>
          <a:r>
            <a:rPr lang="en-US" altLang="zh-CN" sz="900">
              <a:latin typeface="Arial" panose="020B0604020202020204" pitchFamily="34" charset="0"/>
              <a:ea typeface="楷体" panose="02010609060101010101" pitchFamily="49" charset="-122"/>
              <a:cs typeface="Arial" panose="020B0604020202020204" pitchFamily="34" charset="0"/>
            </a:rPr>
            <a:t>+</a:t>
          </a:r>
          <a:r>
            <a:rPr lang="zh-CN" altLang="en-US" sz="900">
              <a:latin typeface="Arial" panose="020B0604020202020204" pitchFamily="34" charset="0"/>
              <a:ea typeface="楷体" panose="02010609060101010101" pitchFamily="49" charset="-122"/>
              <a:cs typeface="Arial" panose="020B0604020202020204" pitchFamily="34" charset="0"/>
            </a:rPr>
            <a:t>票息</a:t>
          </a:r>
          <a:endParaRPr lang="en-US" sz="900">
            <a:latin typeface="Arial" panose="020B0604020202020204" pitchFamily="34" charset="0"/>
            <a:ea typeface="楷体" panose="02010609060101010101" pitchFamily="49" charset="-122"/>
            <a:cs typeface="Arial" panose="020B0604020202020204" pitchFamily="34" charset="0"/>
          </a:endParaRPr>
        </a:p>
      </dgm:t>
    </dgm:pt>
    <dgm:pt modelId="{968FADBC-4760-4C81-BE38-9E2868CF4AB1}" type="parTrans" cxnId="{B3EC6D47-EB49-4BA2-B1E8-17164BC78E1F}">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CB5C8A43-7DFD-4497-94A6-7ADD37C685C5}" type="sibTrans" cxnId="{B3EC6D47-EB49-4BA2-B1E8-17164BC78E1F}">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F142A82C-F9FD-4481-9136-DA8A2BBCE858}">
      <dgm:prSet phldrT="[Text]" custT="1"/>
      <dgm:spPr/>
      <dgm:t>
        <a:bodyPr/>
        <a:lstStyle/>
        <a:p>
          <a:r>
            <a:rPr lang="en-US" altLang="zh-CN" sz="900">
              <a:latin typeface="Arial" panose="020B0604020202020204" pitchFamily="34" charset="0"/>
              <a:ea typeface="楷体" panose="02010609060101010101" pitchFamily="49" charset="-122"/>
              <a:cs typeface="Arial" panose="020B0604020202020204" pitchFamily="34" charset="0"/>
            </a:rPr>
            <a:t>Campisi</a:t>
          </a:r>
          <a:r>
            <a:rPr lang="zh-CN" altLang="en-US" sz="900">
              <a:latin typeface="Arial" panose="020B0604020202020204" pitchFamily="34" charset="0"/>
              <a:ea typeface="楷体" panose="02010609060101010101" pitchFamily="49" charset="-122"/>
              <a:cs typeface="Arial" panose="020B0604020202020204" pitchFamily="34" charset="0"/>
            </a:rPr>
            <a:t>模型</a:t>
          </a:r>
          <a:endParaRPr lang="en-US" sz="900">
            <a:latin typeface="Arial" panose="020B0604020202020204" pitchFamily="34" charset="0"/>
            <a:ea typeface="楷体" panose="02010609060101010101" pitchFamily="49" charset="-122"/>
            <a:cs typeface="Arial" panose="020B0604020202020204" pitchFamily="34" charset="0"/>
          </a:endParaRPr>
        </a:p>
      </dgm:t>
    </dgm:pt>
    <dgm:pt modelId="{B2084661-61E4-45BC-BAA1-A5E2D5CB934A}" type="parTrans" cxnId="{8E45F6EF-5A50-45D4-A07A-C5093AF3B4DC}">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638D954C-955E-4CAA-9D8F-17F0C7F1B4F2}" type="sibTrans" cxnId="{8E45F6EF-5A50-45D4-A07A-C5093AF3B4DC}">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56273532-4D72-4C2A-A2DE-596D45B3BAFD}">
      <dgm:prSet custT="1"/>
      <dgm:spPr/>
      <dgm:t>
        <a:bodyPr/>
        <a:lstStyle/>
        <a:p>
          <a:r>
            <a:rPr lang="zh-CN" altLang="en-US" sz="800">
              <a:latin typeface="Arial" panose="020B0604020202020204" pitchFamily="34" charset="0"/>
              <a:ea typeface="楷体" panose="02010609060101010101" pitchFamily="49" charset="-122"/>
              <a:cs typeface="Arial" panose="020B0604020202020204" pitchFamily="34" charset="0"/>
            </a:rPr>
            <a:t>择券效应</a:t>
          </a:r>
          <a:endParaRPr lang="en-US" altLang="zh-CN" sz="800">
            <a:latin typeface="Arial" panose="020B0604020202020204" pitchFamily="34" charset="0"/>
            <a:ea typeface="楷体" panose="02010609060101010101" pitchFamily="49" charset="-122"/>
            <a:cs typeface="Arial" panose="020B0604020202020204" pitchFamily="34" charset="0"/>
          </a:endParaRPr>
        </a:p>
        <a:p>
          <a:r>
            <a:rPr lang="en-US" altLang="zh-CN" sz="800">
              <a:latin typeface="Arial" panose="020B0604020202020204" pitchFamily="34" charset="0"/>
              <a:ea typeface="楷体" panose="02010609060101010101" pitchFamily="49" charset="-122"/>
              <a:cs typeface="Arial" panose="020B0604020202020204" pitchFamily="34" charset="0"/>
            </a:rPr>
            <a:t>Selection Effect</a:t>
          </a:r>
          <a:endParaRPr lang="en-US" sz="800">
            <a:latin typeface="Arial" panose="020B0604020202020204" pitchFamily="34" charset="0"/>
            <a:ea typeface="楷体" panose="02010609060101010101" pitchFamily="49" charset="-122"/>
            <a:cs typeface="Arial" panose="020B0604020202020204" pitchFamily="34" charset="0"/>
          </a:endParaRPr>
        </a:p>
      </dgm:t>
    </dgm:pt>
    <dgm:pt modelId="{0290A097-F231-4D97-9BA1-16F1579CEEEE}" type="parTrans" cxnId="{592908B8-648F-4668-876D-9F44754EB34B}">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FDD3EC41-7324-4C38-83BE-964412A95B9F}" type="sibTrans" cxnId="{592908B8-648F-4668-876D-9F44754EB34B}">
      <dgm:prSet/>
      <dgm:spPr/>
      <dgm:t>
        <a:bodyPr/>
        <a:lstStyle/>
        <a:p>
          <a:endParaRPr lang="en-US" sz="2400">
            <a:latin typeface="Arial" panose="020B0604020202020204" pitchFamily="34" charset="0"/>
            <a:ea typeface="楷体" panose="02010609060101010101" pitchFamily="49" charset="-122"/>
            <a:cs typeface="Arial" panose="020B0604020202020204" pitchFamily="34" charset="0"/>
          </a:endParaRPr>
        </a:p>
      </dgm:t>
    </dgm:pt>
    <dgm:pt modelId="{A46AE47C-EFC7-4722-B90C-94B5011ABDA8}" type="pres">
      <dgm:prSet presAssocID="{90A4588D-64C5-456D-9E43-1E4B928BF772}" presName="mainComposite" presStyleCnt="0">
        <dgm:presLayoutVars>
          <dgm:chPref val="1"/>
          <dgm:dir/>
          <dgm:animOne val="branch"/>
          <dgm:animLvl val="lvl"/>
          <dgm:resizeHandles val="exact"/>
        </dgm:presLayoutVars>
      </dgm:prSet>
      <dgm:spPr/>
      <dgm:t>
        <a:bodyPr/>
        <a:lstStyle/>
        <a:p>
          <a:endParaRPr lang="zh-CN" altLang="en-US"/>
        </a:p>
      </dgm:t>
    </dgm:pt>
    <dgm:pt modelId="{45981C59-82BE-4B2F-A2D8-7AB28A966A88}" type="pres">
      <dgm:prSet presAssocID="{90A4588D-64C5-456D-9E43-1E4B928BF772}" presName="hierFlow" presStyleCnt="0"/>
      <dgm:spPr/>
    </dgm:pt>
    <dgm:pt modelId="{963D89AC-660E-442B-8F2C-594B72B916FE}" type="pres">
      <dgm:prSet presAssocID="{90A4588D-64C5-456D-9E43-1E4B928BF772}" presName="firstBuf" presStyleCnt="0"/>
      <dgm:spPr/>
    </dgm:pt>
    <dgm:pt modelId="{5157BD58-0BF8-4437-84E9-E3A37620A2F7}" type="pres">
      <dgm:prSet presAssocID="{90A4588D-64C5-456D-9E43-1E4B928BF772}" presName="hierChild1" presStyleCnt="0">
        <dgm:presLayoutVars>
          <dgm:chPref val="1"/>
          <dgm:animOne val="branch"/>
          <dgm:animLvl val="lvl"/>
        </dgm:presLayoutVars>
      </dgm:prSet>
      <dgm:spPr/>
    </dgm:pt>
    <dgm:pt modelId="{26B4818D-E3BD-4AA7-80EB-56FCFB4102F5}" type="pres">
      <dgm:prSet presAssocID="{4274FE5F-9DB7-4803-98BA-028D580F030A}" presName="Name14" presStyleCnt="0"/>
      <dgm:spPr/>
    </dgm:pt>
    <dgm:pt modelId="{3680DB06-CED5-4203-B7DA-8CF6DE8048A8}" type="pres">
      <dgm:prSet presAssocID="{4274FE5F-9DB7-4803-98BA-028D580F030A}" presName="level1Shape" presStyleLbl="node0" presStyleIdx="0" presStyleCnt="1">
        <dgm:presLayoutVars>
          <dgm:chPref val="3"/>
        </dgm:presLayoutVars>
      </dgm:prSet>
      <dgm:spPr/>
      <dgm:t>
        <a:bodyPr/>
        <a:lstStyle/>
        <a:p>
          <a:endParaRPr lang="zh-CN" altLang="en-US"/>
        </a:p>
      </dgm:t>
    </dgm:pt>
    <dgm:pt modelId="{22A25A85-0155-41D4-BE0F-490D86853916}" type="pres">
      <dgm:prSet presAssocID="{4274FE5F-9DB7-4803-98BA-028D580F030A}" presName="hierChild2" presStyleCnt="0"/>
      <dgm:spPr/>
    </dgm:pt>
    <dgm:pt modelId="{CD686E0E-CF4F-4017-B259-DC2EF5BBA486}" type="pres">
      <dgm:prSet presAssocID="{74EBA2FA-AB5C-4B34-98E1-64D60837D4E1}" presName="Name19" presStyleLbl="parChTrans1D2" presStyleIdx="0" presStyleCnt="2"/>
      <dgm:spPr/>
      <dgm:t>
        <a:bodyPr/>
        <a:lstStyle/>
        <a:p>
          <a:endParaRPr lang="zh-CN" altLang="en-US"/>
        </a:p>
      </dgm:t>
    </dgm:pt>
    <dgm:pt modelId="{9C1BBCAA-8B90-4367-AD1B-51FC9B2F877D}" type="pres">
      <dgm:prSet presAssocID="{B06C3B2A-330A-4111-B1B8-3C8BF8F7CF46}" presName="Name21" presStyleCnt="0"/>
      <dgm:spPr/>
    </dgm:pt>
    <dgm:pt modelId="{DC7C11DA-38EC-45CF-A9B0-AD3736436A0B}" type="pres">
      <dgm:prSet presAssocID="{B06C3B2A-330A-4111-B1B8-3C8BF8F7CF46}" presName="level2Shape" presStyleLbl="node2" presStyleIdx="0" presStyleCnt="2"/>
      <dgm:spPr/>
      <dgm:t>
        <a:bodyPr/>
        <a:lstStyle/>
        <a:p>
          <a:endParaRPr lang="zh-CN" altLang="en-US"/>
        </a:p>
      </dgm:t>
    </dgm:pt>
    <dgm:pt modelId="{F964209F-7984-4143-8AD1-142FBA1C9FFF}" type="pres">
      <dgm:prSet presAssocID="{B06C3B2A-330A-4111-B1B8-3C8BF8F7CF46}" presName="hierChild3" presStyleCnt="0"/>
      <dgm:spPr/>
    </dgm:pt>
    <dgm:pt modelId="{77015D39-BE53-4DEC-B28E-D56476341E8D}" type="pres">
      <dgm:prSet presAssocID="{C18A97F0-ECA8-47B7-A094-01ED7C34D553}" presName="Name19" presStyleLbl="parChTrans1D3" presStyleIdx="0" presStyleCnt="4"/>
      <dgm:spPr/>
      <dgm:t>
        <a:bodyPr/>
        <a:lstStyle/>
        <a:p>
          <a:endParaRPr lang="zh-CN" altLang="en-US"/>
        </a:p>
      </dgm:t>
    </dgm:pt>
    <dgm:pt modelId="{FF1A03E4-A919-4381-A305-BF9513A13BEE}" type="pres">
      <dgm:prSet presAssocID="{2C853BBD-0C09-45CE-89DB-C53773318268}" presName="Name21" presStyleCnt="0"/>
      <dgm:spPr/>
    </dgm:pt>
    <dgm:pt modelId="{91B5ACB4-E3FD-4CD4-83E3-0AC65AC66C6F}" type="pres">
      <dgm:prSet presAssocID="{2C853BBD-0C09-45CE-89DB-C53773318268}" presName="level2Shape" presStyleLbl="node3" presStyleIdx="0" presStyleCnt="4"/>
      <dgm:spPr/>
      <dgm:t>
        <a:bodyPr/>
        <a:lstStyle/>
        <a:p>
          <a:endParaRPr lang="zh-CN" altLang="en-US"/>
        </a:p>
      </dgm:t>
    </dgm:pt>
    <dgm:pt modelId="{8B7FB0AB-3D96-493F-A0A4-6FE38D9CFFCD}" type="pres">
      <dgm:prSet presAssocID="{2C853BBD-0C09-45CE-89DB-C53773318268}" presName="hierChild3" presStyleCnt="0"/>
      <dgm:spPr/>
    </dgm:pt>
    <dgm:pt modelId="{6809FB7C-B6AD-48F1-9D24-7F082089DA2F}" type="pres">
      <dgm:prSet presAssocID="{AA9944ED-54C6-4E77-B490-97B7BD315A2F}" presName="Name19" presStyleLbl="parChTrans1D3" presStyleIdx="1" presStyleCnt="4"/>
      <dgm:spPr/>
      <dgm:t>
        <a:bodyPr/>
        <a:lstStyle/>
        <a:p>
          <a:endParaRPr lang="zh-CN" altLang="en-US"/>
        </a:p>
      </dgm:t>
    </dgm:pt>
    <dgm:pt modelId="{92823F64-6859-4DA1-BE61-AA60AA93E27B}" type="pres">
      <dgm:prSet presAssocID="{1C11C5C0-DA40-43B8-B57B-DBF23915CD3B}" presName="Name21" presStyleCnt="0"/>
      <dgm:spPr/>
    </dgm:pt>
    <dgm:pt modelId="{C1540362-3200-4276-9B2D-447657F294A2}" type="pres">
      <dgm:prSet presAssocID="{1C11C5C0-DA40-43B8-B57B-DBF23915CD3B}" presName="level2Shape" presStyleLbl="node3" presStyleIdx="1" presStyleCnt="4"/>
      <dgm:spPr/>
      <dgm:t>
        <a:bodyPr/>
        <a:lstStyle/>
        <a:p>
          <a:endParaRPr lang="zh-CN" altLang="en-US"/>
        </a:p>
      </dgm:t>
    </dgm:pt>
    <dgm:pt modelId="{5F344E0A-6D69-40E9-B0B9-7DE23458B3A9}" type="pres">
      <dgm:prSet presAssocID="{1C11C5C0-DA40-43B8-B57B-DBF23915CD3B}" presName="hierChild3" presStyleCnt="0"/>
      <dgm:spPr/>
    </dgm:pt>
    <dgm:pt modelId="{C0086967-F0E0-4BFF-97DA-6776FB9FFC80}" type="pres">
      <dgm:prSet presAssocID="{0290A097-F231-4D97-9BA1-16F1579CEEEE}" presName="Name19" presStyleLbl="parChTrans1D3" presStyleIdx="2" presStyleCnt="4"/>
      <dgm:spPr/>
      <dgm:t>
        <a:bodyPr/>
        <a:lstStyle/>
        <a:p>
          <a:endParaRPr lang="zh-CN" altLang="en-US"/>
        </a:p>
      </dgm:t>
    </dgm:pt>
    <dgm:pt modelId="{DEB7951D-B035-4F73-AF92-56DE3BD57732}" type="pres">
      <dgm:prSet presAssocID="{56273532-4D72-4C2A-A2DE-596D45B3BAFD}" presName="Name21" presStyleCnt="0"/>
      <dgm:spPr/>
    </dgm:pt>
    <dgm:pt modelId="{CDDE09A5-99BD-42E0-9BCF-B8C60A23067C}" type="pres">
      <dgm:prSet presAssocID="{56273532-4D72-4C2A-A2DE-596D45B3BAFD}" presName="level2Shape" presStyleLbl="node3" presStyleIdx="2" presStyleCnt="4"/>
      <dgm:spPr/>
      <dgm:t>
        <a:bodyPr/>
        <a:lstStyle/>
        <a:p>
          <a:endParaRPr lang="zh-CN" altLang="en-US"/>
        </a:p>
      </dgm:t>
    </dgm:pt>
    <dgm:pt modelId="{37DD3C93-2CBA-4C65-B47C-1F4EB1EF0A9B}" type="pres">
      <dgm:prSet presAssocID="{56273532-4D72-4C2A-A2DE-596D45B3BAFD}" presName="hierChild3" presStyleCnt="0"/>
      <dgm:spPr/>
    </dgm:pt>
    <dgm:pt modelId="{FB89CCD6-CEC3-416C-A706-4FC9C172B535}" type="pres">
      <dgm:prSet presAssocID="{5059AF28-21F8-4B4F-84F3-EDAABAEC4E9D}" presName="Name19" presStyleLbl="parChTrans1D2" presStyleIdx="1" presStyleCnt="2"/>
      <dgm:spPr/>
      <dgm:t>
        <a:bodyPr/>
        <a:lstStyle/>
        <a:p>
          <a:endParaRPr lang="zh-CN" altLang="en-US"/>
        </a:p>
      </dgm:t>
    </dgm:pt>
    <dgm:pt modelId="{7E8F9F0C-345B-4A59-B746-242819E236FD}" type="pres">
      <dgm:prSet presAssocID="{A1C27913-E744-43DD-83C0-875136A719A2}" presName="Name21" presStyleCnt="0"/>
      <dgm:spPr/>
    </dgm:pt>
    <dgm:pt modelId="{8D486C00-864F-4DF5-BF6F-51D9AF870E8C}" type="pres">
      <dgm:prSet presAssocID="{A1C27913-E744-43DD-83C0-875136A719A2}" presName="level2Shape" presStyleLbl="node2" presStyleIdx="1" presStyleCnt="2"/>
      <dgm:spPr/>
      <dgm:t>
        <a:bodyPr/>
        <a:lstStyle/>
        <a:p>
          <a:endParaRPr lang="zh-CN" altLang="en-US"/>
        </a:p>
      </dgm:t>
    </dgm:pt>
    <dgm:pt modelId="{1CBB8163-0D3C-4013-A7E4-2A2FE22AA2A7}" type="pres">
      <dgm:prSet presAssocID="{A1C27913-E744-43DD-83C0-875136A719A2}" presName="hierChild3" presStyleCnt="0"/>
      <dgm:spPr/>
    </dgm:pt>
    <dgm:pt modelId="{332BE66A-9892-40C1-A589-7496ABA75475}" type="pres">
      <dgm:prSet presAssocID="{CF1EDF77-7D3A-4B70-B86C-DC509817B29E}" presName="Name19" presStyleLbl="parChTrans1D3" presStyleIdx="3" presStyleCnt="4"/>
      <dgm:spPr/>
      <dgm:t>
        <a:bodyPr/>
        <a:lstStyle/>
        <a:p>
          <a:endParaRPr lang="zh-CN" altLang="en-US"/>
        </a:p>
      </dgm:t>
    </dgm:pt>
    <dgm:pt modelId="{578BED94-E6AD-4542-A6D7-F254E1CA931F}" type="pres">
      <dgm:prSet presAssocID="{49F40872-A4DA-4F0E-83AA-578573D938B5}" presName="Name21" presStyleCnt="0"/>
      <dgm:spPr/>
    </dgm:pt>
    <dgm:pt modelId="{BE89CDB7-9EDE-46D7-B2DF-51B5646F1E17}" type="pres">
      <dgm:prSet presAssocID="{49F40872-A4DA-4F0E-83AA-578573D938B5}" presName="level2Shape" presStyleLbl="node3" presStyleIdx="3" presStyleCnt="4"/>
      <dgm:spPr/>
      <dgm:t>
        <a:bodyPr/>
        <a:lstStyle/>
        <a:p>
          <a:endParaRPr lang="zh-CN" altLang="en-US"/>
        </a:p>
      </dgm:t>
    </dgm:pt>
    <dgm:pt modelId="{43CD4BBF-F29A-41E6-8CB0-467E8129D1FE}" type="pres">
      <dgm:prSet presAssocID="{49F40872-A4DA-4F0E-83AA-578573D938B5}" presName="hierChild3" presStyleCnt="0"/>
      <dgm:spPr/>
    </dgm:pt>
    <dgm:pt modelId="{2C23EF18-3158-43DF-8F30-1CBB03DD7F31}" type="pres">
      <dgm:prSet presAssocID="{90A4588D-64C5-456D-9E43-1E4B928BF772}" presName="bgShapesFlow" presStyleCnt="0"/>
      <dgm:spPr/>
    </dgm:pt>
    <dgm:pt modelId="{B55C3FD7-8AD5-41B5-9FB7-12BBDFEA3218}" type="pres">
      <dgm:prSet presAssocID="{1F821261-6817-47CE-9E28-26F79AB1AFDA}" presName="rectComp" presStyleCnt="0"/>
      <dgm:spPr/>
    </dgm:pt>
    <dgm:pt modelId="{E76241B2-CB5F-4E7E-9FCF-36CD876A103C}" type="pres">
      <dgm:prSet presAssocID="{1F821261-6817-47CE-9E28-26F79AB1AFDA}" presName="bgRect" presStyleLbl="bgShp" presStyleIdx="0" presStyleCnt="3"/>
      <dgm:spPr/>
      <dgm:t>
        <a:bodyPr/>
        <a:lstStyle/>
        <a:p>
          <a:endParaRPr lang="zh-CN" altLang="en-US"/>
        </a:p>
      </dgm:t>
    </dgm:pt>
    <dgm:pt modelId="{39F137D9-8190-4354-93B2-58880F52B567}" type="pres">
      <dgm:prSet presAssocID="{1F821261-6817-47CE-9E28-26F79AB1AFDA}" presName="bgRectTx" presStyleLbl="bgShp" presStyleIdx="0" presStyleCnt="3">
        <dgm:presLayoutVars>
          <dgm:bulletEnabled val="1"/>
        </dgm:presLayoutVars>
      </dgm:prSet>
      <dgm:spPr/>
      <dgm:t>
        <a:bodyPr/>
        <a:lstStyle/>
        <a:p>
          <a:endParaRPr lang="zh-CN" altLang="en-US"/>
        </a:p>
      </dgm:t>
    </dgm:pt>
    <dgm:pt modelId="{4C6E99DF-3E7D-4874-90F9-7823014387CB}" type="pres">
      <dgm:prSet presAssocID="{1F821261-6817-47CE-9E28-26F79AB1AFDA}" presName="spComp" presStyleCnt="0"/>
      <dgm:spPr/>
    </dgm:pt>
    <dgm:pt modelId="{E9DF5D37-0993-41A8-A247-D347A73582C2}" type="pres">
      <dgm:prSet presAssocID="{1F821261-6817-47CE-9E28-26F79AB1AFDA}" presName="vSp" presStyleCnt="0"/>
      <dgm:spPr/>
    </dgm:pt>
    <dgm:pt modelId="{1A5CD20C-9A48-4D91-A75E-4839E8C42955}" type="pres">
      <dgm:prSet presAssocID="{6F7EE9C3-80DF-4805-8782-5224F871AB7D}" presName="rectComp" presStyleCnt="0"/>
      <dgm:spPr/>
    </dgm:pt>
    <dgm:pt modelId="{7292E8EF-D724-40ED-9033-5B3F60320894}" type="pres">
      <dgm:prSet presAssocID="{6F7EE9C3-80DF-4805-8782-5224F871AB7D}" presName="bgRect" presStyleLbl="bgShp" presStyleIdx="1" presStyleCnt="3"/>
      <dgm:spPr/>
      <dgm:t>
        <a:bodyPr/>
        <a:lstStyle/>
        <a:p>
          <a:endParaRPr lang="zh-CN" altLang="en-US"/>
        </a:p>
      </dgm:t>
    </dgm:pt>
    <dgm:pt modelId="{F6A2BDEA-C820-4199-B824-AA7D830658CC}" type="pres">
      <dgm:prSet presAssocID="{6F7EE9C3-80DF-4805-8782-5224F871AB7D}" presName="bgRectTx" presStyleLbl="bgShp" presStyleIdx="1" presStyleCnt="3">
        <dgm:presLayoutVars>
          <dgm:bulletEnabled val="1"/>
        </dgm:presLayoutVars>
      </dgm:prSet>
      <dgm:spPr/>
      <dgm:t>
        <a:bodyPr/>
        <a:lstStyle/>
        <a:p>
          <a:endParaRPr lang="zh-CN" altLang="en-US"/>
        </a:p>
      </dgm:t>
    </dgm:pt>
    <dgm:pt modelId="{3875B898-A9CD-4979-ACF4-3A0291BA6C69}" type="pres">
      <dgm:prSet presAssocID="{6F7EE9C3-80DF-4805-8782-5224F871AB7D}" presName="spComp" presStyleCnt="0"/>
      <dgm:spPr/>
    </dgm:pt>
    <dgm:pt modelId="{B159E25C-22B6-48EF-AE0C-41E909B31AC1}" type="pres">
      <dgm:prSet presAssocID="{6F7EE9C3-80DF-4805-8782-5224F871AB7D}" presName="vSp" presStyleCnt="0"/>
      <dgm:spPr/>
    </dgm:pt>
    <dgm:pt modelId="{295112EE-31E5-4960-9000-BFAA380BC022}" type="pres">
      <dgm:prSet presAssocID="{F142A82C-F9FD-4481-9136-DA8A2BBCE858}" presName="rectComp" presStyleCnt="0"/>
      <dgm:spPr/>
    </dgm:pt>
    <dgm:pt modelId="{F43E6D0D-E421-4A1B-9C53-4B9F60BBC60F}" type="pres">
      <dgm:prSet presAssocID="{F142A82C-F9FD-4481-9136-DA8A2BBCE858}" presName="bgRect" presStyleLbl="bgShp" presStyleIdx="2" presStyleCnt="3"/>
      <dgm:spPr/>
      <dgm:t>
        <a:bodyPr/>
        <a:lstStyle/>
        <a:p>
          <a:endParaRPr lang="zh-CN" altLang="en-US"/>
        </a:p>
      </dgm:t>
    </dgm:pt>
    <dgm:pt modelId="{09682B5B-6D7F-4D40-AA55-7C6C2BC024C3}" type="pres">
      <dgm:prSet presAssocID="{F142A82C-F9FD-4481-9136-DA8A2BBCE858}" presName="bgRectTx" presStyleLbl="bgShp" presStyleIdx="2" presStyleCnt="3">
        <dgm:presLayoutVars>
          <dgm:bulletEnabled val="1"/>
        </dgm:presLayoutVars>
      </dgm:prSet>
      <dgm:spPr/>
      <dgm:t>
        <a:bodyPr/>
        <a:lstStyle/>
        <a:p>
          <a:endParaRPr lang="zh-CN" altLang="en-US"/>
        </a:p>
      </dgm:t>
    </dgm:pt>
  </dgm:ptLst>
  <dgm:cxnLst>
    <dgm:cxn modelId="{F6E00880-FF4B-4CB9-9474-AE93C0859F3E}" type="presOf" srcId="{B06C3B2A-330A-4111-B1B8-3C8BF8F7CF46}" destId="{DC7C11DA-38EC-45CF-A9B0-AD3736436A0B}" srcOrd="0" destOrd="0" presId="urn:microsoft.com/office/officeart/2005/8/layout/hierarchy6"/>
    <dgm:cxn modelId="{AF7637AA-5BD4-4BF7-A783-47B15966034B}" type="presOf" srcId="{F142A82C-F9FD-4481-9136-DA8A2BBCE858}" destId="{F43E6D0D-E421-4A1B-9C53-4B9F60BBC60F}" srcOrd="0" destOrd="0" presId="urn:microsoft.com/office/officeart/2005/8/layout/hierarchy6"/>
    <dgm:cxn modelId="{F475D326-3879-4366-AD2F-CEA641083B9D}" type="presOf" srcId="{6F7EE9C3-80DF-4805-8782-5224F871AB7D}" destId="{7292E8EF-D724-40ED-9033-5B3F60320894}" srcOrd="0" destOrd="0" presId="urn:microsoft.com/office/officeart/2005/8/layout/hierarchy6"/>
    <dgm:cxn modelId="{B3EC6D47-EB49-4BA2-B1E8-17164BC78E1F}" srcId="{90A4588D-64C5-456D-9E43-1E4B928BF772}" destId="{6F7EE9C3-80DF-4805-8782-5224F871AB7D}" srcOrd="2" destOrd="0" parTransId="{968FADBC-4760-4C81-BE38-9E2868CF4AB1}" sibTransId="{CB5C8A43-7DFD-4497-94A6-7ADD37C685C5}"/>
    <dgm:cxn modelId="{1A04C3EF-0EE2-4491-885A-BE6ADD7284FD}" type="presOf" srcId="{F142A82C-F9FD-4481-9136-DA8A2BBCE858}" destId="{09682B5B-6D7F-4D40-AA55-7C6C2BC024C3}" srcOrd="1" destOrd="0" presId="urn:microsoft.com/office/officeart/2005/8/layout/hierarchy6"/>
    <dgm:cxn modelId="{6EB75FFB-A7E0-42DE-956E-27D896A5F15B}" srcId="{90A4588D-64C5-456D-9E43-1E4B928BF772}" destId="{1F821261-6817-47CE-9E28-26F79AB1AFDA}" srcOrd="1" destOrd="0" parTransId="{43495BA5-AF9A-4197-A8E7-8A3DA23D2C10}" sibTransId="{0475D23E-DA98-48CE-A472-8F1388F8A438}"/>
    <dgm:cxn modelId="{F49E453F-6234-4704-A723-75A6D7CDA960}" type="presOf" srcId="{0290A097-F231-4D97-9BA1-16F1579CEEEE}" destId="{C0086967-F0E0-4BFF-97DA-6776FB9FFC80}" srcOrd="0" destOrd="0" presId="urn:microsoft.com/office/officeart/2005/8/layout/hierarchy6"/>
    <dgm:cxn modelId="{8E45F6EF-5A50-45D4-A07A-C5093AF3B4DC}" srcId="{90A4588D-64C5-456D-9E43-1E4B928BF772}" destId="{F142A82C-F9FD-4481-9136-DA8A2BBCE858}" srcOrd="3" destOrd="0" parTransId="{B2084661-61E4-45BC-BAA1-A5E2D5CB934A}" sibTransId="{638D954C-955E-4CAA-9D8F-17F0C7F1B4F2}"/>
    <dgm:cxn modelId="{EF6AF5C9-A637-4814-9757-C8578B96B0CB}" srcId="{4274FE5F-9DB7-4803-98BA-028D580F030A}" destId="{B06C3B2A-330A-4111-B1B8-3C8BF8F7CF46}" srcOrd="0" destOrd="0" parTransId="{74EBA2FA-AB5C-4B34-98E1-64D60837D4E1}" sibTransId="{C082967D-3531-490B-9643-3771AE87E3E8}"/>
    <dgm:cxn modelId="{B9751E6F-336A-4DB1-8565-657C0874C853}" type="presOf" srcId="{49F40872-A4DA-4F0E-83AA-578573D938B5}" destId="{BE89CDB7-9EDE-46D7-B2DF-51B5646F1E17}" srcOrd="0" destOrd="0" presId="urn:microsoft.com/office/officeart/2005/8/layout/hierarchy6"/>
    <dgm:cxn modelId="{D1C1129A-40E1-41A0-B104-90DF51C11781}" type="presOf" srcId="{1C11C5C0-DA40-43B8-B57B-DBF23915CD3B}" destId="{C1540362-3200-4276-9B2D-447657F294A2}" srcOrd="0" destOrd="0" presId="urn:microsoft.com/office/officeart/2005/8/layout/hierarchy6"/>
    <dgm:cxn modelId="{7D15CC55-39DC-41EE-9229-267BAA57F76A}" type="presOf" srcId="{74EBA2FA-AB5C-4B34-98E1-64D60837D4E1}" destId="{CD686E0E-CF4F-4017-B259-DC2EF5BBA486}" srcOrd="0" destOrd="0" presId="urn:microsoft.com/office/officeart/2005/8/layout/hierarchy6"/>
    <dgm:cxn modelId="{4593967B-2D2E-4F15-9F01-50183A65378C}" type="presOf" srcId="{56273532-4D72-4C2A-A2DE-596D45B3BAFD}" destId="{CDDE09A5-99BD-42E0-9BCF-B8C60A23067C}" srcOrd="0" destOrd="0" presId="urn:microsoft.com/office/officeart/2005/8/layout/hierarchy6"/>
    <dgm:cxn modelId="{B3E569C7-9952-4BDF-9F9D-34C56C1F7656}" type="presOf" srcId="{CF1EDF77-7D3A-4B70-B86C-DC509817B29E}" destId="{332BE66A-9892-40C1-A589-7496ABA75475}" srcOrd="0" destOrd="0" presId="urn:microsoft.com/office/officeart/2005/8/layout/hierarchy6"/>
    <dgm:cxn modelId="{CFE4BF4A-086D-4A43-AC83-707629EBF6BF}" srcId="{A1C27913-E744-43DD-83C0-875136A719A2}" destId="{49F40872-A4DA-4F0E-83AA-578573D938B5}" srcOrd="0" destOrd="0" parTransId="{CF1EDF77-7D3A-4B70-B86C-DC509817B29E}" sibTransId="{6A4FA0A6-0A7D-429D-A6B3-C30CC5063AE8}"/>
    <dgm:cxn modelId="{49C79CBE-B961-4296-81D6-E555C6932804}" srcId="{90A4588D-64C5-456D-9E43-1E4B928BF772}" destId="{4274FE5F-9DB7-4803-98BA-028D580F030A}" srcOrd="0" destOrd="0" parTransId="{E269EA25-FD56-4A95-8FA0-F2E71C712590}" sibTransId="{A5934881-9167-40E4-ABD7-DC09825906F7}"/>
    <dgm:cxn modelId="{010FAE69-81B0-4BF5-B6BA-C04BC059768E}" type="presOf" srcId="{1F821261-6817-47CE-9E28-26F79AB1AFDA}" destId="{39F137D9-8190-4354-93B2-58880F52B567}" srcOrd="1" destOrd="0" presId="urn:microsoft.com/office/officeart/2005/8/layout/hierarchy6"/>
    <dgm:cxn modelId="{87DFE6C4-D2F8-4253-B4E6-04784CB0242E}" type="presOf" srcId="{5059AF28-21F8-4B4F-84F3-EDAABAEC4E9D}" destId="{FB89CCD6-CEC3-416C-A706-4FC9C172B535}" srcOrd="0" destOrd="0" presId="urn:microsoft.com/office/officeart/2005/8/layout/hierarchy6"/>
    <dgm:cxn modelId="{8203CA7B-9E7E-4C0F-A456-046FA3B8DA40}" type="presOf" srcId="{1F821261-6817-47CE-9E28-26F79AB1AFDA}" destId="{E76241B2-CB5F-4E7E-9FCF-36CD876A103C}" srcOrd="0" destOrd="0" presId="urn:microsoft.com/office/officeart/2005/8/layout/hierarchy6"/>
    <dgm:cxn modelId="{8F5DBFE9-BB03-4C00-866D-106E1C52C953}" srcId="{B06C3B2A-330A-4111-B1B8-3C8BF8F7CF46}" destId="{1C11C5C0-DA40-43B8-B57B-DBF23915CD3B}" srcOrd="1" destOrd="0" parTransId="{AA9944ED-54C6-4E77-B490-97B7BD315A2F}" sibTransId="{EF8C0778-BA99-4CE9-8971-1913B1C57EF5}"/>
    <dgm:cxn modelId="{38009E81-F6F9-4A36-B659-89A880348E0B}" srcId="{B06C3B2A-330A-4111-B1B8-3C8BF8F7CF46}" destId="{2C853BBD-0C09-45CE-89DB-C53773318268}" srcOrd="0" destOrd="0" parTransId="{C18A97F0-ECA8-47B7-A094-01ED7C34D553}" sibTransId="{3142FD87-573F-4A2F-8736-4D8C553BBD0B}"/>
    <dgm:cxn modelId="{E51D9209-ED66-4E44-80A7-5E3C32D1E13F}" srcId="{4274FE5F-9DB7-4803-98BA-028D580F030A}" destId="{A1C27913-E744-43DD-83C0-875136A719A2}" srcOrd="1" destOrd="0" parTransId="{5059AF28-21F8-4B4F-84F3-EDAABAEC4E9D}" sibTransId="{9A3F8099-E237-4980-9301-9D3A8287A6E4}"/>
    <dgm:cxn modelId="{3BA53507-80F0-43EC-9D0E-9B8819E637ED}" type="presOf" srcId="{6F7EE9C3-80DF-4805-8782-5224F871AB7D}" destId="{F6A2BDEA-C820-4199-B824-AA7D830658CC}" srcOrd="1" destOrd="0" presId="urn:microsoft.com/office/officeart/2005/8/layout/hierarchy6"/>
    <dgm:cxn modelId="{C6A092D1-6986-4D3C-8196-ED0B6E3BC1E4}" type="presOf" srcId="{90A4588D-64C5-456D-9E43-1E4B928BF772}" destId="{A46AE47C-EFC7-4722-B90C-94B5011ABDA8}" srcOrd="0" destOrd="0" presId="urn:microsoft.com/office/officeart/2005/8/layout/hierarchy6"/>
    <dgm:cxn modelId="{A995DDCD-4E65-4DD9-9B81-792BB7FB4923}" type="presOf" srcId="{C18A97F0-ECA8-47B7-A094-01ED7C34D553}" destId="{77015D39-BE53-4DEC-B28E-D56476341E8D}" srcOrd="0" destOrd="0" presId="urn:microsoft.com/office/officeart/2005/8/layout/hierarchy6"/>
    <dgm:cxn modelId="{93C39589-1B0A-4D67-9292-CA42E62652F6}" type="presOf" srcId="{2C853BBD-0C09-45CE-89DB-C53773318268}" destId="{91B5ACB4-E3FD-4CD4-83E3-0AC65AC66C6F}" srcOrd="0" destOrd="0" presId="urn:microsoft.com/office/officeart/2005/8/layout/hierarchy6"/>
    <dgm:cxn modelId="{592908B8-648F-4668-876D-9F44754EB34B}" srcId="{B06C3B2A-330A-4111-B1B8-3C8BF8F7CF46}" destId="{56273532-4D72-4C2A-A2DE-596D45B3BAFD}" srcOrd="2" destOrd="0" parTransId="{0290A097-F231-4D97-9BA1-16F1579CEEEE}" sibTransId="{FDD3EC41-7324-4C38-83BE-964412A95B9F}"/>
    <dgm:cxn modelId="{FE041C1E-0905-495D-8EB6-6D740E5E064C}" type="presOf" srcId="{A1C27913-E744-43DD-83C0-875136A719A2}" destId="{8D486C00-864F-4DF5-BF6F-51D9AF870E8C}" srcOrd="0" destOrd="0" presId="urn:microsoft.com/office/officeart/2005/8/layout/hierarchy6"/>
    <dgm:cxn modelId="{97165682-CB19-4545-AD9A-72BD7E6F4A04}" type="presOf" srcId="{4274FE5F-9DB7-4803-98BA-028D580F030A}" destId="{3680DB06-CED5-4203-B7DA-8CF6DE8048A8}" srcOrd="0" destOrd="0" presId="urn:microsoft.com/office/officeart/2005/8/layout/hierarchy6"/>
    <dgm:cxn modelId="{553030FA-D922-4715-BC76-BF9D453CBC1D}" type="presOf" srcId="{AA9944ED-54C6-4E77-B490-97B7BD315A2F}" destId="{6809FB7C-B6AD-48F1-9D24-7F082089DA2F}" srcOrd="0" destOrd="0" presId="urn:microsoft.com/office/officeart/2005/8/layout/hierarchy6"/>
    <dgm:cxn modelId="{593374BF-DFB3-40AD-B52B-DE2926941209}" type="presParOf" srcId="{A46AE47C-EFC7-4722-B90C-94B5011ABDA8}" destId="{45981C59-82BE-4B2F-A2D8-7AB28A966A88}" srcOrd="0" destOrd="0" presId="urn:microsoft.com/office/officeart/2005/8/layout/hierarchy6"/>
    <dgm:cxn modelId="{25745F48-3055-467D-B758-76D206A37BD3}" type="presParOf" srcId="{45981C59-82BE-4B2F-A2D8-7AB28A966A88}" destId="{963D89AC-660E-442B-8F2C-594B72B916FE}" srcOrd="0" destOrd="0" presId="urn:microsoft.com/office/officeart/2005/8/layout/hierarchy6"/>
    <dgm:cxn modelId="{530D600A-C7DB-4718-81E5-56204665F087}" type="presParOf" srcId="{45981C59-82BE-4B2F-A2D8-7AB28A966A88}" destId="{5157BD58-0BF8-4437-84E9-E3A37620A2F7}" srcOrd="1" destOrd="0" presId="urn:microsoft.com/office/officeart/2005/8/layout/hierarchy6"/>
    <dgm:cxn modelId="{E8308C21-F4FB-489C-B97C-87722C04E102}" type="presParOf" srcId="{5157BD58-0BF8-4437-84E9-E3A37620A2F7}" destId="{26B4818D-E3BD-4AA7-80EB-56FCFB4102F5}" srcOrd="0" destOrd="0" presId="urn:microsoft.com/office/officeart/2005/8/layout/hierarchy6"/>
    <dgm:cxn modelId="{340D791F-476F-4532-BA5A-9E71E3DA10F2}" type="presParOf" srcId="{26B4818D-E3BD-4AA7-80EB-56FCFB4102F5}" destId="{3680DB06-CED5-4203-B7DA-8CF6DE8048A8}" srcOrd="0" destOrd="0" presId="urn:microsoft.com/office/officeart/2005/8/layout/hierarchy6"/>
    <dgm:cxn modelId="{B597A5B6-9497-42B7-9638-04178EABC739}" type="presParOf" srcId="{26B4818D-E3BD-4AA7-80EB-56FCFB4102F5}" destId="{22A25A85-0155-41D4-BE0F-490D86853916}" srcOrd="1" destOrd="0" presId="urn:microsoft.com/office/officeart/2005/8/layout/hierarchy6"/>
    <dgm:cxn modelId="{203AF49F-276C-4F9B-80AA-8437E44B1E7E}" type="presParOf" srcId="{22A25A85-0155-41D4-BE0F-490D86853916}" destId="{CD686E0E-CF4F-4017-B259-DC2EF5BBA486}" srcOrd="0" destOrd="0" presId="urn:microsoft.com/office/officeart/2005/8/layout/hierarchy6"/>
    <dgm:cxn modelId="{B3CA5D19-1707-4A61-B026-CF7115269931}" type="presParOf" srcId="{22A25A85-0155-41D4-BE0F-490D86853916}" destId="{9C1BBCAA-8B90-4367-AD1B-51FC9B2F877D}" srcOrd="1" destOrd="0" presId="urn:microsoft.com/office/officeart/2005/8/layout/hierarchy6"/>
    <dgm:cxn modelId="{A25A693B-CB34-41B4-A04E-88907B012153}" type="presParOf" srcId="{9C1BBCAA-8B90-4367-AD1B-51FC9B2F877D}" destId="{DC7C11DA-38EC-45CF-A9B0-AD3736436A0B}" srcOrd="0" destOrd="0" presId="urn:microsoft.com/office/officeart/2005/8/layout/hierarchy6"/>
    <dgm:cxn modelId="{EC02EEEA-9615-4DCD-831C-68FED06592C5}" type="presParOf" srcId="{9C1BBCAA-8B90-4367-AD1B-51FC9B2F877D}" destId="{F964209F-7984-4143-8AD1-142FBA1C9FFF}" srcOrd="1" destOrd="0" presId="urn:microsoft.com/office/officeart/2005/8/layout/hierarchy6"/>
    <dgm:cxn modelId="{E5767B76-01BA-4FC8-A706-17AA7FB428ED}" type="presParOf" srcId="{F964209F-7984-4143-8AD1-142FBA1C9FFF}" destId="{77015D39-BE53-4DEC-B28E-D56476341E8D}" srcOrd="0" destOrd="0" presId="urn:microsoft.com/office/officeart/2005/8/layout/hierarchy6"/>
    <dgm:cxn modelId="{4DE5D4EE-AB5D-41F3-8222-A7C21C800F47}" type="presParOf" srcId="{F964209F-7984-4143-8AD1-142FBA1C9FFF}" destId="{FF1A03E4-A919-4381-A305-BF9513A13BEE}" srcOrd="1" destOrd="0" presId="urn:microsoft.com/office/officeart/2005/8/layout/hierarchy6"/>
    <dgm:cxn modelId="{49F024B5-A790-4163-9F9C-54AE0D917072}" type="presParOf" srcId="{FF1A03E4-A919-4381-A305-BF9513A13BEE}" destId="{91B5ACB4-E3FD-4CD4-83E3-0AC65AC66C6F}" srcOrd="0" destOrd="0" presId="urn:microsoft.com/office/officeart/2005/8/layout/hierarchy6"/>
    <dgm:cxn modelId="{7CEAD519-B599-4353-AC8E-0193566DEDF4}" type="presParOf" srcId="{FF1A03E4-A919-4381-A305-BF9513A13BEE}" destId="{8B7FB0AB-3D96-493F-A0A4-6FE38D9CFFCD}" srcOrd="1" destOrd="0" presId="urn:microsoft.com/office/officeart/2005/8/layout/hierarchy6"/>
    <dgm:cxn modelId="{C524D1B2-6EF6-4D2B-B2E6-FB1BD456254F}" type="presParOf" srcId="{F964209F-7984-4143-8AD1-142FBA1C9FFF}" destId="{6809FB7C-B6AD-48F1-9D24-7F082089DA2F}" srcOrd="2" destOrd="0" presId="urn:microsoft.com/office/officeart/2005/8/layout/hierarchy6"/>
    <dgm:cxn modelId="{4F752853-0766-45C8-A496-021CC23B21E8}" type="presParOf" srcId="{F964209F-7984-4143-8AD1-142FBA1C9FFF}" destId="{92823F64-6859-4DA1-BE61-AA60AA93E27B}" srcOrd="3" destOrd="0" presId="urn:microsoft.com/office/officeart/2005/8/layout/hierarchy6"/>
    <dgm:cxn modelId="{371FEB2D-F4DF-4A83-9AF0-07A46A15D8AA}" type="presParOf" srcId="{92823F64-6859-4DA1-BE61-AA60AA93E27B}" destId="{C1540362-3200-4276-9B2D-447657F294A2}" srcOrd="0" destOrd="0" presId="urn:microsoft.com/office/officeart/2005/8/layout/hierarchy6"/>
    <dgm:cxn modelId="{94D5A47A-CE41-4FA4-8BEB-7D2586F8007E}" type="presParOf" srcId="{92823F64-6859-4DA1-BE61-AA60AA93E27B}" destId="{5F344E0A-6D69-40E9-B0B9-7DE23458B3A9}" srcOrd="1" destOrd="0" presId="urn:microsoft.com/office/officeart/2005/8/layout/hierarchy6"/>
    <dgm:cxn modelId="{60494BEC-8B40-4901-885A-A02D69585861}" type="presParOf" srcId="{F964209F-7984-4143-8AD1-142FBA1C9FFF}" destId="{C0086967-F0E0-4BFF-97DA-6776FB9FFC80}" srcOrd="4" destOrd="0" presId="urn:microsoft.com/office/officeart/2005/8/layout/hierarchy6"/>
    <dgm:cxn modelId="{6883C2A3-5448-4C4F-B0E1-220FE2D8D538}" type="presParOf" srcId="{F964209F-7984-4143-8AD1-142FBA1C9FFF}" destId="{DEB7951D-B035-4F73-AF92-56DE3BD57732}" srcOrd="5" destOrd="0" presId="urn:microsoft.com/office/officeart/2005/8/layout/hierarchy6"/>
    <dgm:cxn modelId="{A3B7D376-F6FA-453A-AFAD-103931016BFF}" type="presParOf" srcId="{DEB7951D-B035-4F73-AF92-56DE3BD57732}" destId="{CDDE09A5-99BD-42E0-9BCF-B8C60A23067C}" srcOrd="0" destOrd="0" presId="urn:microsoft.com/office/officeart/2005/8/layout/hierarchy6"/>
    <dgm:cxn modelId="{BCAD6069-F738-4437-AFBA-106385EF4601}" type="presParOf" srcId="{DEB7951D-B035-4F73-AF92-56DE3BD57732}" destId="{37DD3C93-2CBA-4C65-B47C-1F4EB1EF0A9B}" srcOrd="1" destOrd="0" presId="urn:microsoft.com/office/officeart/2005/8/layout/hierarchy6"/>
    <dgm:cxn modelId="{1C415A8C-90BE-4B5D-842F-5319F2DD234E}" type="presParOf" srcId="{22A25A85-0155-41D4-BE0F-490D86853916}" destId="{FB89CCD6-CEC3-416C-A706-4FC9C172B535}" srcOrd="2" destOrd="0" presId="urn:microsoft.com/office/officeart/2005/8/layout/hierarchy6"/>
    <dgm:cxn modelId="{280F528E-AC99-45A9-B0B7-02F23A062776}" type="presParOf" srcId="{22A25A85-0155-41D4-BE0F-490D86853916}" destId="{7E8F9F0C-345B-4A59-B746-242819E236FD}" srcOrd="3" destOrd="0" presId="urn:microsoft.com/office/officeart/2005/8/layout/hierarchy6"/>
    <dgm:cxn modelId="{6B2BCE1B-47C5-4F99-B93D-308F009AA022}" type="presParOf" srcId="{7E8F9F0C-345B-4A59-B746-242819E236FD}" destId="{8D486C00-864F-4DF5-BF6F-51D9AF870E8C}" srcOrd="0" destOrd="0" presId="urn:microsoft.com/office/officeart/2005/8/layout/hierarchy6"/>
    <dgm:cxn modelId="{EEF5B080-BAE6-4A1C-BAB0-EDF81B16EC0A}" type="presParOf" srcId="{7E8F9F0C-345B-4A59-B746-242819E236FD}" destId="{1CBB8163-0D3C-4013-A7E4-2A2FE22AA2A7}" srcOrd="1" destOrd="0" presId="urn:microsoft.com/office/officeart/2005/8/layout/hierarchy6"/>
    <dgm:cxn modelId="{D8913306-0F52-4FBB-BF76-C5721AA9C3A3}" type="presParOf" srcId="{1CBB8163-0D3C-4013-A7E4-2A2FE22AA2A7}" destId="{332BE66A-9892-40C1-A589-7496ABA75475}" srcOrd="0" destOrd="0" presId="urn:microsoft.com/office/officeart/2005/8/layout/hierarchy6"/>
    <dgm:cxn modelId="{772E8480-2E49-4931-829C-CF368A2C1E65}" type="presParOf" srcId="{1CBB8163-0D3C-4013-A7E4-2A2FE22AA2A7}" destId="{578BED94-E6AD-4542-A6D7-F254E1CA931F}" srcOrd="1" destOrd="0" presId="urn:microsoft.com/office/officeart/2005/8/layout/hierarchy6"/>
    <dgm:cxn modelId="{A994B68B-6D36-4595-997B-4D7BBBC48FEE}" type="presParOf" srcId="{578BED94-E6AD-4542-A6D7-F254E1CA931F}" destId="{BE89CDB7-9EDE-46D7-B2DF-51B5646F1E17}" srcOrd="0" destOrd="0" presId="urn:microsoft.com/office/officeart/2005/8/layout/hierarchy6"/>
    <dgm:cxn modelId="{5C9DEE4C-C0C5-490B-912F-29237AC546C0}" type="presParOf" srcId="{578BED94-E6AD-4542-A6D7-F254E1CA931F}" destId="{43CD4BBF-F29A-41E6-8CB0-467E8129D1FE}" srcOrd="1" destOrd="0" presId="urn:microsoft.com/office/officeart/2005/8/layout/hierarchy6"/>
    <dgm:cxn modelId="{27406D48-C0BB-45A8-B94C-B9E6084124A5}" type="presParOf" srcId="{A46AE47C-EFC7-4722-B90C-94B5011ABDA8}" destId="{2C23EF18-3158-43DF-8F30-1CBB03DD7F31}" srcOrd="1" destOrd="0" presId="urn:microsoft.com/office/officeart/2005/8/layout/hierarchy6"/>
    <dgm:cxn modelId="{648A7A76-C99B-4E18-B5A5-61220A1FCF47}" type="presParOf" srcId="{2C23EF18-3158-43DF-8F30-1CBB03DD7F31}" destId="{B55C3FD7-8AD5-41B5-9FB7-12BBDFEA3218}" srcOrd="0" destOrd="0" presId="urn:microsoft.com/office/officeart/2005/8/layout/hierarchy6"/>
    <dgm:cxn modelId="{45F749B7-9F81-4561-9925-8A87A01B9AEF}" type="presParOf" srcId="{B55C3FD7-8AD5-41B5-9FB7-12BBDFEA3218}" destId="{E76241B2-CB5F-4E7E-9FCF-36CD876A103C}" srcOrd="0" destOrd="0" presId="urn:microsoft.com/office/officeart/2005/8/layout/hierarchy6"/>
    <dgm:cxn modelId="{9726CFE0-77DA-450B-B74E-B4EEE895B555}" type="presParOf" srcId="{B55C3FD7-8AD5-41B5-9FB7-12BBDFEA3218}" destId="{39F137D9-8190-4354-93B2-58880F52B567}" srcOrd="1" destOrd="0" presId="urn:microsoft.com/office/officeart/2005/8/layout/hierarchy6"/>
    <dgm:cxn modelId="{4D46EEFE-3BB0-4569-A5F5-3257FB0D948E}" type="presParOf" srcId="{2C23EF18-3158-43DF-8F30-1CBB03DD7F31}" destId="{4C6E99DF-3E7D-4874-90F9-7823014387CB}" srcOrd="1" destOrd="0" presId="urn:microsoft.com/office/officeart/2005/8/layout/hierarchy6"/>
    <dgm:cxn modelId="{AB9146C6-7D49-470D-87E9-5AC1A8519C1B}" type="presParOf" srcId="{4C6E99DF-3E7D-4874-90F9-7823014387CB}" destId="{E9DF5D37-0993-41A8-A247-D347A73582C2}" srcOrd="0" destOrd="0" presId="urn:microsoft.com/office/officeart/2005/8/layout/hierarchy6"/>
    <dgm:cxn modelId="{E804FDAF-5C2B-402F-ACDC-F05F8ECFD873}" type="presParOf" srcId="{2C23EF18-3158-43DF-8F30-1CBB03DD7F31}" destId="{1A5CD20C-9A48-4D91-A75E-4839E8C42955}" srcOrd="2" destOrd="0" presId="urn:microsoft.com/office/officeart/2005/8/layout/hierarchy6"/>
    <dgm:cxn modelId="{D008D6B2-9AA9-4206-A060-7414CAF915DA}" type="presParOf" srcId="{1A5CD20C-9A48-4D91-A75E-4839E8C42955}" destId="{7292E8EF-D724-40ED-9033-5B3F60320894}" srcOrd="0" destOrd="0" presId="urn:microsoft.com/office/officeart/2005/8/layout/hierarchy6"/>
    <dgm:cxn modelId="{2C9036F7-0B8D-4CC3-8878-E5B300D1492F}" type="presParOf" srcId="{1A5CD20C-9A48-4D91-A75E-4839E8C42955}" destId="{F6A2BDEA-C820-4199-B824-AA7D830658CC}" srcOrd="1" destOrd="0" presId="urn:microsoft.com/office/officeart/2005/8/layout/hierarchy6"/>
    <dgm:cxn modelId="{C9FF8230-3F6F-485C-8605-E1CFC586C7BD}" type="presParOf" srcId="{2C23EF18-3158-43DF-8F30-1CBB03DD7F31}" destId="{3875B898-A9CD-4979-ACF4-3A0291BA6C69}" srcOrd="3" destOrd="0" presId="urn:microsoft.com/office/officeart/2005/8/layout/hierarchy6"/>
    <dgm:cxn modelId="{A8F3B6EA-52CF-4CBE-8DEC-495E992658EF}" type="presParOf" srcId="{3875B898-A9CD-4979-ACF4-3A0291BA6C69}" destId="{B159E25C-22B6-48EF-AE0C-41E909B31AC1}" srcOrd="0" destOrd="0" presId="urn:microsoft.com/office/officeart/2005/8/layout/hierarchy6"/>
    <dgm:cxn modelId="{38E83230-9FF9-48AC-A795-BBD2E2FBFAE0}" type="presParOf" srcId="{2C23EF18-3158-43DF-8F30-1CBB03DD7F31}" destId="{295112EE-31E5-4960-9000-BFAA380BC022}" srcOrd="4" destOrd="0" presId="urn:microsoft.com/office/officeart/2005/8/layout/hierarchy6"/>
    <dgm:cxn modelId="{EFC29F42-EFA9-422B-904F-796CE982269D}" type="presParOf" srcId="{295112EE-31E5-4960-9000-BFAA380BC022}" destId="{F43E6D0D-E421-4A1B-9C53-4B9F60BBC60F}" srcOrd="0" destOrd="0" presId="urn:microsoft.com/office/officeart/2005/8/layout/hierarchy6"/>
    <dgm:cxn modelId="{7FA0750B-9B1B-4BFC-B21D-40FF76BB4F8D}" type="presParOf" srcId="{295112EE-31E5-4960-9000-BFAA380BC022}" destId="{09682B5B-6D7F-4D40-AA55-7C6C2BC024C3}"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33139C-A904-4F2D-98D5-798EC6CB47FD}"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94FE8169-1AA7-4D01-978B-FACC32C0702F}">
      <dgm:prSet phldrT="[Text]" custT="1"/>
      <dgm:spPr>
        <a:solidFill>
          <a:srgbClr val="C00000"/>
        </a:solidFill>
      </dgm:spPr>
      <dgm:t>
        <a:bodyPr/>
        <a:lstStyle/>
        <a:p>
          <a:r>
            <a:rPr lang="zh-CN" altLang="en-US" sz="1000">
              <a:latin typeface="Arial" panose="020B0604020202020204" pitchFamily="34" charset="0"/>
              <a:ea typeface="楷体" panose="02010609060101010101" pitchFamily="49" charset="-122"/>
              <a:cs typeface="Arial" panose="020B0604020202020204" pitchFamily="34" charset="0"/>
            </a:rPr>
            <a:t>基金归类：根据利率债占债券投资组合市值比例是否大于</a:t>
          </a:r>
          <a:r>
            <a:rPr lang="en-US" altLang="zh-CN" sz="1000">
              <a:latin typeface="Arial" panose="020B0604020202020204" pitchFamily="34" charset="0"/>
              <a:ea typeface="楷体" panose="02010609060101010101" pitchFamily="49" charset="-122"/>
              <a:cs typeface="Arial" panose="020B0604020202020204" pitchFamily="34" charset="0"/>
            </a:rPr>
            <a:t>50%</a:t>
          </a:r>
          <a:endParaRPr lang="en-US" sz="1000">
            <a:latin typeface="Arial" panose="020B0604020202020204" pitchFamily="34" charset="0"/>
            <a:ea typeface="楷体" panose="02010609060101010101" pitchFamily="49" charset="-122"/>
            <a:cs typeface="Arial" panose="020B0604020202020204" pitchFamily="34" charset="0"/>
          </a:endParaRPr>
        </a:p>
      </dgm:t>
    </dgm:pt>
    <dgm:pt modelId="{7D01C16C-2089-4283-8D78-5AB9FD541660}" type="parTrans" cxnId="{F80E72D2-94CD-439A-A512-FFC9D5E14D58}">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376CCC6F-589F-426D-AD6B-0140716CE176}" type="sibTrans" cxnId="{F80E72D2-94CD-439A-A512-FFC9D5E14D58}">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AF5133CC-D3CC-494A-8C91-7033E55F5BE7}">
      <dgm:prSet phldrT="[Text]" custT="1"/>
      <dgm:spPr/>
      <dgm:t>
        <a:bodyPr/>
        <a:lstStyle/>
        <a:p>
          <a:r>
            <a:rPr lang="zh-CN" altLang="en-US" sz="1000">
              <a:latin typeface="Arial" panose="020B0604020202020204" pitchFamily="34" charset="0"/>
              <a:ea typeface="楷体" panose="02010609060101010101" pitchFamily="49" charset="-122"/>
              <a:cs typeface="Arial" panose="020B0604020202020204" pitchFamily="34" charset="0"/>
            </a:rPr>
            <a:t>是</a:t>
          </a:r>
          <a:r>
            <a:rPr lang="en-US" altLang="zh-CN" sz="1000">
              <a:latin typeface="Arial" panose="020B0604020202020204" pitchFamily="34" charset="0"/>
              <a:ea typeface="楷体" panose="02010609060101010101" pitchFamily="49" charset="-122"/>
              <a:cs typeface="Arial" panose="020B0604020202020204" pitchFamily="34" charset="0"/>
            </a:rPr>
            <a:t>-</a:t>
          </a:r>
          <a:r>
            <a:rPr lang="zh-CN" altLang="en-US" sz="1000">
              <a:latin typeface="Arial" panose="020B0604020202020204" pitchFamily="34" charset="0"/>
              <a:ea typeface="楷体" panose="02010609060101010101" pitchFamily="49" charset="-122"/>
              <a:cs typeface="Arial" panose="020B0604020202020204" pitchFamily="34" charset="0"/>
            </a:rPr>
            <a:t>利率债基金</a:t>
          </a:r>
          <a:endParaRPr lang="en-US" sz="1000">
            <a:latin typeface="Arial" panose="020B0604020202020204" pitchFamily="34" charset="0"/>
            <a:ea typeface="楷体" panose="02010609060101010101" pitchFamily="49" charset="-122"/>
            <a:cs typeface="Arial" panose="020B0604020202020204" pitchFamily="34" charset="0"/>
          </a:endParaRPr>
        </a:p>
      </dgm:t>
    </dgm:pt>
    <dgm:pt modelId="{3F544E6E-84B6-48C8-807A-944283DB6F64}" type="parTrans" cxnId="{70BA9784-452E-4734-96AD-E3165E3701C3}">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A20EBE55-042C-4962-9A33-B58B26C43539}" type="sibTrans" cxnId="{70BA9784-452E-4734-96AD-E3165E3701C3}">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336A308E-60A3-498D-8278-FEF753680B53}">
      <dgm:prSet phldrT="[Text]" custT="1"/>
      <dgm:spPr/>
      <dgm:t>
        <a:bodyPr/>
        <a:lstStyle/>
        <a:p>
          <a:r>
            <a:rPr lang="zh-CN" altLang="en-US" sz="1000">
              <a:latin typeface="Arial" panose="020B0604020202020204" pitchFamily="34" charset="0"/>
              <a:ea typeface="楷体" panose="02010609060101010101" pitchFamily="49" charset="-122"/>
              <a:cs typeface="Arial" panose="020B0604020202020204" pitchFamily="34" charset="0"/>
            </a:rPr>
            <a:t>否</a:t>
          </a:r>
          <a:r>
            <a:rPr lang="en-US" altLang="zh-CN" sz="1000">
              <a:latin typeface="Arial" panose="020B0604020202020204" pitchFamily="34" charset="0"/>
              <a:ea typeface="楷体" panose="02010609060101010101" pitchFamily="49" charset="-122"/>
              <a:cs typeface="Arial" panose="020B0604020202020204" pitchFamily="34" charset="0"/>
            </a:rPr>
            <a:t>-</a:t>
          </a:r>
          <a:r>
            <a:rPr lang="zh-CN" altLang="en-US" sz="1000">
              <a:latin typeface="Arial" panose="020B0604020202020204" pitchFamily="34" charset="0"/>
              <a:ea typeface="楷体" panose="02010609060101010101" pitchFamily="49" charset="-122"/>
              <a:cs typeface="Arial" panose="020B0604020202020204" pitchFamily="34" charset="0"/>
            </a:rPr>
            <a:t>信用债基金</a:t>
          </a:r>
          <a:endParaRPr lang="en-US" sz="1000">
            <a:latin typeface="Arial" panose="020B0604020202020204" pitchFamily="34" charset="0"/>
            <a:ea typeface="楷体" panose="02010609060101010101" pitchFamily="49" charset="-122"/>
            <a:cs typeface="Arial" panose="020B0604020202020204" pitchFamily="34" charset="0"/>
          </a:endParaRPr>
        </a:p>
      </dgm:t>
    </dgm:pt>
    <dgm:pt modelId="{1391C077-E413-4633-B91C-0A63782C7ABE}" type="parTrans" cxnId="{202F05D0-A532-4119-8E53-5A8A770C8B7F}">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EC0E0F8F-F559-4B6D-A1BD-B344E1CACF88}" type="sibTrans" cxnId="{202F05D0-A532-4119-8E53-5A8A770C8B7F}">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2FC2DD0B-563D-4003-82AA-6E78D301BF87}">
      <dgm:prSet phldrT="[Text]" custT="1"/>
      <dgm:spPr>
        <a:solidFill>
          <a:srgbClr val="C00000"/>
        </a:solidFill>
      </dgm:spPr>
      <dgm:t>
        <a:bodyPr/>
        <a:lstStyle/>
        <a:p>
          <a:r>
            <a:rPr lang="zh-CN" altLang="en-US" sz="1000">
              <a:latin typeface="Arial" panose="020B0604020202020204" pitchFamily="34" charset="0"/>
              <a:ea typeface="楷体" panose="02010609060101010101" pitchFamily="49" charset="-122"/>
              <a:cs typeface="Arial" panose="020B0604020202020204" pitchFamily="34" charset="0"/>
            </a:rPr>
            <a:t>期初久期估计：根据前五大重仓券占债券投资组合市值比例是否大于</a:t>
          </a:r>
          <a:r>
            <a:rPr lang="en-US" altLang="zh-CN" sz="1000">
              <a:latin typeface="Arial" panose="020B0604020202020204" pitchFamily="34" charset="0"/>
              <a:ea typeface="楷体" panose="02010609060101010101" pitchFamily="49" charset="-122"/>
              <a:cs typeface="Arial" panose="020B0604020202020204" pitchFamily="34" charset="0"/>
            </a:rPr>
            <a:t>30%</a:t>
          </a:r>
          <a:endParaRPr lang="en-US" sz="1000">
            <a:latin typeface="Arial" panose="020B0604020202020204" pitchFamily="34" charset="0"/>
            <a:ea typeface="楷体" panose="02010609060101010101" pitchFamily="49" charset="-122"/>
            <a:cs typeface="Arial" panose="020B0604020202020204" pitchFamily="34" charset="0"/>
          </a:endParaRPr>
        </a:p>
      </dgm:t>
    </dgm:pt>
    <dgm:pt modelId="{6FCE6893-C4D7-4FB6-BDE0-B37A7CE903FF}" type="parTrans" cxnId="{30BA567F-D28A-435B-982F-BAFF832E231F}">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33033BB6-9270-4711-987B-9BA024933F8F}" type="sibTrans" cxnId="{30BA567F-D28A-435B-982F-BAFF832E231F}">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8043714F-FB7C-43EC-9405-1DEA66221565}">
      <dgm:prSet phldrT="[Text]" custT="1"/>
      <dgm:spPr/>
      <dgm:t>
        <a:bodyPr/>
        <a:lstStyle/>
        <a:p>
          <a:r>
            <a:rPr lang="zh-CN" altLang="en-US" sz="1000">
              <a:latin typeface="Arial" panose="020B0604020202020204" pitchFamily="34" charset="0"/>
              <a:ea typeface="楷体" panose="02010609060101010101" pitchFamily="49" charset="-122"/>
              <a:cs typeface="Arial" panose="020B0604020202020204" pitchFamily="34" charset="0"/>
            </a:rPr>
            <a:t>是</a:t>
          </a:r>
          <a:r>
            <a:rPr lang="en-US" altLang="zh-CN" sz="1000">
              <a:latin typeface="Arial" panose="020B0604020202020204" pitchFamily="34" charset="0"/>
              <a:ea typeface="楷体" panose="02010609060101010101" pitchFamily="49" charset="-122"/>
              <a:cs typeface="Arial" panose="020B0604020202020204" pitchFamily="34" charset="0"/>
            </a:rPr>
            <a:t>-</a:t>
          </a:r>
          <a:r>
            <a:rPr lang="zh-CN" altLang="en-US" sz="1000">
              <a:latin typeface="Arial" panose="020B0604020202020204" pitchFamily="34" charset="0"/>
              <a:ea typeface="楷体" panose="02010609060101010101" pitchFamily="49" charset="-122"/>
              <a:cs typeface="Arial" panose="020B0604020202020204" pitchFamily="34" charset="0"/>
            </a:rPr>
            <a:t>持仓法</a:t>
          </a:r>
          <a:endParaRPr lang="en-US" sz="1000">
            <a:latin typeface="Arial" panose="020B0604020202020204" pitchFamily="34" charset="0"/>
            <a:ea typeface="楷体" panose="02010609060101010101" pitchFamily="49" charset="-122"/>
            <a:cs typeface="Arial" panose="020B0604020202020204" pitchFamily="34" charset="0"/>
          </a:endParaRPr>
        </a:p>
      </dgm:t>
    </dgm:pt>
    <dgm:pt modelId="{489148D9-EDB1-4DD2-8115-255BF2AB3325}" type="parTrans" cxnId="{9CA14CD6-1DF5-409E-AF13-CA124CCB4447}">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27C54EBD-7D91-4259-96B3-4841530CC38D}" type="sibTrans" cxnId="{9CA14CD6-1DF5-409E-AF13-CA124CCB4447}">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1B65CEEA-2F89-4314-9C91-776B487AC173}">
      <dgm:prSet phldrT="[Text]" custT="1"/>
      <dgm:spPr/>
      <dgm:t>
        <a:bodyPr/>
        <a:lstStyle/>
        <a:p>
          <a:r>
            <a:rPr lang="zh-CN" altLang="en-US" sz="1000">
              <a:latin typeface="Arial" panose="020B0604020202020204" pitchFamily="34" charset="0"/>
              <a:ea typeface="楷体" panose="02010609060101010101" pitchFamily="49" charset="-122"/>
              <a:cs typeface="Arial" panose="020B0604020202020204" pitchFamily="34" charset="0"/>
            </a:rPr>
            <a:t>否</a:t>
          </a:r>
          <a:r>
            <a:rPr lang="en-US" altLang="zh-CN" sz="1000">
              <a:latin typeface="Arial" panose="020B0604020202020204" pitchFamily="34" charset="0"/>
              <a:ea typeface="楷体" panose="02010609060101010101" pitchFamily="49" charset="-122"/>
              <a:cs typeface="Arial" panose="020B0604020202020204" pitchFamily="34" charset="0"/>
            </a:rPr>
            <a:t>-</a:t>
          </a:r>
          <a:r>
            <a:rPr lang="zh-CN" altLang="en-US" sz="1000">
              <a:latin typeface="Arial" panose="020B0604020202020204" pitchFamily="34" charset="0"/>
              <a:ea typeface="楷体" panose="02010609060101010101" pitchFamily="49" charset="-122"/>
              <a:cs typeface="Arial" panose="020B0604020202020204" pitchFamily="34" charset="0"/>
            </a:rPr>
            <a:t>净值法</a:t>
          </a:r>
          <a:endParaRPr lang="en-US" sz="1000">
            <a:latin typeface="Arial" panose="020B0604020202020204" pitchFamily="34" charset="0"/>
            <a:ea typeface="楷体" panose="02010609060101010101" pitchFamily="49" charset="-122"/>
            <a:cs typeface="Arial" panose="020B0604020202020204" pitchFamily="34" charset="0"/>
          </a:endParaRPr>
        </a:p>
      </dgm:t>
    </dgm:pt>
    <dgm:pt modelId="{286AC766-AC44-477B-A4C3-1E8EB589C0A3}" type="parTrans" cxnId="{B6F3B90C-F087-48F6-9FF0-B01A2FAC61F9}">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8B8E83DD-B499-430C-9D9F-9ADC07CFD449}" type="sibTrans" cxnId="{B6F3B90C-F087-48F6-9FF0-B01A2FAC61F9}">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DC30A64D-9395-41ED-99EA-C60F9F7B90C2}">
      <dgm:prSet phldrT="[Text]" custT="1"/>
      <dgm:spPr>
        <a:solidFill>
          <a:srgbClr val="C00000"/>
        </a:solidFill>
      </dgm:spPr>
      <dgm:t>
        <a:bodyPr/>
        <a:lstStyle/>
        <a:p>
          <a:r>
            <a:rPr lang="zh-CN" altLang="en-US" sz="1000">
              <a:latin typeface="Arial" panose="020B0604020202020204" pitchFamily="34" charset="0"/>
              <a:ea typeface="楷体" panose="02010609060101010101" pitchFamily="49" charset="-122"/>
              <a:cs typeface="Arial" panose="020B0604020202020204" pitchFamily="34" charset="0"/>
            </a:rPr>
            <a:t>业绩比较基准选取：根据类型和久期</a:t>
          </a:r>
          <a:endParaRPr lang="en-US" sz="1000">
            <a:latin typeface="Arial" panose="020B0604020202020204" pitchFamily="34" charset="0"/>
            <a:ea typeface="楷体" panose="02010609060101010101" pitchFamily="49" charset="-122"/>
            <a:cs typeface="Arial" panose="020B0604020202020204" pitchFamily="34" charset="0"/>
          </a:endParaRPr>
        </a:p>
      </dgm:t>
    </dgm:pt>
    <dgm:pt modelId="{A7D64D16-5A47-4739-BFDC-CCCF3900A8C7}" type="parTrans" cxnId="{483ADF99-AA17-4303-B887-94D933B860B7}">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9E97B12D-F2DA-4BA6-93B0-8BBD304350E6}" type="sibTrans" cxnId="{483ADF99-AA17-4303-B887-94D933B860B7}">
      <dgm:prSet/>
      <dgm:spPr/>
      <dgm:t>
        <a:bodyPr/>
        <a:lstStyle/>
        <a:p>
          <a:endParaRPr lang="en-US" sz="1000">
            <a:latin typeface="Arial" panose="020B0604020202020204" pitchFamily="34" charset="0"/>
            <a:ea typeface="楷体" panose="02010609060101010101" pitchFamily="49" charset="-122"/>
            <a:cs typeface="Arial" panose="020B0604020202020204" pitchFamily="34" charset="0"/>
          </a:endParaRPr>
        </a:p>
      </dgm:t>
    </dgm:pt>
    <dgm:pt modelId="{C052122F-49CA-4323-A68D-F81BEBDD0A79}" type="pres">
      <dgm:prSet presAssocID="{A633139C-A904-4F2D-98D5-798EC6CB47FD}" presName="Name0" presStyleCnt="0">
        <dgm:presLayoutVars>
          <dgm:dir/>
          <dgm:animLvl val="lvl"/>
          <dgm:resizeHandles val="exact"/>
        </dgm:presLayoutVars>
      </dgm:prSet>
      <dgm:spPr/>
      <dgm:t>
        <a:bodyPr/>
        <a:lstStyle/>
        <a:p>
          <a:endParaRPr lang="zh-CN" altLang="en-US"/>
        </a:p>
      </dgm:t>
    </dgm:pt>
    <dgm:pt modelId="{9A3B6DB5-3A23-4920-9B8F-9E5230E214C5}" type="pres">
      <dgm:prSet presAssocID="{DC30A64D-9395-41ED-99EA-C60F9F7B90C2}" presName="boxAndChildren" presStyleCnt="0"/>
      <dgm:spPr/>
    </dgm:pt>
    <dgm:pt modelId="{85C7E0E6-0D2F-4B0B-BF5C-4C64B942FC86}" type="pres">
      <dgm:prSet presAssocID="{DC30A64D-9395-41ED-99EA-C60F9F7B90C2}" presName="parentTextBox" presStyleLbl="node1" presStyleIdx="0" presStyleCnt="3"/>
      <dgm:spPr/>
      <dgm:t>
        <a:bodyPr/>
        <a:lstStyle/>
        <a:p>
          <a:endParaRPr lang="zh-CN" altLang="en-US"/>
        </a:p>
      </dgm:t>
    </dgm:pt>
    <dgm:pt modelId="{5AC5004F-2006-4C95-ADAC-F5F7D5DC8652}" type="pres">
      <dgm:prSet presAssocID="{33033BB6-9270-4711-987B-9BA024933F8F}" presName="sp" presStyleCnt="0"/>
      <dgm:spPr/>
    </dgm:pt>
    <dgm:pt modelId="{2B61CBC9-4BF5-4489-BD20-FEBE265BBEFA}" type="pres">
      <dgm:prSet presAssocID="{2FC2DD0B-563D-4003-82AA-6E78D301BF87}" presName="arrowAndChildren" presStyleCnt="0"/>
      <dgm:spPr/>
    </dgm:pt>
    <dgm:pt modelId="{E7F329AE-D7F5-4C1B-99CD-41EE8B7647CF}" type="pres">
      <dgm:prSet presAssocID="{2FC2DD0B-563D-4003-82AA-6E78D301BF87}" presName="parentTextArrow" presStyleLbl="node1" presStyleIdx="0" presStyleCnt="3"/>
      <dgm:spPr/>
      <dgm:t>
        <a:bodyPr/>
        <a:lstStyle/>
        <a:p>
          <a:endParaRPr lang="zh-CN" altLang="en-US"/>
        </a:p>
      </dgm:t>
    </dgm:pt>
    <dgm:pt modelId="{AEEF0D30-D8BD-4FC0-B74F-EBE1CE4FAE05}" type="pres">
      <dgm:prSet presAssocID="{2FC2DD0B-563D-4003-82AA-6E78D301BF87}" presName="arrow" presStyleLbl="node1" presStyleIdx="1" presStyleCnt="3"/>
      <dgm:spPr/>
      <dgm:t>
        <a:bodyPr/>
        <a:lstStyle/>
        <a:p>
          <a:endParaRPr lang="zh-CN" altLang="en-US"/>
        </a:p>
      </dgm:t>
    </dgm:pt>
    <dgm:pt modelId="{1BBC0692-8E41-488C-8FFA-42D06F1EBFD8}" type="pres">
      <dgm:prSet presAssocID="{2FC2DD0B-563D-4003-82AA-6E78D301BF87}" presName="descendantArrow" presStyleCnt="0"/>
      <dgm:spPr/>
    </dgm:pt>
    <dgm:pt modelId="{57AEE8A0-2EA3-4FAE-83D9-26BE927B100D}" type="pres">
      <dgm:prSet presAssocID="{8043714F-FB7C-43EC-9405-1DEA66221565}" presName="childTextArrow" presStyleLbl="fgAccFollowNode1" presStyleIdx="0" presStyleCnt="4">
        <dgm:presLayoutVars>
          <dgm:bulletEnabled val="1"/>
        </dgm:presLayoutVars>
      </dgm:prSet>
      <dgm:spPr/>
      <dgm:t>
        <a:bodyPr/>
        <a:lstStyle/>
        <a:p>
          <a:endParaRPr lang="zh-CN" altLang="en-US"/>
        </a:p>
      </dgm:t>
    </dgm:pt>
    <dgm:pt modelId="{9D2F6782-E35F-4EA0-9E54-FFC560B040ED}" type="pres">
      <dgm:prSet presAssocID="{1B65CEEA-2F89-4314-9C91-776B487AC173}" presName="childTextArrow" presStyleLbl="fgAccFollowNode1" presStyleIdx="1" presStyleCnt="4">
        <dgm:presLayoutVars>
          <dgm:bulletEnabled val="1"/>
        </dgm:presLayoutVars>
      </dgm:prSet>
      <dgm:spPr/>
      <dgm:t>
        <a:bodyPr/>
        <a:lstStyle/>
        <a:p>
          <a:endParaRPr lang="zh-CN" altLang="en-US"/>
        </a:p>
      </dgm:t>
    </dgm:pt>
    <dgm:pt modelId="{6207C043-B9A4-41F9-B01B-01B772EF3250}" type="pres">
      <dgm:prSet presAssocID="{376CCC6F-589F-426D-AD6B-0140716CE176}" presName="sp" presStyleCnt="0"/>
      <dgm:spPr/>
    </dgm:pt>
    <dgm:pt modelId="{929639FE-D2BA-4A4D-814A-6893E72FA965}" type="pres">
      <dgm:prSet presAssocID="{94FE8169-1AA7-4D01-978B-FACC32C0702F}" presName="arrowAndChildren" presStyleCnt="0"/>
      <dgm:spPr/>
    </dgm:pt>
    <dgm:pt modelId="{831B9BCA-E7D1-425E-8E71-88C9B198B0B1}" type="pres">
      <dgm:prSet presAssocID="{94FE8169-1AA7-4D01-978B-FACC32C0702F}" presName="parentTextArrow" presStyleLbl="node1" presStyleIdx="1" presStyleCnt="3"/>
      <dgm:spPr/>
      <dgm:t>
        <a:bodyPr/>
        <a:lstStyle/>
        <a:p>
          <a:endParaRPr lang="zh-CN" altLang="en-US"/>
        </a:p>
      </dgm:t>
    </dgm:pt>
    <dgm:pt modelId="{E4CEF32A-413D-41A2-8567-F07B65C1BFD7}" type="pres">
      <dgm:prSet presAssocID="{94FE8169-1AA7-4D01-978B-FACC32C0702F}" presName="arrow" presStyleLbl="node1" presStyleIdx="2" presStyleCnt="3"/>
      <dgm:spPr/>
      <dgm:t>
        <a:bodyPr/>
        <a:lstStyle/>
        <a:p>
          <a:endParaRPr lang="zh-CN" altLang="en-US"/>
        </a:p>
      </dgm:t>
    </dgm:pt>
    <dgm:pt modelId="{C0DE3F10-10FA-4CA3-830B-1E44BBF5093C}" type="pres">
      <dgm:prSet presAssocID="{94FE8169-1AA7-4D01-978B-FACC32C0702F}" presName="descendantArrow" presStyleCnt="0"/>
      <dgm:spPr/>
    </dgm:pt>
    <dgm:pt modelId="{B8F8D757-997A-4E9A-A358-E168FE0ED233}" type="pres">
      <dgm:prSet presAssocID="{AF5133CC-D3CC-494A-8C91-7033E55F5BE7}" presName="childTextArrow" presStyleLbl="fgAccFollowNode1" presStyleIdx="2" presStyleCnt="4">
        <dgm:presLayoutVars>
          <dgm:bulletEnabled val="1"/>
        </dgm:presLayoutVars>
      </dgm:prSet>
      <dgm:spPr/>
      <dgm:t>
        <a:bodyPr/>
        <a:lstStyle/>
        <a:p>
          <a:endParaRPr lang="zh-CN" altLang="en-US"/>
        </a:p>
      </dgm:t>
    </dgm:pt>
    <dgm:pt modelId="{93AE3891-E165-47AC-BDAD-C036F9AF1060}" type="pres">
      <dgm:prSet presAssocID="{336A308E-60A3-498D-8278-FEF753680B53}" presName="childTextArrow" presStyleLbl="fgAccFollowNode1" presStyleIdx="3" presStyleCnt="4">
        <dgm:presLayoutVars>
          <dgm:bulletEnabled val="1"/>
        </dgm:presLayoutVars>
      </dgm:prSet>
      <dgm:spPr/>
      <dgm:t>
        <a:bodyPr/>
        <a:lstStyle/>
        <a:p>
          <a:endParaRPr lang="zh-CN" altLang="en-US"/>
        </a:p>
      </dgm:t>
    </dgm:pt>
  </dgm:ptLst>
  <dgm:cxnLst>
    <dgm:cxn modelId="{202F05D0-A532-4119-8E53-5A8A770C8B7F}" srcId="{94FE8169-1AA7-4D01-978B-FACC32C0702F}" destId="{336A308E-60A3-498D-8278-FEF753680B53}" srcOrd="1" destOrd="0" parTransId="{1391C077-E413-4633-B91C-0A63782C7ABE}" sibTransId="{EC0E0F8F-F559-4B6D-A1BD-B344E1CACF88}"/>
    <dgm:cxn modelId="{5A0C3359-888C-4FE5-AEC1-9CDA08AECD0F}" type="presOf" srcId="{8043714F-FB7C-43EC-9405-1DEA66221565}" destId="{57AEE8A0-2EA3-4FAE-83D9-26BE927B100D}" srcOrd="0" destOrd="0" presId="urn:microsoft.com/office/officeart/2005/8/layout/process4"/>
    <dgm:cxn modelId="{4ABAAE72-60C1-4022-9384-EFCD5761E72D}" type="presOf" srcId="{2FC2DD0B-563D-4003-82AA-6E78D301BF87}" destId="{E7F329AE-D7F5-4C1B-99CD-41EE8B7647CF}" srcOrd="0" destOrd="0" presId="urn:microsoft.com/office/officeart/2005/8/layout/process4"/>
    <dgm:cxn modelId="{7A95A5C6-FDB1-4D87-95E0-E1A4C23FA562}" type="presOf" srcId="{A633139C-A904-4F2D-98D5-798EC6CB47FD}" destId="{C052122F-49CA-4323-A68D-F81BEBDD0A79}" srcOrd="0" destOrd="0" presId="urn:microsoft.com/office/officeart/2005/8/layout/process4"/>
    <dgm:cxn modelId="{07BAB8F5-FD48-4FA4-AF2E-96C1CBB24BA4}" type="presOf" srcId="{2FC2DD0B-563D-4003-82AA-6E78D301BF87}" destId="{AEEF0D30-D8BD-4FC0-B74F-EBE1CE4FAE05}" srcOrd="1" destOrd="0" presId="urn:microsoft.com/office/officeart/2005/8/layout/process4"/>
    <dgm:cxn modelId="{C174B9D1-37DA-491A-8F0B-CF2C8FFE38B5}" type="presOf" srcId="{AF5133CC-D3CC-494A-8C91-7033E55F5BE7}" destId="{B8F8D757-997A-4E9A-A358-E168FE0ED233}" srcOrd="0" destOrd="0" presId="urn:microsoft.com/office/officeart/2005/8/layout/process4"/>
    <dgm:cxn modelId="{0A4ECAB2-A7C5-49A1-8F55-9D374F411A1F}" type="presOf" srcId="{1B65CEEA-2F89-4314-9C91-776B487AC173}" destId="{9D2F6782-E35F-4EA0-9E54-FFC560B040ED}" srcOrd="0" destOrd="0" presId="urn:microsoft.com/office/officeart/2005/8/layout/process4"/>
    <dgm:cxn modelId="{483ADF99-AA17-4303-B887-94D933B860B7}" srcId="{A633139C-A904-4F2D-98D5-798EC6CB47FD}" destId="{DC30A64D-9395-41ED-99EA-C60F9F7B90C2}" srcOrd="2" destOrd="0" parTransId="{A7D64D16-5A47-4739-BFDC-CCCF3900A8C7}" sibTransId="{9E97B12D-F2DA-4BA6-93B0-8BBD304350E6}"/>
    <dgm:cxn modelId="{96C15E18-739D-46E4-A441-5CBE4E12AC9F}" type="presOf" srcId="{94FE8169-1AA7-4D01-978B-FACC32C0702F}" destId="{831B9BCA-E7D1-425E-8E71-88C9B198B0B1}" srcOrd="0" destOrd="0" presId="urn:microsoft.com/office/officeart/2005/8/layout/process4"/>
    <dgm:cxn modelId="{15D426B4-C0A7-4AE9-B994-28A73F94687B}" type="presOf" srcId="{336A308E-60A3-498D-8278-FEF753680B53}" destId="{93AE3891-E165-47AC-BDAD-C036F9AF1060}" srcOrd="0" destOrd="0" presId="urn:microsoft.com/office/officeart/2005/8/layout/process4"/>
    <dgm:cxn modelId="{30BA567F-D28A-435B-982F-BAFF832E231F}" srcId="{A633139C-A904-4F2D-98D5-798EC6CB47FD}" destId="{2FC2DD0B-563D-4003-82AA-6E78D301BF87}" srcOrd="1" destOrd="0" parTransId="{6FCE6893-C4D7-4FB6-BDE0-B37A7CE903FF}" sibTransId="{33033BB6-9270-4711-987B-9BA024933F8F}"/>
    <dgm:cxn modelId="{61AD6124-F13D-42AB-A30A-50A4395AF970}" type="presOf" srcId="{94FE8169-1AA7-4D01-978B-FACC32C0702F}" destId="{E4CEF32A-413D-41A2-8567-F07B65C1BFD7}" srcOrd="1" destOrd="0" presId="urn:microsoft.com/office/officeart/2005/8/layout/process4"/>
    <dgm:cxn modelId="{9CA14CD6-1DF5-409E-AF13-CA124CCB4447}" srcId="{2FC2DD0B-563D-4003-82AA-6E78D301BF87}" destId="{8043714F-FB7C-43EC-9405-1DEA66221565}" srcOrd="0" destOrd="0" parTransId="{489148D9-EDB1-4DD2-8115-255BF2AB3325}" sibTransId="{27C54EBD-7D91-4259-96B3-4841530CC38D}"/>
    <dgm:cxn modelId="{B6F3B90C-F087-48F6-9FF0-B01A2FAC61F9}" srcId="{2FC2DD0B-563D-4003-82AA-6E78D301BF87}" destId="{1B65CEEA-2F89-4314-9C91-776B487AC173}" srcOrd="1" destOrd="0" parTransId="{286AC766-AC44-477B-A4C3-1E8EB589C0A3}" sibTransId="{8B8E83DD-B499-430C-9D9F-9ADC07CFD449}"/>
    <dgm:cxn modelId="{70BA9784-452E-4734-96AD-E3165E3701C3}" srcId="{94FE8169-1AA7-4D01-978B-FACC32C0702F}" destId="{AF5133CC-D3CC-494A-8C91-7033E55F5BE7}" srcOrd="0" destOrd="0" parTransId="{3F544E6E-84B6-48C8-807A-944283DB6F64}" sibTransId="{A20EBE55-042C-4962-9A33-B58B26C43539}"/>
    <dgm:cxn modelId="{F80E72D2-94CD-439A-A512-FFC9D5E14D58}" srcId="{A633139C-A904-4F2D-98D5-798EC6CB47FD}" destId="{94FE8169-1AA7-4D01-978B-FACC32C0702F}" srcOrd="0" destOrd="0" parTransId="{7D01C16C-2089-4283-8D78-5AB9FD541660}" sibTransId="{376CCC6F-589F-426D-AD6B-0140716CE176}"/>
    <dgm:cxn modelId="{B53D498A-7B46-4377-957A-F0BA892633FE}" type="presOf" srcId="{DC30A64D-9395-41ED-99EA-C60F9F7B90C2}" destId="{85C7E0E6-0D2F-4B0B-BF5C-4C64B942FC86}" srcOrd="0" destOrd="0" presId="urn:microsoft.com/office/officeart/2005/8/layout/process4"/>
    <dgm:cxn modelId="{6711513C-29E8-4066-9813-D0FCFBBA2BD9}" type="presParOf" srcId="{C052122F-49CA-4323-A68D-F81BEBDD0A79}" destId="{9A3B6DB5-3A23-4920-9B8F-9E5230E214C5}" srcOrd="0" destOrd="0" presId="urn:microsoft.com/office/officeart/2005/8/layout/process4"/>
    <dgm:cxn modelId="{2E17FCAF-B33C-4821-B2A1-9649B491BD53}" type="presParOf" srcId="{9A3B6DB5-3A23-4920-9B8F-9E5230E214C5}" destId="{85C7E0E6-0D2F-4B0B-BF5C-4C64B942FC86}" srcOrd="0" destOrd="0" presId="urn:microsoft.com/office/officeart/2005/8/layout/process4"/>
    <dgm:cxn modelId="{073C60CA-6129-444E-B600-B4FE33D010A9}" type="presParOf" srcId="{C052122F-49CA-4323-A68D-F81BEBDD0A79}" destId="{5AC5004F-2006-4C95-ADAC-F5F7D5DC8652}" srcOrd="1" destOrd="0" presId="urn:microsoft.com/office/officeart/2005/8/layout/process4"/>
    <dgm:cxn modelId="{8034B1D0-8DAD-4C9A-B9BE-67EEAE77697A}" type="presParOf" srcId="{C052122F-49CA-4323-A68D-F81BEBDD0A79}" destId="{2B61CBC9-4BF5-4489-BD20-FEBE265BBEFA}" srcOrd="2" destOrd="0" presId="urn:microsoft.com/office/officeart/2005/8/layout/process4"/>
    <dgm:cxn modelId="{BE1A91D8-F42B-49B4-AF93-DEDDAB74AAEB}" type="presParOf" srcId="{2B61CBC9-4BF5-4489-BD20-FEBE265BBEFA}" destId="{E7F329AE-D7F5-4C1B-99CD-41EE8B7647CF}" srcOrd="0" destOrd="0" presId="urn:microsoft.com/office/officeart/2005/8/layout/process4"/>
    <dgm:cxn modelId="{5B9C14D3-ADCE-4298-AB0D-16A1D7E3FDC0}" type="presParOf" srcId="{2B61CBC9-4BF5-4489-BD20-FEBE265BBEFA}" destId="{AEEF0D30-D8BD-4FC0-B74F-EBE1CE4FAE05}" srcOrd="1" destOrd="0" presId="urn:microsoft.com/office/officeart/2005/8/layout/process4"/>
    <dgm:cxn modelId="{1B2CC7D9-2BB3-4254-8060-BEFBA949B155}" type="presParOf" srcId="{2B61CBC9-4BF5-4489-BD20-FEBE265BBEFA}" destId="{1BBC0692-8E41-488C-8FFA-42D06F1EBFD8}" srcOrd="2" destOrd="0" presId="urn:microsoft.com/office/officeart/2005/8/layout/process4"/>
    <dgm:cxn modelId="{EF8DEAEE-2DA9-4193-A29C-6120AE909434}" type="presParOf" srcId="{1BBC0692-8E41-488C-8FFA-42D06F1EBFD8}" destId="{57AEE8A0-2EA3-4FAE-83D9-26BE927B100D}" srcOrd="0" destOrd="0" presId="urn:microsoft.com/office/officeart/2005/8/layout/process4"/>
    <dgm:cxn modelId="{D3740436-007D-48FC-A1CB-69F7F5378138}" type="presParOf" srcId="{1BBC0692-8E41-488C-8FFA-42D06F1EBFD8}" destId="{9D2F6782-E35F-4EA0-9E54-FFC560B040ED}" srcOrd="1" destOrd="0" presId="urn:microsoft.com/office/officeart/2005/8/layout/process4"/>
    <dgm:cxn modelId="{313FCB7B-0EFA-435A-BC85-16AEC866977D}" type="presParOf" srcId="{C052122F-49CA-4323-A68D-F81BEBDD0A79}" destId="{6207C043-B9A4-41F9-B01B-01B772EF3250}" srcOrd="3" destOrd="0" presId="urn:microsoft.com/office/officeart/2005/8/layout/process4"/>
    <dgm:cxn modelId="{F9DEB23C-6C38-4545-A81E-16BEA5D8C22D}" type="presParOf" srcId="{C052122F-49CA-4323-A68D-F81BEBDD0A79}" destId="{929639FE-D2BA-4A4D-814A-6893E72FA965}" srcOrd="4" destOrd="0" presId="urn:microsoft.com/office/officeart/2005/8/layout/process4"/>
    <dgm:cxn modelId="{B61B96BD-443A-47F2-8E83-F2652F2609BF}" type="presParOf" srcId="{929639FE-D2BA-4A4D-814A-6893E72FA965}" destId="{831B9BCA-E7D1-425E-8E71-88C9B198B0B1}" srcOrd="0" destOrd="0" presId="urn:microsoft.com/office/officeart/2005/8/layout/process4"/>
    <dgm:cxn modelId="{08845094-27F6-4B79-8EA4-BF0D7712B59A}" type="presParOf" srcId="{929639FE-D2BA-4A4D-814A-6893E72FA965}" destId="{E4CEF32A-413D-41A2-8567-F07B65C1BFD7}" srcOrd="1" destOrd="0" presId="urn:microsoft.com/office/officeart/2005/8/layout/process4"/>
    <dgm:cxn modelId="{6DA53F01-F9C6-4402-95B8-73942A549CBE}" type="presParOf" srcId="{929639FE-D2BA-4A4D-814A-6893E72FA965}" destId="{C0DE3F10-10FA-4CA3-830B-1E44BBF5093C}" srcOrd="2" destOrd="0" presId="urn:microsoft.com/office/officeart/2005/8/layout/process4"/>
    <dgm:cxn modelId="{365E47B8-F7AC-4160-AFEC-A5CB7399979C}" type="presParOf" srcId="{C0DE3F10-10FA-4CA3-830B-1E44BBF5093C}" destId="{B8F8D757-997A-4E9A-A358-E168FE0ED233}" srcOrd="0" destOrd="0" presId="urn:microsoft.com/office/officeart/2005/8/layout/process4"/>
    <dgm:cxn modelId="{5C7535F8-DB55-41CE-B9DE-B2B0D3B49336}" type="presParOf" srcId="{C0DE3F10-10FA-4CA3-830B-1E44BBF5093C}" destId="{93AE3891-E165-47AC-BDAD-C036F9AF1060}" srcOrd="1" destOrd="0" presId="urn:microsoft.com/office/officeart/2005/8/layout/process4"/>
  </dgm:cxnLst>
  <dgm:bg/>
  <dgm:whole/>
  <dgm:extLst>
    <a:ext uri="http://schemas.microsoft.com/office/drawing/2008/diagram">
      <dsp:dataModelExt xmlns:dsp="http://schemas.microsoft.com/office/drawing/2008/diagram" relId="rId25"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311170A9-D724-41B7-B19E-DA2C1C4D95BD}"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671FEB02-C202-4622-80F4-5866DD0EC280}">
      <dgm:prSet phldrT="[Text]" custT="1"/>
      <dgm:spPr>
        <a:solidFill>
          <a:srgbClr val="C00000"/>
        </a:solidFill>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第一步：事先估计重要参数</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2B154199-6328-4094-ABA6-2FFB1C2864A7}" type="parTrans" cxnId="{DF02088F-6071-4102-8AE4-969583D28122}">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44866087-AEAA-4F19-92AF-E89A7EA8723F}" type="sibTrans" cxnId="{DF02088F-6071-4102-8AE4-969583D28122}">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DDCDCDFD-CD67-4046-AC97-647B4B79AB45}">
      <dgm:prSet phldrT="[Text]" custT="1"/>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持仓法估计基金票息率</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B03EB270-CD4A-47DE-91C0-E603BE703CE9}" type="parTrans" cxnId="{7B82CF57-ED6C-416A-AEA3-AC0508192752}">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6F48597A-B546-4A8C-BD8F-EE5D85F0DBB3}" type="sibTrans" cxnId="{7B82CF57-ED6C-416A-AEA3-AC0508192752}">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025E1E15-CD0A-4FC0-ABCA-912370DE6422}">
      <dgm:prSet phldrT="[Text]" custT="1"/>
      <dgm:spPr>
        <a:solidFill>
          <a:srgbClr val="C00000"/>
        </a:solidFill>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第二步：基准总收益率分解</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F1CE9B6A-92E0-4F92-94C9-AF4FF497F3FC}" type="parTrans" cxnId="{F3958E66-EAEA-4F18-9DDE-36E6FB8A2738}">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E03501F1-9702-461B-9306-7D2D90A74D5E}" type="sibTrans" cxnId="{F3958E66-EAEA-4F18-9DDE-36E6FB8A2738}">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E69DD302-9BA7-438A-A4CF-58BB044CA24C}">
      <dgm:prSet phldrT="[Text]" custT="1"/>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根据利率债占债券投资组合市值是否</a:t>
          </a:r>
          <a:r>
            <a:rPr lang="en-US" altLang="zh-CN" sz="1000" dirty="0">
              <a:latin typeface="Arial" panose="020B0604020202020204" pitchFamily="34" charset="0"/>
              <a:ea typeface="KaiTi" panose="02010609060101010101" pitchFamily="49" charset="-122"/>
              <a:cs typeface="Arial" panose="020B0604020202020204" pitchFamily="34" charset="0"/>
            </a:rPr>
            <a:t>&gt;50%</a:t>
          </a:r>
          <a:r>
            <a:rPr lang="zh-CN" altLang="en-US" sz="1000" dirty="0">
              <a:latin typeface="Arial" panose="020B0604020202020204" pitchFamily="34" charset="0"/>
              <a:ea typeface="KaiTi" panose="02010609060101010101" pitchFamily="49" charset="-122"/>
              <a:cs typeface="Arial" panose="020B0604020202020204" pitchFamily="34" charset="0"/>
            </a:rPr>
            <a:t>归类利率债基金或信用债基金</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0523147D-84B2-4C87-9681-7D66EE1B7B18}" type="parTrans" cxnId="{DE72A9A9-E39B-40EE-86E1-A1CB45692484}">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295F8D84-DC5B-4CAD-8B91-13C843007B74}" type="sibTrans" cxnId="{DE72A9A9-E39B-40EE-86E1-A1CB45692484}">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B6258C3F-8F84-4654-BE24-0D9A7A078E3C}">
      <dgm:prSet phldrT="[Text]" custT="1"/>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根据前五大重仓券占债券投资组合市值是否＞</a:t>
          </a:r>
          <a:r>
            <a:rPr lang="en-US" altLang="zh-CN" sz="1000" dirty="0">
              <a:latin typeface="Arial" panose="020B0604020202020204" pitchFamily="34" charset="0"/>
              <a:ea typeface="KaiTi" panose="02010609060101010101" pitchFamily="49" charset="-122"/>
              <a:cs typeface="Arial" panose="020B0604020202020204" pitchFamily="34" charset="0"/>
            </a:rPr>
            <a:t>30%</a:t>
          </a:r>
          <a:r>
            <a:rPr lang="zh-CN" altLang="en-US" sz="1000" dirty="0">
              <a:latin typeface="Arial" panose="020B0604020202020204" pitchFamily="34" charset="0"/>
              <a:ea typeface="KaiTi" panose="02010609060101010101" pitchFamily="49" charset="-122"/>
              <a:cs typeface="Arial" panose="020B0604020202020204" pitchFamily="34" charset="0"/>
            </a:rPr>
            <a:t>选择持仓法或净值法估计期初久期</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7A1EF075-5AE5-426E-9107-D7BCBD7062B3}" type="parTrans" cxnId="{868C2A7B-3B12-455E-AE8C-0924F41F11AE}">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E10E8D60-9664-495A-985F-5262A69F64FB}" type="sibTrans" cxnId="{868C2A7B-3B12-455E-AE8C-0924F41F11AE}">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16990325-7C99-42A9-8608-62EF46946CF1}">
      <dgm:prSet phldrT="[Text]" custT="1"/>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结合期初久期和类型选取基准指数</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243AF46A-818C-4645-841F-3FEF61C0063B}" type="parTrans" cxnId="{2CAF786D-DB28-4BFE-A3EF-B753ACEF127A}">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A0F66B03-DC27-4B6F-A153-0116B330A5AF}" type="sibTrans" cxnId="{2CAF786D-DB28-4BFE-A3EF-B753ACEF127A}">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33AC0594-C5CD-4482-9474-9DAEE836FECD}">
      <dgm:prSet custT="1"/>
      <dgm:spPr>
        <a:solidFill>
          <a:srgbClr val="C00000"/>
        </a:solidFill>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第三步：基金总收益率分解</a:t>
          </a:r>
          <a:endParaRPr lang="en-US" altLang="zh-CN" sz="1000" dirty="0">
            <a:latin typeface="Arial" panose="020B0604020202020204" pitchFamily="34" charset="0"/>
            <a:ea typeface="KaiTi" panose="02010609060101010101" pitchFamily="49" charset="-122"/>
            <a:cs typeface="Arial" panose="020B0604020202020204" pitchFamily="34" charset="0"/>
          </a:endParaRPr>
        </a:p>
      </dgm:t>
    </dgm:pt>
    <dgm:pt modelId="{49B197E4-517B-432F-AAC5-372FCB209D2E}" type="parTrans" cxnId="{A0652305-4744-4199-AC62-94C87002A1B6}">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CBC83CF9-0A24-49A2-943F-A889FE549A00}" type="sibTrans" cxnId="{A0652305-4744-4199-AC62-94C87002A1B6}">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4001EA4E-1ABC-4332-88A9-4F3A4A214E94}">
      <dgm:prSet custT="1"/>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利差变化在第二步中基准总收益率分解完成后倒算出</a:t>
          </a:r>
          <a:endParaRPr lang="en-US" altLang="zh-CN" sz="1000" dirty="0">
            <a:latin typeface="Arial" panose="020B0604020202020204" pitchFamily="34" charset="0"/>
            <a:ea typeface="KaiTi" panose="02010609060101010101" pitchFamily="49" charset="-122"/>
            <a:cs typeface="Arial" panose="020B0604020202020204" pitchFamily="34" charset="0"/>
          </a:endParaRPr>
        </a:p>
      </dgm:t>
    </dgm:pt>
    <dgm:pt modelId="{3BCB2330-236A-45AD-BE8C-93727B58EEDF}" type="parTrans" cxnId="{5E6F860B-0F4C-4B15-A84B-22628A5B3506}">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484D2DFA-2DDF-4520-8E37-37509E0EE5E4}" type="sibTrans" cxnId="{5E6F860B-0F4C-4B15-A84B-22628A5B3506}">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70AD818F-2059-4867-8F08-BE3948B688F8}">
      <dgm:prSet custT="1"/>
      <dgm:spPr>
        <a:solidFill>
          <a:srgbClr val="C00000"/>
        </a:solidFill>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第四步：阿尔法分解</a:t>
          </a:r>
          <a:endParaRPr lang="en-US" altLang="zh-CN" sz="1000" dirty="0">
            <a:latin typeface="Arial" panose="020B0604020202020204" pitchFamily="34" charset="0"/>
            <a:ea typeface="KaiTi" panose="02010609060101010101" pitchFamily="49" charset="-122"/>
            <a:cs typeface="Arial" panose="020B0604020202020204" pitchFamily="34" charset="0"/>
          </a:endParaRPr>
        </a:p>
      </dgm:t>
    </dgm:pt>
    <dgm:pt modelId="{B0C9C75F-0621-4231-8F0F-8CB6021E1811}" type="parTrans" cxnId="{30F28F3E-E228-4115-8806-C4895693C2BD}">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1CF2043E-B005-46B6-98F5-A47CA0910EF0}" type="sibTrans" cxnId="{30F28F3E-E228-4115-8806-C4895693C2BD}">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C9AAA085-191F-4A5E-897F-B55919451989}">
      <dgm:prSet custT="1"/>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基金和基准各效应对减即可</a:t>
          </a:r>
          <a:endParaRPr lang="en-US" altLang="zh-CN" sz="1000" dirty="0">
            <a:latin typeface="Arial" panose="020B0604020202020204" pitchFamily="34" charset="0"/>
            <a:ea typeface="KaiTi" panose="02010609060101010101" pitchFamily="49" charset="-122"/>
            <a:cs typeface="Arial" panose="020B0604020202020204" pitchFamily="34" charset="0"/>
          </a:endParaRPr>
        </a:p>
      </dgm:t>
    </dgm:pt>
    <dgm:pt modelId="{9649FE0B-7BDD-4C45-A7EF-0D499443D5DD}" type="parTrans" cxnId="{5CF1630B-CE53-4CBC-AC34-F1961F6276F3}">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B0673EAB-FF12-4D1A-A675-17E0D83EDE6F}" type="sibTrans" cxnId="{5CF1630B-CE53-4CBC-AC34-F1961F6276F3}">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36934896-BA7B-4A42-9A42-C3601A832425}">
      <dgm:prSet phldrT="[Text]" custT="1"/>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基金面值和基准面值分别用持仓法估计和债券定价公式倒推</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B50D5E7A-2165-41F6-B46C-F7FF7B5F3D42}" type="parTrans" cxnId="{DD1BA18D-C517-4707-8125-D99E2CF5E3F8}">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B6007B50-BD42-4BBA-948A-FB7D5E81D7BA}" type="sibTrans" cxnId="{DD1BA18D-C517-4707-8125-D99E2CF5E3F8}">
      <dgm:prSet/>
      <dgm:spPr/>
      <dgm:t>
        <a:bodyPr/>
        <a:lstStyle/>
        <a:p>
          <a:endParaRPr lang="en-US" sz="1000">
            <a:latin typeface="Arial" panose="020B0604020202020204" pitchFamily="34" charset="0"/>
            <a:ea typeface="KaiTi" panose="02010609060101010101" pitchFamily="49" charset="-122"/>
            <a:cs typeface="Arial" panose="020B0604020202020204" pitchFamily="34" charset="0"/>
          </a:endParaRPr>
        </a:p>
      </dgm:t>
    </dgm:pt>
    <dgm:pt modelId="{BBE4040A-3838-4999-9038-438D92B64183}">
      <dgm:prSet phldrT="[Text]" custT="1"/>
      <dgm:spPr>
        <a:noFill/>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中债会发布指数所需用到的大多数参数</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74B23DB3-6D05-4D22-9269-FBA2D874DDA6}" type="parTrans" cxnId="{764E84B4-243F-420C-A916-1AFB716F9A7D}">
      <dgm:prSet/>
      <dgm:spPr/>
      <dgm:t>
        <a:bodyPr/>
        <a:lstStyle/>
        <a:p>
          <a:endParaRPr lang="en-US"/>
        </a:p>
      </dgm:t>
    </dgm:pt>
    <dgm:pt modelId="{0B115992-0DD2-4F13-9489-6A7B3D0E2E96}" type="sibTrans" cxnId="{764E84B4-243F-420C-A916-1AFB716F9A7D}">
      <dgm:prSet/>
      <dgm:spPr/>
      <dgm:t>
        <a:bodyPr/>
        <a:lstStyle/>
        <a:p>
          <a:endParaRPr lang="en-US"/>
        </a:p>
      </dgm:t>
    </dgm:pt>
    <dgm:pt modelId="{F8F0082E-5A03-4C41-9521-3CA0AEC79AC8}">
      <dgm:prSet phldrT="[Text]" custT="1"/>
      <dgm:spPr>
        <a:noFill/>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其他需要事先估计的参数已经在第一步完成</a:t>
          </a:r>
          <a:endParaRPr lang="en-US" sz="1000" dirty="0">
            <a:latin typeface="Arial" panose="020B0604020202020204" pitchFamily="34" charset="0"/>
            <a:ea typeface="KaiTi" panose="02010609060101010101" pitchFamily="49" charset="-122"/>
            <a:cs typeface="Arial" panose="020B0604020202020204" pitchFamily="34" charset="0"/>
          </a:endParaRPr>
        </a:p>
      </dgm:t>
    </dgm:pt>
    <dgm:pt modelId="{74D075DD-5AF8-45EA-BAE0-244611F58F55}" type="parTrans" cxnId="{F4D733C6-E3A1-42AA-9DEA-FD44BBB53B7E}">
      <dgm:prSet/>
      <dgm:spPr/>
      <dgm:t>
        <a:bodyPr/>
        <a:lstStyle/>
        <a:p>
          <a:endParaRPr lang="en-US"/>
        </a:p>
      </dgm:t>
    </dgm:pt>
    <dgm:pt modelId="{009451A1-A68E-4021-BFA8-09B2D6301416}" type="sibTrans" cxnId="{F4D733C6-E3A1-42AA-9DEA-FD44BBB53B7E}">
      <dgm:prSet/>
      <dgm:spPr/>
      <dgm:t>
        <a:bodyPr/>
        <a:lstStyle/>
        <a:p>
          <a:endParaRPr lang="en-US"/>
        </a:p>
      </dgm:t>
    </dgm:pt>
    <dgm:pt modelId="{E876FC4E-9FC7-42FA-930B-EDAEF9FC0A7D}">
      <dgm:prSet custT="1"/>
      <dgm:spPr/>
      <dgm:t>
        <a:bodyPr/>
        <a:lstStyle/>
        <a:p>
          <a:r>
            <a:rPr lang="zh-CN" altLang="en-US" sz="1000" dirty="0">
              <a:latin typeface="Arial" panose="020B0604020202020204" pitchFamily="34" charset="0"/>
              <a:ea typeface="KaiTi" panose="02010609060101010101" pitchFamily="49" charset="-122"/>
              <a:cs typeface="Arial" panose="020B0604020202020204" pitchFamily="34" charset="0"/>
            </a:rPr>
            <a:t>其他需要事先估计的参数已经在第一步完成</a:t>
          </a:r>
          <a:endParaRPr lang="en-US" altLang="zh-CN" sz="1000" dirty="0">
            <a:latin typeface="Arial" panose="020B0604020202020204" pitchFamily="34" charset="0"/>
            <a:ea typeface="KaiTi" panose="02010609060101010101" pitchFamily="49" charset="-122"/>
            <a:cs typeface="Arial" panose="020B0604020202020204" pitchFamily="34" charset="0"/>
          </a:endParaRPr>
        </a:p>
      </dgm:t>
    </dgm:pt>
    <dgm:pt modelId="{80E53A53-9545-48FC-B320-4A9798BF3661}" type="parTrans" cxnId="{16BC46D2-FC89-4E96-9B03-53F75D53BEEC}">
      <dgm:prSet/>
      <dgm:spPr/>
      <dgm:t>
        <a:bodyPr/>
        <a:lstStyle/>
        <a:p>
          <a:endParaRPr lang="en-US"/>
        </a:p>
      </dgm:t>
    </dgm:pt>
    <dgm:pt modelId="{79C8B3DF-5753-4073-AD12-ED0D0265949A}" type="sibTrans" cxnId="{16BC46D2-FC89-4E96-9B03-53F75D53BEEC}">
      <dgm:prSet/>
      <dgm:spPr/>
      <dgm:t>
        <a:bodyPr/>
        <a:lstStyle/>
        <a:p>
          <a:endParaRPr lang="en-US"/>
        </a:p>
      </dgm:t>
    </dgm:pt>
    <dgm:pt modelId="{FD630D5B-5032-4FA7-9A6B-BBE667C7AFE9}" type="pres">
      <dgm:prSet presAssocID="{311170A9-D724-41B7-B19E-DA2C1C4D95BD}" presName="linear" presStyleCnt="0">
        <dgm:presLayoutVars>
          <dgm:animLvl val="lvl"/>
          <dgm:resizeHandles val="exact"/>
        </dgm:presLayoutVars>
      </dgm:prSet>
      <dgm:spPr/>
      <dgm:t>
        <a:bodyPr/>
        <a:lstStyle/>
        <a:p>
          <a:endParaRPr lang="zh-CN" altLang="en-US"/>
        </a:p>
      </dgm:t>
    </dgm:pt>
    <dgm:pt modelId="{FA4D42D0-D4B6-428C-88CE-4C52549FD9FD}" type="pres">
      <dgm:prSet presAssocID="{671FEB02-C202-4622-80F4-5866DD0EC280}" presName="parentText" presStyleLbl="node1" presStyleIdx="0" presStyleCnt="4" custLinFactNeighborX="3125" custLinFactNeighborY="408">
        <dgm:presLayoutVars>
          <dgm:chMax val="0"/>
          <dgm:bulletEnabled val="1"/>
        </dgm:presLayoutVars>
      </dgm:prSet>
      <dgm:spPr/>
      <dgm:t>
        <a:bodyPr/>
        <a:lstStyle/>
        <a:p>
          <a:endParaRPr lang="zh-CN" altLang="en-US"/>
        </a:p>
      </dgm:t>
    </dgm:pt>
    <dgm:pt modelId="{7C209B2A-8EB0-437A-8CC5-2F47C18F1FDC}" type="pres">
      <dgm:prSet presAssocID="{671FEB02-C202-4622-80F4-5866DD0EC280}" presName="childText" presStyleLbl="revTx" presStyleIdx="0" presStyleCnt="4">
        <dgm:presLayoutVars>
          <dgm:bulletEnabled val="1"/>
        </dgm:presLayoutVars>
      </dgm:prSet>
      <dgm:spPr/>
      <dgm:t>
        <a:bodyPr/>
        <a:lstStyle/>
        <a:p>
          <a:endParaRPr lang="zh-CN" altLang="en-US"/>
        </a:p>
      </dgm:t>
    </dgm:pt>
    <dgm:pt modelId="{496E9CBA-0A3E-41FE-90FB-BEC052B18C52}" type="pres">
      <dgm:prSet presAssocID="{025E1E15-CD0A-4FC0-ABCA-912370DE6422}" presName="parentText" presStyleLbl="node1" presStyleIdx="1" presStyleCnt="4">
        <dgm:presLayoutVars>
          <dgm:chMax val="0"/>
          <dgm:bulletEnabled val="1"/>
        </dgm:presLayoutVars>
      </dgm:prSet>
      <dgm:spPr/>
      <dgm:t>
        <a:bodyPr/>
        <a:lstStyle/>
        <a:p>
          <a:endParaRPr lang="zh-CN" altLang="en-US"/>
        </a:p>
      </dgm:t>
    </dgm:pt>
    <dgm:pt modelId="{E0412D03-8256-4C41-A331-234E6044A01E}" type="pres">
      <dgm:prSet presAssocID="{025E1E15-CD0A-4FC0-ABCA-912370DE6422}" presName="childText" presStyleLbl="revTx" presStyleIdx="1" presStyleCnt="4">
        <dgm:presLayoutVars>
          <dgm:bulletEnabled val="1"/>
        </dgm:presLayoutVars>
      </dgm:prSet>
      <dgm:spPr/>
      <dgm:t>
        <a:bodyPr/>
        <a:lstStyle/>
        <a:p>
          <a:endParaRPr lang="zh-CN" altLang="en-US"/>
        </a:p>
      </dgm:t>
    </dgm:pt>
    <dgm:pt modelId="{A9FB23C3-5E83-4A16-98C2-856F3A10CECB}" type="pres">
      <dgm:prSet presAssocID="{33AC0594-C5CD-4482-9474-9DAEE836FECD}" presName="parentText" presStyleLbl="node1" presStyleIdx="2" presStyleCnt="4">
        <dgm:presLayoutVars>
          <dgm:chMax val="0"/>
          <dgm:bulletEnabled val="1"/>
        </dgm:presLayoutVars>
      </dgm:prSet>
      <dgm:spPr/>
      <dgm:t>
        <a:bodyPr/>
        <a:lstStyle/>
        <a:p>
          <a:endParaRPr lang="zh-CN" altLang="en-US"/>
        </a:p>
      </dgm:t>
    </dgm:pt>
    <dgm:pt modelId="{7518ECC1-69B5-41AA-954D-72A3A9A31158}" type="pres">
      <dgm:prSet presAssocID="{33AC0594-C5CD-4482-9474-9DAEE836FECD}" presName="childText" presStyleLbl="revTx" presStyleIdx="2" presStyleCnt="4">
        <dgm:presLayoutVars>
          <dgm:bulletEnabled val="1"/>
        </dgm:presLayoutVars>
      </dgm:prSet>
      <dgm:spPr/>
      <dgm:t>
        <a:bodyPr/>
        <a:lstStyle/>
        <a:p>
          <a:endParaRPr lang="zh-CN" altLang="en-US"/>
        </a:p>
      </dgm:t>
    </dgm:pt>
    <dgm:pt modelId="{6C147B10-B095-4E1E-B160-9A20BA135C49}" type="pres">
      <dgm:prSet presAssocID="{70AD818F-2059-4867-8F08-BE3948B688F8}" presName="parentText" presStyleLbl="node1" presStyleIdx="3" presStyleCnt="4">
        <dgm:presLayoutVars>
          <dgm:chMax val="0"/>
          <dgm:bulletEnabled val="1"/>
        </dgm:presLayoutVars>
      </dgm:prSet>
      <dgm:spPr/>
      <dgm:t>
        <a:bodyPr/>
        <a:lstStyle/>
        <a:p>
          <a:endParaRPr lang="zh-CN" altLang="en-US"/>
        </a:p>
      </dgm:t>
    </dgm:pt>
    <dgm:pt modelId="{2340D835-7AC8-4A44-9298-F71D47230E85}" type="pres">
      <dgm:prSet presAssocID="{70AD818F-2059-4867-8F08-BE3948B688F8}" presName="childText" presStyleLbl="revTx" presStyleIdx="3" presStyleCnt="4">
        <dgm:presLayoutVars>
          <dgm:bulletEnabled val="1"/>
        </dgm:presLayoutVars>
      </dgm:prSet>
      <dgm:spPr/>
      <dgm:t>
        <a:bodyPr/>
        <a:lstStyle/>
        <a:p>
          <a:endParaRPr lang="zh-CN" altLang="en-US"/>
        </a:p>
      </dgm:t>
    </dgm:pt>
  </dgm:ptLst>
  <dgm:cxnLst>
    <dgm:cxn modelId="{F4D733C6-E3A1-42AA-9DEA-FD44BBB53B7E}" srcId="{025E1E15-CD0A-4FC0-ABCA-912370DE6422}" destId="{F8F0082E-5A03-4C41-9521-3CA0AEC79AC8}" srcOrd="1" destOrd="0" parTransId="{74D075DD-5AF8-45EA-BAE0-244611F58F55}" sibTransId="{009451A1-A68E-4021-BFA8-09B2D6301416}"/>
    <dgm:cxn modelId="{7E08A3CE-EE73-4EAE-BFF4-0C2756909697}" type="presOf" srcId="{16990325-7C99-42A9-8608-62EF46946CF1}" destId="{7C209B2A-8EB0-437A-8CC5-2F47C18F1FDC}" srcOrd="0" destOrd="3" presId="urn:microsoft.com/office/officeart/2005/8/layout/vList2"/>
    <dgm:cxn modelId="{2CAF786D-DB28-4BFE-A3EF-B753ACEF127A}" srcId="{671FEB02-C202-4622-80F4-5866DD0EC280}" destId="{16990325-7C99-42A9-8608-62EF46946CF1}" srcOrd="3" destOrd="0" parTransId="{243AF46A-818C-4645-841F-3FEF61C0063B}" sibTransId="{A0F66B03-DC27-4B6F-A153-0116B330A5AF}"/>
    <dgm:cxn modelId="{7B82CF57-ED6C-416A-AEA3-AC0508192752}" srcId="{671FEB02-C202-4622-80F4-5866DD0EC280}" destId="{DDCDCDFD-CD67-4046-AC97-647B4B79AB45}" srcOrd="0" destOrd="0" parTransId="{B03EB270-CD4A-47DE-91C0-E603BE703CE9}" sibTransId="{6F48597A-B546-4A8C-BD8F-EE5D85F0DBB3}"/>
    <dgm:cxn modelId="{F3958E66-EAEA-4F18-9DDE-36E6FB8A2738}" srcId="{311170A9-D724-41B7-B19E-DA2C1C4D95BD}" destId="{025E1E15-CD0A-4FC0-ABCA-912370DE6422}" srcOrd="1" destOrd="0" parTransId="{F1CE9B6A-92E0-4F92-94C9-AF4FF497F3FC}" sibTransId="{E03501F1-9702-461B-9306-7D2D90A74D5E}"/>
    <dgm:cxn modelId="{70856063-3D4C-41DA-BA85-2B7B6270E6B1}" type="presOf" srcId="{BBE4040A-3838-4999-9038-438D92B64183}" destId="{E0412D03-8256-4C41-A331-234E6044A01E}" srcOrd="0" destOrd="0" presId="urn:microsoft.com/office/officeart/2005/8/layout/vList2"/>
    <dgm:cxn modelId="{29B1D755-D2A4-4D79-9A8E-4504BEAAEFF1}" type="presOf" srcId="{E876FC4E-9FC7-42FA-930B-EDAEF9FC0A7D}" destId="{7518ECC1-69B5-41AA-954D-72A3A9A31158}" srcOrd="0" destOrd="1" presId="urn:microsoft.com/office/officeart/2005/8/layout/vList2"/>
    <dgm:cxn modelId="{DF02088F-6071-4102-8AE4-969583D28122}" srcId="{311170A9-D724-41B7-B19E-DA2C1C4D95BD}" destId="{671FEB02-C202-4622-80F4-5866DD0EC280}" srcOrd="0" destOrd="0" parTransId="{2B154199-6328-4094-ABA6-2FFB1C2864A7}" sibTransId="{44866087-AEAA-4F19-92AF-E89A7EA8723F}"/>
    <dgm:cxn modelId="{8934B210-027C-4FE8-847D-75A75B1A76C4}" type="presOf" srcId="{33AC0594-C5CD-4482-9474-9DAEE836FECD}" destId="{A9FB23C3-5E83-4A16-98C2-856F3A10CECB}" srcOrd="0" destOrd="0" presId="urn:microsoft.com/office/officeart/2005/8/layout/vList2"/>
    <dgm:cxn modelId="{DE72A9A9-E39B-40EE-86E1-A1CB45692484}" srcId="{671FEB02-C202-4622-80F4-5866DD0EC280}" destId="{E69DD302-9BA7-438A-A4CF-58BB044CA24C}" srcOrd="1" destOrd="0" parTransId="{0523147D-84B2-4C87-9681-7D66EE1B7B18}" sibTransId="{295F8D84-DC5B-4CAD-8B91-13C843007B74}"/>
    <dgm:cxn modelId="{33F2A9E8-935E-418B-9F6B-CFE6252948E7}" type="presOf" srcId="{F8F0082E-5A03-4C41-9521-3CA0AEC79AC8}" destId="{E0412D03-8256-4C41-A331-234E6044A01E}" srcOrd="0" destOrd="1" presId="urn:microsoft.com/office/officeart/2005/8/layout/vList2"/>
    <dgm:cxn modelId="{64BE83C1-CABF-4C94-B59A-8596FA003612}" type="presOf" srcId="{E69DD302-9BA7-438A-A4CF-58BB044CA24C}" destId="{7C209B2A-8EB0-437A-8CC5-2F47C18F1FDC}" srcOrd="0" destOrd="1" presId="urn:microsoft.com/office/officeart/2005/8/layout/vList2"/>
    <dgm:cxn modelId="{D1BB1724-3C09-4FCD-9C1B-E346FC22A286}" type="presOf" srcId="{36934896-BA7B-4A42-9A42-C3601A832425}" destId="{7C209B2A-8EB0-437A-8CC5-2F47C18F1FDC}" srcOrd="0" destOrd="4" presId="urn:microsoft.com/office/officeart/2005/8/layout/vList2"/>
    <dgm:cxn modelId="{30F28F3E-E228-4115-8806-C4895693C2BD}" srcId="{311170A9-D724-41B7-B19E-DA2C1C4D95BD}" destId="{70AD818F-2059-4867-8F08-BE3948B688F8}" srcOrd="3" destOrd="0" parTransId="{B0C9C75F-0621-4231-8F0F-8CB6021E1811}" sibTransId="{1CF2043E-B005-46B6-98F5-A47CA0910EF0}"/>
    <dgm:cxn modelId="{7F3D11FD-2A1E-4831-A9B5-72AF1BEE0005}" type="presOf" srcId="{025E1E15-CD0A-4FC0-ABCA-912370DE6422}" destId="{496E9CBA-0A3E-41FE-90FB-BEC052B18C52}" srcOrd="0" destOrd="0" presId="urn:microsoft.com/office/officeart/2005/8/layout/vList2"/>
    <dgm:cxn modelId="{764E84B4-243F-420C-A916-1AFB716F9A7D}" srcId="{025E1E15-CD0A-4FC0-ABCA-912370DE6422}" destId="{BBE4040A-3838-4999-9038-438D92B64183}" srcOrd="0" destOrd="0" parTransId="{74B23DB3-6D05-4D22-9269-FBA2D874DDA6}" sibTransId="{0B115992-0DD2-4F13-9489-6A7B3D0E2E96}"/>
    <dgm:cxn modelId="{721A7DE5-EDBE-4436-882C-9D17A65DF995}" type="presOf" srcId="{311170A9-D724-41B7-B19E-DA2C1C4D95BD}" destId="{FD630D5B-5032-4FA7-9A6B-BBE667C7AFE9}" srcOrd="0" destOrd="0" presId="urn:microsoft.com/office/officeart/2005/8/layout/vList2"/>
    <dgm:cxn modelId="{5D8A23A1-CF33-4DF5-9C01-44B798A9B9A1}" type="presOf" srcId="{671FEB02-C202-4622-80F4-5866DD0EC280}" destId="{FA4D42D0-D4B6-428C-88CE-4C52549FD9FD}" srcOrd="0" destOrd="0" presId="urn:microsoft.com/office/officeart/2005/8/layout/vList2"/>
    <dgm:cxn modelId="{F2E79B35-2A7D-4F10-8CD3-949BEDB97E24}" type="presOf" srcId="{B6258C3F-8F84-4654-BE24-0D9A7A078E3C}" destId="{7C209B2A-8EB0-437A-8CC5-2F47C18F1FDC}" srcOrd="0" destOrd="2" presId="urn:microsoft.com/office/officeart/2005/8/layout/vList2"/>
    <dgm:cxn modelId="{868C2A7B-3B12-455E-AE8C-0924F41F11AE}" srcId="{671FEB02-C202-4622-80F4-5866DD0EC280}" destId="{B6258C3F-8F84-4654-BE24-0D9A7A078E3C}" srcOrd="2" destOrd="0" parTransId="{7A1EF075-5AE5-426E-9107-D7BCBD7062B3}" sibTransId="{E10E8D60-9664-495A-985F-5262A69F64FB}"/>
    <dgm:cxn modelId="{A0652305-4744-4199-AC62-94C87002A1B6}" srcId="{311170A9-D724-41B7-B19E-DA2C1C4D95BD}" destId="{33AC0594-C5CD-4482-9474-9DAEE836FECD}" srcOrd="2" destOrd="0" parTransId="{49B197E4-517B-432F-AAC5-372FCB209D2E}" sibTransId="{CBC83CF9-0A24-49A2-943F-A889FE549A00}"/>
    <dgm:cxn modelId="{11E44C2B-954A-418A-9262-0A0D1E86F69F}" type="presOf" srcId="{4001EA4E-1ABC-4332-88A9-4F3A4A214E94}" destId="{7518ECC1-69B5-41AA-954D-72A3A9A31158}" srcOrd="0" destOrd="0" presId="urn:microsoft.com/office/officeart/2005/8/layout/vList2"/>
    <dgm:cxn modelId="{16BC46D2-FC89-4E96-9B03-53F75D53BEEC}" srcId="{33AC0594-C5CD-4482-9474-9DAEE836FECD}" destId="{E876FC4E-9FC7-42FA-930B-EDAEF9FC0A7D}" srcOrd="1" destOrd="0" parTransId="{80E53A53-9545-48FC-B320-4A9798BF3661}" sibTransId="{79C8B3DF-5753-4073-AD12-ED0D0265949A}"/>
    <dgm:cxn modelId="{DD1BA18D-C517-4707-8125-D99E2CF5E3F8}" srcId="{671FEB02-C202-4622-80F4-5866DD0EC280}" destId="{36934896-BA7B-4A42-9A42-C3601A832425}" srcOrd="4" destOrd="0" parTransId="{B50D5E7A-2165-41F6-B46C-F7FF7B5F3D42}" sibTransId="{B6007B50-BD42-4BBA-948A-FB7D5E81D7BA}"/>
    <dgm:cxn modelId="{2A808EB2-B828-4B75-87E2-EBD80D5012FA}" type="presOf" srcId="{70AD818F-2059-4867-8F08-BE3948B688F8}" destId="{6C147B10-B095-4E1E-B160-9A20BA135C49}" srcOrd="0" destOrd="0" presId="urn:microsoft.com/office/officeart/2005/8/layout/vList2"/>
    <dgm:cxn modelId="{4D248954-97CE-4ACE-95E2-06F52449B9C9}" type="presOf" srcId="{C9AAA085-191F-4A5E-897F-B55919451989}" destId="{2340D835-7AC8-4A44-9298-F71D47230E85}" srcOrd="0" destOrd="0" presId="urn:microsoft.com/office/officeart/2005/8/layout/vList2"/>
    <dgm:cxn modelId="{B833ACF3-0537-4084-BAD9-66FC4DA55AEB}" type="presOf" srcId="{DDCDCDFD-CD67-4046-AC97-647B4B79AB45}" destId="{7C209B2A-8EB0-437A-8CC5-2F47C18F1FDC}" srcOrd="0" destOrd="0" presId="urn:microsoft.com/office/officeart/2005/8/layout/vList2"/>
    <dgm:cxn modelId="{5CF1630B-CE53-4CBC-AC34-F1961F6276F3}" srcId="{70AD818F-2059-4867-8F08-BE3948B688F8}" destId="{C9AAA085-191F-4A5E-897F-B55919451989}" srcOrd="0" destOrd="0" parTransId="{9649FE0B-7BDD-4C45-A7EF-0D499443D5DD}" sibTransId="{B0673EAB-FF12-4D1A-A675-17E0D83EDE6F}"/>
    <dgm:cxn modelId="{5E6F860B-0F4C-4B15-A84B-22628A5B3506}" srcId="{33AC0594-C5CD-4482-9474-9DAEE836FECD}" destId="{4001EA4E-1ABC-4332-88A9-4F3A4A214E94}" srcOrd="0" destOrd="0" parTransId="{3BCB2330-236A-45AD-BE8C-93727B58EEDF}" sibTransId="{484D2DFA-2DDF-4520-8E37-37509E0EE5E4}"/>
    <dgm:cxn modelId="{7F35B441-F70C-44ED-88C3-10C9131B0466}" type="presParOf" srcId="{FD630D5B-5032-4FA7-9A6B-BBE667C7AFE9}" destId="{FA4D42D0-D4B6-428C-88CE-4C52549FD9FD}" srcOrd="0" destOrd="0" presId="urn:microsoft.com/office/officeart/2005/8/layout/vList2"/>
    <dgm:cxn modelId="{FCA89179-D4C6-4D84-A5E9-C122B2D9CDEB}" type="presParOf" srcId="{FD630D5B-5032-4FA7-9A6B-BBE667C7AFE9}" destId="{7C209B2A-8EB0-437A-8CC5-2F47C18F1FDC}" srcOrd="1" destOrd="0" presId="urn:microsoft.com/office/officeart/2005/8/layout/vList2"/>
    <dgm:cxn modelId="{4978E1FF-BBA8-447C-BC8A-76034E03FAA2}" type="presParOf" srcId="{FD630D5B-5032-4FA7-9A6B-BBE667C7AFE9}" destId="{496E9CBA-0A3E-41FE-90FB-BEC052B18C52}" srcOrd="2" destOrd="0" presId="urn:microsoft.com/office/officeart/2005/8/layout/vList2"/>
    <dgm:cxn modelId="{3A3A4AE7-2D33-4561-B225-2B67C8D4BBCD}" type="presParOf" srcId="{FD630D5B-5032-4FA7-9A6B-BBE667C7AFE9}" destId="{E0412D03-8256-4C41-A331-234E6044A01E}" srcOrd="3" destOrd="0" presId="urn:microsoft.com/office/officeart/2005/8/layout/vList2"/>
    <dgm:cxn modelId="{F78E3E14-77EA-4756-9160-BCABF9ECBD70}" type="presParOf" srcId="{FD630D5B-5032-4FA7-9A6B-BBE667C7AFE9}" destId="{A9FB23C3-5E83-4A16-98C2-856F3A10CECB}" srcOrd="4" destOrd="0" presId="urn:microsoft.com/office/officeart/2005/8/layout/vList2"/>
    <dgm:cxn modelId="{848B96AC-E0A6-49A8-8ED2-F3DA42ED2CE5}" type="presParOf" srcId="{FD630D5B-5032-4FA7-9A6B-BBE667C7AFE9}" destId="{7518ECC1-69B5-41AA-954D-72A3A9A31158}" srcOrd="5" destOrd="0" presId="urn:microsoft.com/office/officeart/2005/8/layout/vList2"/>
    <dgm:cxn modelId="{8E6B3610-E47E-4286-844B-C42E20C6C4D2}" type="presParOf" srcId="{FD630D5B-5032-4FA7-9A6B-BBE667C7AFE9}" destId="{6C147B10-B095-4E1E-B160-9A20BA135C49}" srcOrd="6" destOrd="0" presId="urn:microsoft.com/office/officeart/2005/8/layout/vList2"/>
    <dgm:cxn modelId="{0768659A-939F-4A72-9FED-1D43013BDFB0}" type="presParOf" srcId="{FD630D5B-5032-4FA7-9A6B-BBE667C7AFE9}" destId="{2340D835-7AC8-4A44-9298-F71D47230E85}" srcOrd="7" destOrd="0" presId="urn:microsoft.com/office/officeart/2005/8/layout/vList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E6D0D-E421-4A1B-9C53-4B9F60BBC60F}">
      <dsp:nvSpPr>
        <dsp:cNvPr id="0" name=""/>
        <dsp:cNvSpPr/>
      </dsp:nvSpPr>
      <dsp:spPr>
        <a:xfrm>
          <a:off x="0" y="1441620"/>
          <a:ext cx="5011199" cy="55593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altLang="zh-CN" sz="900" kern="1200">
              <a:latin typeface="Arial" panose="020B0604020202020204" pitchFamily="34" charset="0"/>
              <a:ea typeface="楷体" panose="02010609060101010101" pitchFamily="49" charset="-122"/>
              <a:cs typeface="Arial" panose="020B0604020202020204" pitchFamily="34" charset="0"/>
            </a:rPr>
            <a:t>Campisi</a:t>
          </a:r>
          <a:r>
            <a:rPr lang="zh-CN" altLang="en-US" sz="900" kern="1200">
              <a:latin typeface="Arial" panose="020B0604020202020204" pitchFamily="34" charset="0"/>
              <a:ea typeface="楷体" panose="02010609060101010101" pitchFamily="49" charset="-122"/>
              <a:cs typeface="Arial" panose="020B0604020202020204" pitchFamily="34" charset="0"/>
            </a:rPr>
            <a:t>模型</a:t>
          </a:r>
          <a:endParaRPr lang="en-US" sz="900" kern="1200">
            <a:latin typeface="Arial" panose="020B0604020202020204" pitchFamily="34" charset="0"/>
            <a:ea typeface="楷体" panose="02010609060101010101" pitchFamily="49" charset="-122"/>
            <a:cs typeface="Arial" panose="020B0604020202020204" pitchFamily="34" charset="0"/>
          </a:endParaRPr>
        </a:p>
      </dsp:txBody>
      <dsp:txXfrm>
        <a:off x="0" y="1441620"/>
        <a:ext cx="1503360" cy="555930"/>
      </dsp:txXfrm>
    </dsp:sp>
    <dsp:sp modelId="{7292E8EF-D724-40ED-9033-5B3F60320894}">
      <dsp:nvSpPr>
        <dsp:cNvPr id="0" name=""/>
        <dsp:cNvSpPr/>
      </dsp:nvSpPr>
      <dsp:spPr>
        <a:xfrm>
          <a:off x="0" y="793034"/>
          <a:ext cx="5011199" cy="55593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zh-CN" altLang="en-US" sz="900" kern="1200">
              <a:latin typeface="Arial" panose="020B0604020202020204" pitchFamily="34" charset="0"/>
              <a:ea typeface="楷体" panose="02010609060101010101" pitchFamily="49" charset="-122"/>
              <a:cs typeface="Arial" panose="020B0604020202020204" pitchFamily="34" charset="0"/>
            </a:rPr>
            <a:t>资本利得</a:t>
          </a:r>
          <a:r>
            <a:rPr lang="en-US" altLang="zh-CN" sz="900" kern="1200">
              <a:latin typeface="Arial" panose="020B0604020202020204" pitchFamily="34" charset="0"/>
              <a:ea typeface="楷体" panose="02010609060101010101" pitchFamily="49" charset="-122"/>
              <a:cs typeface="Arial" panose="020B0604020202020204" pitchFamily="34" charset="0"/>
            </a:rPr>
            <a:t>+</a:t>
          </a:r>
          <a:r>
            <a:rPr lang="zh-CN" altLang="en-US" sz="900" kern="1200">
              <a:latin typeface="Arial" panose="020B0604020202020204" pitchFamily="34" charset="0"/>
              <a:ea typeface="楷体" panose="02010609060101010101" pitchFamily="49" charset="-122"/>
              <a:cs typeface="Arial" panose="020B0604020202020204" pitchFamily="34" charset="0"/>
            </a:rPr>
            <a:t>票息</a:t>
          </a:r>
          <a:endParaRPr lang="en-US" sz="900" kern="1200">
            <a:latin typeface="Arial" panose="020B0604020202020204" pitchFamily="34" charset="0"/>
            <a:ea typeface="楷体" panose="02010609060101010101" pitchFamily="49" charset="-122"/>
            <a:cs typeface="Arial" panose="020B0604020202020204" pitchFamily="34" charset="0"/>
          </a:endParaRPr>
        </a:p>
      </dsp:txBody>
      <dsp:txXfrm>
        <a:off x="0" y="793034"/>
        <a:ext cx="1503360" cy="555930"/>
      </dsp:txXfrm>
    </dsp:sp>
    <dsp:sp modelId="{E76241B2-CB5F-4E7E-9FCF-36CD876A103C}">
      <dsp:nvSpPr>
        <dsp:cNvPr id="0" name=""/>
        <dsp:cNvSpPr/>
      </dsp:nvSpPr>
      <dsp:spPr>
        <a:xfrm>
          <a:off x="0" y="144449"/>
          <a:ext cx="5011199" cy="55593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zh-CN" altLang="en-US" sz="900" kern="1200">
              <a:latin typeface="Arial" panose="020B0604020202020204" pitchFamily="34" charset="0"/>
              <a:ea typeface="楷体" panose="02010609060101010101" pitchFamily="49" charset="-122"/>
              <a:cs typeface="Arial" panose="020B0604020202020204" pitchFamily="34" charset="0"/>
            </a:rPr>
            <a:t>总收益</a:t>
          </a:r>
          <a:endParaRPr lang="en-US" altLang="zh-CN" sz="900" kern="1200">
            <a:latin typeface="Arial" panose="020B0604020202020204" pitchFamily="34" charset="0"/>
            <a:ea typeface="楷体" panose="02010609060101010101" pitchFamily="49" charset="-122"/>
            <a:cs typeface="Arial" panose="020B0604020202020204" pitchFamily="34" charset="0"/>
          </a:endParaRPr>
        </a:p>
        <a:p>
          <a:pPr lvl="0" algn="ctr" defTabSz="400050">
            <a:lnSpc>
              <a:spcPct val="90000"/>
            </a:lnSpc>
            <a:spcBef>
              <a:spcPct val="0"/>
            </a:spcBef>
            <a:spcAft>
              <a:spcPct val="35000"/>
            </a:spcAft>
          </a:pPr>
          <a:r>
            <a:rPr lang="zh-CN" altLang="en-US" sz="900" kern="1200">
              <a:latin typeface="Arial" panose="020B0604020202020204" pitchFamily="34" charset="0"/>
              <a:ea typeface="楷体" panose="02010609060101010101" pitchFamily="49" charset="-122"/>
              <a:cs typeface="Arial" panose="020B0604020202020204" pitchFamily="34" charset="0"/>
            </a:rPr>
            <a:t>或</a:t>
          </a:r>
          <a:endParaRPr lang="en-US" altLang="zh-CN" sz="900" kern="1200">
            <a:latin typeface="Arial" panose="020B0604020202020204" pitchFamily="34" charset="0"/>
            <a:ea typeface="楷体" panose="02010609060101010101" pitchFamily="49" charset="-122"/>
            <a:cs typeface="Arial" panose="020B0604020202020204" pitchFamily="34" charset="0"/>
          </a:endParaRPr>
        </a:p>
        <a:p>
          <a:pPr lvl="0" algn="ctr" defTabSz="400050">
            <a:lnSpc>
              <a:spcPct val="90000"/>
            </a:lnSpc>
            <a:spcBef>
              <a:spcPct val="0"/>
            </a:spcBef>
            <a:spcAft>
              <a:spcPct val="35000"/>
            </a:spcAft>
          </a:pPr>
          <a:r>
            <a:rPr lang="zh-CN" altLang="en-US" sz="900" kern="1200">
              <a:latin typeface="Arial" panose="020B0604020202020204" pitchFamily="34" charset="0"/>
              <a:ea typeface="楷体" panose="02010609060101010101" pitchFamily="49" charset="-122"/>
              <a:cs typeface="Arial" panose="020B0604020202020204" pitchFamily="34" charset="0"/>
            </a:rPr>
            <a:t>超额收益</a:t>
          </a:r>
          <a:endParaRPr lang="en-US" sz="900" kern="1200">
            <a:latin typeface="Arial" panose="020B0604020202020204" pitchFamily="34" charset="0"/>
            <a:ea typeface="楷体" panose="02010609060101010101" pitchFamily="49" charset="-122"/>
            <a:cs typeface="Arial" panose="020B0604020202020204" pitchFamily="34" charset="0"/>
          </a:endParaRPr>
        </a:p>
      </dsp:txBody>
      <dsp:txXfrm>
        <a:off x="0" y="144449"/>
        <a:ext cx="1503360" cy="555930"/>
      </dsp:txXfrm>
    </dsp:sp>
    <dsp:sp modelId="{3680DB06-CED5-4203-B7DA-8CF6DE8048A8}">
      <dsp:nvSpPr>
        <dsp:cNvPr id="0" name=""/>
        <dsp:cNvSpPr/>
      </dsp:nvSpPr>
      <dsp:spPr>
        <a:xfrm>
          <a:off x="3311404" y="190777"/>
          <a:ext cx="694912" cy="4632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Arial" panose="020B0604020202020204" pitchFamily="34" charset="0"/>
              <a:ea typeface="楷体" panose="02010609060101010101" pitchFamily="49" charset="-122"/>
              <a:cs typeface="Arial" panose="020B0604020202020204" pitchFamily="34" charset="0"/>
            </a:rPr>
            <a:t>总收益率</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lvl="0" algn="ctr" defTabSz="355600">
            <a:lnSpc>
              <a:spcPct val="90000"/>
            </a:lnSpc>
            <a:spcBef>
              <a:spcPct val="0"/>
            </a:spcBef>
            <a:spcAft>
              <a:spcPct val="35000"/>
            </a:spcAft>
          </a:pPr>
          <a:r>
            <a:rPr lang="zh-CN" altLang="en-US" sz="800" kern="1200">
              <a:latin typeface="Arial" panose="020B0604020202020204" pitchFamily="34" charset="0"/>
              <a:ea typeface="楷体" panose="02010609060101010101" pitchFamily="49" charset="-122"/>
              <a:cs typeface="Arial" panose="020B0604020202020204" pitchFamily="34" charset="0"/>
            </a:rPr>
            <a:t>或</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lvl="0" algn="ctr" defTabSz="355600">
            <a:lnSpc>
              <a:spcPct val="90000"/>
            </a:lnSpc>
            <a:spcBef>
              <a:spcPct val="0"/>
            </a:spcBef>
            <a:spcAft>
              <a:spcPct val="35000"/>
            </a:spcAft>
          </a:pPr>
          <a:r>
            <a:rPr lang="zh-CN" altLang="en-US" sz="800" kern="1200">
              <a:latin typeface="Arial" panose="020B0604020202020204" pitchFamily="34" charset="0"/>
              <a:ea typeface="楷体" panose="02010609060101010101" pitchFamily="49" charset="-122"/>
              <a:cs typeface="Arial" panose="020B0604020202020204" pitchFamily="34" charset="0"/>
            </a:rPr>
            <a:t>超额收益率</a:t>
          </a:r>
          <a:endParaRPr lang="en-US" sz="800" kern="1200">
            <a:latin typeface="Arial" panose="020B0604020202020204" pitchFamily="34" charset="0"/>
            <a:ea typeface="楷体" panose="02010609060101010101" pitchFamily="49" charset="-122"/>
            <a:cs typeface="Arial" panose="020B0604020202020204" pitchFamily="34" charset="0"/>
          </a:endParaRPr>
        </a:p>
      </dsp:txBody>
      <dsp:txXfrm>
        <a:off x="3324973" y="204346"/>
        <a:ext cx="667774" cy="436137"/>
      </dsp:txXfrm>
    </dsp:sp>
    <dsp:sp modelId="{CD686E0E-CF4F-4017-B259-DC2EF5BBA486}">
      <dsp:nvSpPr>
        <dsp:cNvPr id="0" name=""/>
        <dsp:cNvSpPr/>
      </dsp:nvSpPr>
      <dsp:spPr>
        <a:xfrm>
          <a:off x="2755474" y="654052"/>
          <a:ext cx="903386" cy="185310"/>
        </a:xfrm>
        <a:custGeom>
          <a:avLst/>
          <a:gdLst/>
          <a:ahLst/>
          <a:cxnLst/>
          <a:rect l="0" t="0" r="0" b="0"/>
          <a:pathLst>
            <a:path>
              <a:moveTo>
                <a:pt x="903386" y="0"/>
              </a:moveTo>
              <a:lnTo>
                <a:pt x="903386" y="92655"/>
              </a:lnTo>
              <a:lnTo>
                <a:pt x="0" y="92655"/>
              </a:lnTo>
              <a:lnTo>
                <a:pt x="0" y="1853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C11DA-38EC-45CF-A9B0-AD3736436A0B}">
      <dsp:nvSpPr>
        <dsp:cNvPr id="0" name=""/>
        <dsp:cNvSpPr/>
      </dsp:nvSpPr>
      <dsp:spPr>
        <a:xfrm>
          <a:off x="2408018" y="839362"/>
          <a:ext cx="694912" cy="4632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Arial" panose="020B0604020202020204" pitchFamily="34" charset="0"/>
              <a:ea typeface="楷体" panose="02010609060101010101" pitchFamily="49" charset="-122"/>
              <a:cs typeface="Arial" panose="020B0604020202020204" pitchFamily="34" charset="0"/>
            </a:rPr>
            <a:t>价格收益率</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lvl="0" algn="ctr" defTabSz="355600">
            <a:lnSpc>
              <a:spcPct val="90000"/>
            </a:lnSpc>
            <a:spcBef>
              <a:spcPct val="0"/>
            </a:spcBef>
            <a:spcAft>
              <a:spcPct val="35000"/>
            </a:spcAft>
          </a:pPr>
          <a:r>
            <a:rPr lang="zh-CN" altLang="en-US" sz="800" kern="1200">
              <a:latin typeface="Arial" panose="020B0604020202020204" pitchFamily="34" charset="0"/>
              <a:ea typeface="楷体" panose="02010609060101010101" pitchFamily="49" charset="-122"/>
              <a:cs typeface="Arial" panose="020B0604020202020204" pitchFamily="34" charset="0"/>
            </a:rPr>
            <a:t>或</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lvl="0" algn="ctr" defTabSz="355600">
            <a:lnSpc>
              <a:spcPct val="90000"/>
            </a:lnSpc>
            <a:spcBef>
              <a:spcPct val="0"/>
            </a:spcBef>
            <a:spcAft>
              <a:spcPct val="35000"/>
            </a:spcAft>
          </a:pPr>
          <a:r>
            <a:rPr lang="zh-CN" altLang="en-US" sz="800" kern="1200">
              <a:latin typeface="Arial" panose="020B0604020202020204" pitchFamily="34" charset="0"/>
              <a:ea typeface="楷体" panose="02010609060101010101" pitchFamily="49" charset="-122"/>
              <a:cs typeface="Arial" panose="020B0604020202020204" pitchFamily="34" charset="0"/>
            </a:rPr>
            <a:t>价格阿尔法</a:t>
          </a:r>
          <a:endParaRPr lang="en-US" sz="800" kern="1200">
            <a:latin typeface="Arial" panose="020B0604020202020204" pitchFamily="34" charset="0"/>
            <a:ea typeface="楷体" panose="02010609060101010101" pitchFamily="49" charset="-122"/>
            <a:cs typeface="Arial" panose="020B0604020202020204" pitchFamily="34" charset="0"/>
          </a:endParaRPr>
        </a:p>
      </dsp:txBody>
      <dsp:txXfrm>
        <a:off x="2421587" y="852931"/>
        <a:ext cx="667774" cy="436137"/>
      </dsp:txXfrm>
    </dsp:sp>
    <dsp:sp modelId="{77015D39-BE53-4DEC-B28E-D56476341E8D}">
      <dsp:nvSpPr>
        <dsp:cNvPr id="0" name=""/>
        <dsp:cNvSpPr/>
      </dsp:nvSpPr>
      <dsp:spPr>
        <a:xfrm>
          <a:off x="1852088" y="1302637"/>
          <a:ext cx="903386" cy="185310"/>
        </a:xfrm>
        <a:custGeom>
          <a:avLst/>
          <a:gdLst/>
          <a:ahLst/>
          <a:cxnLst/>
          <a:rect l="0" t="0" r="0" b="0"/>
          <a:pathLst>
            <a:path>
              <a:moveTo>
                <a:pt x="903386" y="0"/>
              </a:moveTo>
              <a:lnTo>
                <a:pt x="903386" y="92655"/>
              </a:lnTo>
              <a:lnTo>
                <a:pt x="0" y="92655"/>
              </a:lnTo>
              <a:lnTo>
                <a:pt x="0" y="185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5ACB4-E3FD-4CD4-83E3-0AC65AC66C6F}">
      <dsp:nvSpPr>
        <dsp:cNvPr id="0" name=""/>
        <dsp:cNvSpPr/>
      </dsp:nvSpPr>
      <dsp:spPr>
        <a:xfrm>
          <a:off x="1504632" y="1487947"/>
          <a:ext cx="694912" cy="4632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Arial" panose="020B0604020202020204" pitchFamily="34" charset="0"/>
              <a:ea typeface="楷体" panose="02010609060101010101" pitchFamily="49" charset="-122"/>
              <a:cs typeface="Arial" panose="020B0604020202020204" pitchFamily="34" charset="0"/>
            </a:rPr>
            <a:t>国债效应</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lvl="0" algn="ctr" defTabSz="355600">
            <a:lnSpc>
              <a:spcPct val="90000"/>
            </a:lnSpc>
            <a:spcBef>
              <a:spcPct val="0"/>
            </a:spcBef>
            <a:spcAft>
              <a:spcPct val="35000"/>
            </a:spcAft>
          </a:pPr>
          <a:r>
            <a:rPr lang="en-US" altLang="zh-CN" sz="800" kern="1200">
              <a:latin typeface="Arial" panose="020B0604020202020204" pitchFamily="34" charset="0"/>
              <a:ea typeface="楷体" panose="02010609060101010101" pitchFamily="49" charset="-122"/>
              <a:cs typeface="Arial" panose="020B0604020202020204" pitchFamily="34" charset="0"/>
            </a:rPr>
            <a:t>Treasury Effect</a:t>
          </a:r>
          <a:endParaRPr lang="en-US" sz="800" kern="1200">
            <a:latin typeface="Arial" panose="020B0604020202020204" pitchFamily="34" charset="0"/>
            <a:ea typeface="楷体" panose="02010609060101010101" pitchFamily="49" charset="-122"/>
            <a:cs typeface="Arial" panose="020B0604020202020204" pitchFamily="34" charset="0"/>
          </a:endParaRPr>
        </a:p>
      </dsp:txBody>
      <dsp:txXfrm>
        <a:off x="1518201" y="1501516"/>
        <a:ext cx="667774" cy="436137"/>
      </dsp:txXfrm>
    </dsp:sp>
    <dsp:sp modelId="{6809FB7C-B6AD-48F1-9D24-7F082089DA2F}">
      <dsp:nvSpPr>
        <dsp:cNvPr id="0" name=""/>
        <dsp:cNvSpPr/>
      </dsp:nvSpPr>
      <dsp:spPr>
        <a:xfrm>
          <a:off x="2709754" y="1302637"/>
          <a:ext cx="91440" cy="185310"/>
        </a:xfrm>
        <a:custGeom>
          <a:avLst/>
          <a:gdLst/>
          <a:ahLst/>
          <a:cxnLst/>
          <a:rect l="0" t="0" r="0" b="0"/>
          <a:pathLst>
            <a:path>
              <a:moveTo>
                <a:pt x="45720" y="0"/>
              </a:moveTo>
              <a:lnTo>
                <a:pt x="45720" y="185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540362-3200-4276-9B2D-447657F294A2}">
      <dsp:nvSpPr>
        <dsp:cNvPr id="0" name=""/>
        <dsp:cNvSpPr/>
      </dsp:nvSpPr>
      <dsp:spPr>
        <a:xfrm>
          <a:off x="2408018" y="1487947"/>
          <a:ext cx="694912" cy="4632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Arial" panose="020B0604020202020204" pitchFamily="34" charset="0"/>
              <a:ea typeface="楷体" panose="02010609060101010101" pitchFamily="49" charset="-122"/>
              <a:cs typeface="Arial" panose="020B0604020202020204" pitchFamily="34" charset="0"/>
            </a:rPr>
            <a:t>利差效应</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lvl="0" algn="ctr" defTabSz="355600">
            <a:lnSpc>
              <a:spcPct val="90000"/>
            </a:lnSpc>
            <a:spcBef>
              <a:spcPct val="0"/>
            </a:spcBef>
            <a:spcAft>
              <a:spcPct val="35000"/>
            </a:spcAft>
          </a:pPr>
          <a:r>
            <a:rPr lang="en-US" altLang="zh-CN" sz="800" kern="1200">
              <a:latin typeface="Arial" panose="020B0604020202020204" pitchFamily="34" charset="0"/>
              <a:ea typeface="楷体" panose="02010609060101010101" pitchFamily="49" charset="-122"/>
              <a:cs typeface="Arial" panose="020B0604020202020204" pitchFamily="34" charset="0"/>
            </a:rPr>
            <a:t>Spread Effect</a:t>
          </a:r>
          <a:endParaRPr lang="en-US" sz="800" kern="1200">
            <a:latin typeface="Arial" panose="020B0604020202020204" pitchFamily="34" charset="0"/>
            <a:ea typeface="楷体" panose="02010609060101010101" pitchFamily="49" charset="-122"/>
            <a:cs typeface="Arial" panose="020B0604020202020204" pitchFamily="34" charset="0"/>
          </a:endParaRPr>
        </a:p>
      </dsp:txBody>
      <dsp:txXfrm>
        <a:off x="2421587" y="1501516"/>
        <a:ext cx="667774" cy="436137"/>
      </dsp:txXfrm>
    </dsp:sp>
    <dsp:sp modelId="{C0086967-F0E0-4BFF-97DA-6776FB9FFC80}">
      <dsp:nvSpPr>
        <dsp:cNvPr id="0" name=""/>
        <dsp:cNvSpPr/>
      </dsp:nvSpPr>
      <dsp:spPr>
        <a:xfrm>
          <a:off x="2755474" y="1302637"/>
          <a:ext cx="903386" cy="185310"/>
        </a:xfrm>
        <a:custGeom>
          <a:avLst/>
          <a:gdLst/>
          <a:ahLst/>
          <a:cxnLst/>
          <a:rect l="0" t="0" r="0" b="0"/>
          <a:pathLst>
            <a:path>
              <a:moveTo>
                <a:pt x="0" y="0"/>
              </a:moveTo>
              <a:lnTo>
                <a:pt x="0" y="92655"/>
              </a:lnTo>
              <a:lnTo>
                <a:pt x="903386" y="92655"/>
              </a:lnTo>
              <a:lnTo>
                <a:pt x="903386" y="185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E09A5-99BD-42E0-9BCF-B8C60A23067C}">
      <dsp:nvSpPr>
        <dsp:cNvPr id="0" name=""/>
        <dsp:cNvSpPr/>
      </dsp:nvSpPr>
      <dsp:spPr>
        <a:xfrm>
          <a:off x="3311404" y="1487947"/>
          <a:ext cx="694912" cy="4632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Arial" panose="020B0604020202020204" pitchFamily="34" charset="0"/>
              <a:ea typeface="楷体" panose="02010609060101010101" pitchFamily="49" charset="-122"/>
              <a:cs typeface="Arial" panose="020B0604020202020204" pitchFamily="34" charset="0"/>
            </a:rPr>
            <a:t>择券效应</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lvl="0" algn="ctr" defTabSz="355600">
            <a:lnSpc>
              <a:spcPct val="90000"/>
            </a:lnSpc>
            <a:spcBef>
              <a:spcPct val="0"/>
            </a:spcBef>
            <a:spcAft>
              <a:spcPct val="35000"/>
            </a:spcAft>
          </a:pPr>
          <a:r>
            <a:rPr lang="en-US" altLang="zh-CN" sz="800" kern="1200">
              <a:latin typeface="Arial" panose="020B0604020202020204" pitchFamily="34" charset="0"/>
              <a:ea typeface="楷体" panose="02010609060101010101" pitchFamily="49" charset="-122"/>
              <a:cs typeface="Arial" panose="020B0604020202020204" pitchFamily="34" charset="0"/>
            </a:rPr>
            <a:t>Selection Effect</a:t>
          </a:r>
          <a:endParaRPr lang="en-US" sz="800" kern="1200">
            <a:latin typeface="Arial" panose="020B0604020202020204" pitchFamily="34" charset="0"/>
            <a:ea typeface="楷体" panose="02010609060101010101" pitchFamily="49" charset="-122"/>
            <a:cs typeface="Arial" panose="020B0604020202020204" pitchFamily="34" charset="0"/>
          </a:endParaRPr>
        </a:p>
      </dsp:txBody>
      <dsp:txXfrm>
        <a:off x="3324973" y="1501516"/>
        <a:ext cx="667774" cy="436137"/>
      </dsp:txXfrm>
    </dsp:sp>
    <dsp:sp modelId="{FB89CCD6-CEC3-416C-A706-4FC9C172B535}">
      <dsp:nvSpPr>
        <dsp:cNvPr id="0" name=""/>
        <dsp:cNvSpPr/>
      </dsp:nvSpPr>
      <dsp:spPr>
        <a:xfrm>
          <a:off x="3658861" y="654052"/>
          <a:ext cx="903386" cy="185310"/>
        </a:xfrm>
        <a:custGeom>
          <a:avLst/>
          <a:gdLst/>
          <a:ahLst/>
          <a:cxnLst/>
          <a:rect l="0" t="0" r="0" b="0"/>
          <a:pathLst>
            <a:path>
              <a:moveTo>
                <a:pt x="0" y="0"/>
              </a:moveTo>
              <a:lnTo>
                <a:pt x="0" y="92655"/>
              </a:lnTo>
              <a:lnTo>
                <a:pt x="903386" y="92655"/>
              </a:lnTo>
              <a:lnTo>
                <a:pt x="903386" y="1853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486C00-864F-4DF5-BF6F-51D9AF870E8C}">
      <dsp:nvSpPr>
        <dsp:cNvPr id="0" name=""/>
        <dsp:cNvSpPr/>
      </dsp:nvSpPr>
      <dsp:spPr>
        <a:xfrm>
          <a:off x="4214791" y="839362"/>
          <a:ext cx="694912" cy="4632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Arial" panose="020B0604020202020204" pitchFamily="34" charset="0"/>
              <a:ea typeface="楷体" panose="02010609060101010101" pitchFamily="49" charset="-122"/>
              <a:cs typeface="Arial" panose="020B0604020202020204" pitchFamily="34" charset="0"/>
            </a:rPr>
            <a:t>票息收益率</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lvl="0" algn="ctr" defTabSz="355600">
            <a:lnSpc>
              <a:spcPct val="90000"/>
            </a:lnSpc>
            <a:spcBef>
              <a:spcPct val="0"/>
            </a:spcBef>
            <a:spcAft>
              <a:spcPct val="35000"/>
            </a:spcAft>
          </a:pPr>
          <a:r>
            <a:rPr lang="zh-CN" altLang="en-US" sz="800" kern="1200">
              <a:latin typeface="Arial" panose="020B0604020202020204" pitchFamily="34" charset="0"/>
              <a:ea typeface="楷体" panose="02010609060101010101" pitchFamily="49" charset="-122"/>
              <a:cs typeface="Arial" panose="020B0604020202020204" pitchFamily="34" charset="0"/>
            </a:rPr>
            <a:t>或</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lvl="0" algn="ctr" defTabSz="355600">
            <a:lnSpc>
              <a:spcPct val="90000"/>
            </a:lnSpc>
            <a:spcBef>
              <a:spcPct val="0"/>
            </a:spcBef>
            <a:spcAft>
              <a:spcPct val="35000"/>
            </a:spcAft>
          </a:pPr>
          <a:r>
            <a:rPr lang="zh-CN" altLang="en-US" sz="800" kern="1200">
              <a:latin typeface="Arial" panose="020B0604020202020204" pitchFamily="34" charset="0"/>
              <a:ea typeface="楷体" panose="02010609060101010101" pitchFamily="49" charset="-122"/>
              <a:cs typeface="Arial" panose="020B0604020202020204" pitchFamily="34" charset="0"/>
            </a:rPr>
            <a:t>票息阿尔法</a:t>
          </a:r>
          <a:endParaRPr lang="en-US" sz="800" kern="1200">
            <a:latin typeface="Arial" panose="020B0604020202020204" pitchFamily="34" charset="0"/>
            <a:ea typeface="楷体" panose="02010609060101010101" pitchFamily="49" charset="-122"/>
            <a:cs typeface="Arial" panose="020B0604020202020204" pitchFamily="34" charset="0"/>
          </a:endParaRPr>
        </a:p>
      </dsp:txBody>
      <dsp:txXfrm>
        <a:off x="4228360" y="852931"/>
        <a:ext cx="667774" cy="436137"/>
      </dsp:txXfrm>
    </dsp:sp>
    <dsp:sp modelId="{332BE66A-9892-40C1-A589-7496ABA75475}">
      <dsp:nvSpPr>
        <dsp:cNvPr id="0" name=""/>
        <dsp:cNvSpPr/>
      </dsp:nvSpPr>
      <dsp:spPr>
        <a:xfrm>
          <a:off x="4516527" y="1302637"/>
          <a:ext cx="91440" cy="185310"/>
        </a:xfrm>
        <a:custGeom>
          <a:avLst/>
          <a:gdLst/>
          <a:ahLst/>
          <a:cxnLst/>
          <a:rect l="0" t="0" r="0" b="0"/>
          <a:pathLst>
            <a:path>
              <a:moveTo>
                <a:pt x="45720" y="0"/>
              </a:moveTo>
              <a:lnTo>
                <a:pt x="45720" y="185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89CDB7-9EDE-46D7-B2DF-51B5646F1E17}">
      <dsp:nvSpPr>
        <dsp:cNvPr id="0" name=""/>
        <dsp:cNvSpPr/>
      </dsp:nvSpPr>
      <dsp:spPr>
        <a:xfrm>
          <a:off x="4214791" y="1487947"/>
          <a:ext cx="694912" cy="4632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Arial" panose="020B0604020202020204" pitchFamily="34" charset="0"/>
              <a:ea typeface="楷体" panose="02010609060101010101" pitchFamily="49" charset="-122"/>
              <a:cs typeface="Arial" panose="020B0604020202020204" pitchFamily="34" charset="0"/>
            </a:rPr>
            <a:t>收入效应</a:t>
          </a:r>
          <a:endParaRPr lang="en-US" altLang="zh-CN" sz="800" kern="1200">
            <a:latin typeface="Arial" panose="020B0604020202020204" pitchFamily="34" charset="0"/>
            <a:ea typeface="楷体" panose="02010609060101010101" pitchFamily="49" charset="-122"/>
            <a:cs typeface="Arial" panose="020B0604020202020204" pitchFamily="34" charset="0"/>
          </a:endParaRPr>
        </a:p>
        <a:p>
          <a:pPr lvl="0" algn="ctr" defTabSz="355600">
            <a:lnSpc>
              <a:spcPct val="90000"/>
            </a:lnSpc>
            <a:spcBef>
              <a:spcPct val="0"/>
            </a:spcBef>
            <a:spcAft>
              <a:spcPct val="35000"/>
            </a:spcAft>
          </a:pPr>
          <a:r>
            <a:rPr lang="en-US" altLang="zh-CN" sz="800" kern="1200">
              <a:latin typeface="Arial" panose="020B0604020202020204" pitchFamily="34" charset="0"/>
              <a:ea typeface="楷体" panose="02010609060101010101" pitchFamily="49" charset="-122"/>
              <a:cs typeface="Arial" panose="020B0604020202020204" pitchFamily="34" charset="0"/>
            </a:rPr>
            <a:t>Income Effect</a:t>
          </a:r>
          <a:endParaRPr lang="en-US" sz="800" kern="1200">
            <a:latin typeface="Arial" panose="020B0604020202020204" pitchFamily="34" charset="0"/>
            <a:ea typeface="楷体" panose="02010609060101010101" pitchFamily="49" charset="-122"/>
            <a:cs typeface="Arial" panose="020B0604020202020204" pitchFamily="34" charset="0"/>
          </a:endParaRPr>
        </a:p>
      </dsp:txBody>
      <dsp:txXfrm>
        <a:off x="4228360" y="1501516"/>
        <a:ext cx="667774" cy="4361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C7E0E6-0D2F-4B0B-BF5C-4C64B942FC86}">
      <dsp:nvSpPr>
        <dsp:cNvPr id="0" name=""/>
        <dsp:cNvSpPr/>
      </dsp:nvSpPr>
      <dsp:spPr>
        <a:xfrm>
          <a:off x="0" y="1347954"/>
          <a:ext cx="4859655" cy="442428"/>
        </a:xfrm>
        <a:prstGeom prst="rect">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zh-CN" altLang="en-US" sz="1000" kern="1200">
              <a:latin typeface="Arial" panose="020B0604020202020204" pitchFamily="34" charset="0"/>
              <a:ea typeface="楷体" panose="02010609060101010101" pitchFamily="49" charset="-122"/>
              <a:cs typeface="Arial" panose="020B0604020202020204" pitchFamily="34" charset="0"/>
            </a:rPr>
            <a:t>业绩比较基准选取：根据类型和久期</a:t>
          </a:r>
          <a:endParaRPr lang="en-US" sz="1000" kern="1200">
            <a:latin typeface="Arial" panose="020B0604020202020204" pitchFamily="34" charset="0"/>
            <a:ea typeface="楷体" panose="02010609060101010101" pitchFamily="49" charset="-122"/>
            <a:cs typeface="Arial" panose="020B0604020202020204" pitchFamily="34" charset="0"/>
          </a:endParaRPr>
        </a:p>
      </dsp:txBody>
      <dsp:txXfrm>
        <a:off x="0" y="1347954"/>
        <a:ext cx="4859655" cy="442428"/>
      </dsp:txXfrm>
    </dsp:sp>
    <dsp:sp modelId="{AEEF0D30-D8BD-4FC0-B74F-EBE1CE4FAE05}">
      <dsp:nvSpPr>
        <dsp:cNvPr id="0" name=""/>
        <dsp:cNvSpPr/>
      </dsp:nvSpPr>
      <dsp:spPr>
        <a:xfrm rot="10800000">
          <a:off x="0" y="674135"/>
          <a:ext cx="4859655" cy="680455"/>
        </a:xfrm>
        <a:prstGeom prst="upArrowCallout">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zh-CN" altLang="en-US" sz="1000" kern="1200">
              <a:latin typeface="Arial" panose="020B0604020202020204" pitchFamily="34" charset="0"/>
              <a:ea typeface="楷体" panose="02010609060101010101" pitchFamily="49" charset="-122"/>
              <a:cs typeface="Arial" panose="020B0604020202020204" pitchFamily="34" charset="0"/>
            </a:rPr>
            <a:t>期初久期估计：根据前五大重仓券占债券投资组合市值比例是否大于</a:t>
          </a:r>
          <a:r>
            <a:rPr lang="en-US" altLang="zh-CN" sz="1000" kern="1200">
              <a:latin typeface="Arial" panose="020B0604020202020204" pitchFamily="34" charset="0"/>
              <a:ea typeface="楷体" panose="02010609060101010101" pitchFamily="49" charset="-122"/>
              <a:cs typeface="Arial" panose="020B0604020202020204" pitchFamily="34" charset="0"/>
            </a:rPr>
            <a:t>30%</a:t>
          </a:r>
          <a:endParaRPr lang="en-US" sz="1000" kern="1200">
            <a:latin typeface="Arial" panose="020B0604020202020204" pitchFamily="34" charset="0"/>
            <a:ea typeface="楷体" panose="02010609060101010101" pitchFamily="49" charset="-122"/>
            <a:cs typeface="Arial" panose="020B0604020202020204" pitchFamily="34" charset="0"/>
          </a:endParaRPr>
        </a:p>
      </dsp:txBody>
      <dsp:txXfrm rot="-10800000">
        <a:off x="0" y="674135"/>
        <a:ext cx="4859655" cy="238839"/>
      </dsp:txXfrm>
    </dsp:sp>
    <dsp:sp modelId="{57AEE8A0-2EA3-4FAE-83D9-26BE927B100D}">
      <dsp:nvSpPr>
        <dsp:cNvPr id="0" name=""/>
        <dsp:cNvSpPr/>
      </dsp:nvSpPr>
      <dsp:spPr>
        <a:xfrm>
          <a:off x="0" y="912975"/>
          <a:ext cx="2429827" cy="20345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zh-CN" altLang="en-US" sz="1000" kern="1200">
              <a:latin typeface="Arial" panose="020B0604020202020204" pitchFamily="34" charset="0"/>
              <a:ea typeface="楷体" panose="02010609060101010101" pitchFamily="49" charset="-122"/>
              <a:cs typeface="Arial" panose="020B0604020202020204" pitchFamily="34" charset="0"/>
            </a:rPr>
            <a:t>是</a:t>
          </a:r>
          <a:r>
            <a:rPr lang="en-US" altLang="zh-CN" sz="1000" kern="1200">
              <a:latin typeface="Arial" panose="020B0604020202020204" pitchFamily="34" charset="0"/>
              <a:ea typeface="楷体" panose="02010609060101010101" pitchFamily="49" charset="-122"/>
              <a:cs typeface="Arial" panose="020B0604020202020204" pitchFamily="34" charset="0"/>
            </a:rPr>
            <a:t>-</a:t>
          </a:r>
          <a:r>
            <a:rPr lang="zh-CN" altLang="en-US" sz="1000" kern="1200">
              <a:latin typeface="Arial" panose="020B0604020202020204" pitchFamily="34" charset="0"/>
              <a:ea typeface="楷体" panose="02010609060101010101" pitchFamily="49" charset="-122"/>
              <a:cs typeface="Arial" panose="020B0604020202020204" pitchFamily="34" charset="0"/>
            </a:rPr>
            <a:t>持仓法</a:t>
          </a:r>
          <a:endParaRPr lang="en-US" sz="1000" kern="1200">
            <a:latin typeface="Arial" panose="020B0604020202020204" pitchFamily="34" charset="0"/>
            <a:ea typeface="楷体" panose="02010609060101010101" pitchFamily="49" charset="-122"/>
            <a:cs typeface="Arial" panose="020B0604020202020204" pitchFamily="34" charset="0"/>
          </a:endParaRPr>
        </a:p>
      </dsp:txBody>
      <dsp:txXfrm>
        <a:off x="0" y="912975"/>
        <a:ext cx="2429827" cy="203456"/>
      </dsp:txXfrm>
    </dsp:sp>
    <dsp:sp modelId="{9D2F6782-E35F-4EA0-9E54-FFC560B040ED}">
      <dsp:nvSpPr>
        <dsp:cNvPr id="0" name=""/>
        <dsp:cNvSpPr/>
      </dsp:nvSpPr>
      <dsp:spPr>
        <a:xfrm>
          <a:off x="2429827" y="912975"/>
          <a:ext cx="2429827" cy="20345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zh-CN" altLang="en-US" sz="1000" kern="1200">
              <a:latin typeface="Arial" panose="020B0604020202020204" pitchFamily="34" charset="0"/>
              <a:ea typeface="楷体" panose="02010609060101010101" pitchFamily="49" charset="-122"/>
              <a:cs typeface="Arial" panose="020B0604020202020204" pitchFamily="34" charset="0"/>
            </a:rPr>
            <a:t>否</a:t>
          </a:r>
          <a:r>
            <a:rPr lang="en-US" altLang="zh-CN" sz="1000" kern="1200">
              <a:latin typeface="Arial" panose="020B0604020202020204" pitchFamily="34" charset="0"/>
              <a:ea typeface="楷体" panose="02010609060101010101" pitchFamily="49" charset="-122"/>
              <a:cs typeface="Arial" panose="020B0604020202020204" pitchFamily="34" charset="0"/>
            </a:rPr>
            <a:t>-</a:t>
          </a:r>
          <a:r>
            <a:rPr lang="zh-CN" altLang="en-US" sz="1000" kern="1200">
              <a:latin typeface="Arial" panose="020B0604020202020204" pitchFamily="34" charset="0"/>
              <a:ea typeface="楷体" panose="02010609060101010101" pitchFamily="49" charset="-122"/>
              <a:cs typeface="Arial" panose="020B0604020202020204" pitchFamily="34" charset="0"/>
            </a:rPr>
            <a:t>净值法</a:t>
          </a:r>
          <a:endParaRPr lang="en-US" sz="1000" kern="1200">
            <a:latin typeface="Arial" panose="020B0604020202020204" pitchFamily="34" charset="0"/>
            <a:ea typeface="楷体" panose="02010609060101010101" pitchFamily="49" charset="-122"/>
            <a:cs typeface="Arial" panose="020B0604020202020204" pitchFamily="34" charset="0"/>
          </a:endParaRPr>
        </a:p>
      </dsp:txBody>
      <dsp:txXfrm>
        <a:off x="2429827" y="912975"/>
        <a:ext cx="2429827" cy="203456"/>
      </dsp:txXfrm>
    </dsp:sp>
    <dsp:sp modelId="{E4CEF32A-413D-41A2-8567-F07B65C1BFD7}">
      <dsp:nvSpPr>
        <dsp:cNvPr id="0" name=""/>
        <dsp:cNvSpPr/>
      </dsp:nvSpPr>
      <dsp:spPr>
        <a:xfrm rot="10800000">
          <a:off x="0" y="316"/>
          <a:ext cx="4859655" cy="680455"/>
        </a:xfrm>
        <a:prstGeom prst="upArrowCallout">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zh-CN" altLang="en-US" sz="1000" kern="1200">
              <a:latin typeface="Arial" panose="020B0604020202020204" pitchFamily="34" charset="0"/>
              <a:ea typeface="楷体" panose="02010609060101010101" pitchFamily="49" charset="-122"/>
              <a:cs typeface="Arial" panose="020B0604020202020204" pitchFamily="34" charset="0"/>
            </a:rPr>
            <a:t>基金归类：根据利率债占债券投资组合市值比例是否大于</a:t>
          </a:r>
          <a:r>
            <a:rPr lang="en-US" altLang="zh-CN" sz="1000" kern="1200">
              <a:latin typeface="Arial" panose="020B0604020202020204" pitchFamily="34" charset="0"/>
              <a:ea typeface="楷体" panose="02010609060101010101" pitchFamily="49" charset="-122"/>
              <a:cs typeface="Arial" panose="020B0604020202020204" pitchFamily="34" charset="0"/>
            </a:rPr>
            <a:t>50%</a:t>
          </a:r>
          <a:endParaRPr lang="en-US" sz="1000" kern="1200">
            <a:latin typeface="Arial" panose="020B0604020202020204" pitchFamily="34" charset="0"/>
            <a:ea typeface="楷体" panose="02010609060101010101" pitchFamily="49" charset="-122"/>
            <a:cs typeface="Arial" panose="020B0604020202020204" pitchFamily="34" charset="0"/>
          </a:endParaRPr>
        </a:p>
      </dsp:txBody>
      <dsp:txXfrm rot="-10800000">
        <a:off x="0" y="316"/>
        <a:ext cx="4859655" cy="238839"/>
      </dsp:txXfrm>
    </dsp:sp>
    <dsp:sp modelId="{B8F8D757-997A-4E9A-A358-E168FE0ED233}">
      <dsp:nvSpPr>
        <dsp:cNvPr id="0" name=""/>
        <dsp:cNvSpPr/>
      </dsp:nvSpPr>
      <dsp:spPr>
        <a:xfrm>
          <a:off x="0" y="239156"/>
          <a:ext cx="2429827" cy="20345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zh-CN" altLang="en-US" sz="1000" kern="1200">
              <a:latin typeface="Arial" panose="020B0604020202020204" pitchFamily="34" charset="0"/>
              <a:ea typeface="楷体" panose="02010609060101010101" pitchFamily="49" charset="-122"/>
              <a:cs typeface="Arial" panose="020B0604020202020204" pitchFamily="34" charset="0"/>
            </a:rPr>
            <a:t>是</a:t>
          </a:r>
          <a:r>
            <a:rPr lang="en-US" altLang="zh-CN" sz="1000" kern="1200">
              <a:latin typeface="Arial" panose="020B0604020202020204" pitchFamily="34" charset="0"/>
              <a:ea typeface="楷体" panose="02010609060101010101" pitchFamily="49" charset="-122"/>
              <a:cs typeface="Arial" panose="020B0604020202020204" pitchFamily="34" charset="0"/>
            </a:rPr>
            <a:t>-</a:t>
          </a:r>
          <a:r>
            <a:rPr lang="zh-CN" altLang="en-US" sz="1000" kern="1200">
              <a:latin typeface="Arial" panose="020B0604020202020204" pitchFamily="34" charset="0"/>
              <a:ea typeface="楷体" panose="02010609060101010101" pitchFamily="49" charset="-122"/>
              <a:cs typeface="Arial" panose="020B0604020202020204" pitchFamily="34" charset="0"/>
            </a:rPr>
            <a:t>利率债基金</a:t>
          </a:r>
          <a:endParaRPr lang="en-US" sz="1000" kern="1200">
            <a:latin typeface="Arial" panose="020B0604020202020204" pitchFamily="34" charset="0"/>
            <a:ea typeface="楷体" panose="02010609060101010101" pitchFamily="49" charset="-122"/>
            <a:cs typeface="Arial" panose="020B0604020202020204" pitchFamily="34" charset="0"/>
          </a:endParaRPr>
        </a:p>
      </dsp:txBody>
      <dsp:txXfrm>
        <a:off x="0" y="239156"/>
        <a:ext cx="2429827" cy="203456"/>
      </dsp:txXfrm>
    </dsp:sp>
    <dsp:sp modelId="{93AE3891-E165-47AC-BDAD-C036F9AF1060}">
      <dsp:nvSpPr>
        <dsp:cNvPr id="0" name=""/>
        <dsp:cNvSpPr/>
      </dsp:nvSpPr>
      <dsp:spPr>
        <a:xfrm>
          <a:off x="2429827" y="239156"/>
          <a:ext cx="2429827" cy="20345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zh-CN" altLang="en-US" sz="1000" kern="1200">
              <a:latin typeface="Arial" panose="020B0604020202020204" pitchFamily="34" charset="0"/>
              <a:ea typeface="楷体" panose="02010609060101010101" pitchFamily="49" charset="-122"/>
              <a:cs typeface="Arial" panose="020B0604020202020204" pitchFamily="34" charset="0"/>
            </a:rPr>
            <a:t>否</a:t>
          </a:r>
          <a:r>
            <a:rPr lang="en-US" altLang="zh-CN" sz="1000" kern="1200">
              <a:latin typeface="Arial" panose="020B0604020202020204" pitchFamily="34" charset="0"/>
              <a:ea typeface="楷体" panose="02010609060101010101" pitchFamily="49" charset="-122"/>
              <a:cs typeface="Arial" panose="020B0604020202020204" pitchFamily="34" charset="0"/>
            </a:rPr>
            <a:t>-</a:t>
          </a:r>
          <a:r>
            <a:rPr lang="zh-CN" altLang="en-US" sz="1000" kern="1200">
              <a:latin typeface="Arial" panose="020B0604020202020204" pitchFamily="34" charset="0"/>
              <a:ea typeface="楷体" panose="02010609060101010101" pitchFamily="49" charset="-122"/>
              <a:cs typeface="Arial" panose="020B0604020202020204" pitchFamily="34" charset="0"/>
            </a:rPr>
            <a:t>信用债基金</a:t>
          </a:r>
          <a:endParaRPr lang="en-US" sz="1000" kern="1200">
            <a:latin typeface="Arial" panose="020B0604020202020204" pitchFamily="34" charset="0"/>
            <a:ea typeface="楷体" panose="02010609060101010101" pitchFamily="49" charset="-122"/>
            <a:cs typeface="Arial" panose="020B0604020202020204" pitchFamily="34" charset="0"/>
          </a:endParaRPr>
        </a:p>
      </dsp:txBody>
      <dsp:txXfrm>
        <a:off x="2429827" y="239156"/>
        <a:ext cx="2429827" cy="2034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4D42D0-D4B6-428C-88CE-4C52549FD9FD}">
      <dsp:nvSpPr>
        <dsp:cNvPr id="0" name=""/>
        <dsp:cNvSpPr/>
      </dsp:nvSpPr>
      <dsp:spPr>
        <a:xfrm>
          <a:off x="0" y="9767"/>
          <a:ext cx="5010785" cy="252720"/>
        </a:xfrm>
        <a:prstGeom prst="roundRect">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zh-CN" altLang="en-US" sz="1000" kern="1200" dirty="0">
              <a:latin typeface="Arial" panose="020B0604020202020204" pitchFamily="34" charset="0"/>
              <a:ea typeface="KaiTi" panose="02010609060101010101" pitchFamily="49" charset="-122"/>
              <a:cs typeface="Arial" panose="020B0604020202020204" pitchFamily="34" charset="0"/>
            </a:rPr>
            <a:t>第一步：事先估计重要参数</a:t>
          </a:r>
          <a:endParaRPr lang="en-US" sz="1000" kern="1200" dirty="0">
            <a:latin typeface="Arial" panose="020B0604020202020204" pitchFamily="34" charset="0"/>
            <a:ea typeface="KaiTi" panose="02010609060101010101" pitchFamily="49" charset="-122"/>
            <a:cs typeface="Arial" panose="020B0604020202020204" pitchFamily="34" charset="0"/>
          </a:endParaRPr>
        </a:p>
      </dsp:txBody>
      <dsp:txXfrm>
        <a:off x="12337" y="22104"/>
        <a:ext cx="4986111" cy="228046"/>
      </dsp:txXfrm>
    </dsp:sp>
    <dsp:sp modelId="{7C209B2A-8EB0-437A-8CC5-2F47C18F1FDC}">
      <dsp:nvSpPr>
        <dsp:cNvPr id="0" name=""/>
        <dsp:cNvSpPr/>
      </dsp:nvSpPr>
      <dsp:spPr>
        <a:xfrm>
          <a:off x="0" y="258771"/>
          <a:ext cx="5010785" cy="910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9092" tIns="12700" rIns="71120" bIns="12700" numCol="1" spcCol="1270" anchor="t" anchorCtr="0">
          <a:noAutofit/>
        </a:bodyPr>
        <a:lstStyle/>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持仓法估计基金票息率</a:t>
          </a:r>
          <a:endParaRPr lang="en-US" sz="1000" kern="1200" dirty="0">
            <a:latin typeface="Arial" panose="020B0604020202020204" pitchFamily="34" charset="0"/>
            <a:ea typeface="KaiTi" panose="02010609060101010101" pitchFamily="49" charset="-122"/>
            <a:cs typeface="Arial" panose="020B0604020202020204" pitchFamily="34" charset="0"/>
          </a:endParaRPr>
        </a:p>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根据利率债占债券投资组合市值是否</a:t>
          </a:r>
          <a:r>
            <a:rPr lang="en-US" altLang="zh-CN" sz="1000" kern="1200" dirty="0">
              <a:latin typeface="Arial" panose="020B0604020202020204" pitchFamily="34" charset="0"/>
              <a:ea typeface="KaiTi" panose="02010609060101010101" pitchFamily="49" charset="-122"/>
              <a:cs typeface="Arial" panose="020B0604020202020204" pitchFamily="34" charset="0"/>
            </a:rPr>
            <a:t>&gt;50%</a:t>
          </a:r>
          <a:r>
            <a:rPr lang="zh-CN" altLang="en-US" sz="1000" kern="1200" dirty="0">
              <a:latin typeface="Arial" panose="020B0604020202020204" pitchFamily="34" charset="0"/>
              <a:ea typeface="KaiTi" panose="02010609060101010101" pitchFamily="49" charset="-122"/>
              <a:cs typeface="Arial" panose="020B0604020202020204" pitchFamily="34" charset="0"/>
            </a:rPr>
            <a:t>归类利率债基金或信用债基金</a:t>
          </a:r>
          <a:endParaRPr lang="en-US" sz="1000" kern="1200" dirty="0">
            <a:latin typeface="Arial" panose="020B0604020202020204" pitchFamily="34" charset="0"/>
            <a:ea typeface="KaiTi" panose="02010609060101010101" pitchFamily="49" charset="-122"/>
            <a:cs typeface="Arial" panose="020B0604020202020204" pitchFamily="34" charset="0"/>
          </a:endParaRPr>
        </a:p>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根据前五大重仓券占债券投资组合市值是否＞</a:t>
          </a:r>
          <a:r>
            <a:rPr lang="en-US" altLang="zh-CN" sz="1000" kern="1200" dirty="0">
              <a:latin typeface="Arial" panose="020B0604020202020204" pitchFamily="34" charset="0"/>
              <a:ea typeface="KaiTi" panose="02010609060101010101" pitchFamily="49" charset="-122"/>
              <a:cs typeface="Arial" panose="020B0604020202020204" pitchFamily="34" charset="0"/>
            </a:rPr>
            <a:t>30%</a:t>
          </a:r>
          <a:r>
            <a:rPr lang="zh-CN" altLang="en-US" sz="1000" kern="1200" dirty="0">
              <a:latin typeface="Arial" panose="020B0604020202020204" pitchFamily="34" charset="0"/>
              <a:ea typeface="KaiTi" panose="02010609060101010101" pitchFamily="49" charset="-122"/>
              <a:cs typeface="Arial" panose="020B0604020202020204" pitchFamily="34" charset="0"/>
            </a:rPr>
            <a:t>选择持仓法或净值法估计期初久期</a:t>
          </a:r>
          <a:endParaRPr lang="en-US" sz="1000" kern="1200" dirty="0">
            <a:latin typeface="Arial" panose="020B0604020202020204" pitchFamily="34" charset="0"/>
            <a:ea typeface="KaiTi" panose="02010609060101010101" pitchFamily="49" charset="-122"/>
            <a:cs typeface="Arial" panose="020B0604020202020204" pitchFamily="34" charset="0"/>
          </a:endParaRPr>
        </a:p>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结合期初久期和类型选取基准指数</a:t>
          </a:r>
          <a:endParaRPr lang="en-US" sz="1000" kern="1200" dirty="0">
            <a:latin typeface="Arial" panose="020B0604020202020204" pitchFamily="34" charset="0"/>
            <a:ea typeface="KaiTi" panose="02010609060101010101" pitchFamily="49" charset="-122"/>
            <a:cs typeface="Arial" panose="020B0604020202020204" pitchFamily="34" charset="0"/>
          </a:endParaRPr>
        </a:p>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基金面值和基准面值分别用持仓法估计和债券定价公式倒推</a:t>
          </a:r>
          <a:endParaRPr lang="en-US" sz="1000" kern="1200" dirty="0">
            <a:latin typeface="Arial" panose="020B0604020202020204" pitchFamily="34" charset="0"/>
            <a:ea typeface="KaiTi" panose="02010609060101010101" pitchFamily="49" charset="-122"/>
            <a:cs typeface="Arial" panose="020B0604020202020204" pitchFamily="34" charset="0"/>
          </a:endParaRPr>
        </a:p>
      </dsp:txBody>
      <dsp:txXfrm>
        <a:off x="0" y="258771"/>
        <a:ext cx="5010785" cy="910800"/>
      </dsp:txXfrm>
    </dsp:sp>
    <dsp:sp modelId="{496E9CBA-0A3E-41FE-90FB-BEC052B18C52}">
      <dsp:nvSpPr>
        <dsp:cNvPr id="0" name=""/>
        <dsp:cNvSpPr/>
      </dsp:nvSpPr>
      <dsp:spPr>
        <a:xfrm>
          <a:off x="0" y="1169571"/>
          <a:ext cx="5010785" cy="252720"/>
        </a:xfrm>
        <a:prstGeom prst="roundRect">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zh-CN" altLang="en-US" sz="1000" kern="1200" dirty="0">
              <a:latin typeface="Arial" panose="020B0604020202020204" pitchFamily="34" charset="0"/>
              <a:ea typeface="KaiTi" panose="02010609060101010101" pitchFamily="49" charset="-122"/>
              <a:cs typeface="Arial" panose="020B0604020202020204" pitchFamily="34" charset="0"/>
            </a:rPr>
            <a:t>第二步：基准总收益率分解</a:t>
          </a:r>
          <a:endParaRPr lang="en-US" sz="1000" kern="1200" dirty="0">
            <a:latin typeface="Arial" panose="020B0604020202020204" pitchFamily="34" charset="0"/>
            <a:ea typeface="KaiTi" panose="02010609060101010101" pitchFamily="49" charset="-122"/>
            <a:cs typeface="Arial" panose="020B0604020202020204" pitchFamily="34" charset="0"/>
          </a:endParaRPr>
        </a:p>
      </dsp:txBody>
      <dsp:txXfrm>
        <a:off x="12337" y="1181908"/>
        <a:ext cx="4986111" cy="228046"/>
      </dsp:txXfrm>
    </dsp:sp>
    <dsp:sp modelId="{E0412D03-8256-4C41-A331-234E6044A01E}">
      <dsp:nvSpPr>
        <dsp:cNvPr id="0" name=""/>
        <dsp:cNvSpPr/>
      </dsp:nvSpPr>
      <dsp:spPr>
        <a:xfrm>
          <a:off x="0" y="1422291"/>
          <a:ext cx="5010785" cy="3560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9092" tIns="12700" rIns="71120" bIns="12700" numCol="1" spcCol="1270" anchor="t" anchorCtr="0">
          <a:noAutofit/>
        </a:bodyPr>
        <a:lstStyle/>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中债会发布指数所需用到的大多数参数</a:t>
          </a:r>
          <a:endParaRPr lang="en-US" sz="1000" kern="1200" dirty="0">
            <a:latin typeface="Arial" panose="020B0604020202020204" pitchFamily="34" charset="0"/>
            <a:ea typeface="KaiTi" panose="02010609060101010101" pitchFamily="49" charset="-122"/>
            <a:cs typeface="Arial" panose="020B0604020202020204" pitchFamily="34" charset="0"/>
          </a:endParaRPr>
        </a:p>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其他需要事先估计的参数已经在第一步完成</a:t>
          </a:r>
          <a:endParaRPr lang="en-US" sz="1000" kern="1200" dirty="0">
            <a:latin typeface="Arial" panose="020B0604020202020204" pitchFamily="34" charset="0"/>
            <a:ea typeface="KaiTi" panose="02010609060101010101" pitchFamily="49" charset="-122"/>
            <a:cs typeface="Arial" panose="020B0604020202020204" pitchFamily="34" charset="0"/>
          </a:endParaRPr>
        </a:p>
      </dsp:txBody>
      <dsp:txXfrm>
        <a:off x="0" y="1422291"/>
        <a:ext cx="5010785" cy="356040"/>
      </dsp:txXfrm>
    </dsp:sp>
    <dsp:sp modelId="{A9FB23C3-5E83-4A16-98C2-856F3A10CECB}">
      <dsp:nvSpPr>
        <dsp:cNvPr id="0" name=""/>
        <dsp:cNvSpPr/>
      </dsp:nvSpPr>
      <dsp:spPr>
        <a:xfrm>
          <a:off x="0" y="1778331"/>
          <a:ext cx="5010785" cy="252720"/>
        </a:xfrm>
        <a:prstGeom prst="roundRect">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zh-CN" altLang="en-US" sz="1000" kern="1200" dirty="0">
              <a:latin typeface="Arial" panose="020B0604020202020204" pitchFamily="34" charset="0"/>
              <a:ea typeface="KaiTi" panose="02010609060101010101" pitchFamily="49" charset="-122"/>
              <a:cs typeface="Arial" panose="020B0604020202020204" pitchFamily="34" charset="0"/>
            </a:rPr>
            <a:t>第三步：基金总收益率分解</a:t>
          </a:r>
          <a:endParaRPr lang="en-US" altLang="zh-CN" sz="1000" kern="1200" dirty="0">
            <a:latin typeface="Arial" panose="020B0604020202020204" pitchFamily="34" charset="0"/>
            <a:ea typeface="KaiTi" panose="02010609060101010101" pitchFamily="49" charset="-122"/>
            <a:cs typeface="Arial" panose="020B0604020202020204" pitchFamily="34" charset="0"/>
          </a:endParaRPr>
        </a:p>
      </dsp:txBody>
      <dsp:txXfrm>
        <a:off x="12337" y="1790668"/>
        <a:ext cx="4986111" cy="228046"/>
      </dsp:txXfrm>
    </dsp:sp>
    <dsp:sp modelId="{7518ECC1-69B5-41AA-954D-72A3A9A31158}">
      <dsp:nvSpPr>
        <dsp:cNvPr id="0" name=""/>
        <dsp:cNvSpPr/>
      </dsp:nvSpPr>
      <dsp:spPr>
        <a:xfrm>
          <a:off x="0" y="2031051"/>
          <a:ext cx="5010785" cy="3560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9092" tIns="12700" rIns="71120" bIns="12700" numCol="1" spcCol="1270" anchor="t" anchorCtr="0">
          <a:noAutofit/>
        </a:bodyPr>
        <a:lstStyle/>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利差变化在第二步中基准总收益率分解完成后倒算出</a:t>
          </a:r>
          <a:endParaRPr lang="en-US" altLang="zh-CN" sz="1000" kern="1200" dirty="0">
            <a:latin typeface="Arial" panose="020B0604020202020204" pitchFamily="34" charset="0"/>
            <a:ea typeface="KaiTi" panose="02010609060101010101" pitchFamily="49" charset="-122"/>
            <a:cs typeface="Arial" panose="020B0604020202020204" pitchFamily="34" charset="0"/>
          </a:endParaRPr>
        </a:p>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其他需要事先估计的参数已经在第一步完成</a:t>
          </a:r>
          <a:endParaRPr lang="en-US" altLang="zh-CN" sz="1000" kern="1200" dirty="0">
            <a:latin typeface="Arial" panose="020B0604020202020204" pitchFamily="34" charset="0"/>
            <a:ea typeface="KaiTi" panose="02010609060101010101" pitchFamily="49" charset="-122"/>
            <a:cs typeface="Arial" panose="020B0604020202020204" pitchFamily="34" charset="0"/>
          </a:endParaRPr>
        </a:p>
      </dsp:txBody>
      <dsp:txXfrm>
        <a:off x="0" y="2031051"/>
        <a:ext cx="5010785" cy="356040"/>
      </dsp:txXfrm>
    </dsp:sp>
    <dsp:sp modelId="{6C147B10-B095-4E1E-B160-9A20BA135C49}">
      <dsp:nvSpPr>
        <dsp:cNvPr id="0" name=""/>
        <dsp:cNvSpPr/>
      </dsp:nvSpPr>
      <dsp:spPr>
        <a:xfrm>
          <a:off x="0" y="2387091"/>
          <a:ext cx="5010785" cy="252720"/>
        </a:xfrm>
        <a:prstGeom prst="roundRect">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zh-CN" altLang="en-US" sz="1000" kern="1200" dirty="0">
              <a:latin typeface="Arial" panose="020B0604020202020204" pitchFamily="34" charset="0"/>
              <a:ea typeface="KaiTi" panose="02010609060101010101" pitchFamily="49" charset="-122"/>
              <a:cs typeface="Arial" panose="020B0604020202020204" pitchFamily="34" charset="0"/>
            </a:rPr>
            <a:t>第四步：阿尔法分解</a:t>
          </a:r>
          <a:endParaRPr lang="en-US" altLang="zh-CN" sz="1000" kern="1200" dirty="0">
            <a:latin typeface="Arial" panose="020B0604020202020204" pitchFamily="34" charset="0"/>
            <a:ea typeface="KaiTi" panose="02010609060101010101" pitchFamily="49" charset="-122"/>
            <a:cs typeface="Arial" panose="020B0604020202020204" pitchFamily="34" charset="0"/>
          </a:endParaRPr>
        </a:p>
      </dsp:txBody>
      <dsp:txXfrm>
        <a:off x="12337" y="2399428"/>
        <a:ext cx="4986111" cy="228046"/>
      </dsp:txXfrm>
    </dsp:sp>
    <dsp:sp modelId="{2340D835-7AC8-4A44-9298-F71D47230E85}">
      <dsp:nvSpPr>
        <dsp:cNvPr id="0" name=""/>
        <dsp:cNvSpPr/>
      </dsp:nvSpPr>
      <dsp:spPr>
        <a:xfrm>
          <a:off x="0" y="2639810"/>
          <a:ext cx="5010785" cy="1780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9092" tIns="12700" rIns="71120" bIns="12700" numCol="1" spcCol="1270" anchor="t" anchorCtr="0">
          <a:noAutofit/>
        </a:bodyPr>
        <a:lstStyle/>
        <a:p>
          <a:pPr marL="57150" lvl="1" indent="-57150" algn="l" defTabSz="444500">
            <a:lnSpc>
              <a:spcPct val="90000"/>
            </a:lnSpc>
            <a:spcBef>
              <a:spcPct val="0"/>
            </a:spcBef>
            <a:spcAft>
              <a:spcPct val="20000"/>
            </a:spcAft>
            <a:buChar char="••"/>
          </a:pPr>
          <a:r>
            <a:rPr lang="zh-CN" altLang="en-US" sz="1000" kern="1200" dirty="0">
              <a:latin typeface="Arial" panose="020B0604020202020204" pitchFamily="34" charset="0"/>
              <a:ea typeface="KaiTi" panose="02010609060101010101" pitchFamily="49" charset="-122"/>
              <a:cs typeface="Arial" panose="020B0604020202020204" pitchFamily="34" charset="0"/>
            </a:rPr>
            <a:t>基金和基准各效应对减即可</a:t>
          </a:r>
          <a:endParaRPr lang="en-US" altLang="zh-CN" sz="1000" kern="1200" dirty="0">
            <a:latin typeface="Arial" panose="020B0604020202020204" pitchFamily="34" charset="0"/>
            <a:ea typeface="KaiTi" panose="02010609060101010101" pitchFamily="49" charset="-122"/>
            <a:cs typeface="Arial" panose="020B0604020202020204" pitchFamily="34" charset="0"/>
          </a:endParaRPr>
        </a:p>
      </dsp:txBody>
      <dsp:txXfrm>
        <a:off x="0" y="2639810"/>
        <a:ext cx="5010785" cy="1780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2967E416F04AFC88AE826E19FCA7D2"/>
        <w:category>
          <w:name w:val="常规"/>
          <w:gallery w:val="placeholder"/>
        </w:category>
        <w:types>
          <w:type w:val="bbPlcHdr"/>
        </w:types>
        <w:behaviors>
          <w:behavior w:val="content"/>
        </w:behaviors>
        <w:guid w:val="{5FA260BE-E988-47C0-8304-2F99481AE238}"/>
      </w:docPartPr>
      <w:docPartBody>
        <w:p w:rsidR="0037791F" w:rsidRDefault="00C1665B">
          <w:pPr>
            <w:pStyle w:val="B82967E416F04AFC88AE826E19FCA7D2"/>
          </w:pPr>
          <w:r w:rsidRPr="00C644FC">
            <w:rPr>
              <w:rStyle w:val="a3"/>
              <w:rFonts w:hint="eastAsia"/>
            </w:rPr>
            <w:t>单击此处输入文字。</w:t>
          </w:r>
        </w:p>
      </w:docPartBody>
    </w:docPart>
    <w:docPart>
      <w:docPartPr>
        <w:name w:val="C9FAFBB6FC20425BB730517227A7A99A"/>
        <w:category>
          <w:name w:val="常规"/>
          <w:gallery w:val="placeholder"/>
        </w:category>
        <w:types>
          <w:type w:val="bbPlcHdr"/>
        </w:types>
        <w:behaviors>
          <w:behavior w:val="content"/>
        </w:behaviors>
        <w:guid w:val="{96D1CF26-FAA9-48B8-B39B-594D380D783B}"/>
      </w:docPartPr>
      <w:docPartBody>
        <w:p w:rsidR="0037791F" w:rsidRDefault="00C1665B">
          <w:pPr>
            <w:pStyle w:val="C9FAFBB6FC20425BB730517227A7A99A"/>
          </w:pPr>
          <w:r w:rsidRPr="00C644FC">
            <w:rPr>
              <w:rStyle w:val="a3"/>
              <w:rFonts w:hint="eastAsia"/>
            </w:rPr>
            <w:t>单击此处输入文字。</w:t>
          </w:r>
        </w:p>
      </w:docPartBody>
    </w:docPart>
    <w:docPart>
      <w:docPartPr>
        <w:name w:val="7AC94506F8C3417EAA8A2FBAA1EBC14E"/>
        <w:category>
          <w:name w:val="常规"/>
          <w:gallery w:val="placeholder"/>
        </w:category>
        <w:types>
          <w:type w:val="bbPlcHdr"/>
        </w:types>
        <w:behaviors>
          <w:behavior w:val="content"/>
        </w:behaviors>
        <w:guid w:val="{550E4DF6-A201-4150-B72B-D4ECF896F32F}"/>
      </w:docPartPr>
      <w:docPartBody>
        <w:p w:rsidR="0037791F" w:rsidRDefault="00C1665B">
          <w:pPr>
            <w:pStyle w:val="7AC94506F8C3417EAA8A2FBAA1EBC14E"/>
          </w:pPr>
          <w:r w:rsidRPr="00661DBA">
            <w:rPr>
              <w:rStyle w:val="a3"/>
              <w:rFonts w:hint="eastAsia"/>
            </w:rPr>
            <w:t>区域名称</w:t>
          </w:r>
          <w:r w:rsidRPr="00661DBA">
            <w:rPr>
              <w:rStyle w:val="a3"/>
              <w:rFonts w:hint="eastAsia"/>
            </w:rPr>
            <w:t>(</w:t>
          </w:r>
          <w:r w:rsidRPr="00661DBA">
            <w:rPr>
              <w:rStyle w:val="a3"/>
              <w:rFonts w:hint="eastAsia"/>
            </w:rPr>
            <w:t>中文</w:t>
          </w:r>
          <w:r w:rsidRPr="00661DBA">
            <w:rPr>
              <w:rStyle w:val="a3"/>
              <w:rFonts w:hint="eastAsia"/>
            </w:rPr>
            <w:t>)</w:t>
          </w:r>
        </w:p>
      </w:docPartBody>
    </w:docPart>
    <w:docPart>
      <w:docPartPr>
        <w:name w:val="49D686E80C384ADB97C618ED74B7E974"/>
        <w:category>
          <w:name w:val="常规"/>
          <w:gallery w:val="placeholder"/>
        </w:category>
        <w:types>
          <w:type w:val="bbPlcHdr"/>
        </w:types>
        <w:behaviors>
          <w:behavior w:val="content"/>
        </w:behaviors>
        <w:guid w:val="{F5F81ADD-0B68-4074-A11F-C4D24A7C4C3D}"/>
      </w:docPartPr>
      <w:docPartBody>
        <w:p w:rsidR="0037791F" w:rsidRDefault="00C1665B">
          <w:pPr>
            <w:pStyle w:val="49D686E80C384ADB97C618ED74B7E974"/>
          </w:pPr>
          <w:r w:rsidRPr="0004371E">
            <w:rPr>
              <w:rStyle w:val="a3"/>
              <w:rFonts w:hint="eastAsia"/>
            </w:rPr>
            <w:t>报告类型</w:t>
          </w:r>
        </w:p>
      </w:docPartBody>
    </w:docPart>
    <w:docPart>
      <w:docPartPr>
        <w:name w:val="04DBF1095E964870A4D4904078F31851"/>
        <w:category>
          <w:name w:val="常规"/>
          <w:gallery w:val="placeholder"/>
        </w:category>
        <w:types>
          <w:type w:val="bbPlcHdr"/>
        </w:types>
        <w:behaviors>
          <w:behavior w:val="content"/>
        </w:behaviors>
        <w:guid w:val="{FD714995-4CE5-4275-9ECA-67679F8FD2B5}"/>
      </w:docPartPr>
      <w:docPartBody>
        <w:p w:rsidR="0037791F" w:rsidRDefault="00C1665B">
          <w:pPr>
            <w:pStyle w:val="04DBF1095E964870A4D4904078F31851"/>
          </w:pPr>
          <w:r w:rsidRPr="00C644FC">
            <w:rPr>
              <w:rStyle w:val="a3"/>
              <w:rFonts w:hint="eastAsia"/>
            </w:rPr>
            <w:t>单击此处输入文字。</w:t>
          </w:r>
        </w:p>
      </w:docPartBody>
    </w:docPart>
    <w:docPart>
      <w:docPartPr>
        <w:name w:val="7BE427AC104A489C8A183444207CC9CC"/>
        <w:category>
          <w:name w:val="常规"/>
          <w:gallery w:val="placeholder"/>
        </w:category>
        <w:types>
          <w:type w:val="bbPlcHdr"/>
        </w:types>
        <w:behaviors>
          <w:behavior w:val="content"/>
        </w:behaviors>
        <w:guid w:val="{7DD55120-184D-4E5E-AC54-2628D1611A74}"/>
      </w:docPartPr>
      <w:docPartBody>
        <w:p w:rsidR="0037791F" w:rsidRDefault="00C1665B">
          <w:pPr>
            <w:pStyle w:val="7BE427AC104A489C8A183444207CC9CC"/>
          </w:pPr>
          <w:r w:rsidRPr="00C644FC">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Myriad Pro">
    <w:panose1 w:val="00000000000000000000"/>
    <w:charset w:val="00"/>
    <w:family w:val="swiss"/>
    <w:notTrueType/>
    <w:pitch w:val="variable"/>
    <w:sig w:usb0="20000287" w:usb1="00000001"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iTi">
    <w:altName w:val="Malgun Gothic Semilight"/>
    <w:charset w:val="86"/>
    <w:family w:val="modern"/>
    <w:pitch w:val="fixed"/>
    <w:sig w:usb0="00000000" w:usb1="38CF7CFA"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65B"/>
    <w:rsid w:val="0037791F"/>
    <w:rsid w:val="00892623"/>
    <w:rsid w:val="00C1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B82967E416F04AFC88AE826E19FCA7D2">
    <w:name w:val="B82967E416F04AFC88AE826E19FCA7D2"/>
    <w:pPr>
      <w:widowControl w:val="0"/>
      <w:jc w:val="both"/>
    </w:pPr>
  </w:style>
  <w:style w:type="paragraph" w:customStyle="1" w:styleId="C9FAFBB6FC20425BB730517227A7A99A">
    <w:name w:val="C9FAFBB6FC20425BB730517227A7A99A"/>
    <w:pPr>
      <w:widowControl w:val="0"/>
      <w:jc w:val="both"/>
    </w:pPr>
  </w:style>
  <w:style w:type="paragraph" w:customStyle="1" w:styleId="7AC94506F8C3417EAA8A2FBAA1EBC14E">
    <w:name w:val="7AC94506F8C3417EAA8A2FBAA1EBC14E"/>
    <w:pPr>
      <w:widowControl w:val="0"/>
      <w:jc w:val="both"/>
    </w:pPr>
  </w:style>
  <w:style w:type="paragraph" w:customStyle="1" w:styleId="49D686E80C384ADB97C618ED74B7E974">
    <w:name w:val="49D686E80C384ADB97C618ED74B7E974"/>
    <w:pPr>
      <w:widowControl w:val="0"/>
      <w:jc w:val="both"/>
    </w:pPr>
  </w:style>
  <w:style w:type="paragraph" w:customStyle="1" w:styleId="04DBF1095E964870A4D4904078F31851">
    <w:name w:val="04DBF1095E964870A4D4904078F31851"/>
    <w:pPr>
      <w:widowControl w:val="0"/>
      <w:jc w:val="both"/>
    </w:pPr>
  </w:style>
  <w:style w:type="paragraph" w:customStyle="1" w:styleId="7BE427AC104A489C8A183444207CC9CC">
    <w:name w:val="7BE427AC104A489C8A183444207CC9C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2AB1E-1E1E-4301-8A5B-58BBFBF90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【华泰证券】AH金工研究报告_20210130121557</Template>
  <TotalTime>30</TotalTime>
  <Pages>25</Pages>
  <Words>15110</Words>
  <Characters>17529</Characters>
  <Application>Microsoft Office Word</Application>
  <DocSecurity>8</DocSecurity>
  <Lines>973</Lines>
  <Paragraphs>989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dc:creator>
  <cp:keywords/>
  <dc:description/>
  <cp:lastModifiedBy>Zz</cp:lastModifiedBy>
  <cp:revision>4</cp:revision>
  <dcterms:created xsi:type="dcterms:W3CDTF">2021-01-30T04:15:00Z</dcterms:created>
  <dcterms:modified xsi:type="dcterms:W3CDTF">2021-02-18T09:21:00Z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ptLanTyp">
    <vt:lpwstr>1</vt:lpwstr>
  </property>
  <property fmtid="{D5CDD505-2E9C-101B-9397-08002B2CF9AE}" pid="3" name="BDCONTENTCONTROL_e3c5c187-44e1-42b8-8f49-49170ebf3cbe">
    <vt:lpwstr>GetData?Formula=PVBBRygizbwsse248SwiKQ==&amp;FunctionName=PAG&amp;ContentType=TEXT&amp;Caption=全部目录&amp;DatasourceType=Figure&amp;StyleId=&amp;Other=全部目录&amp;IsOnlyRefresh=False&amp;IsDataSubmission=&amp;ContentColor=&amp;HiddenCondition=&amp;Filter=&amp;IsSingleOrBatcFillTable=False&amp;IsBatchRefresh=Fal</vt:lpwstr>
  </property>
  <property fmtid="{D5CDD505-2E9C-101B-9397-08002B2CF9AE}" pid="4" name="BDCONTENTCONTROL_e3c5c187-44e1-42b8-8f49-49170ebf3cbe#2">
    <vt:lpwstr>se</vt:lpwstr>
  </property>
  <property fmtid="{D5CDD505-2E9C-101B-9397-08002B2CF9AE}" pid="5" name="VersionID">
    <vt:lpwstr>001</vt:lpwstr>
  </property>
  <property fmtid="{D5CDD505-2E9C-101B-9397-08002B2CF9AE}" pid="6" name="HT_LastpageRefreshTime">
    <vt:lpwstr>2020-12-03 17:50:54:8757</vt:lpwstr>
  </property>
  <property fmtid="{D5CDD505-2E9C-101B-9397-08002B2CF9AE}" pid="7" name="HT_IsFixedPositionLastpage">
    <vt:lpwstr>1</vt:lpwstr>
  </property>
  <property fmtid="{D5CDD505-2E9C-101B-9397-08002B2CF9AE}" pid="8" name="HT_LastpageDataId">
    <vt:lpwstr> </vt:lpwstr>
  </property>
  <property fmtid="{D5CDD505-2E9C-101B-9397-08002B2CF9AE}" pid="9" name="AllDotListed_Value">
    <vt:lpwstr>1</vt:lpwstr>
  </property>
  <property fmtid="{D5CDD505-2E9C-101B-9397-08002B2CF9AE}" pid="10" name="AllDotListed_DisplayName">
    <vt:lpwstr>中国内地</vt:lpwstr>
  </property>
  <property fmtid="{D5CDD505-2E9C-101B-9397-08002B2CF9AE}" pid="11" name="BDCONTENTCONTROL_9dc1398d-09d2-4335-96ab-38515f75538c">
    <vt:lpwstr>GetData?Formula=PVBBUigiUmVwb3J0VHlwZSIp&amp;FunctionName=PAR&amp;ContentType=TEXT&amp;Caption=报告类型&amp;DatasourceType=PAR&amp;StyleId=&amp;Other=&amp;IsOnlyRefresh=False&amp;IsDataSubmission=&amp;ContentColor=&amp;HiddenCondition=&amp;Filter=&amp;IsSingleOrBatcFillTable=False&amp;IsBatchRefresh=False</vt:lpwstr>
  </property>
  <property fmtid="{D5CDD505-2E9C-101B-9397-08002B2CF9AE}" pid="12" name="HT_AuthorNumber">
    <vt:lpwstr>0</vt:lpwstr>
  </property>
  <property fmtid="{D5CDD505-2E9C-101B-9397-08002B2CF9AE}" pid="13" name="BDCONTENTCONTROL_e07c9005-ccbb-42f5-bdf6-3db3942e10f4">
    <vt:lpwstr>GetData?Formula=PURJWSgiUG9zdFNlcnZpY2UuYXNweD9TZXJ2aWNlPVN1YmplY3REYXRhU2VydmljZS5HZXRzJkZ1bmN0aW9uPUdldHNTZXJ2aWNlJkZMQUc9MSZPQkpfVldfSUQ9MTkwMDAyNzEmTEFOR1VBR0U9JzEnIik=&amp;FunctionName=DIY&amp;ContentType=TABLE&amp;Caption=[首页]获取策略会信息&amp;DatasourceType=DIYTable&amp;Sty</vt:lpwstr>
  </property>
  <property fmtid="{D5CDD505-2E9C-101B-9397-08002B2CF9AE}" pid="14" name="BDCONTENTCONTROL_e07c9005-ccbb-42f5-bdf6-3db3942e10f4#2">
    <vt:lpwstr>leId=236&amp;Other=19000271&amp;IsOnlyRefresh=False&amp;IsDataSubmission=&amp;ContentColor=&amp;HiddenCondition=&amp;Filter=&amp;IsSingleOrBatcFillTable=False&amp;IsBatchRefresh=False</vt:lpwstr>
  </property>
  <property fmtid="{D5CDD505-2E9C-101B-9397-08002B2CF9AE}" pid="15" name="BDCONTENTCONTROL_8db69702-56ba-4878-8b00-e19d2357ba70">
    <vt:lpwstr>GetData?Formula=PURJWSgiUG9zdFNlcnZpY2UuYXNweD9TZXJ2aWNlPVN1YmplY3REYXRhU2VydmljZS5HZXRzJkZ1bmN0aW9uPUdldHNTZXJ2aWNlJkZMQUc9MSZPQkpfVldfSUQ9MTkwMDAyNDUmU1RBRkZfSURTPScke1N0YWZmSURfVmFsdWV9JyZSUFRfSUQ9JyR7QWhScHRTZWxlY3RfVmFsdWV9JyZMQU5HVUFHRT0nMScmVVNFUk5</vt:lpwstr>
  </property>
  <property fmtid="{D5CDD505-2E9C-101B-9397-08002B2CF9AE}" pid="16" name="BDCONTENTCONTROL_8db69702-56ba-4878-8b00-e19d2357ba70#2">
    <vt:lpwstr>VTT0nMCciKQ==&amp;FunctionName=DIY&amp;ContentType=TABLE&amp;Caption=[中文]作者显示&amp;DatasourceType=DIYTable&amp;StyleId=187&amp;Other=19000245&amp;IsOnlyRefresh=False&amp;IsDataSubmission=&amp;ContentColor=&amp;HiddenCondition=&amp;Filter=&amp;IsSingleOrBatcFillTable=False&amp;IsBatchRefresh=False</vt:lpwstr>
  </property>
  <property fmtid="{D5CDD505-2E9C-101B-9397-08002B2CF9AE}" pid="17" name="BDCONTENTCONTROL_6d4dec8f-2a04-4e0f-910c-de00cdd04aa5">
    <vt:lpwstr>GetData?Formula=PUdUQygiQkRDX1pEWSgiYXJlYW5hbWVjbiIsIicke0FIcGxhY2VfVmFsdWV9JyIsIicke0FoUnB0U2VsZWN0X1ZhbHVlfSciKSIp&amp;FunctionName=GTC&amp;ContentType=TEXT&amp;Caption=区域名称(中文)&amp;DatasourceType=GTC&amp;StyleId=&amp;Other=&amp;IsOnlyRefresh=False&amp;IsDataSubmission=&amp;ContentColor=&amp;</vt:lpwstr>
  </property>
  <property fmtid="{D5CDD505-2E9C-101B-9397-08002B2CF9AE}" pid="18" name="BDCONTENTCONTROL_6d4dec8f-2a04-4e0f-910c-de00cdd04aa5#2">
    <vt:lpwstr>HiddenCondition=&amp;Filter=&amp;IsSingleOrBatcFillTable=False&amp;IsBatchRefresh=False</vt:lpwstr>
  </property>
  <property fmtid="{D5CDD505-2E9C-101B-9397-08002B2CF9AE}" pid="19" name="AHplace_Value">
    <vt:lpwstr>1</vt:lpwstr>
  </property>
  <property fmtid="{D5CDD505-2E9C-101B-9397-08002B2CF9AE}" pid="20" name="AHplace_DisplayName">
    <vt:lpwstr>中国内地</vt:lpwstr>
  </property>
  <property fmtid="{D5CDD505-2E9C-101B-9397-08002B2CF9AE}" pid="21" name="StaffID_Value">
    <vt:lpwstr>;</vt:lpwstr>
  </property>
  <property fmtid="{D5CDD505-2E9C-101B-9397-08002B2CF9AE}" pid="22" name="StaffID_DisplayName">
    <vt:lpwstr> </vt:lpwstr>
  </property>
  <property fmtid="{D5CDD505-2E9C-101B-9397-08002B2CF9AE}" pid="23" name="PublishDate_Value">
    <vt:lpwstr>2020-12-26</vt:lpwstr>
  </property>
  <property fmtid="{D5CDD505-2E9C-101B-9397-08002B2CF9AE}" pid="24" name="PublishDate_DisplayName">
    <vt:lpwstr>2020年12月26日</vt:lpwstr>
  </property>
  <property fmtid="{D5CDD505-2E9C-101B-9397-08002B2CF9AE}" pid="25" name="InTrialRptSelect_Value">
    <vt:lpwstr>;;;</vt:lpwstr>
  </property>
  <property fmtid="{D5CDD505-2E9C-101B-9397-08002B2CF9AE}" pid="26" name="InTrialRptSelect_DisplayName">
    <vt:lpwstr>;</vt:lpwstr>
  </property>
  <property fmtid="{D5CDD505-2E9C-101B-9397-08002B2CF9AE}" pid="27" name="AhRptSelect_Value">
    <vt:lpwstr>;;;</vt:lpwstr>
  </property>
  <property fmtid="{D5CDD505-2E9C-101B-9397-08002B2CF9AE}" pid="28" name="AhRptSelect_DisplayName">
    <vt:lpwstr>;</vt:lpwstr>
  </property>
  <property fmtid="{D5CDD505-2E9C-101B-9397-08002B2CF9AE}" pid="29" name="BDCONTENTCONTROL_24483e5e-5377-46f6-bfc0-8f2bc7767a19">
    <vt:lpwstr>GetData?Formula=PURJWSgiUG9zdFNlcnZpY2UuYXNweD9TZXJ2aWNlPVN1YmplY3REYXRhU2VydmljZS5HZXRzJkZ1bmN0aW9uPUdldHNTZXJ2aWNlJkZMQUc9MSZPQkpfVldfSUQ9MTkwMDAyNjMmUlBUX0lEX09SSUdJTkFMPScke0FoUnB0U2VsZWN0X1ZhbHVlfScmUlBUX0lEX0NVUj0nJHtJblRyaWFsUnB0U2VsZWN0X1ZhbHVlfSc</vt:lpwstr>
  </property>
  <property fmtid="{D5CDD505-2E9C-101B-9397-08002B2CF9AE}" pid="30" name="BDCONTENTCONTROL_24483e5e-5377-46f6-bfc0-8f2bc7767a19#2">
    <vt:lpwstr>mU1RBRkZfSURTPScke1N0YWZmSURfVmFsdWV9JyZVU0VSTlVNPScwJyZDVVJfV09SS05PPSdAe0JEX1VzZXJOYW1lfSciKQ==&amp;FunctionName=DIY&amp;ContentType=TABLE&amp;Caption=[末页]免责声明(中文)&amp;DatasourceType=DIYTable&amp;StyleId=230&amp;Other=19000263&amp;IsOnlyRefresh=False&amp;IsDataSubmission=&amp;ContentColor</vt:lpwstr>
  </property>
  <property fmtid="{D5CDD505-2E9C-101B-9397-08002B2CF9AE}" pid="31" name="BDCONTENTCONTROL_24483e5e-5377-46f6-bfc0-8f2bc7767a19#3">
    <vt:lpwstr>=&amp;HiddenCondition=&amp;Filter=&amp;IsSingleOrBatcFillTable=False&amp;IsBatchRefresh=False&amp;IsRefreshControl=1&amp;SaveImageToXml=</vt:lpwstr>
  </property>
  <property fmtid="{D5CDD505-2E9C-101B-9397-08002B2CF9AE}" pid="32" name="ReportType_DisplayName">
    <vt:lpwstr>深度研究</vt:lpwstr>
  </property>
  <property fmtid="{D5CDD505-2E9C-101B-9397-08002B2CF9AE}" pid="33" name="ReportType_Value">
    <vt:lpwstr>105001001</vt:lpwstr>
  </property>
  <property fmtid="{D5CDD505-2E9C-101B-9397-08002B2CF9AE}" pid="34" name="TemplateID">
    <vt:lpwstr>100503</vt:lpwstr>
  </property>
  <property fmtid="{D5CDD505-2E9C-101B-9397-08002B2CF9AE}" pid="35" name="BD_Doc_Temp_ID">
    <vt:lpwstr>542101eb-ca5f-463a-8cfa-ebdf8586b0ed</vt:lpwstr>
  </property>
  <property fmtid="{D5CDD505-2E9C-101B-9397-08002B2CF9AE}" pid="36" name="BDCONTENTCONTROL_AUTO_SAVE_Subject">
    <vt:lpwstr>公募纯债基金的Campisi模型分析</vt:lpwstr>
  </property>
  <property fmtid="{D5CDD505-2E9C-101B-9397-08002B2CF9AE}" pid="37" name="BDCONTENTCONTROL_AUTO_SAVE_Ahplace">
    <vt:lpwstr>中国内地</vt:lpwstr>
  </property>
  <property fmtid="{D5CDD505-2E9C-101B-9397-08002B2CF9AE}" pid="38" name="BDCONTENTCONTROL_AUTO_SAVE_Summary">
    <vt:lpwstr>_x000d_全文摘要_x000d_Campisi模型将纯债基金的总收益率和超额收益率分解为收入效应、国债效应、利差效应和择券效应四个方面。四个效应分别对应票息、无风险利率降低、信用利差收缩和优选个券所提供的收益。通过对我国公募纯债基金的Campisi模型业绩归因分析，我们发现收入效应是纯债基金的总收益率主要且稳定的来源，大小约为年化4%；在不同纯债基金之间择优则应该关注择券效应。_x000d__x000d_模型原理_x000d_Campisi模型最核心的思想是把债券到期收益率拆分成无风险利率和信用利差两部分。对基准组合和基金组合，收入效应就是票息所提供的收益率，</vt:lpwstr>
  </property>
  <property fmtid="{D5CDD505-2E9C-101B-9397-08002B2CF9AE}" pid="39" name="BDCONTENTCONTROL_AUTO_SAVE_Summary#2">
    <vt:lpwstr>国债效应就是用修正久期一阶近似得到无风险利率变化提供的收益率。基准组合不涉及基金经理优选个券的决策，因而总收益率中无法被收入和国债效应解释的部分就是信用利差收缩所提供的收益率，即利差效应。基金组合继续用修正久期一阶近似得到利差效应，总收益率中无法被收入、国债和利差效应解释的部分作为择券效应，代表基金经理优选个券决策提供的收益率。最后基金和基准各效应对减就得到各效应提供的阿尔法。_x000d_归因流程_x000d_实际运用Campisi模型时，第一步是在正式开始业绩归因分析事先估计一些重要参数：根据利率债占比给基金归类、根据前五大</vt:lpwstr>
  </property>
  <property fmtid="{D5CDD505-2E9C-101B-9397-08002B2CF9AE}" pid="40" name="BDCONTENTCONTROL_AUTO_SAVE_Summary#3">
    <vt:lpwstr>重仓券占比选择持仓法或净值法估计基金期初久期、持仓法估计基金票息率、结合基金期初久期和类型选取相应参数、分别用持仓法估计和债券定价公式倒推基金额基准的面值。第二步才能运用公式对基准总收益率进行分解，并最后用利差效应倒算得到信用利差变化。第三步对基金总收益率进行分解，其中在利差效应计算时需要使用第二步最后倒算出的信用利差变化。最后第四步将基金和基准对应效应对减，得到各效应提供的阿尔法。_x000d_实例展示_x000d_基于上述实际归因流程，我们使用Campisi模型对广发政策性金融债（006869.OF）和博时富祥纯债A（003</vt:lpwstr>
  </property>
  <property fmtid="{D5CDD505-2E9C-101B-9397-08002B2CF9AE}" pid="41" name="BDCONTENTCONTROL_AUTO_SAVE_Summary#4">
    <vt:lpwstr>258.OF）分别在2020年二季度和三季度内进行业绩归因分析。前者侧重展示持仓法计算期初久期和票息等参数时权重计算等细节，后者则关注净值法估计期初久期的过程。我们发现这两只基金在相应研究季度内总收益率的最主要来源都是收入效应，总阿尔法的最主要来源前者为择券阿尔法，后者为收入阿尔法。_x000d_统计规律_x000d_进一步对全市场纯债基金在多个季度内重复单基金单期的归因分析，我们得到时间序列上全市场债基的业绩归因结果，并分析其中的统计规律。我们首先发现收入效应是纯债基金总收益率最主要、最稳定的来源。一方面，纯债基金整体收入效应</vt:lpwstr>
  </property>
  <property fmtid="{D5CDD505-2E9C-101B-9397-08002B2CF9AE}" pid="42" name="BDCONTENTCONTROL_AUTO_SAVE_Summary#5">
    <vt:lpwstr>大小在时间维度上始终维持在年化4%左右；另一方面，各个基金之间收入效应差异是所有效应中是最小的。其次，我们认为全市场纯债基金整体的收益水平随时间的波动主要是由国债效应变化导致的。由于收入效应波动较小，实践中更应该关注国债效应对总收益率的正向作用，对无风险利率的后续变动做出尽可能准确的判断，以指导对这部分系统性风险暴露大小的配置。最后，尽管大多数时间超过半数纯债基金都无法跑赢基准，相同季度内不同纯债基金个体之间择券效应仍然有较大差异。考虑到总收益率和总阿尔法都与择券效应高度相关，纯债基金择优应当关注择券效应</vt:lpwstr>
  </property>
  <property fmtid="{D5CDD505-2E9C-101B-9397-08002B2CF9AE}" pid="43" name="BDCONTENTCONTROL_AUTO_SAVE_Summary#6">
    <vt:lpwstr>。_x000d__x000d_风险提示：模型是历史经验的总结，如果市场规律改变，存在模型归因能力滞后、甚至模型彻底失效的可能；报告中的各类基金只是作为常见基金的举例，并不能完全代表中国或全球市场全部基金的情况，请投资者谨慎、理性看待。</vt:lpwstr>
  </property>
  <property fmtid="{D5CDD505-2E9C-101B-9397-08002B2CF9AE}" pid="44" name="HT_FileSaveTime">
    <vt:lpwstr>2021-02-18 17:21:12</vt:lpwstr>
  </property>
  <property fmtid="{D5CDD505-2E9C-101B-9397-08002B2CF9AE}" pid="45" name="BD_Doc_Page_Count">
    <vt:lpwstr>25</vt:lpwstr>
  </property>
</Properties>
</file>