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AE022E" w14:textId="77777777" w:rsidR="00E17920" w:rsidRPr="000A6B9B" w:rsidRDefault="00000000">
      <w:pPr>
        <w:spacing w:after="240"/>
        <w:rPr>
          <w:color w:val="000000" w:themeColor="text1"/>
          <w:lang w:val="ru-RU"/>
        </w:rPr>
      </w:pPr>
      <w:r w:rsidRPr="000A6B9B">
        <w:rPr>
          <w:rFonts w:ascii="Arial" w:hAnsi="Arial" w:cs="Arial"/>
          <w:b/>
          <w:color w:val="000000" w:themeColor="text1"/>
          <w:sz w:val="44"/>
          <w:lang w:val="ru-RU"/>
        </w:rPr>
        <w:t>Формулы фильтра и актуализации сигнала</w:t>
      </w:r>
    </w:p>
    <w:p w14:paraId="549690D3" w14:textId="77777777" w:rsidR="00E17920" w:rsidRPr="000A6B9B" w:rsidRDefault="00000000">
      <w:pPr>
        <w:rPr>
          <w:color w:val="000000" w:themeColor="text1"/>
          <w:lang w:val="ru-RU"/>
        </w:rPr>
      </w:pPr>
      <w:r w:rsidRPr="000A6B9B">
        <w:rPr>
          <w:rFonts w:ascii="Arial" w:hAnsi="Arial" w:cs="Arial"/>
          <w:i/>
          <w:color w:val="000000" w:themeColor="text1"/>
          <w:sz w:val="22"/>
          <w:lang w:val="ru-RU"/>
        </w:rPr>
        <w:t xml:space="preserve">Документ фиксирует формулы, фактически используемые в </w:t>
      </w:r>
      <w:r w:rsidRPr="000A6B9B">
        <w:rPr>
          <w:rFonts w:ascii="Arial" w:hAnsi="Arial" w:cs="Arial"/>
          <w:i/>
          <w:color w:val="000000" w:themeColor="text1"/>
          <w:sz w:val="22"/>
        </w:rPr>
        <w:t>Yura</w:t>
      </w:r>
      <w:r w:rsidRPr="000A6B9B">
        <w:rPr>
          <w:rFonts w:ascii="Arial" w:hAnsi="Arial" w:cs="Arial"/>
          <w:i/>
          <w:color w:val="000000" w:themeColor="text1"/>
          <w:sz w:val="22"/>
          <w:lang w:val="ru-RU"/>
        </w:rPr>
        <w:t xml:space="preserve"> </w:t>
      </w:r>
      <w:r w:rsidRPr="000A6B9B">
        <w:rPr>
          <w:rFonts w:ascii="Arial" w:hAnsi="Arial" w:cs="Arial"/>
          <w:i/>
          <w:color w:val="000000" w:themeColor="text1"/>
          <w:sz w:val="22"/>
        </w:rPr>
        <w:t>Pipeline</w:t>
      </w:r>
      <w:r w:rsidRPr="000A6B9B">
        <w:rPr>
          <w:rFonts w:ascii="Arial" w:hAnsi="Arial" w:cs="Arial"/>
          <w:i/>
          <w:color w:val="000000" w:themeColor="text1"/>
          <w:sz w:val="22"/>
          <w:lang w:val="ru-RU"/>
        </w:rPr>
        <w:t>. Все временные нормировки являются причинными: для текущей даты используются только текущие и прошлые наблюдения.</w:t>
      </w:r>
    </w:p>
    <w:p w14:paraId="2F3EE0FF" w14:textId="77777777" w:rsidR="00E17920" w:rsidRPr="000A6B9B" w:rsidRDefault="00000000">
      <w:pPr>
        <w:spacing w:before="240" w:after="120"/>
        <w:rPr>
          <w:color w:val="000000" w:themeColor="text1"/>
          <w:lang w:val="ru-RU"/>
        </w:rPr>
      </w:pPr>
      <w:r w:rsidRPr="000A6B9B">
        <w:rPr>
          <w:rFonts w:ascii="Arial" w:hAnsi="Arial" w:cs="Arial"/>
          <w:b/>
          <w:color w:val="000000" w:themeColor="text1"/>
          <w:sz w:val="34"/>
          <w:lang w:val="ru-RU"/>
        </w:rPr>
        <w:t>1. Баланс быстрых и длинных сигналов</w:t>
      </w:r>
    </w:p>
    <w:p w14:paraId="1A4A5129" w14:textId="77777777" w:rsidR="00E17920" w:rsidRPr="000A6B9B" w:rsidRDefault="00000000">
      <w:pPr>
        <w:spacing w:after="10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Фильтр не выдаёт длинным горизонтам искусственный бонус и не задаёт квоты. Он приводит статистическую уверенность и экономическую ценность к сопоставимому масштабу внутри каждого горизонта, после чего удаляет только действительно </w:t>
      </w:r>
      <w:proofErr w:type="spellStart"/>
      <w:r w:rsidRPr="000A6B9B">
        <w:rPr>
          <w:rFonts w:ascii="Arial" w:hAnsi="Arial" w:cs="Arial"/>
          <w:color w:val="000000" w:themeColor="text1"/>
          <w:sz w:val="22"/>
          <w:lang w:val="ru-RU"/>
        </w:rPr>
        <w:t>доминируемые</w:t>
      </w:r>
      <w:proofErr w:type="spellEnd"/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медленные сигналы.</w:t>
      </w:r>
    </w:p>
    <w:p w14:paraId="3018400D" w14:textId="77777777" w:rsidR="00E17920" w:rsidRPr="000A6B9B" w:rsidRDefault="00000000">
      <w:pPr>
        <w:spacing w:before="180" w:after="80"/>
        <w:rPr>
          <w:color w:val="000000" w:themeColor="text1"/>
        </w:rPr>
      </w:pPr>
      <w:r w:rsidRPr="000A6B9B">
        <w:rPr>
          <w:rFonts w:ascii="Arial" w:hAnsi="Arial" w:cs="Arial"/>
          <w:b/>
          <w:color w:val="000000" w:themeColor="text1"/>
          <w:sz w:val="27"/>
        </w:rPr>
        <w:t xml:space="preserve">1.1.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Статистическое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свидетельство</w:t>
      </w:r>
      <w:proofErr w:type="spellEnd"/>
    </w:p>
    <w:p w14:paraId="2D5E085E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stat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= </m:t>
          </m:r>
          <m:func>
            <m:funcPr>
              <m:ctrlPr>
                <w:rPr>
                  <w:rFonts w:ascii="Cambria Math" w:hAnsi="Cambria Math"/>
                  <w:color w:val="000000" w:themeColor="text1"/>
                </w:rPr>
              </m:ctrlPr>
            </m:funcPr>
            <m:fName>
              <m:r>
                <w:rPr>
                  <w:rFonts w:ascii="Cambria Math" w:hAnsi="Cambria Math"/>
                  <w:color w:val="000000" w:themeColor="text1"/>
                </w:rPr>
                <m:t>logit</m:t>
              </m:r>
            </m:fName>
            <m:e>
              <m:d>
                <m:d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</m:d>
            </m:e>
          </m:func>
          <m:r>
            <w:rPr>
              <w:rFonts w:ascii="Cambria Math" w:hAnsi="Cambria Math"/>
              <w:color w:val="000000" w:themeColor="text1"/>
            </w:rPr>
            <m:t xml:space="preserve"> - </m:t>
          </m:r>
          <m:func>
            <m:funcPr>
              <m:ctrlPr>
                <w:rPr>
                  <w:rFonts w:ascii="Cambria Math" w:hAnsi="Cambria Math"/>
                  <w:color w:val="000000" w:themeColor="text1"/>
                </w:rPr>
              </m:ctrlPr>
            </m:funcPr>
            <m:fName>
              <m:r>
                <w:rPr>
                  <w:rFonts w:ascii="Cambria Math" w:hAnsi="Cambria Math"/>
                  <w:color w:val="000000" w:themeColor="text1"/>
                </w:rPr>
                <m:t>logit</m:t>
              </m:r>
            </m:fName>
            <m:e>
              <m:d>
                <m:d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color w:val="000000" w:themeColor="text1"/>
            </w:rPr>
            <m:t xml:space="preserve"> = </m:t>
          </m:r>
          <m:func>
            <m:funcPr>
              <m:ctrlPr>
                <w:rPr>
                  <w:rFonts w:ascii="Cambria Math" w:hAnsi="Cambria Math"/>
                  <w:color w:val="000000" w:themeColor="text1"/>
                </w:rPr>
              </m:ctrlPr>
            </m:funcPr>
            <m:fName>
              <m:r>
                <w:rPr>
                  <w:rFonts w:ascii="Cambria Math" w:hAnsi="Cambria Math"/>
                  <w:color w:val="000000" w:themeColor="text1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1 - p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000000" w:themeColor="text1"/>
            </w:rPr>
            <m:t xml:space="preserve"> - </m:t>
          </m:r>
          <m:func>
            <m:funcPr>
              <m:ctrlPr>
                <w:rPr>
                  <w:rFonts w:ascii="Cambria Math" w:hAnsi="Cambria Math"/>
                  <w:color w:val="000000" w:themeColor="text1"/>
                </w:rPr>
              </m:ctrlPr>
            </m:funcPr>
            <m:fName>
              <m:r>
                <w:rPr>
                  <w:rFonts w:ascii="Cambria Math" w:hAnsi="Cambria Math"/>
                  <w:color w:val="000000" w:themeColor="text1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 xml:space="preserve">1 -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0B73C93B" w14:textId="77777777" w:rsidR="00E17920" w:rsidRPr="000A6B9B" w:rsidRDefault="00000000">
      <w:pPr>
        <w:spacing w:after="50"/>
        <w:ind w:left="360"/>
        <w:rPr>
          <w:color w:val="000000" w:themeColor="text1"/>
        </w:rPr>
      </w:pPr>
      <w:r w:rsidRPr="000A6B9B">
        <w:rPr>
          <w:rFonts w:ascii="Arial" w:hAnsi="Arial" w:cs="Arial"/>
          <w:color w:val="000000" w:themeColor="text1"/>
          <w:sz w:val="22"/>
        </w:rPr>
        <w:t xml:space="preserve">•  p — causal confidence </w:t>
      </w:r>
      <w:proofErr w:type="spellStart"/>
      <w:r w:rsidRPr="000A6B9B">
        <w:rPr>
          <w:rFonts w:ascii="Arial" w:hAnsi="Arial" w:cs="Arial"/>
          <w:color w:val="000000" w:themeColor="text1"/>
          <w:sz w:val="22"/>
        </w:rPr>
        <w:t>текущего</w:t>
      </w:r>
      <w:proofErr w:type="spellEnd"/>
      <w:r w:rsidRPr="000A6B9B">
        <w:rPr>
          <w:rFonts w:ascii="Arial" w:hAnsi="Arial" w:cs="Arial"/>
          <w:color w:val="000000" w:themeColor="text1"/>
          <w:sz w:val="22"/>
        </w:rPr>
        <w:t xml:space="preserve"> </w:t>
      </w:r>
      <w:proofErr w:type="spellStart"/>
      <w:r w:rsidRPr="000A6B9B">
        <w:rPr>
          <w:rFonts w:ascii="Arial" w:hAnsi="Arial" w:cs="Arial"/>
          <w:color w:val="000000" w:themeColor="text1"/>
          <w:sz w:val="22"/>
        </w:rPr>
        <w:t>сигнала</w:t>
      </w:r>
      <w:proofErr w:type="spellEnd"/>
      <w:r w:rsidRPr="000A6B9B">
        <w:rPr>
          <w:rFonts w:ascii="Arial" w:hAnsi="Arial" w:cs="Arial"/>
          <w:color w:val="000000" w:themeColor="text1"/>
          <w:sz w:val="22"/>
        </w:rPr>
        <w:t>.</w:t>
      </w:r>
    </w:p>
    <w:p w14:paraId="73FB900E" w14:textId="77777777" w:rsidR="00E17920" w:rsidRPr="000A6B9B" w:rsidRDefault="00000000">
      <w:pPr>
        <w:spacing w:after="50"/>
        <w:ind w:left="36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•  </w:t>
      </w:r>
      <w:r w:rsidRPr="000A6B9B">
        <w:rPr>
          <w:rFonts w:ascii="Arial" w:hAnsi="Arial" w:cs="Arial"/>
          <w:color w:val="000000" w:themeColor="text1"/>
          <w:sz w:val="22"/>
        </w:rPr>
        <w:t>p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₀ — базовая вероятность положительного исхода для соответствующей конфигурации.</w:t>
      </w:r>
    </w:p>
    <w:p w14:paraId="14D26F10" w14:textId="77777777" w:rsidR="00E17920" w:rsidRPr="000A6B9B" w:rsidRDefault="00000000">
      <w:pPr>
        <w:spacing w:after="10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Используется не сама </w:t>
      </w:r>
      <w:r w:rsidRPr="000A6B9B">
        <w:rPr>
          <w:rFonts w:ascii="Arial" w:hAnsi="Arial" w:cs="Arial"/>
          <w:color w:val="000000" w:themeColor="text1"/>
          <w:sz w:val="22"/>
        </w:rPr>
        <w:t>confidence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, а её прирост относительно сложности </w:t>
      </w:r>
      <w:proofErr w:type="spellStart"/>
      <w:r w:rsidRPr="000A6B9B">
        <w:rPr>
          <w:rFonts w:ascii="Arial" w:hAnsi="Arial" w:cs="Arial"/>
          <w:color w:val="000000" w:themeColor="text1"/>
          <w:sz w:val="22"/>
          <w:lang w:val="ru-RU"/>
        </w:rPr>
        <w:t>таргета</w:t>
      </w:r>
      <w:proofErr w:type="spellEnd"/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. Поэтому редкий длинный </w:t>
      </w:r>
      <w:proofErr w:type="spellStart"/>
      <w:r w:rsidRPr="000A6B9B">
        <w:rPr>
          <w:rFonts w:ascii="Arial" w:hAnsi="Arial" w:cs="Arial"/>
          <w:color w:val="000000" w:themeColor="text1"/>
          <w:sz w:val="22"/>
          <w:lang w:val="ru-RU"/>
        </w:rPr>
        <w:t>таргет</w:t>
      </w:r>
      <w:proofErr w:type="spellEnd"/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не штрафуется только за более низкую абсолютную вероятность.</w:t>
      </w:r>
    </w:p>
    <w:p w14:paraId="67FB6398" w14:textId="77777777" w:rsidR="00E17920" w:rsidRPr="000A6B9B" w:rsidRDefault="00000000">
      <w:pPr>
        <w:spacing w:before="180" w:after="80"/>
        <w:rPr>
          <w:color w:val="000000" w:themeColor="text1"/>
          <w:lang w:val="ru-RU"/>
        </w:rPr>
      </w:pPr>
      <w:r w:rsidRPr="000A6B9B">
        <w:rPr>
          <w:rFonts w:ascii="Arial" w:hAnsi="Arial" w:cs="Arial"/>
          <w:b/>
          <w:color w:val="000000" w:themeColor="text1"/>
          <w:sz w:val="27"/>
          <w:lang w:val="ru-RU"/>
        </w:rPr>
        <w:t>1.2. Экономическое свидетельство с поправкой на горизонт</w:t>
      </w:r>
    </w:p>
    <w:p w14:paraId="3228B38F" w14:textId="20717188" w:rsidR="00E17920" w:rsidRPr="000A6B9B" w:rsidRDefault="00000000">
      <w:pPr>
        <w:spacing w:before="100" w:after="100"/>
        <w:jc w:val="center"/>
        <w:rPr>
          <w:color w:val="000000" w:themeColor="text1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econ</m:t>
              </m:r>
            </m:sub>
          </m:sSub>
          <m:r>
            <w:rPr>
              <w:rFonts w:ascii="Cambria Math" w:hAnsi="Cambria Math"/>
              <w:color w:val="000000" w:themeColor="text1"/>
              <w:lang w:val="ru-RU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expected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lang w:val="ru-RU"/>
                    </w:rPr>
                    <m:t>h</m:t>
                  </m:r>
                </m:e>
              </m:rad>
            </m:den>
          </m:f>
        </m:oMath>
      </m:oMathPara>
    </w:p>
    <w:p w14:paraId="5E7D39A8" w14:textId="77777777" w:rsidR="00E17920" w:rsidRPr="000A6B9B" w:rsidRDefault="00000000">
      <w:pPr>
        <w:spacing w:after="50"/>
        <w:ind w:left="36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•  </w:t>
      </w:r>
      <w:r w:rsidRPr="000A6B9B">
        <w:rPr>
          <w:rFonts w:ascii="Arial" w:hAnsi="Arial" w:cs="Arial"/>
          <w:color w:val="000000" w:themeColor="text1"/>
          <w:sz w:val="22"/>
        </w:rPr>
        <w:t>B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_</w:t>
      </w:r>
      <w:r w:rsidRPr="000A6B9B">
        <w:rPr>
          <w:rFonts w:ascii="Arial" w:hAnsi="Arial" w:cs="Arial"/>
          <w:color w:val="000000" w:themeColor="text1"/>
          <w:sz w:val="22"/>
        </w:rPr>
        <w:t>expected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— ожидаемая выгода сигнала, </w:t>
      </w:r>
      <w:r w:rsidRPr="000A6B9B">
        <w:rPr>
          <w:rFonts w:ascii="Arial" w:hAnsi="Arial" w:cs="Arial"/>
          <w:color w:val="000000" w:themeColor="text1"/>
          <w:sz w:val="22"/>
        </w:rPr>
        <w:t>bps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.</w:t>
      </w:r>
    </w:p>
    <w:p w14:paraId="0519D187" w14:textId="77777777" w:rsidR="00E17920" w:rsidRPr="000A6B9B" w:rsidRDefault="00000000">
      <w:pPr>
        <w:spacing w:after="50"/>
        <w:ind w:left="36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•  </w:t>
      </w:r>
      <w:r w:rsidRPr="000A6B9B">
        <w:rPr>
          <w:rFonts w:ascii="Arial" w:hAnsi="Arial" w:cs="Arial"/>
          <w:color w:val="000000" w:themeColor="text1"/>
          <w:sz w:val="22"/>
        </w:rPr>
        <w:t>h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— горизонт сигнала в днях.</w:t>
      </w:r>
    </w:p>
    <w:p w14:paraId="4A87E64F" w14:textId="77777777" w:rsidR="00E17920" w:rsidRPr="009B1369" w:rsidRDefault="00000000">
      <w:pPr>
        <w:spacing w:after="100"/>
        <w:rPr>
          <w:color w:val="000000" w:themeColor="text1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>Деление на √</w:t>
      </w:r>
      <w:r w:rsidRPr="000A6B9B">
        <w:rPr>
          <w:rFonts w:ascii="Arial" w:hAnsi="Arial" w:cs="Arial"/>
          <w:color w:val="000000" w:themeColor="text1"/>
          <w:sz w:val="22"/>
        </w:rPr>
        <w:t>h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убирает механическое преимущество длинных горизонтов, у которых сырые </w:t>
      </w:r>
      <w:r w:rsidRPr="000A6B9B">
        <w:rPr>
          <w:rFonts w:ascii="Arial" w:hAnsi="Arial" w:cs="Arial"/>
          <w:color w:val="000000" w:themeColor="text1"/>
          <w:sz w:val="22"/>
        </w:rPr>
        <w:t>BPS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обычно выше просто из-за более долгого окна.</w:t>
      </w:r>
    </w:p>
    <w:p w14:paraId="5A9B3C5D" w14:textId="77777777" w:rsidR="00E17920" w:rsidRPr="000A6B9B" w:rsidRDefault="00000000">
      <w:pPr>
        <w:spacing w:before="180" w:after="80"/>
        <w:rPr>
          <w:color w:val="000000" w:themeColor="text1"/>
        </w:rPr>
      </w:pPr>
      <w:r w:rsidRPr="000A6B9B">
        <w:rPr>
          <w:rFonts w:ascii="Arial" w:hAnsi="Arial" w:cs="Arial"/>
          <w:b/>
          <w:color w:val="000000" w:themeColor="text1"/>
          <w:sz w:val="27"/>
        </w:rPr>
        <w:t>1.3. П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ричинные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относительные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ранги</w:t>
      </w:r>
      <w:proofErr w:type="spellEnd"/>
    </w:p>
    <w:p w14:paraId="1067A98F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R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stat</m:t>
              </m:r>
            </m:sub>
          </m:sSub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</w:rPr>
            <m:t xml:space="preserve"> = </m:t>
          </m:r>
          <m:func>
            <m:funcPr>
              <m:ctrlPr>
                <w:rPr>
                  <w:rFonts w:ascii="Cambria Math" w:hAnsi="Cambria Math"/>
                  <w:color w:val="000000" w:themeColor="text1"/>
                </w:rPr>
              </m:ctrlPr>
            </m:funcPr>
            <m:fName>
              <m:r>
                <w:rPr>
                  <w:rFonts w:ascii="Cambria Math" w:hAnsi="Cambria Math"/>
                  <w:color w:val="000000" w:themeColor="text1"/>
                </w:rPr>
                <m:t>PercentileRank</m:t>
              </m:r>
            </m:fName>
            <m:e>
              <m:d>
                <m:d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stat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 xml:space="preserve"> ∣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t,c,f,h</m:t>
                      </m:r>
                    </m:sub>
                  </m:sSub>
                </m:e>
              </m:d>
            </m:e>
          </m:func>
        </m:oMath>
      </m:oMathPara>
    </w:p>
    <w:p w14:paraId="73E08A65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R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econ</m:t>
              </m:r>
            </m:sub>
          </m:sSub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</w:rPr>
            <m:t xml:space="preserve"> = </m:t>
          </m:r>
          <m:func>
            <m:funcPr>
              <m:ctrlPr>
                <w:rPr>
                  <w:rFonts w:ascii="Cambria Math" w:hAnsi="Cambria Math"/>
                  <w:color w:val="000000" w:themeColor="text1"/>
                </w:rPr>
              </m:ctrlPr>
            </m:funcPr>
            <m:fName>
              <m:r>
                <w:rPr>
                  <w:rFonts w:ascii="Cambria Math" w:hAnsi="Cambria Math"/>
                  <w:color w:val="000000" w:themeColor="text1"/>
                </w:rPr>
                <m:t>PercentileRank</m:t>
              </m:r>
            </m:fName>
            <m:e>
              <m:d>
                <m:d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econ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 xml:space="preserve"> ∣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t,c,f,h</m:t>
                      </m:r>
                    </m:sub>
                  </m:sSub>
                </m:e>
              </m:d>
            </m:e>
          </m:func>
        </m:oMath>
      </m:oMathPara>
    </w:p>
    <w:p w14:paraId="082A2E6B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t,c,f,h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τ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:  t - 36m ≤ τ ≤ t;  c, f, h фиксированы</m:t>
              </m:r>
            </m:e>
          </m:d>
        </m:oMath>
      </m:oMathPara>
    </w:p>
    <w:p w14:paraId="55437DBC" w14:textId="77777777" w:rsidR="00E17920" w:rsidRPr="000A6B9B" w:rsidRDefault="00000000">
      <w:pPr>
        <w:spacing w:after="10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Ранги лежат в диапазоне [0, 1]. Сравнение ведётся с собственной историей каждого горизонта, поэтому часто возникающие быстрые сигналы не получают преимущество только из-за своей абсолютной </w:t>
      </w:r>
      <w:r w:rsidRPr="000A6B9B">
        <w:rPr>
          <w:rFonts w:ascii="Arial" w:hAnsi="Arial" w:cs="Arial"/>
          <w:color w:val="000000" w:themeColor="text1"/>
          <w:sz w:val="22"/>
        </w:rPr>
        <w:t>confidence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.</w:t>
      </w:r>
    </w:p>
    <w:p w14:paraId="193B7E59" w14:textId="77777777" w:rsidR="00E17920" w:rsidRPr="000A6B9B" w:rsidRDefault="00000000">
      <w:pPr>
        <w:spacing w:before="180" w:after="80"/>
        <w:rPr>
          <w:color w:val="000000" w:themeColor="text1"/>
        </w:rPr>
      </w:pPr>
      <w:r w:rsidRPr="000A6B9B">
        <w:rPr>
          <w:rFonts w:ascii="Arial" w:hAnsi="Arial" w:cs="Arial"/>
          <w:b/>
          <w:color w:val="000000" w:themeColor="text1"/>
          <w:sz w:val="27"/>
        </w:rPr>
        <w:t xml:space="preserve">1.4.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Итоговый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score</w:t>
      </w:r>
    </w:p>
    <w:p w14:paraId="1A6AE923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 w:themeColor="text1"/>
            </w:rPr>
            <m:t xml:space="preserve">S = 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stat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· 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econ</m:t>
                  </m:r>
                </m:sub>
              </m:sSub>
            </m:e>
          </m:rad>
        </m:oMath>
      </m:oMathPara>
    </w:p>
    <w:p w14:paraId="127E9E29" w14:textId="77777777" w:rsidR="00E17920" w:rsidRPr="000A6B9B" w:rsidRDefault="00000000">
      <w:pPr>
        <w:spacing w:after="10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>Геометрическое среднее требует одновременно статистической и экономической состоятельности: высокое значение одной компоненты не может полностью компенсировать слабость другой.</w:t>
      </w:r>
    </w:p>
    <w:p w14:paraId="1E865873" w14:textId="77777777" w:rsidR="00E17920" w:rsidRPr="000A6B9B" w:rsidRDefault="00000000">
      <w:pPr>
        <w:spacing w:before="180" w:after="80"/>
        <w:rPr>
          <w:color w:val="000000" w:themeColor="text1"/>
        </w:rPr>
      </w:pPr>
      <w:r w:rsidRPr="000A6B9B">
        <w:rPr>
          <w:rFonts w:ascii="Arial" w:hAnsi="Arial" w:cs="Arial"/>
          <w:b/>
          <w:color w:val="000000" w:themeColor="text1"/>
          <w:sz w:val="27"/>
        </w:rPr>
        <w:t>1.5. Pareto-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фильтр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горизонтов</w:t>
      </w:r>
      <w:proofErr w:type="spellEnd"/>
    </w:p>
    <w:p w14:paraId="22FBE72E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 w:themeColor="text1"/>
            </w:rPr>
            <w:lastRenderedPageBreak/>
            <m:t xml:space="preserve">j удаляется ⇔ ∃i: 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&lt;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j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 ∧ 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stat</m:t>
                  </m:r>
                </m:sub>
              </m:sSub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≥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stat</m:t>
                  </m:r>
                </m:sub>
              </m:sSub>
            </m:e>
            <m:sub>
              <m:r>
                <w:rPr>
                  <w:rFonts w:ascii="Cambria Math" w:hAnsi="Cambria Math"/>
                  <w:color w:val="000000" w:themeColor="text1"/>
                </w:rPr>
                <m:t>j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 ∧ 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econ</m:t>
                  </m:r>
                </m:sub>
              </m:sSub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≥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econ</m:t>
                  </m:r>
                </m:sub>
              </m:sSub>
            </m:e>
            <m:sub>
              <m:r>
                <w:rPr>
                  <w:rFonts w:ascii="Cambria Math" w:hAnsi="Cambria Math"/>
                  <w:color w:val="000000" w:themeColor="text1"/>
                </w:rPr>
                <m:t>j</m:t>
              </m:r>
            </m:sub>
          </m:sSub>
        </m:oMath>
      </m:oMathPara>
    </w:p>
    <w:p w14:paraId="34E09A6A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 w:themeColor="text1"/>
            </w:rPr>
            <m:t xml:space="preserve">∧  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stat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&gt; 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stat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 ∨  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econ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&gt; 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econ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e>
          </m:d>
        </m:oMath>
      </m:oMathPara>
    </w:p>
    <w:p w14:paraId="2790B205" w14:textId="77777777" w:rsidR="00E17920" w:rsidRPr="000A6B9B" w:rsidRDefault="00000000">
      <w:pPr>
        <w:spacing w:after="10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>Длинный сигнал удаляется только тогда, когда более быстрый сигнал не хуже одновременно по статистическому и экономическому свидетельству и строго лучше хотя бы по одному из них. Если ожидание добавляет информацию или экономическую ценность, длинный сигнал сохраняется.</w:t>
      </w:r>
    </w:p>
    <w:p w14:paraId="750A37AA" w14:textId="77777777" w:rsidR="00E17920" w:rsidRPr="000A6B9B" w:rsidRDefault="00000000">
      <w:pPr>
        <w:spacing w:before="180" w:after="80"/>
        <w:rPr>
          <w:color w:val="000000" w:themeColor="text1"/>
        </w:rPr>
      </w:pPr>
      <w:r w:rsidRPr="000A6B9B">
        <w:rPr>
          <w:rFonts w:ascii="Arial" w:hAnsi="Arial" w:cs="Arial"/>
          <w:b/>
          <w:color w:val="000000" w:themeColor="text1"/>
          <w:sz w:val="27"/>
        </w:rPr>
        <w:t xml:space="preserve">1.6.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Финальные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условия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допуска</w:t>
      </w:r>
      <w:proofErr w:type="spellEnd"/>
    </w:p>
    <w:p w14:paraId="24066A66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 w:themeColor="text1"/>
            </w:rPr>
            <m:t xml:space="preserve">eligible ⇔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conf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≥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L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min,type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 ∧ 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expected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≥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min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 ∧  S ≥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min</m:t>
              </m:r>
            </m:sub>
          </m:sSub>
        </m:oMath>
      </m:oMathPara>
    </w:p>
    <w:p w14:paraId="252C8547" w14:textId="77777777" w:rsidR="00E17920" w:rsidRPr="000A6B9B" w:rsidRDefault="00000000">
      <w:pPr>
        <w:spacing w:after="10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После ранжирования применяется отдельная продуктовая </w:t>
      </w:r>
      <w:r w:rsidRPr="000A6B9B">
        <w:rPr>
          <w:rFonts w:ascii="Arial" w:hAnsi="Arial" w:cs="Arial"/>
          <w:color w:val="000000" w:themeColor="text1"/>
          <w:sz w:val="22"/>
        </w:rPr>
        <w:t>policy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: </w:t>
      </w:r>
      <w:r w:rsidRPr="000A6B9B">
        <w:rPr>
          <w:rFonts w:ascii="Arial" w:hAnsi="Arial" w:cs="Arial"/>
          <w:color w:val="000000" w:themeColor="text1"/>
          <w:sz w:val="22"/>
        </w:rPr>
        <w:t>cooldown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и не более двух сигналов за скользящие семь дней по каждой валюте. Эти ограничения управляют частотой, но не меняют оценку качества сигнала.</w:t>
      </w:r>
    </w:p>
    <w:p w14:paraId="3801AD71" w14:textId="77777777" w:rsidR="00E17920" w:rsidRPr="000A6B9B" w:rsidRDefault="00000000">
      <w:pPr>
        <w:spacing w:before="240" w:after="120"/>
        <w:rPr>
          <w:color w:val="000000" w:themeColor="text1"/>
          <w:lang w:val="ru-RU"/>
        </w:rPr>
      </w:pPr>
      <w:r w:rsidRPr="000A6B9B">
        <w:rPr>
          <w:rFonts w:ascii="Arial" w:hAnsi="Arial" w:cs="Arial"/>
          <w:b/>
          <w:color w:val="000000" w:themeColor="text1"/>
          <w:sz w:val="34"/>
          <w:lang w:val="ru-RU"/>
        </w:rPr>
        <w:t>2. Актуализация ранее выпущенного сигнала</w:t>
      </w:r>
    </w:p>
    <w:p w14:paraId="336787D1" w14:textId="77777777" w:rsidR="00E17920" w:rsidRPr="000A6B9B" w:rsidRDefault="00000000">
      <w:pPr>
        <w:spacing w:after="10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Актуализация оценивает, какая часть ожидаемой выгоды сохранилась после движения исполнимой цены </w:t>
      </w:r>
      <w:r w:rsidRPr="000A6B9B">
        <w:rPr>
          <w:rFonts w:ascii="Arial" w:hAnsi="Arial" w:cs="Arial"/>
          <w:color w:val="000000" w:themeColor="text1"/>
          <w:sz w:val="22"/>
        </w:rPr>
        <w:t>MOEX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. Модельная </w:t>
      </w:r>
      <w:r w:rsidRPr="000A6B9B">
        <w:rPr>
          <w:rFonts w:ascii="Arial" w:hAnsi="Arial" w:cs="Arial"/>
          <w:color w:val="000000" w:themeColor="text1"/>
          <w:sz w:val="22"/>
        </w:rPr>
        <w:t>confidence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при этом не пересчитывается: свежесть рыночной возможности отделена от вероятностной уверенности модели.</w:t>
      </w:r>
    </w:p>
    <w:p w14:paraId="25D22682" w14:textId="77777777" w:rsidR="00E17920" w:rsidRPr="000A6B9B" w:rsidRDefault="00000000">
      <w:pPr>
        <w:spacing w:before="180" w:after="80"/>
        <w:rPr>
          <w:color w:val="000000" w:themeColor="text1"/>
        </w:rPr>
      </w:pPr>
      <w:r w:rsidRPr="000A6B9B">
        <w:rPr>
          <w:rFonts w:ascii="Arial" w:hAnsi="Arial" w:cs="Arial"/>
          <w:b/>
          <w:color w:val="000000" w:themeColor="text1"/>
          <w:sz w:val="27"/>
        </w:rPr>
        <w:t xml:space="preserve">2.1.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Неблагоприятное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движение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цены</w:t>
      </w:r>
      <w:proofErr w:type="spellEnd"/>
    </w:p>
    <w:p w14:paraId="0A1C0AF1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BUY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= 10 000 · 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- 1</m:t>
              </m:r>
            </m:e>
          </m:d>
        </m:oMath>
      </m:oMathPara>
    </w:p>
    <w:p w14:paraId="70DC7E7D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SELL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= 10 000 · 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 xml:space="preserve">1 - 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55ED716D" w14:textId="77777777" w:rsidR="00E17920" w:rsidRPr="000A6B9B" w:rsidRDefault="00000000">
      <w:pPr>
        <w:spacing w:after="50"/>
        <w:ind w:left="36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•  </w:t>
      </w:r>
      <w:r w:rsidRPr="000A6B9B">
        <w:rPr>
          <w:rFonts w:ascii="Arial" w:hAnsi="Arial" w:cs="Arial"/>
          <w:color w:val="000000" w:themeColor="text1"/>
          <w:sz w:val="22"/>
        </w:rPr>
        <w:t>P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₀ — исполнимая цена </w:t>
      </w:r>
      <w:r w:rsidRPr="000A6B9B">
        <w:rPr>
          <w:rFonts w:ascii="Arial" w:hAnsi="Arial" w:cs="Arial"/>
          <w:color w:val="000000" w:themeColor="text1"/>
          <w:sz w:val="22"/>
        </w:rPr>
        <w:t>MOEX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в момент выпуска сигнала.</w:t>
      </w:r>
    </w:p>
    <w:p w14:paraId="112551B8" w14:textId="77777777" w:rsidR="00E17920" w:rsidRPr="000A6B9B" w:rsidRDefault="00000000">
      <w:pPr>
        <w:spacing w:after="50"/>
        <w:ind w:left="36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•  </w:t>
      </w:r>
      <w:r w:rsidRPr="000A6B9B">
        <w:rPr>
          <w:rFonts w:ascii="Arial" w:hAnsi="Arial" w:cs="Arial"/>
          <w:color w:val="000000" w:themeColor="text1"/>
          <w:sz w:val="22"/>
        </w:rPr>
        <w:t>P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_</w:t>
      </w:r>
      <w:r w:rsidRPr="000A6B9B">
        <w:rPr>
          <w:rFonts w:ascii="Arial" w:hAnsi="Arial" w:cs="Arial"/>
          <w:color w:val="000000" w:themeColor="text1"/>
          <w:sz w:val="22"/>
        </w:rPr>
        <w:t>t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— последняя доступная исполнимая цена </w:t>
      </w:r>
      <w:r w:rsidRPr="000A6B9B">
        <w:rPr>
          <w:rFonts w:ascii="Arial" w:hAnsi="Arial" w:cs="Arial"/>
          <w:color w:val="000000" w:themeColor="text1"/>
          <w:sz w:val="22"/>
        </w:rPr>
        <w:t>MOEX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в момент повторной проверки.</w:t>
      </w:r>
    </w:p>
    <w:p w14:paraId="5FBCC1A1" w14:textId="77777777" w:rsidR="00E17920" w:rsidRPr="000A6B9B" w:rsidRDefault="00000000">
      <w:pPr>
        <w:spacing w:after="50"/>
        <w:ind w:left="36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•  Для </w:t>
      </w:r>
      <w:r w:rsidRPr="000A6B9B">
        <w:rPr>
          <w:rFonts w:ascii="Arial" w:hAnsi="Arial" w:cs="Arial"/>
          <w:color w:val="000000" w:themeColor="text1"/>
          <w:sz w:val="22"/>
        </w:rPr>
        <w:t>BUY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_</w:t>
      </w:r>
      <w:r w:rsidRPr="000A6B9B">
        <w:rPr>
          <w:rFonts w:ascii="Arial" w:hAnsi="Arial" w:cs="Arial"/>
          <w:color w:val="000000" w:themeColor="text1"/>
          <w:sz w:val="22"/>
        </w:rPr>
        <w:t>FOREIGN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используется цена </w:t>
      </w:r>
      <w:r w:rsidRPr="000A6B9B">
        <w:rPr>
          <w:rFonts w:ascii="Arial" w:hAnsi="Arial" w:cs="Arial"/>
          <w:color w:val="000000" w:themeColor="text1"/>
          <w:sz w:val="22"/>
        </w:rPr>
        <w:t>OFFER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; для </w:t>
      </w:r>
      <w:r w:rsidRPr="000A6B9B">
        <w:rPr>
          <w:rFonts w:ascii="Arial" w:hAnsi="Arial" w:cs="Arial"/>
          <w:color w:val="000000" w:themeColor="text1"/>
          <w:sz w:val="22"/>
        </w:rPr>
        <w:t>SELL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_</w:t>
      </w:r>
      <w:r w:rsidRPr="000A6B9B">
        <w:rPr>
          <w:rFonts w:ascii="Arial" w:hAnsi="Arial" w:cs="Arial"/>
          <w:color w:val="000000" w:themeColor="text1"/>
          <w:sz w:val="22"/>
        </w:rPr>
        <w:t>FOREIGN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— цена </w:t>
      </w:r>
      <w:r w:rsidRPr="000A6B9B">
        <w:rPr>
          <w:rFonts w:ascii="Arial" w:hAnsi="Arial" w:cs="Arial"/>
          <w:color w:val="000000" w:themeColor="text1"/>
          <w:sz w:val="22"/>
        </w:rPr>
        <w:t>BID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.</w:t>
      </w:r>
    </w:p>
    <w:p w14:paraId="675D29C2" w14:textId="77777777" w:rsidR="00E17920" w:rsidRPr="000A6B9B" w:rsidRDefault="00000000">
      <w:pPr>
        <w:spacing w:after="10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Если рынок движется в благоприятную сторону, </w:t>
      </w:r>
      <w:r w:rsidRPr="000A6B9B">
        <w:rPr>
          <w:rFonts w:ascii="Arial" w:hAnsi="Arial" w:cs="Arial"/>
          <w:color w:val="000000" w:themeColor="text1"/>
          <w:sz w:val="22"/>
        </w:rPr>
        <w:t>Δ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становится отрицательной и оставшаяся ожидаемая выгода увеличивается.</w:t>
      </w:r>
    </w:p>
    <w:p w14:paraId="7C17E35F" w14:textId="77777777" w:rsidR="00E17920" w:rsidRPr="000A6B9B" w:rsidRDefault="00000000">
      <w:pPr>
        <w:spacing w:before="180" w:after="80"/>
        <w:rPr>
          <w:color w:val="000000" w:themeColor="text1"/>
        </w:rPr>
      </w:pPr>
      <w:r w:rsidRPr="000A6B9B">
        <w:rPr>
          <w:rFonts w:ascii="Arial" w:hAnsi="Arial" w:cs="Arial"/>
          <w:b/>
          <w:color w:val="000000" w:themeColor="text1"/>
          <w:sz w:val="27"/>
        </w:rPr>
        <w:t xml:space="preserve">2.2.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Оставшаяся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ожидаемая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выгода</w:t>
      </w:r>
      <w:proofErr w:type="spellEnd"/>
    </w:p>
    <w:p w14:paraId="3B7AA2EE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remaining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issue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side</m:t>
              </m:r>
            </m:sub>
          </m:sSub>
        </m:oMath>
      </m:oMathPara>
    </w:p>
    <w:p w14:paraId="6AC96232" w14:textId="77777777" w:rsidR="00E17920" w:rsidRPr="000A6B9B" w:rsidRDefault="00000000">
      <w:pPr>
        <w:spacing w:after="50"/>
        <w:ind w:left="36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•  </w:t>
      </w:r>
      <w:r w:rsidRPr="000A6B9B">
        <w:rPr>
          <w:rFonts w:ascii="Arial" w:hAnsi="Arial" w:cs="Arial"/>
          <w:color w:val="000000" w:themeColor="text1"/>
          <w:sz w:val="22"/>
        </w:rPr>
        <w:t>B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_</w:t>
      </w:r>
      <w:r w:rsidRPr="000A6B9B">
        <w:rPr>
          <w:rFonts w:ascii="Arial" w:hAnsi="Arial" w:cs="Arial"/>
          <w:color w:val="000000" w:themeColor="text1"/>
          <w:sz w:val="22"/>
        </w:rPr>
        <w:t>issue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— ожидаемая выгода в момент выпуска сигнала, </w:t>
      </w:r>
      <w:r w:rsidRPr="000A6B9B">
        <w:rPr>
          <w:rFonts w:ascii="Arial" w:hAnsi="Arial" w:cs="Arial"/>
          <w:color w:val="000000" w:themeColor="text1"/>
          <w:sz w:val="22"/>
        </w:rPr>
        <w:t>bps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.</w:t>
      </w:r>
    </w:p>
    <w:p w14:paraId="4AC8FAEB" w14:textId="77777777" w:rsidR="00E17920" w:rsidRPr="000A6B9B" w:rsidRDefault="00000000">
      <w:pPr>
        <w:spacing w:after="50"/>
        <w:ind w:left="36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•  </w:t>
      </w:r>
      <w:r w:rsidRPr="000A6B9B">
        <w:rPr>
          <w:rFonts w:ascii="Arial" w:hAnsi="Arial" w:cs="Arial"/>
          <w:color w:val="000000" w:themeColor="text1"/>
          <w:sz w:val="22"/>
        </w:rPr>
        <w:t>Δ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_</w:t>
      </w:r>
      <w:r w:rsidRPr="000A6B9B">
        <w:rPr>
          <w:rFonts w:ascii="Arial" w:hAnsi="Arial" w:cs="Arial"/>
          <w:color w:val="000000" w:themeColor="text1"/>
          <w:sz w:val="22"/>
        </w:rPr>
        <w:t>side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— неблагоприятное движение для соответствующей стороны сделки, </w:t>
      </w:r>
      <w:r w:rsidRPr="000A6B9B">
        <w:rPr>
          <w:rFonts w:ascii="Arial" w:hAnsi="Arial" w:cs="Arial"/>
          <w:color w:val="000000" w:themeColor="text1"/>
          <w:sz w:val="22"/>
        </w:rPr>
        <w:t>bps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.</w:t>
      </w:r>
    </w:p>
    <w:p w14:paraId="1B4EF2A6" w14:textId="77777777" w:rsidR="00E17920" w:rsidRPr="000A6B9B" w:rsidRDefault="00000000">
      <w:pPr>
        <w:spacing w:before="180" w:after="80"/>
        <w:rPr>
          <w:color w:val="000000" w:themeColor="text1"/>
        </w:rPr>
      </w:pPr>
      <w:r w:rsidRPr="000A6B9B">
        <w:rPr>
          <w:rFonts w:ascii="Arial" w:hAnsi="Arial" w:cs="Arial"/>
          <w:b/>
          <w:color w:val="000000" w:themeColor="text1"/>
          <w:sz w:val="27"/>
        </w:rPr>
        <w:t xml:space="preserve">2.3.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Решение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об</w:t>
      </w:r>
      <w:proofErr w:type="spellEnd"/>
      <w:r w:rsidRPr="000A6B9B">
        <w:rPr>
          <w:rFonts w:ascii="Arial" w:hAnsi="Arial" w:cs="Arial"/>
          <w:b/>
          <w:color w:val="000000" w:themeColor="text1"/>
          <w:sz w:val="27"/>
        </w:rPr>
        <w:t xml:space="preserve"> </w:t>
      </w:r>
      <w:proofErr w:type="spellStart"/>
      <w:r w:rsidRPr="000A6B9B">
        <w:rPr>
          <w:rFonts w:ascii="Arial" w:hAnsi="Arial" w:cs="Arial"/>
          <w:b/>
          <w:color w:val="000000" w:themeColor="text1"/>
          <w:sz w:val="27"/>
        </w:rPr>
        <w:t>актуальности</w:t>
      </w:r>
      <w:proofErr w:type="spellEnd"/>
    </w:p>
    <w:p w14:paraId="3EBF85A6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 w:themeColor="text1"/>
            </w:rPr>
            <m:t xml:space="preserve">ACTIVE ⇔ t &lt;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expiry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 ∧  quote_age ≤ max_quote_age</m:t>
          </m:r>
        </m:oMath>
      </m:oMathPara>
    </w:p>
    <w:p w14:paraId="547705BF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 w:themeColor="text1"/>
            </w:rPr>
            <m:t xml:space="preserve">∧  instrument_same  ∧  quote_executable  ∧ 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remaining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&gt; 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buffer</m:t>
              </m:r>
            </m:sub>
          </m:sSub>
        </m:oMath>
      </m:oMathPara>
    </w:p>
    <w:p w14:paraId="7524656C" w14:textId="77777777" w:rsidR="00E17920" w:rsidRPr="000A6B9B" w:rsidRDefault="00000000">
      <w:pPr>
        <w:spacing w:after="10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Если оставшаяся выгода не превосходит </w:t>
      </w:r>
      <w:r w:rsidRPr="000A6B9B">
        <w:rPr>
          <w:rFonts w:ascii="Arial" w:hAnsi="Arial" w:cs="Arial"/>
          <w:color w:val="000000" w:themeColor="text1"/>
          <w:sz w:val="22"/>
        </w:rPr>
        <w:t>execution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</w:t>
      </w:r>
      <w:r w:rsidRPr="000A6B9B">
        <w:rPr>
          <w:rFonts w:ascii="Arial" w:hAnsi="Arial" w:cs="Arial"/>
          <w:color w:val="000000" w:themeColor="text1"/>
          <w:sz w:val="22"/>
        </w:rPr>
        <w:t>buffer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, сигнал получает статус </w:t>
      </w:r>
      <w:r w:rsidRPr="000A6B9B">
        <w:rPr>
          <w:rFonts w:ascii="Arial" w:hAnsi="Arial" w:cs="Arial"/>
          <w:color w:val="000000" w:themeColor="text1"/>
          <w:sz w:val="22"/>
        </w:rPr>
        <w:t>OPPORTUNITY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_</w:t>
      </w:r>
      <w:r w:rsidRPr="000A6B9B">
        <w:rPr>
          <w:rFonts w:ascii="Arial" w:hAnsi="Arial" w:cs="Arial"/>
          <w:color w:val="000000" w:themeColor="text1"/>
          <w:sz w:val="22"/>
        </w:rPr>
        <w:t>CONSUMED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. Отдельные статусы используются для истечения срока, устаревшей или неисполнимой котировки, несовпадения инструмента и отсутствия исходной цены.</w:t>
      </w:r>
    </w:p>
    <w:p w14:paraId="1053D5CD" w14:textId="77777777" w:rsidR="00E17920" w:rsidRPr="000A6B9B" w:rsidRDefault="00000000">
      <w:pPr>
        <w:spacing w:before="180" w:after="80"/>
        <w:rPr>
          <w:color w:val="000000" w:themeColor="text1"/>
          <w:lang w:val="ru-RU"/>
        </w:rPr>
      </w:pPr>
      <w:r w:rsidRPr="000A6B9B">
        <w:rPr>
          <w:rFonts w:ascii="Arial" w:hAnsi="Arial" w:cs="Arial"/>
          <w:b/>
          <w:color w:val="000000" w:themeColor="text1"/>
          <w:sz w:val="27"/>
          <w:lang w:val="ru-RU"/>
        </w:rPr>
        <w:lastRenderedPageBreak/>
        <w:t>Числовой пример</w:t>
      </w:r>
    </w:p>
    <w:p w14:paraId="7B3DCCCC" w14:textId="77777777" w:rsidR="00E17920" w:rsidRPr="000A6B9B" w:rsidRDefault="00000000">
      <w:pPr>
        <w:spacing w:after="10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</w:rPr>
        <w:t>BUY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_</w:t>
      </w:r>
      <w:r w:rsidRPr="000A6B9B">
        <w:rPr>
          <w:rFonts w:ascii="Arial" w:hAnsi="Arial" w:cs="Arial"/>
          <w:color w:val="000000" w:themeColor="text1"/>
          <w:sz w:val="22"/>
        </w:rPr>
        <w:t>FOREIGN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: </w:t>
      </w:r>
      <w:r w:rsidRPr="000A6B9B">
        <w:rPr>
          <w:rFonts w:ascii="Arial" w:hAnsi="Arial" w:cs="Arial"/>
          <w:color w:val="000000" w:themeColor="text1"/>
          <w:sz w:val="22"/>
        </w:rPr>
        <w:t>B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_</w:t>
      </w:r>
      <w:r w:rsidRPr="000A6B9B">
        <w:rPr>
          <w:rFonts w:ascii="Arial" w:hAnsi="Arial" w:cs="Arial"/>
          <w:color w:val="000000" w:themeColor="text1"/>
          <w:sz w:val="22"/>
        </w:rPr>
        <w:t>issue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= 80 </w:t>
      </w:r>
      <w:r w:rsidRPr="000A6B9B">
        <w:rPr>
          <w:rFonts w:ascii="Arial" w:hAnsi="Arial" w:cs="Arial"/>
          <w:color w:val="000000" w:themeColor="text1"/>
          <w:sz w:val="22"/>
        </w:rPr>
        <w:t>bps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, </w:t>
      </w:r>
      <w:r w:rsidRPr="000A6B9B">
        <w:rPr>
          <w:rFonts w:ascii="Arial" w:hAnsi="Arial" w:cs="Arial"/>
          <w:color w:val="000000" w:themeColor="text1"/>
          <w:sz w:val="22"/>
        </w:rPr>
        <w:t>P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₀ = 100.00, </w:t>
      </w:r>
      <w:r w:rsidRPr="000A6B9B">
        <w:rPr>
          <w:rFonts w:ascii="Arial" w:hAnsi="Arial" w:cs="Arial"/>
          <w:color w:val="000000" w:themeColor="text1"/>
          <w:sz w:val="22"/>
        </w:rPr>
        <w:t>P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_</w:t>
      </w:r>
      <w:r w:rsidRPr="000A6B9B">
        <w:rPr>
          <w:rFonts w:ascii="Arial" w:hAnsi="Arial" w:cs="Arial"/>
          <w:color w:val="000000" w:themeColor="text1"/>
          <w:sz w:val="22"/>
        </w:rPr>
        <w:t>t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= 100.50, </w:t>
      </w:r>
      <w:r w:rsidRPr="000A6B9B">
        <w:rPr>
          <w:rFonts w:ascii="Arial" w:hAnsi="Arial" w:cs="Arial"/>
          <w:color w:val="000000" w:themeColor="text1"/>
          <w:sz w:val="22"/>
        </w:rPr>
        <w:t>B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_</w:t>
      </w:r>
      <w:r w:rsidRPr="000A6B9B">
        <w:rPr>
          <w:rFonts w:ascii="Arial" w:hAnsi="Arial" w:cs="Arial"/>
          <w:color w:val="000000" w:themeColor="text1"/>
          <w:sz w:val="22"/>
        </w:rPr>
        <w:t>buffer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= 10 </w:t>
      </w:r>
      <w:r w:rsidRPr="000A6B9B">
        <w:rPr>
          <w:rFonts w:ascii="Arial" w:hAnsi="Arial" w:cs="Arial"/>
          <w:color w:val="000000" w:themeColor="text1"/>
          <w:sz w:val="22"/>
        </w:rPr>
        <w:t>bps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.</w:t>
      </w:r>
    </w:p>
    <w:p w14:paraId="0CE69836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BUY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= 10 000 · 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100.50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100.00</m:t>
                  </m:r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- 1</m:t>
              </m:r>
            </m:e>
          </m:d>
          <m:r>
            <w:rPr>
              <w:rFonts w:ascii="Cambria Math" w:hAnsi="Cambria Math"/>
              <w:color w:val="000000" w:themeColor="text1"/>
            </w:rPr>
            <m:t xml:space="preserve"> = 50 bps</m:t>
          </m:r>
        </m:oMath>
      </m:oMathPara>
    </w:p>
    <w:p w14:paraId="056A0AE4" w14:textId="77777777" w:rsidR="00E17920" w:rsidRPr="000A6B9B" w:rsidRDefault="00000000">
      <w:pPr>
        <w:spacing w:before="100" w:after="100"/>
        <w:jc w:val="center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remaining</m:t>
              </m:r>
            </m:sub>
          </m:sSub>
          <m:r>
            <w:rPr>
              <w:rFonts w:ascii="Cambria Math" w:hAnsi="Cambria Math"/>
              <w:color w:val="000000" w:themeColor="text1"/>
            </w:rPr>
            <m:t xml:space="preserve"> = 80 - 50 = 30 bps</m:t>
          </m:r>
        </m:oMath>
      </m:oMathPara>
    </w:p>
    <w:p w14:paraId="503073F1" w14:textId="77777777" w:rsidR="00E17920" w:rsidRPr="000A6B9B" w:rsidRDefault="00000000">
      <w:pPr>
        <w:spacing w:after="100"/>
        <w:rPr>
          <w:color w:val="000000" w:themeColor="text1"/>
          <w:lang w:val="ru-RU"/>
        </w:rPr>
      </w:pP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При выполнении остальных проверок сигнал остаётся </w:t>
      </w:r>
      <w:r w:rsidRPr="000A6B9B">
        <w:rPr>
          <w:rFonts w:ascii="Arial" w:hAnsi="Arial" w:cs="Arial"/>
          <w:color w:val="000000" w:themeColor="text1"/>
          <w:sz w:val="22"/>
        </w:rPr>
        <w:t>ACTIVE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, поскольку 30 </w:t>
      </w:r>
      <w:proofErr w:type="gramStart"/>
      <w:r w:rsidRPr="000A6B9B">
        <w:rPr>
          <w:rFonts w:ascii="Arial" w:hAnsi="Arial" w:cs="Arial"/>
          <w:color w:val="000000" w:themeColor="text1"/>
          <w:sz w:val="22"/>
        </w:rPr>
        <w:t>bps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&gt;</w:t>
      </w:r>
      <w:proofErr w:type="gramEnd"/>
      <w:r w:rsidRPr="000A6B9B">
        <w:rPr>
          <w:rFonts w:ascii="Arial" w:hAnsi="Arial" w:cs="Arial"/>
          <w:color w:val="000000" w:themeColor="text1"/>
          <w:sz w:val="22"/>
          <w:lang w:val="ru-RU"/>
        </w:rPr>
        <w:t xml:space="preserve"> 10 </w:t>
      </w:r>
      <w:r w:rsidRPr="000A6B9B">
        <w:rPr>
          <w:rFonts w:ascii="Arial" w:hAnsi="Arial" w:cs="Arial"/>
          <w:color w:val="000000" w:themeColor="text1"/>
          <w:sz w:val="22"/>
        </w:rPr>
        <w:t>bps</w:t>
      </w:r>
      <w:r w:rsidRPr="000A6B9B">
        <w:rPr>
          <w:rFonts w:ascii="Arial" w:hAnsi="Arial" w:cs="Arial"/>
          <w:color w:val="000000" w:themeColor="text1"/>
          <w:sz w:val="22"/>
          <w:lang w:val="ru-RU"/>
        </w:rPr>
        <w:t>.</w:t>
      </w:r>
    </w:p>
    <w:p w14:paraId="6DDCB758" w14:textId="77777777" w:rsidR="00E17920" w:rsidRPr="000A6B9B" w:rsidRDefault="00000000">
      <w:pPr>
        <w:spacing w:before="240"/>
        <w:rPr>
          <w:color w:val="000000" w:themeColor="text1"/>
          <w:lang w:val="ru-RU"/>
        </w:rPr>
      </w:pPr>
      <w:r w:rsidRPr="000A6B9B">
        <w:rPr>
          <w:rFonts w:ascii="Arial" w:hAnsi="Arial" w:cs="Arial"/>
          <w:i/>
          <w:color w:val="000000" w:themeColor="text1"/>
          <w:sz w:val="18"/>
          <w:lang w:val="ru-RU"/>
        </w:rPr>
        <w:t xml:space="preserve">Источник реализации: </w:t>
      </w:r>
      <w:r w:rsidRPr="000A6B9B">
        <w:rPr>
          <w:rFonts w:ascii="Arial" w:hAnsi="Arial" w:cs="Arial"/>
          <w:i/>
          <w:color w:val="000000" w:themeColor="text1"/>
          <w:sz w:val="18"/>
        </w:rPr>
        <w:t>research</w:t>
      </w:r>
      <w:r w:rsidRPr="000A6B9B">
        <w:rPr>
          <w:rFonts w:ascii="Arial" w:hAnsi="Arial" w:cs="Arial"/>
          <w:i/>
          <w:color w:val="000000" w:themeColor="text1"/>
          <w:sz w:val="18"/>
          <w:lang w:val="ru-RU"/>
        </w:rPr>
        <w:t>/</w:t>
      </w:r>
      <w:proofErr w:type="spellStart"/>
      <w:r w:rsidRPr="000A6B9B">
        <w:rPr>
          <w:rFonts w:ascii="Arial" w:hAnsi="Arial" w:cs="Arial"/>
          <w:i/>
          <w:color w:val="000000" w:themeColor="text1"/>
          <w:sz w:val="18"/>
        </w:rPr>
        <w:t>yura</w:t>
      </w:r>
      <w:proofErr w:type="spellEnd"/>
      <w:r w:rsidRPr="000A6B9B">
        <w:rPr>
          <w:rFonts w:ascii="Arial" w:hAnsi="Arial" w:cs="Arial"/>
          <w:i/>
          <w:color w:val="000000" w:themeColor="text1"/>
          <w:sz w:val="18"/>
          <w:lang w:val="ru-RU"/>
        </w:rPr>
        <w:t>/</w:t>
      </w:r>
      <w:proofErr w:type="spellStart"/>
      <w:r w:rsidRPr="000A6B9B">
        <w:rPr>
          <w:rFonts w:ascii="Arial" w:hAnsi="Arial" w:cs="Arial"/>
          <w:i/>
          <w:color w:val="000000" w:themeColor="text1"/>
          <w:sz w:val="18"/>
        </w:rPr>
        <w:t>src</w:t>
      </w:r>
      <w:proofErr w:type="spellEnd"/>
      <w:r w:rsidRPr="000A6B9B">
        <w:rPr>
          <w:rFonts w:ascii="Arial" w:hAnsi="Arial" w:cs="Arial"/>
          <w:i/>
          <w:color w:val="000000" w:themeColor="text1"/>
          <w:sz w:val="18"/>
          <w:lang w:val="ru-RU"/>
        </w:rPr>
        <w:t>/</w:t>
      </w:r>
      <w:r w:rsidRPr="000A6B9B">
        <w:rPr>
          <w:rFonts w:ascii="Arial" w:hAnsi="Arial" w:cs="Arial"/>
          <w:i/>
          <w:color w:val="000000" w:themeColor="text1"/>
          <w:sz w:val="18"/>
        </w:rPr>
        <w:t>evidence</w:t>
      </w:r>
      <w:r w:rsidRPr="000A6B9B">
        <w:rPr>
          <w:rFonts w:ascii="Arial" w:hAnsi="Arial" w:cs="Arial"/>
          <w:i/>
          <w:color w:val="000000" w:themeColor="text1"/>
          <w:sz w:val="18"/>
          <w:lang w:val="ru-RU"/>
        </w:rPr>
        <w:t>.</w:t>
      </w:r>
      <w:proofErr w:type="spellStart"/>
      <w:r w:rsidRPr="000A6B9B">
        <w:rPr>
          <w:rFonts w:ascii="Arial" w:hAnsi="Arial" w:cs="Arial"/>
          <w:i/>
          <w:color w:val="000000" w:themeColor="text1"/>
          <w:sz w:val="18"/>
        </w:rPr>
        <w:t>py</w:t>
      </w:r>
      <w:proofErr w:type="spellEnd"/>
      <w:r w:rsidRPr="000A6B9B">
        <w:rPr>
          <w:rFonts w:ascii="Arial" w:hAnsi="Arial" w:cs="Arial"/>
          <w:i/>
          <w:color w:val="000000" w:themeColor="text1"/>
          <w:sz w:val="18"/>
          <w:lang w:val="ru-RU"/>
        </w:rPr>
        <w:t xml:space="preserve">, </w:t>
      </w:r>
      <w:r w:rsidRPr="000A6B9B">
        <w:rPr>
          <w:rFonts w:ascii="Arial" w:hAnsi="Arial" w:cs="Arial"/>
          <w:i/>
          <w:color w:val="000000" w:themeColor="text1"/>
          <w:sz w:val="18"/>
        </w:rPr>
        <w:t>arbiter</w:t>
      </w:r>
      <w:r w:rsidRPr="000A6B9B">
        <w:rPr>
          <w:rFonts w:ascii="Arial" w:hAnsi="Arial" w:cs="Arial"/>
          <w:i/>
          <w:color w:val="000000" w:themeColor="text1"/>
          <w:sz w:val="18"/>
          <w:lang w:val="ru-RU"/>
        </w:rPr>
        <w:t>.</w:t>
      </w:r>
      <w:proofErr w:type="spellStart"/>
      <w:r w:rsidRPr="000A6B9B">
        <w:rPr>
          <w:rFonts w:ascii="Arial" w:hAnsi="Arial" w:cs="Arial"/>
          <w:i/>
          <w:color w:val="000000" w:themeColor="text1"/>
          <w:sz w:val="18"/>
        </w:rPr>
        <w:t>py</w:t>
      </w:r>
      <w:proofErr w:type="spellEnd"/>
      <w:r w:rsidRPr="000A6B9B">
        <w:rPr>
          <w:rFonts w:ascii="Arial" w:hAnsi="Arial" w:cs="Arial"/>
          <w:i/>
          <w:color w:val="000000" w:themeColor="text1"/>
          <w:sz w:val="18"/>
          <w:lang w:val="ru-RU"/>
        </w:rPr>
        <w:t xml:space="preserve"> и </w:t>
      </w:r>
      <w:proofErr w:type="spellStart"/>
      <w:r w:rsidRPr="000A6B9B">
        <w:rPr>
          <w:rFonts w:ascii="Arial" w:hAnsi="Arial" w:cs="Arial"/>
          <w:i/>
          <w:color w:val="000000" w:themeColor="text1"/>
          <w:sz w:val="18"/>
        </w:rPr>
        <w:t>moex</w:t>
      </w:r>
      <w:proofErr w:type="spellEnd"/>
      <w:r w:rsidRPr="000A6B9B">
        <w:rPr>
          <w:rFonts w:ascii="Arial" w:hAnsi="Arial" w:cs="Arial"/>
          <w:i/>
          <w:color w:val="000000" w:themeColor="text1"/>
          <w:sz w:val="18"/>
          <w:lang w:val="ru-RU"/>
        </w:rPr>
        <w:t>_</w:t>
      </w:r>
      <w:r w:rsidRPr="000A6B9B">
        <w:rPr>
          <w:rFonts w:ascii="Arial" w:hAnsi="Arial" w:cs="Arial"/>
          <w:i/>
          <w:color w:val="000000" w:themeColor="text1"/>
          <w:sz w:val="18"/>
        </w:rPr>
        <w:t>live</w:t>
      </w:r>
      <w:r w:rsidRPr="000A6B9B">
        <w:rPr>
          <w:rFonts w:ascii="Arial" w:hAnsi="Arial" w:cs="Arial"/>
          <w:i/>
          <w:color w:val="000000" w:themeColor="text1"/>
          <w:sz w:val="18"/>
          <w:lang w:val="ru-RU"/>
        </w:rPr>
        <w:t>.</w:t>
      </w:r>
      <w:proofErr w:type="spellStart"/>
      <w:r w:rsidRPr="000A6B9B">
        <w:rPr>
          <w:rFonts w:ascii="Arial" w:hAnsi="Arial" w:cs="Arial"/>
          <w:i/>
          <w:color w:val="000000" w:themeColor="text1"/>
          <w:sz w:val="18"/>
        </w:rPr>
        <w:t>py</w:t>
      </w:r>
      <w:proofErr w:type="spellEnd"/>
      <w:r w:rsidRPr="000A6B9B">
        <w:rPr>
          <w:rFonts w:ascii="Arial" w:hAnsi="Arial" w:cs="Arial"/>
          <w:i/>
          <w:color w:val="000000" w:themeColor="text1"/>
          <w:sz w:val="18"/>
          <w:lang w:val="ru-RU"/>
        </w:rPr>
        <w:t>. Версия документа: 06.09.2026.</w:t>
      </w:r>
    </w:p>
    <w:sectPr w:rsidR="00E17920" w:rsidRPr="000A6B9B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920"/>
    <w:rsid w:val="000A6B9B"/>
    <w:rsid w:val="009144BF"/>
    <w:rsid w:val="009B1369"/>
    <w:rsid w:val="00E1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517E"/>
  <w15:docId w15:val="{7E88EDF7-379A-954A-8913-079968AE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CocoaOOXMLWriter/2685.7</generator>
</meta>
</file>

<file path=customXml/itemProps1.xml><?xml version="1.0" encoding="utf-8"?>
<ds:datastoreItem xmlns:ds="http://schemas.openxmlformats.org/officeDocument/2006/customXml" ds:itemID="{6980C6F0-9508-F14C-A680-9F93EFA0107A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Yuriy</cp:lastModifiedBy>
  <cp:revision>2</cp:revision>
  <dcterms:created xsi:type="dcterms:W3CDTF">2026-09-06T15:29:00Z</dcterms:created>
  <dcterms:modified xsi:type="dcterms:W3CDTF">2026-09-06T15:48:00Z</dcterms:modified>
</cp:coreProperties>
</file>