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1.1　编写日期 2026年9月29日　评测服务修订日期 2026年10月24日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Runtime 工具循环详解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三个组合使用案例</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本次按2026年10月24日实现修订评测服务及相关账号、权限、记录查询说明，其他章节保留原版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 Agent 的计划生成主要依靠场景关键词、模板和规则；高级 Runtime 才调用真实规划模型。Runtime 当前仅开放 search_knowledge 和 infer_dims。注册一个 Skill 或 MCP 服务，不会自动扩展 Runtime 的可调用工具集合。</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 Agent 高级 Runtime 中完成一次实际工具调用验证。</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路径</w:t>
            </w:r>
          </w:p>
        </w:tc>
        <w:tc>
          <w:tcPr>
            <w:tcW w:type="dxa" w:w="2572"/>
            <w:shd w:fill="E9EFF3"/>
          </w:tcPr>
          <w:p>
            <w:pPr>
              <w:keepNext/>
              <w:spacing w:before="60" w:after="60" w:line="271" w:lineRule="auto"/>
            </w:pPr>
            <w:r>
              <w:rPr>
                <w:b/>
                <w:sz w:val="18"/>
              </w:rPr>
              <w:t>谁决定下一步</w:t>
            </w:r>
          </w:p>
        </w:tc>
        <w:tc>
          <w:tcPr>
            <w:tcW w:type="dxa" w:w="2572"/>
            <w:shd w:fill="E9EFF3"/>
          </w:tcPr>
          <w:p>
            <w:pPr>
              <w:keepNext/>
              <w:spacing w:before="60" w:after="60" w:line="271" w:lineRule="auto"/>
            </w:pPr>
            <w:r>
              <w:rPr>
                <w:b/>
                <w:sz w:val="18"/>
              </w:rPr>
              <w:t>能产生什么</w:t>
            </w:r>
          </w:p>
        </w:tc>
        <w:tc>
          <w:tcPr>
            <w:tcW w:type="dxa" w:w="2572"/>
            <w:shd w:fill="E9EFF3"/>
          </w:tcPr>
          <w:p>
            <w:pPr>
              <w:keepNext/>
              <w:spacing w:before="60" w:after="60" w:line="271" w:lineRule="auto"/>
            </w:pPr>
            <w:r>
              <w:rPr>
                <w:b/>
                <w:sz w:val="18"/>
              </w:rPr>
              <w:t>不能据此推定什么</w:t>
            </w:r>
          </w:p>
        </w:tc>
      </w:tr>
      <w:tr>
        <w:trPr>
          <w:cantSplit/>
        </w:trPr>
        <w:tc>
          <w:tcPr>
            <w:tcW w:type="dxa" w:w="1810"/>
          </w:tcPr>
          <w:p>
            <w:pPr>
              <w:keepNext w:val="0"/>
              <w:spacing w:before="60" w:after="60" w:line="271" w:lineRule="auto"/>
            </w:pPr>
            <w:r>
              <w:rPr>
                <w:b w:val="0"/>
                <w:sz w:val="18"/>
              </w:rPr>
              <w:t>计划编排</w:t>
            </w:r>
          </w:p>
        </w:tc>
        <w:tc>
          <w:tcPr>
            <w:tcW w:type="dxa" w:w="2572"/>
          </w:tcPr>
          <w:p>
            <w:pPr>
              <w:keepNext w:val="0"/>
              <w:spacing w:before="60" w:after="60" w:line="271" w:lineRule="auto"/>
            </w:pPr>
            <w:r>
              <w:rPr>
                <w:b w:val="0"/>
                <w:sz w:val="18"/>
              </w:rPr>
              <w:t>关键词、模板、资源匹配和校验规则</w:t>
            </w:r>
          </w:p>
        </w:tc>
        <w:tc>
          <w:tcPr>
            <w:tcW w:type="dxa" w:w="2572"/>
          </w:tcPr>
          <w:p>
            <w:pPr>
              <w:keepNext w:val="0"/>
              <w:spacing w:before="60" w:after="60" w:line="271" w:lineRule="auto"/>
            </w:pPr>
            <w:r>
              <w:rPr>
                <w:b w:val="0"/>
                <w:sz w:val="18"/>
              </w:rPr>
              <w:t>计划、澄清、审批、关联评测任务</w:t>
            </w:r>
          </w:p>
        </w:tc>
        <w:tc>
          <w:tcPr>
            <w:tcW w:type="dxa" w:w="2572"/>
          </w:tcPr>
          <w:p>
            <w:pPr>
              <w:keepNext w:val="0"/>
              <w:spacing w:before="60" w:after="60" w:line="271" w:lineRule="auto"/>
            </w:pPr>
            <w:r>
              <w:rPr>
                <w:b w:val="0"/>
                <w:sz w:val="18"/>
              </w:rPr>
              <w:t>不是开放式大模型自主规划所有工具</w:t>
            </w:r>
          </w:p>
        </w:tc>
      </w:tr>
      <w:tr>
        <w:trPr>
          <w:cantSplit/>
        </w:trPr>
        <w:tc>
          <w:tcPr>
            <w:tcW w:type="dxa" w:w="1810"/>
          </w:tcPr>
          <w:p>
            <w:pPr>
              <w:keepNext w:val="0"/>
              <w:spacing w:before="60" w:after="60" w:line="271" w:lineRule="auto"/>
            </w:pPr>
            <w:r>
              <w:rPr>
                <w:b w:val="0"/>
                <w:sz w:val="18"/>
              </w:rPr>
              <w:t>Runtime工具循环</w:t>
            </w:r>
          </w:p>
        </w:tc>
        <w:tc>
          <w:tcPr>
            <w:tcW w:type="dxa" w:w="2572"/>
          </w:tcPr>
          <w:p>
            <w:pPr>
              <w:keepNext w:val="0"/>
              <w:spacing w:before="60" w:after="60" w:line="271" w:lineRule="auto"/>
            </w:pPr>
            <w:r>
              <w:rPr>
                <w:b w:val="0"/>
                <w:sz w:val="18"/>
              </w:rPr>
              <w:t>真实规划模型在固定工具集合内选择</w:t>
            </w:r>
          </w:p>
        </w:tc>
        <w:tc>
          <w:tcPr>
            <w:tcW w:type="dxa" w:w="2572"/>
          </w:tcPr>
          <w:p>
            <w:pPr>
              <w:keepNext w:val="0"/>
              <w:spacing w:before="60" w:after="60" w:line="271" w:lineRule="auto"/>
            </w:pPr>
            <w:r>
              <w:rPr>
                <w:b w:val="0"/>
                <w:sz w:val="18"/>
              </w:rPr>
              <w:t>工具观察、回复、事件和checkpoint</w:t>
            </w:r>
          </w:p>
        </w:tc>
        <w:tc>
          <w:tcPr>
            <w:tcW w:type="dxa" w:w="2572"/>
          </w:tcPr>
          <w:p>
            <w:pPr>
              <w:keepNext w:val="0"/>
              <w:spacing w:before="60" w:after="60" w:line="271" w:lineRule="auto"/>
            </w:pPr>
            <w:r>
              <w:rPr>
                <w:b w:val="0"/>
                <w:sz w:val="18"/>
              </w:rPr>
              <w:t>不会自动创建评测任务或遍历全部Skill/MCP</w:t>
            </w:r>
          </w:p>
        </w:tc>
      </w:tr>
      <w:tr>
        <w:trPr>
          <w:cantSplit/>
        </w:trPr>
        <w:tc>
          <w:tcPr>
            <w:tcW w:type="dxa" w:w="1810"/>
          </w:tcPr>
          <w:p>
            <w:pPr>
              <w:keepNext w:val="0"/>
              <w:spacing w:before="60" w:after="60" w:line="271" w:lineRule="auto"/>
            </w:pPr>
            <w:r>
              <w:rPr>
                <w:b w:val="0"/>
                <w:sz w:val="18"/>
              </w:rPr>
              <w:t>专项协作</w:t>
            </w:r>
          </w:p>
        </w:tc>
        <w:tc>
          <w:tcPr>
            <w:tcW w:type="dxa" w:w="2572"/>
          </w:tcPr>
          <w:p>
            <w:pPr>
              <w:keepNext w:val="0"/>
              <w:spacing w:before="60" w:after="60" w:line="271" w:lineRule="auto"/>
            </w:pPr>
            <w:r>
              <w:rPr>
                <w:b w:val="0"/>
                <w:sz w:val="18"/>
              </w:rPr>
              <w:t>按任务状态选择内置角色处理器</w:t>
            </w:r>
          </w:p>
        </w:tc>
        <w:tc>
          <w:tcPr>
            <w:tcW w:type="dxa" w:w="2572"/>
          </w:tcPr>
          <w:p>
            <w:pPr>
              <w:keepNext w:val="0"/>
              <w:spacing w:before="60" w:after="60" w:line="271" w:lineRule="auto"/>
            </w:pPr>
            <w:r>
              <w:rPr>
                <w:b w:val="0"/>
                <w:sz w:val="18"/>
              </w:rPr>
              <w:t>监控摘要、诊断建议、评审证据</w:t>
            </w:r>
          </w:p>
        </w:tc>
        <w:tc>
          <w:tcPr>
            <w:tcW w:type="dxa" w:w="2572"/>
          </w:tcPr>
          <w:p>
            <w:pPr>
              <w:keepNext w:val="0"/>
              <w:spacing w:before="60" w:after="60" w:line="271" w:lineRule="auto"/>
            </w:pPr>
            <w:r>
              <w:rPr>
                <w:b w:val="0"/>
                <w:sz w:val="18"/>
              </w:rPr>
              <w:t>不等于多个独立大模型持续并行自治</w:t>
            </w:r>
          </w:p>
        </w:tc>
      </w:tr>
    </w:tbl>
    <w:p>
      <w:pPr>
        <w:spacing w:after="20"/>
      </w:pPr>
    </w:p>
    <w:p>
      <w:r>
        <w:t>这三条路径在同一评测助手页呈现，容易被误认为一条自动闭环。正确判断方法是看对象编号：有没有 task_id、有没有 run_id、有没有委派记录，以及每一项实际状态。Run success 只说明该次工具循环结束，不能证明评测任务已经完成。</w:t>
      </w:r>
    </w:p>
    <w:p>
      <w:pPr>
        <w:pStyle w:val="Heading2"/>
      </w:pPr>
      <w:r>
        <w:t>14.3 Agent Skill MCP 工具和记忆的组合图</w:t>
      </w:r>
    </w:p>
    <w:p>
      <w:r>
        <w:t>下图中箭头表示当前可辨认的执行或数据关系。“集成配置”意味着需要已实现的调用入口，不能仅靠一句需求自动接通。</w:t>
      </w:r>
    </w:p>
    <w:p>
      <w:pPr>
        <w:pStyle w:val="ManualCode"/>
        <w:keepNext/>
        <w:shd w:fill="F3F5F7"/>
      </w:pPr>
      <w:r>
        <w:t>操作人员描述目标</w:t>
      </w:r>
    </w:p>
    <w:p>
      <w:pPr>
        <w:pStyle w:val="ManualCode"/>
        <w:keepNext/>
        <w:shd w:fill="F3F5F7"/>
      </w:pPr>
      <w:r>
        <w:t xml:space="preserve">  → 会话与规则计划 → 补充信息 → 人工审批 → 确认执行</w:t>
      </w:r>
    </w:p>
    <w:p>
      <w:pPr>
        <w:pStyle w:val="ManualCode"/>
        <w:keepNext/>
        <w:shd w:fill="F3F5F7"/>
      </w:pPr>
      <w:r>
        <w:t xml:space="preserve">  → 任务服务与执行器 → 被测模型 → 工具网关 → 裁判 → 结果与报告</w:t>
      </w:r>
    </w:p>
    <w:p>
      <w:pPr>
        <w:pStyle w:val="ManualCode"/>
        <w:keepNext/>
        <w:shd w:fill="F3F5F7"/>
      </w:pPr>
    </w:p>
    <w:p>
      <w:pPr>
        <w:pStyle w:val="ManualCode"/>
        <w:keepNext/>
        <w:shd w:fill="F3F5F7"/>
      </w:pPr>
      <w:r>
        <w:t>高级 Runtime → 真实规划模型</w:t>
      </w:r>
    </w:p>
    <w:p>
      <w:pPr>
        <w:pStyle w:val="ManualCode"/>
        <w:keepNext/>
        <w:shd w:fill="F3F5F7"/>
      </w:pPr>
      <w:r>
        <w:t xml:space="preserve">  → search_knowledge 或 infer_dims → 观察结果 → 再决策或回复</w:t>
      </w:r>
    </w:p>
    <w:p>
      <w:pPr>
        <w:pStyle w:val="ManualCode"/>
        <w:keepNext/>
        <w:shd w:fill="F3F5F7"/>
      </w:pPr>
      <w:r>
        <w:t xml:space="preserve">  → Run checkpoint 与事件记录</w:t>
      </w:r>
    </w:p>
    <w:p>
      <w:pPr>
        <w:pStyle w:val="ManualCode"/>
        <w:keepNext/>
        <w:shd w:fill="F3F5F7"/>
      </w:pPr>
    </w:p>
    <w:p>
      <w:pPr>
        <w:pStyle w:val="ManualCode"/>
        <w:keepNext/>
        <w:shd w:fill="F3F5F7"/>
      </w:pPr>
      <w:r>
        <w:t>工具底座试用或已配置的集成入口 → 工具网关</w:t>
      </w:r>
    </w:p>
    <w:p>
      <w:pPr>
        <w:pStyle w:val="ManualCode"/>
        <w:keepNext/>
        <w:shd w:fill="F3F5F7"/>
      </w:pPr>
      <w:r>
        <w:t xml:space="preserve">  → Tool 直接执行</w:t>
      </w:r>
    </w:p>
    <w:p>
      <w:pPr>
        <w:pStyle w:val="ManualCode"/>
        <w:keepNext/>
        <w:shd w:fill="F3F5F7"/>
      </w:pPr>
      <w:r>
        <w:t xml:space="preserve">  → workflow Skill → 顺序调用下游资源并用 $ref 传值</w:t>
      </w:r>
    </w:p>
    <w:p>
      <w:pPr>
        <w:pStyle w:val="ManualCode"/>
        <w:keepNext/>
        <w:shd w:fill="F3F5F7"/>
      </w:pPr>
      <w:r>
        <w:t xml:space="preserve">  → MCP连接 → tools/call → 外部能力</w:t>
      </w:r>
    </w:p>
    <w:p>
      <w:pPr>
        <w:pStyle w:val="ManualCode"/>
        <w:keepNext/>
        <w:shd w:fill="F3F5F7"/>
      </w:pPr>
    </w:p>
    <w:p>
      <w:pPr>
        <w:pStyle w:val="ManualCode"/>
        <w:keepNext/>
        <w:shd w:fill="F3F5F7"/>
      </w:pPr>
      <w:r>
        <w:t>人工整理有效经验 → 知识候选 → 审核 → 知识条目</w:t>
      </w:r>
    </w:p>
    <w:p>
      <w:pPr>
        <w:pStyle w:val="ManualCode"/>
        <w:keepNext w:val="0"/>
        <w:shd w:fill="F3F5F7"/>
      </w:pPr>
      <w:r>
        <w:t xml:space="preserve">  → 可见范围与检索条件满足时供后续查询使用</w:t>
      </w:r>
    </w:p>
    <w:p>
      <w:pPr>
        <w:spacing w:after="40"/>
      </w:pPr>
    </w:p>
    <w:p>
      <w:r>
        <w:t>记忆不是给其他模块下指令的“总控”。会话历史用于追溯；checkpoint 用于恢复当前 Run；知识条目用于检索；Skill 的 $ref 用于本次调用内部传值。它们各有范围，当前没有一个把所有历史自动拼装成模型长期上下文的统一入口。</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编排Agent”，页面标题是“评测助手”。左侧是会话，中央是目标、计划、澄清和主动作；“计划 / 证据”打开详细计划；“高级”包含 Runtime、知识候选、子任务 / 建议。</w:t>
      </w:r>
    </w:p>
    <w:p>
      <w:r>
        <w:t>首次使用准备可访问的数据集、被测模型和规划模型。当前前端要求选择一个有 api_url 的规划模型才能点击“生成计划”，但生成计划接口本身仍调用规则编排器；选择了规划模型并不表示此按钮已经发起一次 LLM 推理。</w:t>
      </w:r>
    </w:p>
    <w:p>
      <w:pPr>
        <w:pStyle w:val="Heading2"/>
      </w:pPr>
      <w:r>
        <w:t>15.2 写出可以核对的目标</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展开“高级：预算与规划模型”，填写本次计划 Token 预算并选择规划模型。</w:t>
      </w:r>
    </w:p>
    <w:p>
      <w:pPr>
        <w:ind w:left="283" w:hanging="283"/>
      </w:pPr>
      <w:r>
        <w:t>3. 点击“生成计划”，等待出现会话编号、计划摘要和助手提示。</w:t>
      </w:r>
    </w:p>
    <w:p>
      <w:pPr>
        <w:ind w:left="283" w:hanging="283"/>
      </w:pPr>
      <w:r>
        <w:t>4. 查看目标、模板、场景、数据、被测模型、试跑或正式模式及预算。</w:t>
      </w:r>
    </w:p>
    <w:p>
      <w:pPr>
        <w:ind w:left="283" w:hanging="283"/>
      </w:pPr>
      <w:r>
        <w:t>5. 打开“计划 / 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预算；试跑可按当前规则容许未设限额，但操作上仍建议控制小数据集及用量。关闭试用模式后如果又变回试跑，应检查数据发布、质检和模型 endpoint 条件。</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审批有效后点击“确认并执行”。系统消费审批、创建或返回关联任务并入队；记录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 task_id 后，以任务实际状态和 report_status 为准。任务完成但报告未就绪时，进入任务详情处理报告。只有 Run success 而没有 task_id 时，说明工具循环完成，并没有相应的评测报告可交付。</w:t>
      </w:r>
    </w:p>
    <w:p>
      <w:bookmarkStart w:id="17" w:name="chapter_17"/>
      <w:pPr>
        <w:pStyle w:val="Heading1"/>
        <w:pageBreakBefore/>
      </w:pPr>
      <w:r>
        <w:t>16 Runtime 工具循环详解</w:t>
      </w:r>
      <w:bookmarkEnd w:id="17"/>
    </w:p>
    <w:p>
      <w:pPr>
        <w:pStyle w:val="Heading2"/>
      </w:pPr>
      <w:r>
        <w:t>16.1 启动</w:t>
      </w:r>
    </w:p>
    <w:p>
      <w:r>
        <w:t>打开已有会话，点击“高级 → Runtime”，选择已配置的规划模型，点击“启动 Runtime 工具循环”。前端当前使用 live、同步请求、max_rounds 为8。Run 的输入来自当前目标或会话需求，而不是把该会话所有历史消息自动发送给模型。</w:t>
      </w:r>
    </w:p>
    <w:p>
      <w:r>
        <w:t>Runtime 会向规划模型提供工具 Schema。模型可选择工具，也可在信息足够时直接回复。工具参数先校验，调用结果保存为观察，再回到下一轮模型决策。模型未返回工具或有效回复时会失败，不生成模拟成功。</w:t>
      </w:r>
    </w:p>
    <w:p>
      <w:pPr>
        <w:pStyle w:val="Heading2"/>
      </w:pPr>
      <w:r>
        <w:t>16.2 当前允许的工具</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w:t>
            </w:r>
          </w:p>
        </w:tc>
        <w:tc>
          <w:tcPr>
            <w:tcW w:type="dxa" w:w="3048"/>
            <w:shd w:fill="E9EFF3"/>
          </w:tcPr>
          <w:p>
            <w:pPr>
              <w:keepNext/>
              <w:spacing w:before="60" w:after="60" w:line="271" w:lineRule="auto"/>
            </w:pPr>
            <w:r>
              <w:rPr>
                <w:b/>
                <w:sz w:val="18"/>
              </w:rPr>
              <w:t>参数</w:t>
            </w:r>
          </w:p>
        </w:tc>
        <w:tc>
          <w:tcPr>
            <w:tcW w:type="dxa" w:w="4286"/>
            <w:shd w:fill="E9EFF3"/>
          </w:tcPr>
          <w:p>
            <w:pPr>
              <w:keepNext/>
              <w:spacing w:before="60" w:after="60" w:line="271" w:lineRule="auto"/>
            </w:pPr>
            <w:r>
              <w:rPr>
                <w:b/>
                <w:sz w:val="18"/>
              </w:rPr>
              <w:t>返回与限制</w:t>
            </w:r>
          </w:p>
        </w:tc>
      </w:tr>
      <w:tr>
        <w:trPr>
          <w:cantSplit/>
        </w:trPr>
        <w:tc>
          <w:tcPr>
            <w:tcW w:type="dxa" w:w="2191"/>
          </w:tcPr>
          <w:p>
            <w:pPr>
              <w:keepNext w:val="0"/>
              <w:spacing w:before="60" w:after="60" w:line="271" w:lineRule="auto"/>
            </w:pPr>
            <w:r>
              <w:rPr>
                <w:b w:val="0"/>
                <w:sz w:val="18"/>
              </w:rPr>
              <w:t>search_knowledge</w:t>
            </w:r>
          </w:p>
        </w:tc>
        <w:tc>
          <w:tcPr>
            <w:tcW w:type="dxa" w:w="3048"/>
          </w:tcPr>
          <w:p>
            <w:pPr>
              <w:keepNext w:val="0"/>
              <w:spacing w:before="60" w:after="60" w:line="271" w:lineRule="auto"/>
            </w:pPr>
            <w:r>
              <w:rPr>
                <w:b w:val="0"/>
                <w:sz w:val="18"/>
              </w:rPr>
              <w:t>query 字符串</w:t>
            </w:r>
          </w:p>
        </w:tc>
        <w:tc>
          <w:tcPr>
            <w:tcW w:type="dxa" w:w="4286"/>
          </w:tcPr>
          <w:p>
            <w:pPr>
              <w:keepNext w:val="0"/>
              <w:spacing w:before="60" w:after="60" w:line="271" w:lineRule="auto"/>
            </w:pPr>
            <w:r>
              <w:rPr>
                <w:b w:val="0"/>
                <w:sz w:val="18"/>
              </w:rPr>
              <w:t>查询标题、正文或标签相关知识；Runtime结果最多展示前5条；当前调用不传租户上下文，主要按共享可见条件检索</w:t>
            </w:r>
          </w:p>
        </w:tc>
      </w:tr>
      <w:tr>
        <w:trPr>
          <w:cantSplit/>
        </w:trPr>
        <w:tc>
          <w:tcPr>
            <w:tcW w:type="dxa" w:w="2191"/>
          </w:tcPr>
          <w:p>
            <w:pPr>
              <w:keepNext w:val="0"/>
              <w:spacing w:before="60" w:after="60" w:line="271" w:lineRule="auto"/>
            </w:pPr>
            <w:r>
              <w:rPr>
                <w:b w:val="0"/>
                <w:sz w:val="18"/>
              </w:rPr>
              <w:t>infer_dims</w:t>
            </w:r>
          </w:p>
        </w:tc>
        <w:tc>
          <w:tcPr>
            <w:tcW w:type="dxa" w:w="3048"/>
          </w:tcPr>
          <w:p>
            <w:pPr>
              <w:keepNext w:val="0"/>
              <w:spacing w:before="60" w:after="60" w:line="271" w:lineRule="auto"/>
            </w:pPr>
            <w:r>
              <w:rPr>
                <w:b w:val="0"/>
                <w:sz w:val="18"/>
              </w:rPr>
              <w:t>text 字符串</w:t>
            </w:r>
          </w:p>
        </w:tc>
        <w:tc>
          <w:tcPr>
            <w:tcW w:type="dxa" w:w="4286"/>
          </w:tcPr>
          <w:p>
            <w:pPr>
              <w:keepNext w:val="0"/>
              <w:spacing w:before="60" w:after="60" w:line="271" w:lineRule="auto"/>
            </w:pPr>
            <w:r>
              <w:rPr>
                <w:b w:val="0"/>
                <w:sz w:val="18"/>
              </w:rPr>
              <w:t>按预置关键词推断 scene 和 industry，不是开放式语义分类模型</w:t>
            </w:r>
          </w:p>
        </w:tc>
      </w:tr>
    </w:tbl>
    <w:p>
      <w:pPr>
        <w:spacing w:after="20"/>
      </w:pPr>
    </w:p>
    <w:p>
      <w:r>
        <w:t>create_task、调用任意 resource_id、执行任意 Skill、列举所有 MCP 工具及修改评分都不在当前 Runtime 工具集合内。需要完成评测仍走“计划—审批—确认执行”；需要试用 Skill/MCP 则进入工具底座。</w:t>
      </w:r>
    </w:p>
    <w:p>
      <w:pPr>
        <w:pStyle w:val="Heading2"/>
      </w:pPr>
      <w:r>
        <w:t>16.3 观察时间线</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事件</w:t>
            </w:r>
          </w:p>
        </w:tc>
        <w:tc>
          <w:tcPr>
            <w:tcW w:type="dxa" w:w="6191"/>
            <w:shd w:fill="E9EFF3"/>
          </w:tcPr>
          <w:p>
            <w:pPr>
              <w:keepNext/>
              <w:spacing w:before="60" w:after="60" w:line="271" w:lineRule="auto"/>
            </w:pPr>
            <w:r>
              <w:rPr>
                <w:b/>
                <w:sz w:val="18"/>
              </w:rPr>
              <w:t>意味着什么</w:t>
            </w:r>
          </w:p>
        </w:tc>
      </w:tr>
      <w:tr>
        <w:trPr>
          <w:cantSplit/>
        </w:trPr>
        <w:tc>
          <w:tcPr>
            <w:tcW w:type="dxa" w:w="3334"/>
          </w:tcPr>
          <w:p>
            <w:pPr>
              <w:keepNext w:val="0"/>
              <w:spacing w:before="60" w:after="60" w:line="271" w:lineRule="auto"/>
            </w:pPr>
            <w:r>
              <w:rPr>
                <w:b w:val="0"/>
                <w:sz w:val="18"/>
              </w:rPr>
              <w:t>run.created、run.claimed</w:t>
            </w:r>
          </w:p>
        </w:tc>
        <w:tc>
          <w:tcPr>
            <w:tcW w:type="dxa" w:w="6191"/>
          </w:tcPr>
          <w:p>
            <w:pPr>
              <w:keepNext w:val="0"/>
              <w:spacing w:before="60" w:after="60" w:line="271" w:lineRule="auto"/>
            </w:pPr>
            <w:r>
              <w:rPr>
                <w:b w:val="0"/>
                <w:sz w:val="18"/>
              </w:rPr>
              <w:t>Run已创建并开始领取执行</w:t>
            </w:r>
          </w:p>
        </w:tc>
      </w:tr>
      <w:tr>
        <w:trPr>
          <w:cantSplit/>
        </w:trPr>
        <w:tc>
          <w:tcPr>
            <w:tcW w:type="dxa" w:w="3334"/>
          </w:tcPr>
          <w:p>
            <w:pPr>
              <w:keepNext w:val="0"/>
              <w:spacing w:before="60" w:after="60" w:line="271" w:lineRule="auto"/>
            </w:pPr>
            <w:r>
              <w:rPr>
                <w:b w:val="0"/>
                <w:sz w:val="18"/>
              </w:rPr>
              <w:t>llm.select</w:t>
            </w:r>
          </w:p>
        </w:tc>
        <w:tc>
          <w:tcPr>
            <w:tcW w:type="dxa" w:w="6191"/>
          </w:tcPr>
          <w:p>
            <w:pPr>
              <w:keepNext w:val="0"/>
              <w:spacing w:before="60" w:after="60" w:line="271" w:lineRule="auto"/>
            </w:pPr>
            <w:r>
              <w:rPr>
                <w:b w:val="0"/>
                <w:sz w:val="18"/>
              </w:rPr>
              <w:t>已发生规划模型决策，查看用量、时延和是否选工具</w:t>
            </w:r>
          </w:p>
        </w:tc>
      </w:tr>
      <w:tr>
        <w:trPr>
          <w:cantSplit/>
        </w:trPr>
        <w:tc>
          <w:tcPr>
            <w:tcW w:type="dxa" w:w="3334"/>
          </w:tcPr>
          <w:p>
            <w:pPr>
              <w:keepNext w:val="0"/>
              <w:spacing w:before="60" w:after="60" w:line="271" w:lineRule="auto"/>
            </w:pPr>
            <w:r>
              <w:rPr>
                <w:b w:val="0"/>
                <w:sz w:val="18"/>
              </w:rPr>
              <w:t>tool.selected</w:t>
            </w:r>
          </w:p>
        </w:tc>
        <w:tc>
          <w:tcPr>
            <w:tcW w:type="dxa" w:w="6191"/>
          </w:tcPr>
          <w:p>
            <w:pPr>
              <w:keepNext w:val="0"/>
              <w:spacing w:before="60" w:after="60" w:line="271" w:lineRule="auto"/>
            </w:pPr>
            <w:r>
              <w:rPr>
                <w:b w:val="0"/>
                <w:sz w:val="18"/>
              </w:rPr>
              <w:t>模型提出了工具调用；此时不代表执行已成功</w:t>
            </w:r>
          </w:p>
        </w:tc>
      </w:tr>
      <w:tr>
        <w:trPr>
          <w:cantSplit/>
        </w:trPr>
        <w:tc>
          <w:tcPr>
            <w:tcW w:type="dxa" w:w="3334"/>
          </w:tcPr>
          <w:p>
            <w:pPr>
              <w:keepNext w:val="0"/>
              <w:spacing w:before="60" w:after="60" w:line="271" w:lineRule="auto"/>
            </w:pPr>
            <w:r>
              <w:rPr>
                <w:b w:val="0"/>
                <w:sz w:val="18"/>
              </w:rPr>
              <w:t>tool.observed</w:t>
            </w:r>
          </w:p>
        </w:tc>
        <w:tc>
          <w:tcPr>
            <w:tcW w:type="dxa" w:w="6191"/>
          </w:tcPr>
          <w:p>
            <w:pPr>
              <w:keepNext w:val="0"/>
              <w:spacing w:before="60" w:after="60" w:line="271" w:lineRule="auto"/>
            </w:pPr>
            <w:r>
              <w:rPr>
                <w:b w:val="0"/>
                <w:sz w:val="18"/>
              </w:rPr>
              <w:t>工具结果已经写入观察，可用于后续轮次</w:t>
            </w:r>
          </w:p>
        </w:tc>
      </w:tr>
      <w:tr>
        <w:trPr>
          <w:cantSplit/>
        </w:trPr>
        <w:tc>
          <w:tcPr>
            <w:tcW w:type="dxa" w:w="3334"/>
          </w:tcPr>
          <w:p>
            <w:pPr>
              <w:keepNext w:val="0"/>
              <w:spacing w:before="60" w:after="60" w:line="271" w:lineRule="auto"/>
            </w:pPr>
            <w:r>
              <w:rPr>
                <w:b w:val="0"/>
                <w:sz w:val="18"/>
              </w:rPr>
              <w:t>tool.rejected、tool.failed</w:t>
            </w:r>
          </w:p>
        </w:tc>
        <w:tc>
          <w:tcPr>
            <w:tcW w:type="dxa" w:w="6191"/>
          </w:tcPr>
          <w:p>
            <w:pPr>
              <w:keepNext w:val="0"/>
              <w:spacing w:before="60" w:after="60" w:line="271" w:lineRule="auto"/>
            </w:pPr>
            <w:r>
              <w:rPr>
                <w:b w:val="0"/>
                <w:sz w:val="18"/>
              </w:rPr>
              <w:t>参数不符合约束或执行失败，阅读详情</w:t>
            </w:r>
          </w:p>
        </w:tc>
      </w:tr>
      <w:tr>
        <w:trPr>
          <w:cantSplit/>
        </w:trPr>
        <w:tc>
          <w:tcPr>
            <w:tcW w:type="dxa" w:w="3334"/>
          </w:tcPr>
          <w:p>
            <w:pPr>
              <w:keepNext w:val="0"/>
              <w:spacing w:before="60" w:after="60" w:line="271" w:lineRule="auto"/>
            </w:pPr>
            <w:r>
              <w:rPr>
                <w:b w:val="0"/>
                <w:sz w:val="18"/>
              </w:rPr>
              <w:t>llm.select_none、llm.reply</w:t>
            </w:r>
          </w:p>
        </w:tc>
        <w:tc>
          <w:tcPr>
            <w:tcW w:type="dxa" w:w="6191"/>
          </w:tcPr>
          <w:p>
            <w:pPr>
              <w:keepNext w:val="0"/>
              <w:spacing w:before="60" w:after="60" w:line="271" w:lineRule="auto"/>
            </w:pPr>
            <w:r>
              <w:rPr>
                <w:b w:val="0"/>
                <w:sz w:val="18"/>
              </w:rPr>
              <w:t>没有继续选工具，准备或保存最终回复</w:t>
            </w:r>
          </w:p>
        </w:tc>
      </w:tr>
      <w:tr>
        <w:trPr>
          <w:cantSplit/>
        </w:trPr>
        <w:tc>
          <w:tcPr>
            <w:tcW w:type="dxa" w:w="3334"/>
          </w:tcPr>
          <w:p>
            <w:pPr>
              <w:keepNext w:val="0"/>
              <w:spacing w:before="60" w:after="60" w:line="271" w:lineRule="auto"/>
            </w:pPr>
            <w:r>
              <w:rPr>
                <w:b w:val="0"/>
                <w:sz w:val="18"/>
              </w:rPr>
              <w:t>run.success</w:t>
            </w:r>
          </w:p>
        </w:tc>
        <w:tc>
          <w:tcPr>
            <w:tcW w:type="dxa" w:w="6191"/>
          </w:tcPr>
          <w:p>
            <w:pPr>
              <w:keepNext w:val="0"/>
              <w:spacing w:before="60" w:after="60" w:line="271" w:lineRule="auto"/>
            </w:pPr>
            <w:r>
              <w:rPr>
                <w:b w:val="0"/>
                <w:sz w:val="18"/>
              </w:rPr>
              <w:t>本次Run完成；继续检查是否有关联评测任务</w:t>
            </w:r>
          </w:p>
        </w:tc>
      </w:tr>
      <w:tr>
        <w:trPr>
          <w:cantSplit/>
        </w:trPr>
        <w:tc>
          <w:tcPr>
            <w:tcW w:type="dxa" w:w="3334"/>
          </w:tcPr>
          <w:p>
            <w:pPr>
              <w:keepNext w:val="0"/>
              <w:spacing w:before="60" w:after="60" w:line="271" w:lineRule="auto"/>
            </w:pPr>
            <w:r>
              <w:rPr>
                <w:b w:val="0"/>
                <w:sz w:val="18"/>
              </w:rPr>
              <w:t>run.failed、run.paused_budget</w:t>
            </w:r>
          </w:p>
        </w:tc>
        <w:tc>
          <w:tcPr>
            <w:tcW w:type="dxa" w:w="6191"/>
          </w:tcPr>
          <w:p>
            <w:pPr>
              <w:keepNext w:val="0"/>
              <w:spacing w:before="60" w:after="60" w:line="271" w:lineRule="auto"/>
            </w:pPr>
            <w:r>
              <w:rPr>
                <w:b w:val="0"/>
                <w:sz w:val="18"/>
              </w:rPr>
              <w:t>运行失败或超出预算，需要对应处理</w:t>
            </w:r>
          </w:p>
        </w:tc>
      </w:tr>
    </w:tbl>
    <w:p>
      <w:pPr>
        <w:spacing w:after="20"/>
      </w:pPr>
    </w:p>
    <w:p>
      <w:r>
        <w:t>时间线用事件序号区分顺序，页面会去重。切换会话后看到空时间线不等于历史 Run 被删除，先检查所选会话和 last_run_id。</w:t>
      </w:r>
    </w:p>
    <w:p>
      <w:pPr>
        <w:pStyle w:val="Heading2"/>
      </w:pPr>
      <w:r>
        <w:t>16.4 轮次 用量和预算</w:t>
      </w:r>
    </w:p>
    <w:p>
      <w:r>
        <w:t>max_rounds 限制模型决策次数，界面默认8轮；tokens_used 来自模型返回用量，usage 未知时不能把0解释为没有消耗。后端 Run 接口支持 token_budget，0表示不限制。</w:t>
      </w:r>
    </w:p>
    <w:p>
      <w:r>
        <w:t>当前前端 startRuntime 请求没有提交 token_budget，因此首页填写的计划预算不会自动约束高级 Runtime。需要 Run 级预算时，应由授权集成人员通过 Run 接口明确设置并核对返回值；普通操作者用小目标、小样本并观察轮次，不能把计划预算当作 Runtime 硬限额。</w:t>
      </w:r>
    </w:p>
    <w:p>
      <w:r>
        <w:t>预算检查发生在模型调用之后，不能保证在达到阈值前阻止最后一次调用，也不能在服务不返回 usage 时精确约束费用。Token 数值不是供应商最终账单。</w:t>
      </w:r>
    </w:p>
    <w:p>
      <w:pPr>
        <w:pStyle w:val="Heading2"/>
      </w:pPr>
      <w:r>
        <w:t>16.5 取消 恢复和新建</w:t>
      </w:r>
    </w:p>
    <w:p>
      <w:r>
        <w:t>同一会话只能有一个 queued、running 或 waiting 的活跃 Run。收到409时先查看已有 Run，不重复启动。运行中点击“取消 run”是请求取消，等待服务端最终状态；取消 Run 不等于取消它旁边显示的评测任务。</w:t>
      </w:r>
    </w:p>
    <w:p>
      <w:r>
        <w:t>waiting、failed、queued 等允许状态可显示“从 checkpoint 恢复”或“安全恢复”。恢复前先修复连接、凭证或参数相关原因；checkpoint 保存了当前阶段，恢复不等于从头重跑，也不能承诺对所有外部操作绝不重复。</w:t>
      </w:r>
    </w:p>
    <w:p>
      <w:r>
        <w:t>paused_budget 不支持原地调额继续，页面提示提高预算后新建 Run。当前页面本身没有完整 Run 预算配置链路，需通过接口由管理员处理。失败源于轮次耗尽时，也不能只反复恢复期待自动清零，应明确缩减目标或新建受控 Run。</w:t>
      </w:r>
    </w:p>
    <w:p>
      <w:bookmarkStart w:id="18" w:name="chapter_18"/>
      <w:pPr>
        <w:pStyle w:val="Heading1"/>
        <w:pageBreakBefore/>
      </w:pPr>
      <w:r>
        <w:t>17 子 Agent 监控 诊断与建议</w:t>
      </w:r>
      <w:bookmarkEnd w:id="18"/>
    </w:p>
    <w:p>
      <w:pPr>
        <w:pStyle w:val="Heading2"/>
      </w:pPr>
      <w:r>
        <w:t>17.1 触发方式</w:t>
      </w:r>
    </w:p>
    <w:p>
      <w:r>
        <w:t>会话有关联任务后可点击“监控”“诊断”或“按需协作”。当前专项协作主要是确定性的内置处理器，调用任务事实并生成摘要或建议，不应称为每个任务持续运行一个独立大模型进程。</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关注内容</w:t>
            </w:r>
          </w:p>
        </w:tc>
        <w:tc>
          <w:tcPr>
            <w:tcW w:type="dxa" w:w="4286"/>
            <w:shd w:fill="E9EFF3"/>
          </w:tcPr>
          <w:p>
            <w:pPr>
              <w:keepNext/>
              <w:spacing w:before="60" w:after="60" w:line="271" w:lineRule="auto"/>
            </w:pPr>
            <w:r>
              <w:rPr>
                <w:b/>
                <w:sz w:val="18"/>
              </w:rPr>
              <w:t>操作入口与结果</w:t>
            </w:r>
          </w:p>
        </w:tc>
      </w:tr>
      <w:tr>
        <w:trPr>
          <w:cantSplit/>
        </w:trPr>
        <w:tc>
          <w:tcPr>
            <w:tcW w:type="dxa" w:w="2191"/>
          </w:tcPr>
          <w:p>
            <w:pPr>
              <w:keepNext w:val="0"/>
              <w:spacing w:before="60" w:after="60" w:line="271" w:lineRule="auto"/>
            </w:pPr>
            <w:r>
              <w:rPr>
                <w:b w:val="0"/>
                <w:sz w:val="18"/>
              </w:rPr>
              <w:t>monitor</w:t>
            </w:r>
          </w:p>
        </w:tc>
        <w:tc>
          <w:tcPr>
            <w:tcW w:type="dxa" w:w="3048"/>
          </w:tcPr>
          <w:p>
            <w:pPr>
              <w:keepNext w:val="0"/>
              <w:spacing w:before="60" w:after="60" w:line="271" w:lineRule="auto"/>
            </w:pPr>
            <w:r>
              <w:rPr>
                <w:b w:val="0"/>
                <w:sz w:val="18"/>
              </w:rPr>
              <w:t>状态、进度、成功失败数、近期事件及风险</w:t>
            </w:r>
          </w:p>
        </w:tc>
        <w:tc>
          <w:tcPr>
            <w:tcW w:type="dxa" w:w="4286"/>
          </w:tcPr>
          <w:p>
            <w:pPr>
              <w:keepNext w:val="0"/>
              <w:spacing w:before="60" w:after="60" w:line="271" w:lineRule="auto"/>
            </w:pPr>
            <w:r>
              <w:rPr>
                <w:b w:val="0"/>
                <w:sz w:val="18"/>
              </w:rPr>
              <w:t>点击监控，读取摘要和证据</w:t>
            </w:r>
          </w:p>
        </w:tc>
      </w:tr>
      <w:tr>
        <w:trPr>
          <w:cantSplit/>
        </w:trPr>
        <w:tc>
          <w:tcPr>
            <w:tcW w:type="dxa" w:w="2191"/>
          </w:tcPr>
          <w:p>
            <w:pPr>
              <w:keepNext w:val="0"/>
              <w:spacing w:before="60" w:after="60" w:line="271" w:lineRule="auto"/>
            </w:pPr>
            <w:r>
              <w:rPr>
                <w:b w:val="0"/>
                <w:sz w:val="18"/>
              </w:rPr>
              <w:t>diagnose</w:t>
            </w:r>
          </w:p>
        </w:tc>
        <w:tc>
          <w:tcPr>
            <w:tcW w:type="dxa" w:w="3048"/>
          </w:tcPr>
          <w:p>
            <w:pPr>
              <w:keepNext w:val="0"/>
              <w:spacing w:before="60" w:after="60" w:line="271" w:lineRule="auto"/>
            </w:pPr>
            <w:r>
              <w:rPr>
                <w:b w:val="0"/>
                <w:sz w:val="18"/>
              </w:rPr>
              <w:t>错误消息、失败数量、恢复建议</w:t>
            </w:r>
          </w:p>
        </w:tc>
        <w:tc>
          <w:tcPr>
            <w:tcW w:type="dxa" w:w="4286"/>
          </w:tcPr>
          <w:p>
            <w:pPr>
              <w:keepNext w:val="0"/>
              <w:spacing w:before="60" w:after="60" w:line="271" w:lineRule="auto"/>
            </w:pPr>
            <w:r>
              <w:rPr>
                <w:b w:val="0"/>
                <w:sz w:val="18"/>
              </w:rPr>
              <w:t>点击诊断，得到需人工复核的建议</w:t>
            </w:r>
          </w:p>
        </w:tc>
      </w:tr>
      <w:tr>
        <w:trPr>
          <w:cantSplit/>
        </w:trPr>
        <w:tc>
          <w:tcPr>
            <w:tcW w:type="dxa" w:w="2191"/>
          </w:tcPr>
          <w:p>
            <w:pPr>
              <w:keepNext w:val="0"/>
              <w:spacing w:before="60" w:after="60" w:line="271" w:lineRule="auto"/>
            </w:pPr>
            <w:r>
              <w:rPr>
                <w:b w:val="0"/>
                <w:sz w:val="18"/>
              </w:rPr>
              <w:t>review</w:t>
            </w:r>
          </w:p>
        </w:tc>
        <w:tc>
          <w:tcPr>
            <w:tcW w:type="dxa" w:w="3048"/>
          </w:tcPr>
          <w:p>
            <w:pPr>
              <w:keepNext w:val="0"/>
              <w:spacing w:before="60" w:after="60" w:line="271" w:lineRule="auto"/>
            </w:pPr>
            <w:r>
              <w:rPr>
                <w:b w:val="0"/>
                <w:sz w:val="18"/>
              </w:rPr>
              <w:t>成功任务的分数和报告引用</w:t>
            </w:r>
          </w:p>
        </w:tc>
        <w:tc>
          <w:tcPr>
            <w:tcW w:type="dxa" w:w="4286"/>
          </w:tcPr>
          <w:p>
            <w:pPr>
              <w:keepNext w:val="0"/>
              <w:spacing w:before="60" w:after="60" w:line="271" w:lineRule="auto"/>
            </w:pPr>
            <w:r>
              <w:rPr>
                <w:b w:val="0"/>
                <w:sz w:val="18"/>
              </w:rPr>
              <w:t>按需协作可能触发，形成归档建议证据</w:t>
            </w:r>
          </w:p>
        </w:tc>
      </w:tr>
    </w:tbl>
    <w:p>
      <w:pPr>
        <w:spacing w:after="20"/>
      </w:pPr>
    </w:p>
    <w:p>
      <w:r>
        <w:t>当前协作设有深度上限2和活动委派上限2，但这些约束不等于已经部署通用并行多智能体引擎。自动选角色依赖任务状态：普通排队多为监控；失败或预算异常可增加诊断；无失败的成功任务可增加评审。</w:t>
      </w:r>
    </w:p>
    <w:p>
      <w:pPr>
        <w:pStyle w:val="Heading2"/>
      </w:pPr>
      <w:r>
        <w:t>17.2 监控怎么使用</w:t>
      </w:r>
    </w:p>
    <w:p>
      <w:r>
        <w:t>任务长时间排队、进度停滞或执行阶段变化时点击“监控”。查看状态、progress、risk、summary 及近期事件，再打开“计划 / 证据”核对引用。监控摘要会做变化判定和去重，重复点击没有新结论时应转向任务事件或运维排查。</w:t>
      </w:r>
    </w:p>
    <w:p>
      <w:r>
        <w:t>不要把页面轮询理解为后台永久监视所有任务。无人打开工作台时的持续监控与告警，应以实际部署的任务服务、运维策略及日志为依据。</w:t>
      </w:r>
    </w:p>
    <w:p>
      <w:pPr>
        <w:pStyle w:val="Heading2"/>
      </w:pPr>
      <w:r>
        <w:t>17.3 诊断怎么使用</w:t>
      </w:r>
    </w:p>
    <w:p>
      <w:pPr>
        <w:ind w:left="283" w:hanging="283"/>
      </w:pPr>
      <w:r>
        <w:t>1. 打开失败任务对应的会话，点击“诊断”。</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在“高级 → 子任务 / 建议”查看待处理建议。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当前新Run不自动加载完整会话历史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 Run 用于启动新一次工具循环；恢复 Run 用于继续原 checkpoint。三者会使用不同范围的上下文。即使页面仍显示旧消息，新 Run 当前也是从新的 message 初始化，不应依赖“它应该记得刚才所有内容”。</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当前评测助手高级页提供候选列表和“通过”操作，没有完整的新增知识编辑器。新增需由授权人员通过“系统管理 → 接口文档”或受控客户端使用 POST /api/agents/knowledge。</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在“高级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知识列表接口带 actor 的租户上下文并过滤可见范围。当前 draft_plan 和 Runtime 的 search_knowledge 调用没有传 tenant_id，检索函数会收窄到 shared 可见条目；候选审核生成的条目默认 private。因此“候选审核成功”不保证计划或 Runtime 能自动召回该条私有经验。</w:t>
      </w:r>
    </w:p>
    <w:p>
      <w:r>
        <w:t>此外，部分历史入库路径仍直接写 approved 条目，确认任务时的 archive_experience 路径也不等同于候选审核流程。当前不能宣称所有经验均自动经过审核、按租户完整接入 Agent 长期记忆。这类记忆闭环限制应由管理员与研发跟踪；操作上用接口验证命中，必要时人工引用有效经验。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三个组合使用案例</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失败时回会话点击诊断，先修复连接或数据问题，再决定是否重试。完成后把有效经验整理为候选，审核并通过知识接口验证能否查询。这个案例使用 Agent 编排、任务执行、裁判工具与知识沉淀，不要求启动 Runtime。</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 Skill 用作评测裁判，由集成人员核对任务接口、资源配置及评分返回，进行隔离的小规模真实任务验证。当前任务页面的工具下拉不是完整 Skill 选择器；不能在 Agent 目标里写“用双裁判”就认定 plan.judge_resource_id 已经改变。必须打开计划 / 证据核对实际资源 ID。</w:t>
      </w:r>
    </w:p>
    <w:p>
      <w:pPr>
        <w:pStyle w:val="Heading2"/>
      </w:pPr>
      <w:r>
        <w:t>19.3 将外部 MCP 统计能力用于评测分析</w:t>
      </w:r>
    </w:p>
    <w:p>
      <w:r>
        <w:t>资源管理员先注册 MCP 连接，验证握手、工具目录和一次小输入调用。操作人员取得经授权的真实任务结果，通过 MCP 工作台选择统计工具并提交其所需参数；核对返回的样本范围、指标及异常信息，再将可验证结论写入分析记录。</w:t>
      </w:r>
    </w:p>
    <w:p>
      <w:r>
        <w:t>要形成“Agent自动选择统计Skill，Skill自动调用MCP，再写长期记忆”的完整链，需要额外集成：向 Runtime 暴露受控工具、配置 Skill 的 MCP 调用参数与结果映射、传递租户和权限上下文、把结果写为候选并审核。当前普通页面尚不能一键完成这条全链，不能将概念示例作为现成功能指导操作。</w:t>
      </w:r>
    </w:p>
    <w:p>
      <w:pPr>
        <w:pStyle w:val="Heading2"/>
      </w:pPr>
      <w:r>
        <w:t>19.4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模型榜单”，切换榜单类型并设置行业、场景。查看 cohort、排除数量、发布编号与冻结尺度，再阅读排名、平均分、归一化、通过率和来源任务。</w:t>
      </w:r>
    </w:p>
    <w:p>
      <w:r>
        <w:t>同 cohort 的主要条件包括数据版本、裁判资源、工具版本、指标权重与场景。不同 cohort 的名次没有直接横比意义。看到高分时应打开对应任务核对真实样本和评分，不只看排行卡片。</w:t>
      </w:r>
    </w:p>
    <w:p>
      <w:pPr>
        <w:pStyle w:val="Heading2"/>
      </w:pPr>
      <w:r>
        <w:t>22.2 为什么没有上榜</w:t>
      </w:r>
    </w:p>
    <w:p>
      <w:r>
        <w:t>试跑、simulation 和非 success 任务不属于正式资格；评分错误也影响纳入。即使任务显示 success，仍需核对是否有有效执行样本和真实评分，当前状态逻辑不能替代覆盖率核查。</w:t>
      </w:r>
    </w:p>
    <w:p>
      <w:r>
        <w:t>正式任务未显示时先检查模式、状态、评分错误、筛选条件和 cohort，再检查快照是否刷新。不要通过修改 trial_run、simulation 或数据库分数强行让任务入榜。</w:t>
      </w:r>
    </w:p>
    <w:p>
      <w:pPr>
        <w:pStyle w:val="Heading2"/>
      </w:pPr>
      <w:r>
        <w:t>22.3 刷新 发布和回滚</w:t>
      </w:r>
    </w:p>
    <w:p>
      <w:r>
        <w:t>有 leaderboard:edit 的人员可“刷新快照”。刷新后核对样本来源、被排除结果及尺度，再“发布正式榜”。发布是对某一快照的管理动作，不会重新执行全部评测。</w:t>
      </w:r>
    </w:p>
    <w:p>
      <w:r>
        <w:t>需要撤回错误发布时使用“回滚”，确认发布编号和展示内容已经回到上一合格快照。出现“数据更新异常，正在展示上次快照”时，记录快照信息，不能把旧数据当作实时结果。导出 CSV 前先核对当前筛选。</w:t>
      </w:r>
    </w:p>
    <w:p>
      <w:pPr>
        <w:pStyle w:val="Heading2"/>
      </w:pPr>
      <w:r>
        <w:t>22.4 成本与价值榜的限制</w:t>
      </w:r>
    </w:p>
    <w:p>
      <w:r>
        <w:t>当前成本计算仍包含默认单价及按样本量推算时延的逻辑，因此价值榜成本应视为平台口径的估算，不是供应商实测账单。需要正式采购或结算时，使用真实 usage、实际耗时、合同单价和账单复核，缺失指标不能补零后比较。</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pPr>
        <w:pStyle w:val="Heading2"/>
      </w:pPr>
      <w:r>
        <w:t>23.5 客户方准备接入方与模型服务</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接入方额度为0、模型未配稳定版本或未交付数据</w:t>
            </w:r>
          </w:p>
        </w:tc>
        <w:tc>
          <w:tcPr>
            <w:tcW w:type="dxa" w:w="4286"/>
          </w:tcPr>
          <w:p>
            <w:pPr>
              <w:keepNext w:val="0"/>
              <w:spacing w:before="60" w:after="60" w:line="271" w:lineRule="auto"/>
            </w:pPr>
            <w:r>
              <w:rPr>
                <w:b w:val="0"/>
                <w:sz w:val="18"/>
              </w:rPr>
              <w:t>按第23章完成接入方、额度、数据与模型准备</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配置模型api_url并在高级区选择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w:t>
            </w:r>
          </w:p>
        </w:tc>
        <w:tc>
          <w:tcPr>
            <w:tcW w:type="dxa" w:w="4286"/>
          </w:tcPr>
          <w:p>
            <w:pPr>
              <w:keepNext w:val="0"/>
              <w:spacing w:before="60" w:after="60" w:line="271" w:lineRule="auto"/>
            </w:pPr>
            <w:r>
              <w:rPr>
                <w:b w:val="0"/>
                <w:sz w:val="18"/>
              </w:rPr>
              <w:t>查询现有Run，等待或按需要取消</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private范围、查询词或当前调用链未传租户</w:t>
            </w:r>
          </w:p>
        </w:tc>
        <w:tc>
          <w:tcPr>
            <w:tcW w:type="dxa" w:w="4286"/>
          </w:tcPr>
          <w:p>
            <w:pPr>
              <w:keepNext w:val="0"/>
              <w:spacing w:before="60" w:after="60" w:line="271" w:lineRule="auto"/>
            </w:pPr>
            <w:r>
              <w:rPr>
                <w:b w:val="0"/>
                <w:sz w:val="18"/>
              </w:rPr>
              <w:t>用知识接口短关键词验证，不假设自动召回</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Runtime固定两个工具，未动态注册全部底座资源</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当前仅workflow完整支持，其他类型明确拒绝</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当前为按需角色处理器及委派记录，不代表持续多模型自治</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新Run不自动装载完整会话；知识召回还有范围和接线限制</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默认私有知识与Runtime共享检索路径并未完整打通</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页面计划预算限制Runtime</w:t>
            </w:r>
          </w:p>
        </w:tc>
        <w:tc>
          <w:tcPr>
            <w:tcW w:type="dxa" w:w="6191"/>
          </w:tcPr>
          <w:p>
            <w:pPr>
              <w:keepNext w:val="0"/>
              <w:spacing w:before="60" w:after="60" w:line="271" w:lineRule="auto"/>
            </w:pPr>
            <w:r>
              <w:rPr>
                <w:b w:val="0"/>
                <w:sz w:val="18"/>
              </w:rPr>
              <w:t>当前启动Runtime未传token_budget，需接口明确配置</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榜单成本仍含默认单价和时延估算，需账单核对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leaderboard:view；发布及回滚edit</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w:t>
            </w:r>
          </w:p>
        </w:tc>
        <w:tc>
          <w:tcPr>
            <w:tcW w:type="dxa" w:w="6191"/>
          </w:tcPr>
          <w:p>
            <w:pPr>
              <w:keepNext w:val="0"/>
              <w:spacing w:before="60" w:after="60" w:line="271" w:lineRule="auto"/>
            </w:pPr>
            <w:r>
              <w:rPr>
                <w:b w:val="0"/>
                <w:sz w:val="18"/>
              </w:rPr>
              <w:t>实际Runtime工具集合、轮次、checkpoint和用量</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企业评测服务与账号管理</dc:subject>
  <dc:creator>评测平台项目</dc:creator>
  <cp:keywords>评测平台,用户手册,企业,运营,客户,评测服务</cp:keywords>
  <dc:description>generated by python-docx</dc:description>
  <cp:lastModifiedBy/>
  <cp:revision>1</cp:revision>
  <dcterms:created xsi:type="dcterms:W3CDTF">2013-12-23T23:15:00Z</dcterms:created>
  <dcterms:modified xsi:type="dcterms:W3CDTF">2013-12-23T23:15:00Z</dcterms:modified>
  <cp:category/>
</cp:coreProperties>
</file>