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大模型智能评测平台</w:t>
      </w:r>
    </w:p>
    <w:p>
      <w:pPr>
        <w:pStyle w:val="Title"/>
      </w:pPr>
      <w:r>
        <w:t>用户使用手册</w:t>
      </w:r>
    </w:p>
    <w:p>
      <w:pPr>
        <w:pStyle w:val="Subtitle"/>
      </w:pPr>
      <w:r>
        <w:t>面向评测操作人员 审核人员 资源管理员 运维人员 服务运营人员与企业客户</w:t>
      </w:r>
    </w:p>
    <w:p>
      <w:r>
        <w:t>版本 1.9　编写日期 2026年9月29日　多模态全链路与任务信息修订日期 2026年10月25日</w:t>
      </w:r>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br w:type="page"/>
      </w:r>
    </w:p>
    <w:p>
      <w:pPr>
        <w:pStyle w:val="Heading1"/>
      </w:pPr>
      <w:r>
        <w:t>目录</w:t>
      </w:r>
    </w:p>
    <w:p>
      <w:pPr>
        <w:spacing w:after="80"/>
      </w:pPr>
      <w:hyperlink w:anchor="chapter_1">
        <w:r>
          <w:rPr>
            <w:color w:val="203B50"/>
            <w:sz w:val="21"/>
          </w:rPr>
          <w:t>阅读说明</w:t>
        </w:r>
      </w:hyperlink>
    </w:p>
    <w:p>
      <w:pPr>
        <w:spacing w:after="80"/>
      </w:pPr>
      <w:hyperlink w:anchor="chapter_2">
        <w:r>
          <w:rPr>
            <w:color w:val="203B50"/>
            <w:sz w:val="21"/>
          </w:rPr>
          <w:t>1 系统能做什么</w:t>
        </w:r>
      </w:hyperlink>
    </w:p>
    <w:p>
      <w:pPr>
        <w:spacing w:after="80"/>
      </w:pPr>
      <w:hyperlink w:anchor="chapter_3">
        <w:r>
          <w:rPr>
            <w:color w:val="203B50"/>
            <w:sz w:val="21"/>
          </w:rPr>
          <w:t>2 账号 登录与权限</w:t>
        </w:r>
      </w:hyperlink>
    </w:p>
    <w:p>
      <w:pPr>
        <w:spacing w:after="80"/>
      </w:pPr>
      <w:hyperlink w:anchor="chapter_4">
        <w:r>
          <w:rPr>
            <w:color w:val="203B50"/>
            <w:sz w:val="21"/>
          </w:rPr>
          <w:t>3 第一次完成真实评测</w:t>
        </w:r>
      </w:hyperlink>
    </w:p>
    <w:p>
      <w:pPr>
        <w:spacing w:after="80"/>
      </w:pPr>
      <w:hyperlink w:anchor="chapter_5">
        <w:r>
          <w:rPr>
            <w:color w:val="203B50"/>
            <w:sz w:val="21"/>
          </w:rPr>
          <w:t>4 评测数据管理</w:t>
        </w:r>
      </w:hyperlink>
    </w:p>
    <w:p>
      <w:pPr>
        <w:spacing w:after="80"/>
      </w:pPr>
      <w:hyperlink w:anchor="chapter_6">
        <w:r>
          <w:rPr>
            <w:color w:val="203B50"/>
            <w:sz w:val="21"/>
          </w:rPr>
          <w:t>5 数据质量与问题处理</w:t>
        </w:r>
      </w:hyperlink>
    </w:p>
    <w:p>
      <w:pPr>
        <w:spacing w:after="80"/>
      </w:pPr>
      <w:hyperlink w:anchor="chapter_7">
        <w:r>
          <w:rPr>
            <w:color w:val="203B50"/>
            <w:sz w:val="21"/>
          </w:rPr>
          <w:t>6 被测模型接入</w:t>
        </w:r>
      </w:hyperlink>
    </w:p>
    <w:p>
      <w:pPr>
        <w:spacing w:after="80"/>
      </w:pPr>
      <w:hyperlink w:anchor="chapter_8">
        <w:r>
          <w:rPr>
            <w:color w:val="203B50"/>
            <w:sz w:val="21"/>
          </w:rPr>
          <w:t>7 提示词工程</w:t>
        </w:r>
      </w:hyperlink>
    </w:p>
    <w:p>
      <w:pPr>
        <w:spacing w:after="80"/>
      </w:pPr>
      <w:hyperlink w:anchor="chapter_9">
        <w:r>
          <w:rPr>
            <w:color w:val="203B50"/>
            <w:sz w:val="21"/>
          </w:rPr>
          <w:t>8 任务创建与执行</w:t>
        </w:r>
      </w:hyperlink>
    </w:p>
    <w:p>
      <w:pPr>
        <w:spacing w:after="80"/>
      </w:pPr>
      <w:hyperlink w:anchor="chapter_10">
        <w:r>
          <w:rPr>
            <w:color w:val="203B50"/>
            <w:sz w:val="21"/>
          </w:rPr>
          <w:t>9 任务结果与报告</w:t>
        </w:r>
      </w:hyperlink>
    </w:p>
    <w:p>
      <w:pPr>
        <w:spacing w:after="80"/>
      </w:pPr>
      <w:hyperlink w:anchor="chapter_11">
        <w:r>
          <w:rPr>
            <w:color w:val="203B50"/>
            <w:sz w:val="21"/>
          </w:rPr>
          <w:t>10 工具底座与资源注册</w:t>
        </w:r>
      </w:hyperlink>
    </w:p>
    <w:p>
      <w:pPr>
        <w:spacing w:after="80"/>
      </w:pPr>
      <w:hyperlink w:anchor="chapter_12">
        <w:r>
          <w:rPr>
            <w:color w:val="203B50"/>
            <w:sz w:val="21"/>
          </w:rPr>
          <w:t>11 Skill 的创建和组合</w:t>
        </w:r>
      </w:hyperlink>
    </w:p>
    <w:p>
      <w:pPr>
        <w:spacing w:after="80"/>
      </w:pPr>
      <w:hyperlink w:anchor="chapter_13">
        <w:r>
          <w:rPr>
            <w:color w:val="203B50"/>
            <w:sz w:val="21"/>
          </w:rPr>
          <w:t>12 MCP 连接与工具调用</w:t>
        </w:r>
      </w:hyperlink>
    </w:p>
    <w:p>
      <w:pPr>
        <w:spacing w:after="80"/>
      </w:pPr>
      <w:hyperlink w:anchor="chapter_14">
        <w:r>
          <w:rPr>
            <w:color w:val="203B50"/>
            <w:sz w:val="21"/>
          </w:rPr>
          <w:t>13 批次 快照与分片</w:t>
        </w:r>
      </w:hyperlink>
    </w:p>
    <w:p>
      <w:pPr>
        <w:spacing w:after="80"/>
      </w:pPr>
      <w:hyperlink w:anchor="chapter_15">
        <w:r>
          <w:rPr>
            <w:color w:val="203B50"/>
            <w:sz w:val="21"/>
          </w:rPr>
          <w:t>14 Agent 的工作方式</w:t>
        </w:r>
      </w:hyperlink>
    </w:p>
    <w:p>
      <w:pPr>
        <w:spacing w:after="80"/>
      </w:pPr>
      <w:hyperlink w:anchor="chapter_16">
        <w:r>
          <w:rPr>
            <w:color w:val="203B50"/>
            <w:sz w:val="21"/>
          </w:rPr>
          <w:t>15 使用评测助手完成计划与审批</w:t>
        </w:r>
      </w:hyperlink>
    </w:p>
    <w:p>
      <w:pPr>
        <w:spacing w:after="80"/>
      </w:pPr>
      <w:hyperlink w:anchor="chapter_17">
        <w:r>
          <w:rPr>
            <w:color w:val="203B50"/>
            <w:sz w:val="21"/>
          </w:rPr>
          <w:t>16 助手分析与工具调用详解</w:t>
        </w:r>
      </w:hyperlink>
    </w:p>
    <w:p>
      <w:pPr>
        <w:spacing w:after="80"/>
      </w:pPr>
      <w:hyperlink w:anchor="chapter_18">
        <w:r>
          <w:rPr>
            <w:color w:val="203B50"/>
            <w:sz w:val="21"/>
          </w:rPr>
          <w:t>17 子 Agent 监控 诊断与建议</w:t>
        </w:r>
      </w:hyperlink>
    </w:p>
    <w:p>
      <w:pPr>
        <w:spacing w:after="80"/>
      </w:pPr>
      <w:hyperlink w:anchor="chapter_19">
        <w:r>
          <w:rPr>
            <w:color w:val="203B50"/>
            <w:sz w:val="21"/>
          </w:rPr>
          <w:t>18 Agent 记忆与知识复用</w:t>
        </w:r>
      </w:hyperlink>
    </w:p>
    <w:p>
      <w:pPr>
        <w:spacing w:after="80"/>
      </w:pPr>
      <w:hyperlink w:anchor="chapter_20">
        <w:r>
          <w:rPr>
            <w:color w:val="203B50"/>
            <w:sz w:val="21"/>
          </w:rPr>
          <w:t>19 组合使用案例与责任分界</w:t>
        </w:r>
      </w:hyperlink>
    </w:p>
    <w:p>
      <w:pPr>
        <w:spacing w:after="80"/>
      </w:pPr>
      <w:hyperlink w:anchor="chapter_21">
        <w:r>
          <w:rPr>
            <w:color w:val="203B50"/>
            <w:sz w:val="21"/>
          </w:rPr>
          <w:t>20 任务模板与基准套件</w:t>
        </w:r>
      </w:hyperlink>
    </w:p>
    <w:p>
      <w:pPr>
        <w:spacing w:after="80"/>
      </w:pPr>
      <w:hyperlink w:anchor="chapter_22">
        <w:r>
          <w:rPr>
            <w:color w:val="203B50"/>
            <w:sz w:val="21"/>
          </w:rPr>
          <w:t>21 安全可信评测</w:t>
        </w:r>
      </w:hyperlink>
    </w:p>
    <w:p>
      <w:pPr>
        <w:spacing w:after="80"/>
      </w:pPr>
      <w:hyperlink w:anchor="chapter_23">
        <w:r>
          <w:rPr>
            <w:color w:val="203B50"/>
            <w:sz w:val="21"/>
          </w:rPr>
          <w:t>22 模型榜单</w:t>
        </w:r>
      </w:hyperlink>
    </w:p>
    <w:p>
      <w:pPr>
        <w:spacing w:after="80"/>
      </w:pPr>
      <w:hyperlink w:anchor="chapter_24">
        <w:r>
          <w:rPr>
            <w:color w:val="203B50"/>
            <w:sz w:val="21"/>
          </w:rPr>
          <w:t>23 企业评测服务</w:t>
        </w:r>
      </w:hyperlink>
    </w:p>
    <w:p>
      <w:pPr>
        <w:spacing w:after="80"/>
      </w:pPr>
      <w:hyperlink w:anchor="chapter_25">
        <w:r>
          <w:rPr>
            <w:color w:val="203B50"/>
            <w:sz w:val="21"/>
          </w:rPr>
          <w:t>24 工作台与系统管理</w:t>
        </w:r>
      </w:hyperlink>
    </w:p>
    <w:p>
      <w:pPr>
        <w:spacing w:after="80"/>
      </w:pPr>
      <w:hyperlink w:anchor="chapter_26">
        <w:r>
          <w:rPr>
            <w:color w:val="203B50"/>
            <w:sz w:val="21"/>
          </w:rPr>
          <w:t>25 运行支撑与日常运维</w:t>
        </w:r>
      </w:hyperlink>
    </w:p>
    <w:p>
      <w:pPr>
        <w:spacing w:after="80"/>
      </w:pPr>
      <w:hyperlink w:anchor="chapter_27">
        <w:r>
          <w:rPr>
            <w:color w:val="203B50"/>
            <w:sz w:val="21"/>
          </w:rPr>
          <w:t>26 常见问题与处理指引</w:t>
        </w:r>
      </w:hyperlink>
    </w:p>
    <w:p>
      <w:pPr>
        <w:spacing w:after="80"/>
      </w:pPr>
      <w:hyperlink w:anchor="chapter_28">
        <w:r>
          <w:rPr>
            <w:color w:val="203B50"/>
            <w:sz w:val="21"/>
          </w:rPr>
          <w:t>27 岗位操作清单</w:t>
        </w:r>
      </w:hyperlink>
    </w:p>
    <w:p>
      <w:pPr>
        <w:spacing w:after="80"/>
      </w:pPr>
      <w:hyperlink w:anchor="chapter_29">
        <w:r>
          <w:rPr>
            <w:color w:val="203B50"/>
            <w:sz w:val="21"/>
          </w:rPr>
          <w:t>附录A 当前能力边界速查</w:t>
        </w:r>
      </w:hyperlink>
    </w:p>
    <w:p>
      <w:pPr>
        <w:spacing w:after="80"/>
      </w:pPr>
      <w:hyperlink w:anchor="chapter_30">
        <w:r>
          <w:rPr>
            <w:color w:val="203B50"/>
            <w:sz w:val="21"/>
          </w:rPr>
          <w:t>附录B 主要页面与权限</w:t>
        </w:r>
      </w:hyperlink>
    </w:p>
    <w:p>
      <w:pPr>
        <w:spacing w:after="80"/>
      </w:pPr>
      <w:hyperlink w:anchor="chapter_31">
        <w:r>
          <w:rPr>
            <w:color w:val="203B50"/>
            <w:sz w:val="21"/>
          </w:rPr>
          <w:t>附录C 编写依据与维护索引</w:t>
        </w:r>
      </w:hyperlink>
    </w:p>
    <w:p>
      <w:r>
        <w:br w:type="page"/>
      </w:r>
    </w:p>
    <w:p>
      <w:bookmarkStart w:id="1" w:name="chapter_1"/>
      <w:pPr>
        <w:pStyle w:val="Heading1"/>
      </w:pPr>
      <w:r>
        <w:t>阅读说明</w:t>
      </w:r>
      <w:bookmarkEnd w:id="1"/>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t>原版以代码基线 ca2c92327a4206cef3dfdb0621b4aa4c667cd1d5 编写；版本1.1修订评测服务及相关账号、权限和记录查询说明；版本1.2按2026年10月24日实现更新Agent工具循环、子Agent、MCP调用、知识复用和相关操作指引，版本1.3补充平台模型按企业授权、模型与冻结版本的区别及产生方式、撤销与重新授权；其他章节保留此前核对范围。系统升级后，按钮、门禁和能力范围可能变化；实际部署中的账号授权、服务配置和接口响应决定能否执行。文中的菜单路径以当前前端为准，接口操作供获得授权的管理员或集成人员使用。</w:t>
      </w:r>
    </w:p>
    <w:p>
      <w:r>
        <w:t>能力说明分三类：“页面可操作”表示当前页面和对应代码存在该路径；“接口或管理员操作”表示需使用接口或部署配置，普通页面没有完整入口；“设计目标或当前限制”表示不能当作现成功能使用。页面存在、规则校验成功与生产验收通过是不同结论。试跑、模拟器、启发式评分及未执行项不得作为正式验收通过证据。</w:t>
      </w:r>
    </w:p>
    <w:p>
      <w:bookmarkStart w:id="2" w:name="chapter_2"/>
      <w:pPr>
        <w:pStyle w:val="Heading1"/>
        <w:pageBreakBefore/>
      </w:pPr>
      <w:r>
        <w:t>1 系统能做什么</w:t>
      </w:r>
      <w:bookmarkEnd w:id="2"/>
    </w:p>
    <w:p>
      <w:pPr>
        <w:pStyle w:val="Heading2"/>
      </w:pPr>
      <w:r>
        <w:t>1.1 平台的主要用途</w:t>
      </w:r>
    </w:p>
    <w:p>
      <w:r>
        <w:t>平台将一次模型评测组织成可追溯的业务过程：明确目标，选择数据与模型版本，配置提示词和打分工具，提交执行，逐条记录模型输出与评分，形成报告，再决定是否进入可比较榜单或交付服务单。它也管理支撑这些过程的工具资源、审批、角色权限、通知、审计及运维记录。</w:t>
      </w:r>
    </w:p>
    <w:p>
      <w:r>
        <w:t>平台中的“被测模型”负责回答评测问题；“打分工具”负责按约定规则评价回答；“规划模型”供 Runtime 选择工具和生成助手回复。三者职责不同。同一个模型记录可以因配置被用于不同场合，但操作人员必须明确本次选择的是哪种用途，避免把规划模型的回复当成被测模型的成绩。</w:t>
      </w:r>
    </w:p>
    <w:p>
      <w:pPr>
        <w:pStyle w:val="Heading2"/>
      </w:pPr>
      <w:r>
        <w:t>1.2 功能与产出</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工作</w:t>
            </w:r>
          </w:p>
        </w:tc>
        <w:tc>
          <w:tcPr>
            <w:tcW w:type="dxa" w:w="3048"/>
            <w:shd w:fill="E9EFF3"/>
          </w:tcPr>
          <w:p>
            <w:pPr>
              <w:keepNext/>
              <w:spacing w:before="60" w:after="60" w:line="271" w:lineRule="auto"/>
            </w:pPr>
            <w:r>
              <w:rPr>
                <w:b/>
                <w:sz w:val="18"/>
              </w:rPr>
              <w:t>主要入口</w:t>
            </w:r>
          </w:p>
        </w:tc>
        <w:tc>
          <w:tcPr>
            <w:tcW w:type="dxa" w:w="4286"/>
            <w:shd w:fill="E9EFF3"/>
          </w:tcPr>
          <w:p>
            <w:pPr>
              <w:keepNext/>
              <w:spacing w:before="60" w:after="60" w:line="271" w:lineRule="auto"/>
            </w:pPr>
            <w:r>
              <w:rPr>
                <w:b/>
                <w:sz w:val="18"/>
              </w:rPr>
              <w:t>操作后应得到什么</w:t>
            </w:r>
          </w:p>
        </w:tc>
      </w:tr>
      <w:tr>
        <w:trPr>
          <w:cantSplit/>
        </w:trPr>
        <w:tc>
          <w:tcPr>
            <w:tcW w:type="dxa" w:w="2191"/>
          </w:tcPr>
          <w:p>
            <w:pPr>
              <w:keepNext w:val="0"/>
              <w:spacing w:before="60" w:after="60" w:line="271" w:lineRule="auto"/>
            </w:pPr>
            <w:r>
              <w:rPr>
                <w:b w:val="0"/>
                <w:sz w:val="18"/>
              </w:rPr>
              <w:t>管理评测样本</w:t>
            </w:r>
          </w:p>
        </w:tc>
        <w:tc>
          <w:tcPr>
            <w:tcW w:type="dxa" w:w="3048"/>
          </w:tcPr>
          <w:p>
            <w:pPr>
              <w:keepNext w:val="0"/>
              <w:spacing w:before="60" w:after="60" w:line="271" w:lineRule="auto"/>
            </w:pPr>
            <w:r>
              <w:rPr>
                <w:b w:val="0"/>
                <w:sz w:val="18"/>
              </w:rPr>
              <w:t>评测底座 → 评测数据</w:t>
            </w:r>
          </w:p>
        </w:tc>
        <w:tc>
          <w:tcPr>
            <w:tcW w:type="dxa" w:w="4286"/>
          </w:tcPr>
          <w:p>
            <w:pPr>
              <w:keepNext w:val="0"/>
              <w:spacing w:before="60" w:after="60" w:line="271" w:lineRule="auto"/>
            </w:pPr>
            <w:r>
              <w:rPr>
                <w:b w:val="0"/>
                <w:sz w:val="18"/>
              </w:rPr>
              <w:t>数据集、版本、样本、校验和与操作历史</w:t>
            </w:r>
          </w:p>
        </w:tc>
      </w:tr>
      <w:tr>
        <w:trPr>
          <w:cantSplit/>
        </w:trPr>
        <w:tc>
          <w:tcPr>
            <w:tcW w:type="dxa" w:w="2191"/>
          </w:tcPr>
          <w:p>
            <w:pPr>
              <w:keepNext w:val="0"/>
              <w:spacing w:before="60" w:after="60" w:line="271" w:lineRule="auto"/>
            </w:pPr>
            <w:r>
              <w:rPr>
                <w:b w:val="0"/>
                <w:sz w:val="18"/>
              </w:rPr>
              <w:t>检查和修复数据</w:t>
            </w:r>
          </w:p>
        </w:tc>
        <w:tc>
          <w:tcPr>
            <w:tcW w:type="dxa" w:w="3048"/>
          </w:tcPr>
          <w:p>
            <w:pPr>
              <w:keepNext w:val="0"/>
              <w:spacing w:before="60" w:after="60" w:line="271" w:lineRule="auto"/>
            </w:pPr>
            <w:r>
              <w:rPr>
                <w:b w:val="0"/>
                <w:sz w:val="18"/>
              </w:rPr>
              <w:t>数据集详情、数据质量</w:t>
            </w:r>
          </w:p>
        </w:tc>
        <w:tc>
          <w:tcPr>
            <w:tcW w:type="dxa" w:w="4286"/>
          </w:tcPr>
          <w:p>
            <w:pPr>
              <w:keepNext w:val="0"/>
              <w:spacing w:before="60" w:after="60" w:line="271" w:lineRule="auto"/>
            </w:pPr>
            <w:r>
              <w:rPr>
                <w:b w:val="0"/>
                <w:sz w:val="18"/>
              </w:rPr>
              <w:t>质量报告、问题工单、修复后的版本和复检结果</w:t>
            </w:r>
          </w:p>
        </w:tc>
      </w:tr>
      <w:tr>
        <w:trPr>
          <w:cantSplit/>
        </w:trPr>
        <w:tc>
          <w:tcPr>
            <w:tcW w:type="dxa" w:w="2191"/>
          </w:tcPr>
          <w:p>
            <w:pPr>
              <w:keepNext w:val="0"/>
              <w:spacing w:before="60" w:after="60" w:line="271" w:lineRule="auto"/>
            </w:pPr>
            <w:r>
              <w:rPr>
                <w:b w:val="0"/>
                <w:sz w:val="18"/>
              </w:rPr>
              <w:t>接入真实模型</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模型记录、接入配置、版本、探测及调用记录</w:t>
            </w:r>
          </w:p>
        </w:tc>
      </w:tr>
      <w:tr>
        <w:trPr>
          <w:cantSplit/>
        </w:trPr>
        <w:tc>
          <w:tcPr>
            <w:tcW w:type="dxa" w:w="2191"/>
          </w:tcPr>
          <w:p>
            <w:pPr>
              <w:keepNext w:val="0"/>
              <w:spacing w:before="60" w:after="60" w:line="271" w:lineRule="auto"/>
            </w:pPr>
            <w:r>
              <w:rPr>
                <w:b w:val="0"/>
                <w:sz w:val="18"/>
              </w:rPr>
              <w:t>管理提示词</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可预览、审核、发布和恢复的提示词版本</w:t>
            </w:r>
          </w:p>
        </w:tc>
      </w:tr>
      <w:tr>
        <w:trPr>
          <w:cantSplit/>
        </w:trPr>
        <w:tc>
          <w:tcPr>
            <w:tcW w:type="dxa" w:w="2191"/>
          </w:tcPr>
          <w:p>
            <w:pPr>
              <w:keepNext w:val="0"/>
              <w:spacing w:before="60" w:after="60" w:line="271" w:lineRule="auto"/>
            </w:pPr>
            <w:r>
              <w:rPr>
                <w:b w:val="0"/>
                <w:sz w:val="18"/>
              </w:rPr>
              <w:t>接入和验证工具</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Tool、workflow Skill 或 MCP 连接，以及实际调用记录</w:t>
            </w:r>
          </w:p>
        </w:tc>
      </w:tr>
      <w:tr>
        <w:trPr>
          <w:cantSplit/>
        </w:trPr>
        <w:tc>
          <w:tcPr>
            <w:tcW w:type="dxa" w:w="2191"/>
          </w:tcPr>
          <w:p>
            <w:pPr>
              <w:keepNext w:val="0"/>
              <w:spacing w:before="60" w:after="60" w:line="271" w:lineRule="auto"/>
            </w:pPr>
            <w:r>
              <w:rPr>
                <w:b w:val="0"/>
                <w:sz w:val="18"/>
              </w:rPr>
              <w:t>组织评测</w:t>
            </w:r>
          </w:p>
        </w:tc>
        <w:tc>
          <w:tcPr>
            <w:tcW w:type="dxa" w:w="3048"/>
          </w:tcPr>
          <w:p>
            <w:pPr>
              <w:keepNext w:val="0"/>
              <w:spacing w:before="60" w:after="60" w:line="271" w:lineRule="auto"/>
            </w:pPr>
            <w:r>
              <w:rPr>
                <w:b w:val="0"/>
                <w:sz w:val="18"/>
              </w:rPr>
              <w:t>任务管理、任务模板</w:t>
            </w:r>
          </w:p>
        </w:tc>
        <w:tc>
          <w:tcPr>
            <w:tcW w:type="dxa" w:w="4286"/>
          </w:tcPr>
          <w:p>
            <w:pPr>
              <w:keepNext w:val="0"/>
              <w:spacing w:before="60" w:after="60" w:line="271" w:lineRule="auto"/>
            </w:pPr>
            <w:r>
              <w:rPr>
                <w:b w:val="0"/>
                <w:sz w:val="18"/>
              </w:rPr>
              <w:t>固定资源配置的评测任务、进度、逐样本结果与报告</w:t>
            </w:r>
          </w:p>
        </w:tc>
      </w:tr>
      <w:tr>
        <w:trPr>
          <w:cantSplit/>
        </w:trPr>
        <w:tc>
          <w:tcPr>
            <w:tcW w:type="dxa" w:w="2191"/>
          </w:tcPr>
          <w:p>
            <w:pPr>
              <w:keepNext w:val="0"/>
              <w:spacing w:before="60" w:after="60" w:line="271" w:lineRule="auto"/>
            </w:pPr>
            <w:r>
              <w:rPr>
                <w:b w:val="0"/>
                <w:sz w:val="18"/>
              </w:rPr>
              <w:t>查阅专项能力</w:t>
            </w:r>
          </w:p>
        </w:tc>
        <w:tc>
          <w:tcPr>
            <w:tcW w:type="dxa" w:w="3048"/>
          </w:tcPr>
          <w:p>
            <w:pPr>
              <w:keepNext w:val="0"/>
              <w:spacing w:before="60" w:after="60" w:line="271" w:lineRule="auto"/>
            </w:pPr>
            <w:r>
              <w:rPr>
                <w:b w:val="0"/>
                <w:sz w:val="18"/>
              </w:rPr>
              <w:t>基准套件、安全可信</w:t>
            </w:r>
          </w:p>
        </w:tc>
        <w:tc>
          <w:tcPr>
            <w:tcW w:type="dxa" w:w="4286"/>
          </w:tcPr>
          <w:p>
            <w:pPr>
              <w:keepNext w:val="0"/>
              <w:spacing w:before="60" w:after="60" w:line="271" w:lineRule="auto"/>
            </w:pPr>
            <w:r>
              <w:rPr>
                <w:b w:val="0"/>
                <w:sz w:val="18"/>
              </w:rPr>
              <w:t>套件就绪信息、金标样本、安全试评和专家复核记录</w:t>
            </w:r>
          </w:p>
        </w:tc>
      </w:tr>
      <w:tr>
        <w:trPr>
          <w:cantSplit/>
        </w:trPr>
        <w:tc>
          <w:tcPr>
            <w:tcW w:type="dxa" w:w="2191"/>
          </w:tcPr>
          <w:p>
            <w:pPr>
              <w:keepNext w:val="0"/>
              <w:spacing w:before="60" w:after="60" w:line="271" w:lineRule="auto"/>
            </w:pPr>
            <w:r>
              <w:rPr>
                <w:b w:val="0"/>
                <w:sz w:val="18"/>
              </w:rPr>
              <w:t>辅助编排评测</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目标、计划、澄清、审批、关联任务和分析证据</w:t>
            </w:r>
          </w:p>
        </w:tc>
      </w:tr>
      <w:tr>
        <w:trPr>
          <w:cantSplit/>
        </w:trPr>
        <w:tc>
          <w:tcPr>
            <w:tcW w:type="dxa" w:w="2191"/>
          </w:tcPr>
          <w:p>
            <w:pPr>
              <w:keepNext w:val="0"/>
              <w:spacing w:before="60" w:after="60" w:line="271" w:lineRule="auto"/>
            </w:pPr>
            <w:r>
              <w:rPr>
                <w:b w:val="0"/>
                <w:sz w:val="18"/>
              </w:rPr>
              <w:t>比较模型</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同一可比条件下的榜单快照与发布记录</w:t>
            </w:r>
          </w:p>
        </w:tc>
      </w:tr>
      <w:tr>
        <w:trPr>
          <w:cantSplit/>
        </w:trPr>
        <w:tc>
          <w:tcPr>
            <w:tcW w:type="dxa" w:w="2191"/>
          </w:tcPr>
          <w:p>
            <w:pPr>
              <w:keepNext w:val="0"/>
              <w:spacing w:before="60" w:after="60" w:line="271" w:lineRule="auto"/>
            </w:pPr>
            <w:r>
              <w:rPr>
                <w:b w:val="0"/>
                <w:sz w:val="18"/>
              </w:rPr>
              <w:t>办理企业评测需求</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企业和成员、模型服务版本、评测任务、正式JSON报告、额度计量与操作记录</w:t>
            </w:r>
          </w:p>
        </w:tc>
      </w:tr>
      <w:tr>
        <w:trPr>
          <w:cantSplit/>
        </w:trPr>
        <w:tc>
          <w:tcPr>
            <w:tcW w:type="dxa" w:w="2191"/>
          </w:tcPr>
          <w:p>
            <w:pPr>
              <w:keepNext w:val="0"/>
              <w:spacing w:before="60" w:after="60" w:line="271" w:lineRule="auto"/>
            </w:pPr>
            <w:r>
              <w:rPr>
                <w:b w:val="0"/>
                <w:sz w:val="18"/>
              </w:rPr>
              <w:t>管理日常运行</w:t>
            </w:r>
          </w:p>
        </w:tc>
        <w:tc>
          <w:tcPr>
            <w:tcW w:type="dxa" w:w="3048"/>
          </w:tcPr>
          <w:p>
            <w:pPr>
              <w:keepNext w:val="0"/>
              <w:spacing w:before="60" w:after="60" w:line="271" w:lineRule="auto"/>
            </w:pPr>
            <w:r>
              <w:rPr>
                <w:b w:val="0"/>
                <w:sz w:val="18"/>
              </w:rPr>
              <w:t>系统管理</w:t>
            </w:r>
          </w:p>
        </w:tc>
        <w:tc>
          <w:tcPr>
            <w:tcW w:type="dxa" w:w="4286"/>
          </w:tcPr>
          <w:p>
            <w:pPr>
              <w:keepNext w:val="0"/>
              <w:spacing w:before="60" w:after="60" w:line="271" w:lineRule="auto"/>
            </w:pPr>
            <w:r>
              <w:rPr>
                <w:b w:val="0"/>
                <w:sz w:val="18"/>
              </w:rPr>
              <w:t>账号权限、通知、审计、工单、备份与准入记录</w:t>
            </w:r>
          </w:p>
        </w:tc>
      </w:tr>
    </w:tbl>
    <w:p>
      <w:pPr>
        <w:spacing w:after="20"/>
      </w:pPr>
    </w:p>
    <w:p>
      <w:pPr>
        <w:pStyle w:val="Heading2"/>
      </w:pPr>
      <w:r>
        <w:t>1.3 使用前必须理解的边界</w:t>
      </w:r>
    </w:p>
    <w:p>
      <w:r>
        <w:t>设计文件提出了大规模并发、完整行业评测、丰富的 Agent 协作和工具动态接入目标。当前不能据此承诺所有行业题库齐备、所有媒体推理可用、全部外部 MCP 已联调，或生产性能指标已实测达标。某项专项能力是否可用，需要看套件 readiness、资源连接、真实调用和结果证据。</w:t>
      </w:r>
    </w:p>
    <w:p>
      <w:r>
        <w:t>当前评测助手先建立规则草案，再自动通过LangGraph调用真实规划模型和规划子Agent，核对授权资源后更新计划。可用工具包括资源检索、知识检索、计划建议、子Agent协作和已启用MCP等，详见第16章。注册Skill或MCP后仍需配置工具权限与会话启用范围。</w:t>
      </w:r>
    </w:p>
    <w:p>
      <w:r>
        <w:t>当前 Skill 执行器完整支持的是 workflow 顺序链。设计中的 prompt_template、code、agent 类型不能按已实现执行能力使用。界面中的异步调用选项也明确标为未完整验收。</w:t>
      </w:r>
    </w:p>
    <w:p>
      <w:pPr>
        <w:pStyle w:val="Heading2"/>
      </w:pPr>
      <w:r>
        <w:t>1.4 常用术语</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名称</w:t>
            </w:r>
          </w:p>
        </w:tc>
        <w:tc>
          <w:tcPr>
            <w:tcW w:type="dxa" w:w="6191"/>
            <w:shd w:fill="E9EFF3"/>
          </w:tcPr>
          <w:p>
            <w:pPr>
              <w:keepNext/>
              <w:spacing w:before="60" w:after="60" w:line="271" w:lineRule="auto"/>
            </w:pPr>
            <w:r>
              <w:rPr>
                <w:b/>
                <w:sz w:val="18"/>
              </w:rPr>
              <w:t>操作人员的理解</w:t>
            </w:r>
          </w:p>
        </w:tc>
      </w:tr>
      <w:tr>
        <w:trPr>
          <w:cantSplit/>
        </w:trPr>
        <w:tc>
          <w:tcPr>
            <w:tcW w:type="dxa" w:w="3334"/>
          </w:tcPr>
          <w:p>
            <w:pPr>
              <w:keepNext w:val="0"/>
              <w:spacing w:before="60" w:after="60" w:line="271" w:lineRule="auto"/>
            </w:pPr>
            <w:r>
              <w:rPr>
                <w:b w:val="0"/>
                <w:sz w:val="18"/>
              </w:rPr>
              <w:t>数据集版本</w:t>
            </w:r>
          </w:p>
        </w:tc>
        <w:tc>
          <w:tcPr>
            <w:tcW w:type="dxa" w:w="6191"/>
          </w:tcPr>
          <w:p>
            <w:pPr>
              <w:keepNext w:val="0"/>
              <w:spacing w:before="60" w:after="60" w:line="271" w:lineRule="auto"/>
            </w:pPr>
            <w:r>
              <w:rPr>
                <w:b w:val="0"/>
                <w:sz w:val="18"/>
              </w:rPr>
              <w:t>某一时点的样本内容；任务需要明确使用哪一版</w:t>
            </w:r>
          </w:p>
        </w:tc>
      </w:tr>
      <w:tr>
        <w:trPr>
          <w:cantSplit/>
        </w:trPr>
        <w:tc>
          <w:tcPr>
            <w:tcW w:type="dxa" w:w="3334"/>
          </w:tcPr>
          <w:p>
            <w:pPr>
              <w:keepNext w:val="0"/>
              <w:spacing w:before="60" w:after="60" w:line="271" w:lineRule="auto"/>
            </w:pPr>
            <w:r>
              <w:rPr>
                <w:b w:val="0"/>
                <w:sz w:val="18"/>
              </w:rPr>
              <w:t>模型版本</w:t>
            </w:r>
          </w:p>
        </w:tc>
        <w:tc>
          <w:tcPr>
            <w:tcW w:type="dxa" w:w="6191"/>
          </w:tcPr>
          <w:p>
            <w:pPr>
              <w:keepNext w:val="0"/>
              <w:spacing w:before="60" w:after="60" w:line="271" w:lineRule="auto"/>
            </w:pPr>
            <w:r>
              <w:rPr>
                <w:b w:val="0"/>
                <w:sz w:val="18"/>
              </w:rPr>
              <w:t>平台登记的模型版本；应与实际服务端部署版本一起核对</w:t>
            </w:r>
          </w:p>
        </w:tc>
      </w:tr>
      <w:tr>
        <w:trPr>
          <w:cantSplit/>
        </w:trPr>
        <w:tc>
          <w:tcPr>
            <w:tcW w:type="dxa" w:w="3334"/>
          </w:tcPr>
          <w:p>
            <w:pPr>
              <w:keepNext w:val="0"/>
              <w:spacing w:before="60" w:after="60" w:line="271" w:lineRule="auto"/>
            </w:pPr>
            <w:r>
              <w:rPr>
                <w:b w:val="0"/>
                <w:sz w:val="18"/>
              </w:rPr>
              <w:t>resource_id</w:t>
            </w:r>
          </w:p>
        </w:tc>
        <w:tc>
          <w:tcPr>
            <w:tcW w:type="dxa" w:w="6191"/>
          </w:tcPr>
          <w:p>
            <w:pPr>
              <w:keepNext w:val="0"/>
              <w:spacing w:before="60" w:after="60" w:line="271" w:lineRule="auto"/>
            </w:pPr>
            <w:r>
              <w:rPr>
                <w:b w:val="0"/>
                <w:sz w:val="18"/>
              </w:rPr>
              <w:t>工具底座资源的稳定标识，例如 builtin/exact_match</w:t>
            </w:r>
          </w:p>
        </w:tc>
      </w:tr>
      <w:tr>
        <w:trPr>
          <w:cantSplit/>
        </w:trPr>
        <w:tc>
          <w:tcPr>
            <w:tcW w:type="dxa" w:w="3334"/>
          </w:tcPr>
          <w:p>
            <w:pPr>
              <w:keepNext w:val="0"/>
              <w:spacing w:before="60" w:after="60" w:line="271" w:lineRule="auto"/>
            </w:pPr>
            <w:r>
              <w:rPr>
                <w:b w:val="0"/>
                <w:sz w:val="18"/>
              </w:rPr>
              <w:t>Manifest</w:t>
            </w:r>
          </w:p>
        </w:tc>
        <w:tc>
          <w:tcPr>
            <w:tcW w:type="dxa" w:w="6191"/>
          </w:tcPr>
          <w:p>
            <w:pPr>
              <w:keepNext w:val="0"/>
              <w:spacing w:before="60" w:after="60" w:line="271" w:lineRule="auto"/>
            </w:pPr>
            <w:r>
              <w:rPr>
                <w:b w:val="0"/>
                <w:sz w:val="18"/>
              </w:rPr>
              <w:t>资源说明书，包含身份、输入输出、连接和能力声明</w:t>
            </w:r>
          </w:p>
        </w:tc>
      </w:tr>
      <w:tr>
        <w:trPr>
          <w:cantSplit/>
        </w:trPr>
        <w:tc>
          <w:tcPr>
            <w:tcW w:type="dxa" w:w="3334"/>
          </w:tcPr>
          <w:p>
            <w:pPr>
              <w:keepNext w:val="0"/>
              <w:spacing w:before="60" w:after="60" w:line="271" w:lineRule="auto"/>
            </w:pPr>
            <w:r>
              <w:rPr>
                <w:b w:val="0"/>
                <w:sz w:val="18"/>
              </w:rPr>
              <w:t>Schema</w:t>
            </w:r>
          </w:p>
        </w:tc>
        <w:tc>
          <w:tcPr>
            <w:tcW w:type="dxa" w:w="6191"/>
          </w:tcPr>
          <w:p>
            <w:pPr>
              <w:keepNext w:val="0"/>
              <w:spacing w:before="60" w:after="60" w:line="271" w:lineRule="auto"/>
            </w:pPr>
            <w:r>
              <w:rPr>
                <w:b w:val="0"/>
                <w:sz w:val="18"/>
              </w:rPr>
              <w:t>输入输出的字段、类型、必填项等约束</w:t>
            </w:r>
          </w:p>
        </w:tc>
      </w:tr>
      <w:tr>
        <w:trPr>
          <w:cantSplit/>
        </w:trPr>
        <w:tc>
          <w:tcPr>
            <w:tcW w:type="dxa" w:w="3334"/>
          </w:tcPr>
          <w:p>
            <w:pPr>
              <w:keepNext w:val="0"/>
              <w:spacing w:before="60" w:after="60" w:line="271" w:lineRule="auto"/>
            </w:pPr>
            <w:r>
              <w:rPr>
                <w:b w:val="0"/>
                <w:sz w:val="18"/>
              </w:rPr>
              <w:t>AgentSession</w:t>
            </w:r>
          </w:p>
        </w:tc>
        <w:tc>
          <w:tcPr>
            <w:tcW w:type="dxa" w:w="6191"/>
          </w:tcPr>
          <w:p>
            <w:pPr>
              <w:keepNext w:val="0"/>
              <w:spacing w:before="60" w:after="60" w:line="271" w:lineRule="auto"/>
            </w:pPr>
            <w:r>
              <w:rPr>
                <w:b w:val="0"/>
                <w:sz w:val="18"/>
              </w:rPr>
              <w:t>一次评测目标的会话，关联计划、消息、审批和任务</w:t>
            </w:r>
          </w:p>
        </w:tc>
      </w:tr>
      <w:tr>
        <w:trPr>
          <w:cantSplit/>
        </w:trPr>
        <w:tc>
          <w:tcPr>
            <w:tcW w:type="dxa" w:w="3334"/>
          </w:tcPr>
          <w:p>
            <w:pPr>
              <w:keepNext w:val="0"/>
              <w:spacing w:before="60" w:after="60" w:line="271" w:lineRule="auto"/>
            </w:pPr>
            <w:r>
              <w:rPr>
                <w:b w:val="0"/>
                <w:sz w:val="18"/>
              </w:rPr>
              <w:t>AgentRun</w:t>
            </w:r>
          </w:p>
        </w:tc>
        <w:tc>
          <w:tcPr>
            <w:tcW w:type="dxa" w:w="6191"/>
          </w:tcPr>
          <w:p>
            <w:pPr>
              <w:keepNext w:val="0"/>
              <w:spacing w:before="60" w:after="60" w:line="271" w:lineRule="auto"/>
            </w:pPr>
            <w:r>
              <w:rPr>
                <w:b w:val="0"/>
                <w:sz w:val="18"/>
              </w:rPr>
              <w:t>Runtime 的一次工具循环；与评测任务不是同一个对象</w:t>
            </w:r>
          </w:p>
        </w:tc>
      </w:tr>
      <w:tr>
        <w:trPr>
          <w:cantSplit/>
        </w:trPr>
        <w:tc>
          <w:tcPr>
            <w:tcW w:type="dxa" w:w="3334"/>
          </w:tcPr>
          <w:p>
            <w:pPr>
              <w:keepNext w:val="0"/>
              <w:spacing w:before="60" w:after="60" w:line="271" w:lineRule="auto"/>
            </w:pPr>
            <w:r>
              <w:rPr>
                <w:b w:val="0"/>
                <w:sz w:val="18"/>
              </w:rPr>
              <w:t>checkpoint</w:t>
            </w:r>
          </w:p>
        </w:tc>
        <w:tc>
          <w:tcPr>
            <w:tcW w:type="dxa" w:w="6191"/>
          </w:tcPr>
          <w:p>
            <w:pPr>
              <w:keepNext w:val="0"/>
              <w:spacing w:before="60" w:after="60" w:line="271" w:lineRule="auto"/>
            </w:pPr>
            <w:r>
              <w:rPr>
                <w:b w:val="0"/>
                <w:sz w:val="18"/>
              </w:rPr>
              <w:t>Run 中已保存的执行位置、消息和工具结果</w:t>
            </w:r>
          </w:p>
        </w:tc>
      </w:tr>
      <w:tr>
        <w:trPr>
          <w:cantSplit/>
        </w:trPr>
        <w:tc>
          <w:tcPr>
            <w:tcW w:type="dxa" w:w="3334"/>
          </w:tcPr>
          <w:p>
            <w:pPr>
              <w:keepNext w:val="0"/>
              <w:spacing w:before="60" w:after="60" w:line="271" w:lineRule="auto"/>
            </w:pPr>
            <w:r>
              <w:rPr>
                <w:b w:val="0"/>
                <w:sz w:val="18"/>
              </w:rPr>
              <w:t>trace_id</w:t>
            </w:r>
          </w:p>
        </w:tc>
        <w:tc>
          <w:tcPr>
            <w:tcW w:type="dxa" w:w="6191"/>
          </w:tcPr>
          <w:p>
            <w:pPr>
              <w:keepNext w:val="0"/>
              <w:spacing w:before="60" w:after="60" w:line="271" w:lineRule="auto"/>
            </w:pPr>
            <w:r>
              <w:rPr>
                <w:b w:val="0"/>
                <w:sz w:val="18"/>
              </w:rPr>
              <w:t>某次调用的追踪编号，排障时用于关联记录</w:t>
            </w:r>
          </w:p>
        </w:tc>
      </w:tr>
      <w:tr>
        <w:trPr>
          <w:cantSplit/>
        </w:trPr>
        <w:tc>
          <w:tcPr>
            <w:tcW w:type="dxa" w:w="3334"/>
          </w:tcPr>
          <w:p>
            <w:pPr>
              <w:keepNext w:val="0"/>
              <w:spacing w:before="60" w:after="60" w:line="271" w:lineRule="auto"/>
            </w:pPr>
            <w:r>
              <w:rPr>
                <w:b w:val="0"/>
                <w:sz w:val="18"/>
              </w:rPr>
              <w:t>cohort</w:t>
            </w:r>
          </w:p>
        </w:tc>
        <w:tc>
          <w:tcPr>
            <w:tcW w:type="dxa" w:w="6191"/>
          </w:tcPr>
          <w:p>
            <w:pPr>
              <w:keepNext w:val="0"/>
              <w:spacing w:before="60" w:after="60" w:line="271" w:lineRule="auto"/>
            </w:pPr>
            <w:r>
              <w:rPr>
                <w:b w:val="0"/>
                <w:sz w:val="18"/>
              </w:rPr>
              <w:t>数据版本、裁判、工具版本、权重及场景一致的比较分组</w:t>
            </w:r>
          </w:p>
        </w:tc>
      </w:tr>
      <w:tr>
        <w:trPr>
          <w:cantSplit/>
        </w:trPr>
        <w:tc>
          <w:tcPr>
            <w:tcW w:type="dxa" w:w="3334"/>
          </w:tcPr>
          <w:p>
            <w:pPr>
              <w:keepNext w:val="0"/>
              <w:spacing w:before="60" w:after="60" w:line="271" w:lineRule="auto"/>
            </w:pPr>
            <w:r>
              <w:rPr>
                <w:b w:val="0"/>
                <w:sz w:val="18"/>
              </w:rPr>
              <w:t>trial_run</w:t>
            </w:r>
          </w:p>
        </w:tc>
        <w:tc>
          <w:tcPr>
            <w:tcW w:type="dxa" w:w="6191"/>
          </w:tcPr>
          <w:p>
            <w:pPr>
              <w:keepNext w:val="0"/>
              <w:spacing w:before="60" w:after="60" w:line="271" w:lineRule="auto"/>
            </w:pPr>
            <w:r>
              <w:rPr>
                <w:b w:val="0"/>
                <w:sz w:val="18"/>
              </w:rPr>
              <w:t>试跑标记；仍可能调用真实模型并产生费用，不进入正式榜单</w:t>
            </w:r>
          </w:p>
        </w:tc>
      </w:tr>
      <w:tr>
        <w:trPr>
          <w:cantSplit/>
        </w:trPr>
        <w:tc>
          <w:tcPr>
            <w:tcW w:type="dxa" w:w="3334"/>
          </w:tcPr>
          <w:p>
            <w:pPr>
              <w:keepNext w:val="0"/>
              <w:spacing w:before="60" w:after="60" w:line="271" w:lineRule="auto"/>
            </w:pPr>
            <w:r>
              <w:rPr>
                <w:b w:val="0"/>
                <w:sz w:val="18"/>
              </w:rPr>
              <w:t>not_run</w:t>
            </w:r>
          </w:p>
        </w:tc>
        <w:tc>
          <w:tcPr>
            <w:tcW w:type="dxa" w:w="6191"/>
          </w:tcPr>
          <w:p>
            <w:pPr>
              <w:keepNext w:val="0"/>
              <w:spacing w:before="60" w:after="60" w:line="271" w:lineRule="auto"/>
            </w:pPr>
            <w:r>
              <w:rPr>
                <w:b w:val="0"/>
                <w:sz w:val="18"/>
              </w:rPr>
              <w:t>没有执行，不能理解为通过或零风险</w:t>
            </w:r>
          </w:p>
        </w:tc>
      </w:tr>
    </w:tbl>
    <w:p>
      <w:pPr>
        <w:spacing w:after="20"/>
      </w:pPr>
    </w:p>
    <w:p>
      <w:bookmarkStart w:id="3" w:name="chapter_3"/>
      <w:pPr>
        <w:pStyle w:val="Heading1"/>
        <w:pageBreakBefore/>
      </w:pPr>
      <w:r>
        <w:t>2 账号 登录与权限</w:t>
      </w:r>
      <w:bookmarkEnd w:id="3"/>
    </w:p>
    <w:p>
      <w:pPr>
        <w:pStyle w:val="Heading2"/>
      </w:pPr>
      <w:r>
        <w:t>2.1 首次登录</w:t>
      </w:r>
    </w:p>
    <w:p>
      <w:pPr>
        <w:ind w:left="283" w:hanging="283"/>
      </w:pPr>
      <w:r>
        <w:t>1. 向管理员取得本环境访问地址、个人账号、初始密码及所属角色。使用管理员提供的地址，不自行假设开发端口就是生产入口。</w:t>
      </w:r>
    </w:p>
    <w:p>
      <w:pPr>
        <w:ind w:left="283" w:hanging="283"/>
      </w:pPr>
      <w:r>
        <w:t>2. 打开登录页，填写账号和密码，按页面提示登录。失败时记录错误提示；不要连续更换账号尝试绕过权限。</w:t>
      </w:r>
    </w:p>
    <w:p>
      <w:pPr>
        <w:ind w:left="283" w:hanging="283"/>
      </w:pPr>
      <w:r>
        <w:t>3. 进入个人中心核对身份和联系方式，需要时修改密码。公共终端使用结束后退出登录。</w:t>
      </w:r>
    </w:p>
    <w:p>
      <w:pPr>
        <w:ind w:left="283" w:hanging="283"/>
      </w:pPr>
      <w:r>
        <w:t>4. 检查左侧是否出现本岗位需要的菜单。菜单缺失通常与授权有关；不能仅凭其他人的截图判断系统未部署该功能。</w:t>
      </w:r>
    </w:p>
    <w:p>
      <w:r>
        <w:t>企业客户的初始密码由运营人员设置或生成，至少12个字符并包含字母和数字。平台不提供旧密码明文查询，忘记密码由运营方重置；企业或成员停用、删除后不能继续登录使用评测服务。</w:t>
      </w:r>
    </w:p>
    <w:p>
      <w:r>
        <w:t>生产环境必须由管理员设置非默认 SECRET_KEY 和安全的初始化账号。开发文档中的默认口令不适合作为生产登录说明，也不应在岗位交接中共享管理员账号。</w:t>
      </w:r>
    </w:p>
    <w:p>
      <w:pPr>
        <w:pStyle w:val="Heading2"/>
      </w:pPr>
      <w:r>
        <w:t>2.2 默认角色与岗位分工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常见权限范围</w:t>
            </w:r>
          </w:p>
        </w:tc>
        <w:tc>
          <w:tcPr>
            <w:tcW w:type="dxa" w:w="4286"/>
            <w:shd w:fill="E9EFF3"/>
          </w:tcPr>
          <w:p>
            <w:pPr>
              <w:keepNext/>
              <w:spacing w:before="60" w:after="60" w:line="271" w:lineRule="auto"/>
            </w:pPr>
            <w:r>
              <w:rPr>
                <w:b/>
                <w:sz w:val="18"/>
              </w:rPr>
              <w:t>需要注意</w:t>
            </w:r>
          </w:p>
        </w:tc>
      </w:tr>
      <w:tr>
        <w:trPr>
          <w:cantSplit/>
        </w:trPr>
        <w:tc>
          <w:tcPr>
            <w:tcW w:type="dxa" w:w="2191"/>
          </w:tcPr>
          <w:p>
            <w:pPr>
              <w:keepNext w:val="0"/>
              <w:spacing w:before="60" w:after="60" w:line="271" w:lineRule="auto"/>
            </w:pPr>
            <w:r>
              <w:rPr>
                <w:b w:val="0"/>
                <w:sz w:val="18"/>
              </w:rPr>
              <w:t>管理员</w:t>
            </w:r>
          </w:p>
        </w:tc>
        <w:tc>
          <w:tcPr>
            <w:tcW w:type="dxa" w:w="3048"/>
          </w:tcPr>
          <w:p>
            <w:pPr>
              <w:keepNext w:val="0"/>
              <w:spacing w:before="60" w:after="60" w:line="271" w:lineRule="auto"/>
            </w:pPr>
            <w:r>
              <w:rPr>
                <w:b w:val="0"/>
                <w:sz w:val="18"/>
              </w:rPr>
              <w:t>全部权限、用户角色维护、资源注册和运维管理</w:t>
            </w:r>
          </w:p>
        </w:tc>
        <w:tc>
          <w:tcPr>
            <w:tcW w:type="dxa" w:w="4286"/>
          </w:tcPr>
          <w:p>
            <w:pPr>
              <w:keepNext w:val="0"/>
              <w:spacing w:before="60" w:after="60" w:line="271" w:lineRule="auto"/>
            </w:pPr>
            <w:r>
              <w:rPr>
                <w:b w:val="0"/>
                <w:sz w:val="18"/>
              </w:rPr>
              <w:t>不建议作为多人共用的日常评测账号</w:t>
            </w:r>
          </w:p>
        </w:tc>
      </w:tr>
      <w:tr>
        <w:trPr>
          <w:cantSplit/>
        </w:trPr>
        <w:tc>
          <w:tcPr>
            <w:tcW w:type="dxa" w:w="2191"/>
          </w:tcPr>
          <w:p>
            <w:pPr>
              <w:keepNext w:val="0"/>
              <w:spacing w:before="60" w:after="60" w:line="271" w:lineRule="auto"/>
            </w:pPr>
            <w:r>
              <w:rPr>
                <w:b w:val="0"/>
                <w:sz w:val="18"/>
              </w:rPr>
              <w:t>评测人员 researcher</w:t>
            </w:r>
          </w:p>
        </w:tc>
        <w:tc>
          <w:tcPr>
            <w:tcW w:type="dxa" w:w="3048"/>
          </w:tcPr>
          <w:p>
            <w:pPr>
              <w:keepNext w:val="0"/>
              <w:spacing w:before="60" w:after="60" w:line="271" w:lineRule="auto"/>
            </w:pPr>
            <w:r>
              <w:rPr>
                <w:b w:val="0"/>
                <w:sz w:val="18"/>
              </w:rPr>
              <w:t>数据与模型准备、提示词操作、工具调用、任务执行、Agent 使用和确认</w:t>
            </w:r>
          </w:p>
        </w:tc>
        <w:tc>
          <w:tcPr>
            <w:tcW w:type="dxa" w:w="4286"/>
          </w:tcPr>
          <w:p>
            <w:pPr>
              <w:keepNext w:val="0"/>
              <w:spacing w:before="60" w:after="60" w:line="271" w:lineRule="auto"/>
            </w:pPr>
            <w:r>
              <w:rPr>
                <w:b w:val="0"/>
                <w:sz w:val="18"/>
              </w:rPr>
              <w:t>默认不等于拥有数据审核、资源注册、榜单发布等全部管理权限</w:t>
            </w:r>
          </w:p>
        </w:tc>
      </w:tr>
      <w:tr>
        <w:trPr>
          <w:cantSplit/>
        </w:trPr>
        <w:tc>
          <w:tcPr>
            <w:tcW w:type="dxa" w:w="2191"/>
          </w:tcPr>
          <w:p>
            <w:pPr>
              <w:keepNext w:val="0"/>
              <w:spacing w:before="60" w:after="60" w:line="271" w:lineRule="auto"/>
            </w:pPr>
            <w:r>
              <w:rPr>
                <w:b w:val="0"/>
                <w:sz w:val="18"/>
              </w:rPr>
              <w:t>访客 viewer</w:t>
            </w:r>
          </w:p>
        </w:tc>
        <w:tc>
          <w:tcPr>
            <w:tcW w:type="dxa" w:w="3048"/>
          </w:tcPr>
          <w:p>
            <w:pPr>
              <w:keepNext w:val="0"/>
              <w:spacing w:before="60" w:after="60" w:line="271" w:lineRule="auto"/>
            </w:pPr>
            <w:r>
              <w:rPr>
                <w:b w:val="0"/>
                <w:sz w:val="18"/>
              </w:rPr>
              <w:t>多数业务列表、详情和榜单的查看</w:t>
            </w:r>
          </w:p>
        </w:tc>
        <w:tc>
          <w:tcPr>
            <w:tcW w:type="dxa" w:w="4286"/>
          </w:tcPr>
          <w:p>
            <w:pPr>
              <w:keepNext w:val="0"/>
              <w:spacing w:before="60" w:after="60" w:line="271" w:lineRule="auto"/>
            </w:pPr>
            <w:r>
              <w:rPr>
                <w:b w:val="0"/>
                <w:sz w:val="18"/>
              </w:rPr>
              <w:t>一般不能调用模型、运行任务或审批计划</w:t>
            </w:r>
          </w:p>
        </w:tc>
      </w:tr>
      <w:tr>
        <w:trPr>
          <w:cantSplit/>
        </w:trPr>
        <w:tc>
          <w:tcPr>
            <w:tcW w:type="dxa" w:w="2191"/>
          </w:tcPr>
          <w:p>
            <w:pPr>
              <w:keepNext w:val="0"/>
              <w:spacing w:before="60" w:after="60" w:line="271" w:lineRule="auto"/>
            </w:pPr>
            <w:r>
              <w:rPr>
                <w:b w:val="0"/>
                <w:sz w:val="18"/>
              </w:rPr>
              <w:t>企业客户 customer</w:t>
            </w:r>
          </w:p>
        </w:tc>
        <w:tc>
          <w:tcPr>
            <w:tcW w:type="dxa" w:w="3048"/>
          </w:tcPr>
          <w:p>
            <w:pPr>
              <w:keepNext w:val="0"/>
              <w:spacing w:before="60" w:after="60" w:line="271" w:lineRule="auto"/>
            </w:pPr>
            <w:r>
              <w:rPr>
                <w:b w:val="0"/>
                <w:sz w:val="18"/>
              </w:rPr>
              <w:t>本企业服务空间、成员添加、接入方密钥、模型服务版本、评测执行及操作记录</w:t>
            </w:r>
          </w:p>
        </w:tc>
        <w:tc>
          <w:tcPr>
            <w:tcW w:type="dxa" w:w="4286"/>
          </w:tcPr>
          <w:p>
            <w:pPr>
              <w:keepNext w:val="0"/>
              <w:spacing w:before="60" w:after="60" w:line="271" w:lineRule="auto"/>
            </w:pPr>
            <w:r>
              <w:rPr>
                <w:b w:val="0"/>
                <w:sz w:val="18"/>
              </w:rPr>
              <w:t>不获得平台后台及跨企业管理权限；同企业成员共享服务资产</w:t>
            </w:r>
          </w:p>
        </w:tc>
      </w:tr>
      <w:tr>
        <w:trPr>
          <w:cantSplit/>
        </w:trPr>
        <w:tc>
          <w:tcPr>
            <w:tcW w:type="dxa" w:w="2191"/>
          </w:tcPr>
          <w:p>
            <w:pPr>
              <w:keepNext w:val="0"/>
              <w:spacing w:before="60" w:after="60" w:line="271" w:lineRule="auto"/>
            </w:pPr>
            <w:r>
              <w:rPr>
                <w:b w:val="0"/>
                <w:sz w:val="18"/>
              </w:rPr>
              <w:t>服务运营岗位</w:t>
            </w:r>
          </w:p>
        </w:tc>
        <w:tc>
          <w:tcPr>
            <w:tcW w:type="dxa" w:w="3048"/>
          </w:tcPr>
          <w:p>
            <w:pPr>
              <w:keepNext w:val="0"/>
              <w:spacing w:before="60" w:after="60" w:line="271" w:lineRule="auto"/>
            </w:pPr>
            <w:r>
              <w:rPr>
                <w:b w:val="0"/>
                <w:sz w:val="18"/>
              </w:rPr>
              <w:t>由管理员授予企业管理、额度定价和企业记录查询权限</w:t>
            </w:r>
          </w:p>
        </w:tc>
        <w:tc>
          <w:tcPr>
            <w:tcW w:type="dxa" w:w="4286"/>
          </w:tcPr>
          <w:p>
            <w:pPr>
              <w:keepNext w:val="0"/>
              <w:spacing w:before="60" w:after="60" w:line="271" w:lineRule="auto"/>
            </w:pPr>
            <w:r>
              <w:rPr>
                <w:b w:val="0"/>
                <w:sz w:val="18"/>
              </w:rPr>
              <w:t>不是独立的默认角色名；不向客户授予跨企业管理权限</w:t>
            </w:r>
          </w:p>
        </w:tc>
      </w:tr>
    </w:tbl>
    <w:p>
      <w:pPr>
        <w:spacing w:after="20"/>
      </w:pPr>
    </w:p>
    <w:p>
      <w:r>
        <w:t>上述为初始化定义，实际角色可在权限管理中调整。默认评测人员包含 agent:confirm，故“审批按钮”并不天然保证另一人复核。需要双人审批时，应由组织明确职责并调整授权，而不是只依赖按钮名称。</w:t>
      </w:r>
    </w:p>
    <w:p>
      <w:pPr>
        <w:pStyle w:val="Heading2"/>
      </w:pPr>
      <w:r>
        <w:t>2.3 为什么能看到页面却不能操作</w:t>
      </w:r>
    </w:p>
    <w:p>
      <w:r>
        <w:t>页面权限、动作权限、数据可见范围和模型调用 ACL 是几层不同的控制。例如 resource:list 允许进入工具底座，resource:invoke 才能试用；agent:view 允许读会话，agent:invoke 允许生成计划或运行，agent:confirm 允许审批和采纳建议。</w:t>
      </w:r>
    </w:p>
    <w:p>
      <w:r>
        <w:t>有按钮但接口返回403时，保留页面路径、账号、对象编号和错误信息，请管理员检查功能权限与对象范围。接口返回404也可能表示对象不可见。不要通过修改网址中的编号访问他人的记录。权限调整后刷新页面，必要时重新登录。</w:t>
      </w:r>
    </w:p>
    <w:p>
      <w:pPr>
        <w:pStyle w:val="Heading2"/>
      </w:pPr>
      <w:r>
        <w:t>2.4 列表与页面通用操作</w:t>
      </w:r>
    </w:p>
    <w:p>
      <w:r>
        <w:t>列表通常支持搜索、筛选、分页和详情。找不到记录时先清空筛选，检查页码，再检查角色及数据范围。加载失败、没有权限和暂无数据是不同状态；出现加载错误时不要直接新建一个同名对象。</w:t>
      </w:r>
    </w:p>
    <w:p>
      <w:r>
        <w:t>提交按钮显示处理中时等待响应；网络超时后先查询对象是否已创建再决定重试。后台可能已经接受请求，浏览器未收到响应不代表操作未发生。</w:t>
      </w:r>
    </w:p>
    <w:p>
      <w:bookmarkStart w:id="4" w:name="chapter_4"/>
      <w:pPr>
        <w:pStyle w:val="Heading1"/>
        <w:pageBreakBefore/>
      </w:pPr>
      <w:r>
        <w:t>3 第一次完成真实评测</w:t>
      </w:r>
      <w:bookmarkEnd w:id="4"/>
    </w:p>
    <w:p>
      <w:pPr>
        <w:pStyle w:val="Heading2"/>
      </w:pPr>
      <w:r>
        <w:t>3.1 准备一份小数据集</w:t>
      </w:r>
    </w:p>
    <w:p>
      <w:r>
        <w:t>建议首次使用2至5条无敏感内容的样本，专门创建小数据集控制用量。不要只依赖“试跑”开关限制样本数：当前任务执行器没有因 trial_run 自动截取固定小样本的通用逻辑。</w:t>
      </w:r>
    </w:p>
    <w:p>
      <w:r>
        <w:t>示例 CSV 可使用以下内容，保存为 UTF-8 文件。它只用于熟悉操作，不代表正式基准题库。</w:t>
      </w:r>
    </w:p>
    <w:p>
      <w:pPr>
        <w:pStyle w:val="ManualCode"/>
        <w:keepNext/>
        <w:shd w:fill="F3F5F7"/>
      </w:pPr>
      <w:r>
        <w:t>input,reference</w:t>
      </w:r>
    </w:p>
    <w:p>
      <w:pPr>
        <w:pStyle w:val="ManualCode"/>
        <w:keepNext/>
        <w:shd w:fill="F3F5F7"/>
      </w:pPr>
      <w:r>
        <w:t>只回答数字 1加1等于多少,2</w:t>
      </w:r>
    </w:p>
    <w:p>
      <w:pPr>
        <w:pStyle w:val="ManualCode"/>
        <w:keepNext w:val="0"/>
        <w:shd w:fill="F3F5F7"/>
      </w:pPr>
      <w:r>
        <w:t>只回答中文 中国的首都是哪里,北京</w:t>
      </w:r>
    </w:p>
    <w:p>
      <w:pPr>
        <w:spacing w:after="40"/>
      </w:pPr>
    </w:p>
    <w:p>
      <w:pPr>
        <w:pStyle w:val="Heading2"/>
      </w:pPr>
      <w:r>
        <w:t>3.2 从准备到下载报告</w:t>
      </w:r>
    </w:p>
    <w:p>
      <w:pPr>
        <w:ind w:left="283" w:hanging="283"/>
      </w:pPr>
      <w:r>
        <w:t>1. 在评测数据点击“新增数据集”，填写名称、任务类型 qa、领域 general 和用途说明。</w:t>
      </w:r>
    </w:p>
    <w:p>
      <w:pPr>
        <w:ind w:left="283" w:hanging="283"/>
      </w:pPr>
      <w:r>
        <w:t>2. 进入详情，点击“选择文件”；在“确认字段映射”中将 input 映射到输入，reference 映射到参考答案，检查预览后“确认导入”。</w:t>
      </w:r>
    </w:p>
    <w:p>
      <w:pPr>
        <w:ind w:left="283" w:hanging="283"/>
      </w:pPr>
      <w:r>
        <w:t>3. 点击“质量检测”，查看质量报告；需要正式评测时先修复问题，再完成审核和发布。</w:t>
      </w:r>
    </w:p>
    <w:p>
      <w:pPr>
        <w:ind w:left="283" w:hanging="283"/>
      </w:pPr>
      <w:r>
        <w:t>4. 在被测模型点击“注册模型”，填写真实接口地址、服务端模型名、通道和凭证。保存后“探测”，再“试调用”一次，确认确实得到模型输出。</w:t>
      </w:r>
    </w:p>
    <w:p>
      <w:pPr>
        <w:ind w:left="283" w:hanging="283"/>
      </w:pPr>
      <w:r>
        <w:t>5. 在任务管理点击“创建任务”，选择小数据集、模型及“精确匹配打分”。首次联调打开“仅测试”，设置能覆盖小样本的 Token 配额。</w:t>
      </w:r>
    </w:p>
    <w:p>
      <w:pPr>
        <w:ind w:left="283" w:hanging="283"/>
      </w:pPr>
      <w:r>
        <w:t>6. 创建后进入任务详情点击“执行”，观察排队、运行和最终状态。若失败，先检查事件及错误，不连续重复执行。</w:t>
      </w:r>
    </w:p>
    <w:p>
      <w:pPr>
        <w:ind w:left="283" w:hanging="283"/>
      </w:pPr>
      <w:r>
        <w:t>7. 核对每条输入、模型输出、参考、执行状态、打分状态和得分。精确匹配严格，额外说明可能影响结果；分数低不一定表示连接失败。</w:t>
      </w:r>
    </w:p>
    <w:p>
      <w:pPr>
        <w:ind w:left="283" w:hanging="283"/>
      </w:pPr>
      <w:r>
        <w:t>8. 报告生成后下载 JSON、Excel、Word 或 PDF。报告记录的是本次数据和配置下的结果，不直接证明模型在所有场景有效。</w:t>
      </w:r>
    </w:p>
    <w:p>
      <w:pPr>
        <w:pStyle w:val="Heading2"/>
      </w:pPr>
      <w:r>
        <w:t>3.3 完成标准</w:t>
      </w:r>
    </w:p>
    <w:p>
      <w:r>
        <w:t>完成一次操作练习需要看到真实模型输出、可解释的评分、任务最终状态和可下载报告。连接探测成功、任务创建成功或 Agent 回复“完成”都不能替代这四项核对。若准备正式结果，还必须满足数据发布、质检、模型连接、所选提示词发布及正式模式等门禁。</w:t>
      </w:r>
    </w:p>
    <w:p>
      <w:bookmarkStart w:id="5" w:name="chapter_5"/>
      <w:pPr>
        <w:pStyle w:val="Heading1"/>
        <w:pageBreakBefore/>
      </w:pPr>
      <w:r>
        <w:t>4 评测数据管理</w:t>
      </w:r>
      <w:bookmarkEnd w:id="5"/>
    </w:p>
    <w:p>
      <w:pPr>
        <w:pStyle w:val="Heading2"/>
      </w:pPr>
      <w:r>
        <w:t>4.1 新建与命名</w:t>
      </w:r>
    </w:p>
    <w:p>
      <w:r>
        <w:t>入口为“评测底座 → 评测数据”。建议名称包含业务、样本用途和日期，例如“客服问答回归集 20260929”。任务类型描述样本用于问答、摘要或安全等工作；领域描述业务范围；描述中填写来源、授权、适用范围及是否含敏感信息。</w:t>
      </w:r>
    </w:p>
    <w:p>
      <w:r>
        <w:t>新建只产生数据集容器，样本需在详情页导入。列表中的条数、当前版本、质量和发布状态应一起看：有条数不等于已质检，已质检也不等于已发布。</w:t>
      </w:r>
    </w:p>
    <w:p>
      <w:pPr>
        <w:pStyle w:val="Heading2"/>
      </w:pPr>
      <w:r>
        <w:t>4.2 文件格式与字段映射</w:t>
      </w:r>
    </w:p>
    <w:p>
      <w:r>
        <w:t>解析器支持 CSV、JSON、JSONL、TXT、ZIP 和 Excel 路径。优先使用 CSV、JSONL 或 XLSX；旧 XLS 文件如解析失败，转存 XLSX 后重新预览，不要只修改扩展名。ZIP 中内容仍需符合支持的样本格式，上传压缩包不意味着任意媒体都能推理。</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标准字段</w:t>
            </w:r>
          </w:p>
        </w:tc>
        <w:tc>
          <w:tcPr>
            <w:tcW w:type="dxa" w:w="3048"/>
            <w:shd w:fill="E9EFF3"/>
          </w:tcPr>
          <w:p>
            <w:pPr>
              <w:keepNext/>
              <w:spacing w:before="60" w:after="60" w:line="271" w:lineRule="auto"/>
            </w:pPr>
            <w:r>
              <w:rPr>
                <w:b/>
                <w:sz w:val="18"/>
              </w:rPr>
              <w:t>填什么</w:t>
            </w:r>
          </w:p>
        </w:tc>
        <w:tc>
          <w:tcPr>
            <w:tcW w:type="dxa" w:w="4286"/>
            <w:shd w:fill="E9EFF3"/>
          </w:tcPr>
          <w:p>
            <w:pPr>
              <w:keepNext/>
              <w:spacing w:before="60" w:after="60" w:line="271" w:lineRule="auto"/>
            </w:pPr>
            <w:r>
              <w:rPr>
                <w:b/>
                <w:sz w:val="18"/>
              </w:rPr>
              <w:t>常见源列名</w:t>
            </w:r>
          </w:p>
        </w:tc>
      </w:tr>
      <w:tr>
        <w:trPr>
          <w:cantSplit/>
        </w:trPr>
        <w:tc>
          <w:tcPr>
            <w:tcW w:type="dxa" w:w="2191"/>
          </w:tcPr>
          <w:p>
            <w:pPr>
              <w:keepNext w:val="0"/>
              <w:spacing w:before="60" w:after="60" w:line="271" w:lineRule="auto"/>
            </w:pPr>
            <w:r>
              <w:rPr>
                <w:b w:val="0"/>
                <w:sz w:val="18"/>
              </w:rPr>
              <w:t>input_content</w:t>
            </w:r>
          </w:p>
        </w:tc>
        <w:tc>
          <w:tcPr>
            <w:tcW w:type="dxa" w:w="3048"/>
          </w:tcPr>
          <w:p>
            <w:pPr>
              <w:keepNext w:val="0"/>
              <w:spacing w:before="60" w:after="60" w:line="271" w:lineRule="auto"/>
            </w:pPr>
            <w:r>
              <w:rPr>
                <w:b w:val="0"/>
                <w:sz w:val="18"/>
              </w:rPr>
              <w:t>发给被测模型的主要输入</w:t>
            </w:r>
          </w:p>
        </w:tc>
        <w:tc>
          <w:tcPr>
            <w:tcW w:type="dxa" w:w="4286"/>
          </w:tcPr>
          <w:p>
            <w:pPr>
              <w:keepNext w:val="0"/>
              <w:spacing w:before="60" w:after="60" w:line="271" w:lineRule="auto"/>
            </w:pPr>
            <w:r>
              <w:rPr>
                <w:b w:val="0"/>
                <w:sz w:val="18"/>
              </w:rPr>
              <w:t>input、question、prompt、问题</w:t>
            </w:r>
          </w:p>
        </w:tc>
      </w:tr>
      <w:tr>
        <w:trPr>
          <w:cantSplit/>
        </w:trPr>
        <w:tc>
          <w:tcPr>
            <w:tcW w:type="dxa" w:w="2191"/>
          </w:tcPr>
          <w:p>
            <w:pPr>
              <w:keepNext w:val="0"/>
              <w:spacing w:before="60" w:after="60" w:line="271" w:lineRule="auto"/>
            </w:pPr>
            <w:r>
              <w:rPr>
                <w:b w:val="0"/>
                <w:sz w:val="18"/>
              </w:rPr>
              <w:t>reference_answer</w:t>
            </w:r>
          </w:p>
        </w:tc>
        <w:tc>
          <w:tcPr>
            <w:tcW w:type="dxa" w:w="3048"/>
          </w:tcPr>
          <w:p>
            <w:pPr>
              <w:keepNext w:val="0"/>
              <w:spacing w:before="60" w:after="60" w:line="271" w:lineRule="auto"/>
            </w:pPr>
            <w:r>
              <w:rPr>
                <w:b w:val="0"/>
                <w:sz w:val="18"/>
              </w:rPr>
              <w:t>用于比对的参考答案或标签</w:t>
            </w:r>
          </w:p>
        </w:tc>
        <w:tc>
          <w:tcPr>
            <w:tcW w:type="dxa" w:w="4286"/>
          </w:tcPr>
          <w:p>
            <w:pPr>
              <w:keepNext w:val="0"/>
              <w:spacing w:before="60" w:after="60" w:line="271" w:lineRule="auto"/>
            </w:pPr>
            <w:r>
              <w:rPr>
                <w:b w:val="0"/>
                <w:sz w:val="18"/>
              </w:rPr>
              <w:t>reference、answer、label、参考答案</w:t>
            </w:r>
          </w:p>
        </w:tc>
      </w:tr>
      <w:tr>
        <w:trPr>
          <w:cantSplit/>
        </w:trPr>
        <w:tc>
          <w:tcPr>
            <w:tcW w:type="dxa" w:w="2191"/>
          </w:tcPr>
          <w:p>
            <w:pPr>
              <w:keepNext w:val="0"/>
              <w:spacing w:before="60" w:after="60" w:line="271" w:lineRule="auto"/>
            </w:pPr>
            <w:r>
              <w:rPr>
                <w:b w:val="0"/>
                <w:sz w:val="18"/>
              </w:rPr>
              <w:t>expected_output</w:t>
            </w:r>
          </w:p>
        </w:tc>
        <w:tc>
          <w:tcPr>
            <w:tcW w:type="dxa" w:w="3048"/>
          </w:tcPr>
          <w:p>
            <w:pPr>
              <w:keepNext w:val="0"/>
              <w:spacing w:before="60" w:after="60" w:line="271" w:lineRule="auto"/>
            </w:pPr>
            <w:r>
              <w:rPr>
                <w:b w:val="0"/>
                <w:sz w:val="18"/>
              </w:rPr>
              <w:t>结构化或专项任务的预期输出</w:t>
            </w:r>
          </w:p>
        </w:tc>
        <w:tc>
          <w:tcPr>
            <w:tcW w:type="dxa" w:w="4286"/>
          </w:tcPr>
          <w:p>
            <w:pPr>
              <w:keepNext w:val="0"/>
              <w:spacing w:before="60" w:after="60" w:line="271" w:lineRule="auto"/>
            </w:pPr>
            <w:r>
              <w:rPr>
                <w:b w:val="0"/>
                <w:sz w:val="18"/>
              </w:rPr>
              <w:t>expected、expected_output</w:t>
            </w:r>
          </w:p>
        </w:tc>
      </w:tr>
      <w:tr>
        <w:trPr>
          <w:cantSplit/>
        </w:trPr>
        <w:tc>
          <w:tcPr>
            <w:tcW w:type="dxa" w:w="2191"/>
          </w:tcPr>
          <w:p>
            <w:pPr>
              <w:keepNext w:val="0"/>
              <w:spacing w:before="60" w:after="60" w:line="271" w:lineRule="auto"/>
            </w:pPr>
            <w:r>
              <w:rPr>
                <w:b w:val="0"/>
                <w:sz w:val="18"/>
              </w:rPr>
              <w:t>task_requirement</w:t>
            </w:r>
          </w:p>
        </w:tc>
        <w:tc>
          <w:tcPr>
            <w:tcW w:type="dxa" w:w="3048"/>
          </w:tcPr>
          <w:p>
            <w:pPr>
              <w:keepNext w:val="0"/>
              <w:spacing w:before="60" w:after="60" w:line="271" w:lineRule="auto"/>
            </w:pPr>
            <w:r>
              <w:rPr>
                <w:b w:val="0"/>
                <w:sz w:val="18"/>
              </w:rPr>
              <w:t>该条样本的任务要求</w:t>
            </w:r>
          </w:p>
        </w:tc>
        <w:tc>
          <w:tcPr>
            <w:tcW w:type="dxa" w:w="4286"/>
          </w:tcPr>
          <w:p>
            <w:pPr>
              <w:keepNext w:val="0"/>
              <w:spacing w:before="60" w:after="60" w:line="271" w:lineRule="auto"/>
            </w:pPr>
            <w:r>
              <w:rPr>
                <w:b w:val="0"/>
                <w:sz w:val="18"/>
              </w:rPr>
              <w:t>instruction、requirement、任务要求</w:t>
            </w:r>
          </w:p>
        </w:tc>
      </w:tr>
      <w:tr>
        <w:trPr>
          <w:cantSplit/>
        </w:trPr>
        <w:tc>
          <w:tcPr>
            <w:tcW w:type="dxa" w:w="2191"/>
          </w:tcPr>
          <w:p>
            <w:pPr>
              <w:keepNext w:val="0"/>
              <w:spacing w:before="60" w:after="60" w:line="271" w:lineRule="auto"/>
            </w:pPr>
            <w:r>
              <w:rPr>
                <w:b w:val="0"/>
                <w:sz w:val="18"/>
              </w:rPr>
              <w:t>difficulty_level</w:t>
            </w:r>
          </w:p>
        </w:tc>
        <w:tc>
          <w:tcPr>
            <w:tcW w:type="dxa" w:w="3048"/>
          </w:tcPr>
          <w:p>
            <w:pPr>
              <w:keepNext w:val="0"/>
              <w:spacing w:before="60" w:after="60" w:line="271" w:lineRule="auto"/>
            </w:pPr>
            <w:r>
              <w:rPr>
                <w:b w:val="0"/>
                <w:sz w:val="18"/>
              </w:rPr>
              <w:t>难度分层</w:t>
            </w:r>
          </w:p>
        </w:tc>
        <w:tc>
          <w:tcPr>
            <w:tcW w:type="dxa" w:w="4286"/>
          </w:tcPr>
          <w:p>
            <w:pPr>
              <w:keepNext w:val="0"/>
              <w:spacing w:before="60" w:after="60" w:line="271" w:lineRule="auto"/>
            </w:pPr>
            <w:r>
              <w:rPr>
                <w:b w:val="0"/>
                <w:sz w:val="18"/>
              </w:rPr>
              <w:t>difficulty、难度</w:t>
            </w:r>
          </w:p>
        </w:tc>
      </w:tr>
      <w:tr>
        <w:trPr>
          <w:cantSplit/>
        </w:trPr>
        <w:tc>
          <w:tcPr>
            <w:tcW w:type="dxa" w:w="2191"/>
          </w:tcPr>
          <w:p>
            <w:pPr>
              <w:keepNext w:val="0"/>
              <w:spacing w:before="60" w:after="60" w:line="271" w:lineRule="auto"/>
            </w:pPr>
            <w:r>
              <w:rPr>
                <w:b w:val="0"/>
                <w:sz w:val="18"/>
              </w:rPr>
              <w:t>data_label</w:t>
            </w:r>
          </w:p>
        </w:tc>
        <w:tc>
          <w:tcPr>
            <w:tcW w:type="dxa" w:w="3048"/>
          </w:tcPr>
          <w:p>
            <w:pPr>
              <w:keepNext w:val="0"/>
              <w:spacing w:before="60" w:after="60" w:line="271" w:lineRule="auto"/>
            </w:pPr>
            <w:r>
              <w:rPr>
                <w:b w:val="0"/>
                <w:sz w:val="18"/>
              </w:rPr>
              <w:t>数据标签</w:t>
            </w:r>
          </w:p>
        </w:tc>
        <w:tc>
          <w:tcPr>
            <w:tcW w:type="dxa" w:w="4286"/>
          </w:tcPr>
          <w:p>
            <w:pPr>
              <w:keepNext w:val="0"/>
              <w:spacing w:before="60" w:after="60" w:line="271" w:lineRule="auto"/>
            </w:pPr>
            <w:r>
              <w:rPr>
                <w:b w:val="0"/>
                <w:sz w:val="18"/>
              </w:rPr>
              <w:t>data_label、tag、标签</w:t>
            </w:r>
          </w:p>
        </w:tc>
      </w:tr>
    </w:tbl>
    <w:p>
      <w:pPr>
        <w:spacing w:after="20"/>
      </w:pPr>
    </w:p>
    <w:p>
      <w:pPr>
        <w:ind w:left="283" w:hanging="283"/>
      </w:pPr>
      <w:r>
        <w:t>1. 进入数据集详情并选择文件，等待服务端解析预览。</w:t>
      </w:r>
    </w:p>
    <w:p>
      <w:pPr>
        <w:ind w:left="283" w:hanging="283"/>
      </w:pPr>
      <w:r>
        <w:t>2. 检查总条数和前几行，确认编码、列名和内容没有错位。</w:t>
      </w:r>
    </w:p>
    <w:p>
      <w:pPr>
        <w:ind w:left="283" w:hanging="283"/>
      </w:pPr>
      <w:r>
        <w:t>3. 逐项核对字段映射，尤其避免将参考答案映射到输入。多列含义相近时不要完全依赖自动建议。</w:t>
      </w:r>
    </w:p>
    <w:p>
      <w:pPr>
        <w:ind w:left="283" w:hanging="283"/>
      </w:pPr>
      <w:r>
        <w:t>4. 不使用的字段可不映射，但所用评分方式需要的参考或预期字段不能遗漏。</w:t>
      </w:r>
    </w:p>
    <w:p>
      <w:pPr>
        <w:ind w:left="283" w:hanging="283"/>
      </w:pPr>
      <w:r>
        <w:t>5. 点击“确认导入”，核对新版本、条数、校验和与样本列表。</w:t>
      </w:r>
    </w:p>
    <w:p>
      <w:r>
        <w:t>重复校验和提示表示相同文件已经存在；继续导入仍可能产生新版本。若目的是恢复历史版本，应使用版本回滚，不要重复上传制造难以区分的版本。</w:t>
      </w:r>
    </w:p>
    <w:p>
      <w:pPr>
        <w:pStyle w:val="Heading2"/>
      </w:pPr>
      <w:r>
        <w:t>4.3 质检 审核与发布</w:t>
      </w:r>
    </w:p>
    <w:p>
      <w:r>
        <w:t>导入后点击“质量检测”。质量不为 passed 时先进入数据质量处理问题，完成复检。按照组织流程点击“提交审核”，由有权限的人员审核通过或退回；收到退回时查看审核意见，修正数据再提交。</w:t>
      </w:r>
    </w:p>
    <w:p>
      <w:r>
        <w:t>“直接发布”属于有权限用户的入口，当前页面要求质检 passed 才能点击。发布前核对当前版本，防止发布的是刚导入但尚未复核的新版本。正式任务应使用已发布且质检通过的数据，不用试跑开关规避正式交付要求。</w:t>
      </w:r>
    </w:p>
    <w:p>
      <w:pPr>
        <w:pStyle w:val="Heading2"/>
      </w:pPr>
      <w:r>
        <w:t>4.4 版本 回滚与导出</w:t>
      </w:r>
    </w:p>
    <w:p>
      <w:r>
        <w:t>版本区展示版本号、条数、质量和校验和。回滚前记录当前版本，确认目标旧版本符合本次业务目的，再点击相应“回滚”。回滚改变后续选用的当前版本，已经冻结在历史任务中的版本仍需按历史记录追溯。</w:t>
      </w:r>
    </w:p>
    <w:p>
      <w:r>
        <w:t>导出用于人工复核、备份或经批准的交付。普通导出和敏感数据导出具有不同权限；不得将脱敏结果当作原始完整数据，也不能因有导出按钮就忽略数据授权。删除通常是业务状态变化，不等于历史任务及审计痕迹被清空。</w:t>
      </w:r>
    </w:p>
    <w:p>
      <w:pPr>
        <w:pStyle w:val="Heading2"/>
      </w:pPr>
      <w:r>
        <w:t>4.5 图片 音频 视频与版本冻结</w:t>
      </w:r>
    </w:p>
    <w:p>
      <w:r>
        <w:t>在样本预览中展开一题，可添加PNG/JPEG/WebP图片、WAV/MP3音频或MP4/WebM视频。图片每个最多10MB，音视频每个最多25MB、最长120秒，每题最多8个附件。文件必须内嵌实际字节，不能仅填写可变外链。批量JSON使用media数组，可附图片regions区域及音视频segments时间段；详细字段见本目录《多模态评测操作指南》。</w:t>
      </w:r>
    </w:p>
    <w:p>
      <w:r>
        <w:t>添加附件或切换“模型输出模态”会创建新版本，并重新要求质检和发布；旧任务仍使用旧版本的媒体和标注。输出可选文本或文本及音频，后者要求被测模型声明音频输出能力。</w:t>
      </w:r>
    </w:p>
    <w:p>
      <w:r>
        <w:t>添加视频前选择“视频抽帧及音轨”或“原生视频”。抽帧保存请求时间、实际帧时间和帧校验和；低帧率视频的两种时间可能不同。有音轨的视频必须连同音轨发送给具备相应能力的模型，不允许静默忽略声音。</w:t>
      </w:r>
    </w:p>
    <w:p>
      <w:bookmarkStart w:id="6" w:name="chapter_6"/>
      <w:pPr>
        <w:pStyle w:val="Heading1"/>
        <w:pageBreakBefore/>
      </w:pPr>
      <w:r>
        <w:t>5 数据质量与问题处理</w:t>
      </w:r>
      <w:bookmarkEnd w:id="6"/>
    </w:p>
    <w:p>
      <w:pPr>
        <w:pStyle w:val="Heading2"/>
      </w:pPr>
      <w:r>
        <w:t>5.1 看懂检测报告</w:t>
      </w:r>
    </w:p>
    <w:p>
      <w:r>
        <w:t>入口为“评测底座 → 数据质量”，包含“检测报告”“问题工单”“检测规则”。报告中查看数据集编号、得分、结论、问题数和摘要；点击“问题”定位具体样本。若报告可下载，应保留与发布版本对应的报告，不混用不同版本的质检结果。</w:t>
      </w:r>
    </w:p>
    <w:p>
      <w:r>
        <w:t>质量规则用于识别缺失、重复、内容一致性等问题，规则检测并不能取代业务专家核对参考答案。尤其对行业知识、敏感信息和多模态引用，应结合原始来源人工确认。</w:t>
      </w:r>
    </w:p>
    <w:p>
      <w:pPr>
        <w:pStyle w:val="Heading2"/>
      </w:pPr>
      <w:r>
        <w:t>5.2 四种处理方式</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动作</w:t>
            </w:r>
          </w:p>
        </w:tc>
        <w:tc>
          <w:tcPr>
            <w:tcW w:type="dxa" w:w="3048"/>
            <w:shd w:fill="E9EFF3"/>
          </w:tcPr>
          <w:p>
            <w:pPr>
              <w:keepNext/>
              <w:spacing w:before="60" w:after="60" w:line="271" w:lineRule="auto"/>
            </w:pPr>
            <w:r>
              <w:rPr>
                <w:b/>
                <w:sz w:val="18"/>
              </w:rPr>
              <w:t>适用情况</w:t>
            </w:r>
          </w:p>
        </w:tc>
        <w:tc>
          <w:tcPr>
            <w:tcW w:type="dxa" w:w="4286"/>
            <w:shd w:fill="E9EFF3"/>
          </w:tcPr>
          <w:p>
            <w:pPr>
              <w:keepNext/>
              <w:spacing w:before="60" w:after="60" w:line="271" w:lineRule="auto"/>
            </w:pPr>
            <w:r>
              <w:rPr>
                <w:b/>
                <w:sz w:val="18"/>
              </w:rPr>
              <w:t>操作后检查</w:t>
            </w:r>
          </w:p>
        </w:tc>
      </w:tr>
      <w:tr>
        <w:trPr>
          <w:cantSplit/>
        </w:trPr>
        <w:tc>
          <w:tcPr>
            <w:tcW w:type="dxa" w:w="2191"/>
          </w:tcPr>
          <w:p>
            <w:pPr>
              <w:keepNext w:val="0"/>
              <w:spacing w:before="60" w:after="60" w:line="271" w:lineRule="auto"/>
            </w:pPr>
            <w:r>
              <w:rPr>
                <w:b w:val="0"/>
                <w:sz w:val="18"/>
              </w:rPr>
              <w:t>忽略</w:t>
            </w:r>
          </w:p>
        </w:tc>
        <w:tc>
          <w:tcPr>
            <w:tcW w:type="dxa" w:w="3048"/>
          </w:tcPr>
          <w:p>
            <w:pPr>
              <w:keepNext w:val="0"/>
              <w:spacing w:before="60" w:after="60" w:line="271" w:lineRule="auto"/>
            </w:pPr>
            <w:r>
              <w:rPr>
                <w:b w:val="0"/>
                <w:sz w:val="18"/>
              </w:rPr>
              <w:t>已确认告警可接受</w:t>
            </w:r>
          </w:p>
        </w:tc>
        <w:tc>
          <w:tcPr>
            <w:tcW w:type="dxa" w:w="4286"/>
          </w:tcPr>
          <w:p>
            <w:pPr>
              <w:keepNext w:val="0"/>
              <w:spacing w:before="60" w:after="60" w:line="271" w:lineRule="auto"/>
            </w:pPr>
            <w:r>
              <w:rPr>
                <w:b w:val="0"/>
                <w:sz w:val="18"/>
              </w:rPr>
              <w:t>记录依据；忽略工单不等于样本自动修好</w:t>
            </w:r>
          </w:p>
        </w:tc>
      </w:tr>
      <w:tr>
        <w:trPr>
          <w:cantSplit/>
        </w:trPr>
        <w:tc>
          <w:tcPr>
            <w:tcW w:type="dxa" w:w="2191"/>
          </w:tcPr>
          <w:p>
            <w:pPr>
              <w:keepNext w:val="0"/>
              <w:spacing w:before="60" w:after="60" w:line="271" w:lineRule="auto"/>
            </w:pPr>
            <w:r>
              <w:rPr>
                <w:b w:val="0"/>
                <w:sz w:val="18"/>
              </w:rPr>
              <w:t>复核</w:t>
            </w:r>
          </w:p>
        </w:tc>
        <w:tc>
          <w:tcPr>
            <w:tcW w:type="dxa" w:w="3048"/>
          </w:tcPr>
          <w:p>
            <w:pPr>
              <w:keepNext w:val="0"/>
              <w:spacing w:before="60" w:after="60" w:line="271" w:lineRule="auto"/>
            </w:pPr>
            <w:r>
              <w:rPr>
                <w:b w:val="0"/>
                <w:sz w:val="18"/>
              </w:rPr>
              <w:t>人工已核对该问题</w:t>
            </w:r>
          </w:p>
        </w:tc>
        <w:tc>
          <w:tcPr>
            <w:tcW w:type="dxa" w:w="4286"/>
          </w:tcPr>
          <w:p>
            <w:pPr>
              <w:keepNext w:val="0"/>
              <w:spacing w:before="60" w:after="60" w:line="271" w:lineRule="auto"/>
            </w:pPr>
            <w:r>
              <w:rPr>
                <w:b w:val="0"/>
                <w:sz w:val="18"/>
              </w:rPr>
              <w:t>查看处理状态，确认仍需不需要改数据</w:t>
            </w:r>
          </w:p>
        </w:tc>
      </w:tr>
      <w:tr>
        <w:trPr>
          <w:cantSplit/>
        </w:trPr>
        <w:tc>
          <w:tcPr>
            <w:tcW w:type="dxa" w:w="2191"/>
          </w:tcPr>
          <w:p>
            <w:pPr>
              <w:keepNext w:val="0"/>
              <w:spacing w:before="60" w:after="60" w:line="271" w:lineRule="auto"/>
            </w:pPr>
            <w:r>
              <w:rPr>
                <w:b w:val="0"/>
                <w:sz w:val="18"/>
              </w:rPr>
              <w:t>修复并复检</w:t>
            </w:r>
          </w:p>
        </w:tc>
        <w:tc>
          <w:tcPr>
            <w:tcW w:type="dxa" w:w="3048"/>
          </w:tcPr>
          <w:p>
            <w:pPr>
              <w:keepNext w:val="0"/>
              <w:spacing w:before="60" w:after="60" w:line="271" w:lineRule="auto"/>
            </w:pPr>
            <w:r>
              <w:rPr>
                <w:b w:val="0"/>
                <w:sz w:val="18"/>
              </w:rPr>
              <w:t>当前规则支持可执行修复</w:t>
            </w:r>
          </w:p>
        </w:tc>
        <w:tc>
          <w:tcPr>
            <w:tcW w:type="dxa" w:w="4286"/>
          </w:tcPr>
          <w:p>
            <w:pPr>
              <w:keepNext w:val="0"/>
              <w:spacing w:before="60" w:after="60" w:line="271" w:lineRule="auto"/>
            </w:pPr>
            <w:r>
              <w:rPr>
                <w:b w:val="0"/>
                <w:sz w:val="18"/>
              </w:rPr>
              <w:t>检查修订版本、修复内容和新检测结果</w:t>
            </w:r>
          </w:p>
        </w:tc>
      </w:tr>
      <w:tr>
        <w:trPr>
          <w:cantSplit/>
        </w:trPr>
        <w:tc>
          <w:tcPr>
            <w:tcW w:type="dxa" w:w="2191"/>
          </w:tcPr>
          <w:p>
            <w:pPr>
              <w:keepNext w:val="0"/>
              <w:spacing w:before="60" w:after="60" w:line="271" w:lineRule="auto"/>
            </w:pPr>
            <w:r>
              <w:rPr>
                <w:b w:val="0"/>
                <w:sz w:val="18"/>
              </w:rPr>
              <w:t>删除条目</w:t>
            </w:r>
          </w:p>
        </w:tc>
        <w:tc>
          <w:tcPr>
            <w:tcW w:type="dxa" w:w="3048"/>
          </w:tcPr>
          <w:p>
            <w:pPr>
              <w:keepNext w:val="0"/>
              <w:spacing w:before="60" w:after="60" w:line="271" w:lineRule="auto"/>
            </w:pPr>
            <w:r>
              <w:rPr>
                <w:b w:val="0"/>
                <w:sz w:val="18"/>
              </w:rPr>
              <w:t>样本无效且允许移除</w:t>
            </w:r>
          </w:p>
        </w:tc>
        <w:tc>
          <w:tcPr>
            <w:tcW w:type="dxa" w:w="4286"/>
          </w:tcPr>
          <w:p>
            <w:pPr>
              <w:keepNext w:val="0"/>
              <w:spacing w:before="60" w:after="60" w:line="271" w:lineRule="auto"/>
            </w:pPr>
            <w:r>
              <w:rPr>
                <w:b w:val="0"/>
                <w:sz w:val="18"/>
              </w:rPr>
              <w:t>核对剩余条数及版本，重新评估覆盖范围</w:t>
            </w:r>
          </w:p>
        </w:tc>
      </w:tr>
    </w:tbl>
    <w:p>
      <w:pPr>
        <w:spacing w:after="20"/>
      </w:pPr>
    </w:p>
    <w:p>
      <w:r>
        <w:t>步骤为：先阅读规则编码与问题说明，定位样本，选择与问题匹配的处理方式，再返回检测报告查看最新结论。不要为了让工单数归零批量忽略真实错误。</w:t>
      </w:r>
    </w:p>
    <w:p>
      <w:pPr>
        <w:pStyle w:val="Heading2"/>
      </w:pPr>
      <w:r>
        <w:t>5.3 规则启停</w:t>
      </w:r>
    </w:p>
    <w:p>
      <w:r>
        <w:t>有 quality:edit 的人员可在“检测规则”中切换启用状态。停用规则会影响后续检测范围，因此操作前记录原因及受影响的数据类型，操作后重新质检。不能通过停用必要规则把不合格数据变成形式上的通过。</w:t>
      </w:r>
    </w:p>
    <w:p>
      <w:bookmarkStart w:id="7" w:name="chapter_7"/>
      <w:pPr>
        <w:pStyle w:val="Heading1"/>
        <w:pageBreakBefore/>
      </w:pPr>
      <w:r>
        <w:t>6 被测模型接入</w:t>
      </w:r>
      <w:bookmarkEnd w:id="7"/>
    </w:p>
    <w:p>
      <w:pPr>
        <w:pStyle w:val="Heading2"/>
      </w:pPr>
      <w:r>
        <w:t>6.1 注册模型</w:t>
      </w:r>
    </w:p>
    <w:p>
      <w:r>
        <w:t>入口为“评测底座 → 被测模型 → 注册模型”。按“基础”“接入”“元信息”填写。内部与外部企业来源用于管理和追溯；在线评测与远程加密访问用于描述接入方式，选择某种方式不代表连接已配置成功。</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填写方法与影响</w:t>
            </w:r>
          </w:p>
        </w:tc>
      </w:tr>
      <w:tr>
        <w:trPr>
          <w:cantSplit/>
        </w:trPr>
        <w:tc>
          <w:tcPr>
            <w:tcW w:type="dxa" w:w="3334"/>
          </w:tcPr>
          <w:p>
            <w:pPr>
              <w:keepNext w:val="0"/>
              <w:spacing w:before="60" w:after="60" w:line="271" w:lineRule="auto"/>
            </w:pPr>
            <w:r>
              <w:rPr>
                <w:b w:val="0"/>
                <w:sz w:val="18"/>
              </w:rPr>
              <w:t>名称</w:t>
            </w:r>
          </w:p>
        </w:tc>
        <w:tc>
          <w:tcPr>
            <w:tcW w:type="dxa" w:w="6191"/>
          </w:tcPr>
          <w:p>
            <w:pPr>
              <w:keepNext w:val="0"/>
              <w:spacing w:before="60" w:after="60" w:line="271" w:lineRule="auto"/>
            </w:pPr>
            <w:r>
              <w:rPr>
                <w:b w:val="0"/>
                <w:sz w:val="18"/>
              </w:rPr>
              <w:t>用于人员识别，应区别供应商、型号和用途</w:t>
            </w:r>
          </w:p>
        </w:tc>
      </w:tr>
      <w:tr>
        <w:trPr>
          <w:cantSplit/>
        </w:trPr>
        <w:tc>
          <w:tcPr>
            <w:tcW w:type="dxa" w:w="3334"/>
          </w:tcPr>
          <w:p>
            <w:pPr>
              <w:keepNext w:val="0"/>
              <w:spacing w:before="60" w:after="60" w:line="271" w:lineRule="auto"/>
            </w:pPr>
            <w:r>
              <w:rPr>
                <w:b w:val="0"/>
                <w:sz w:val="18"/>
              </w:rPr>
              <w:t>接口地址</w:t>
            </w:r>
          </w:p>
        </w:tc>
        <w:tc>
          <w:tcPr>
            <w:tcW w:type="dxa" w:w="6191"/>
          </w:tcPr>
          <w:p>
            <w:pPr>
              <w:keepNext w:val="0"/>
              <w:spacing w:before="60" w:after="60" w:line="271" w:lineRule="auto"/>
            </w:pPr>
            <w:r>
              <w:rPr>
                <w:b w:val="0"/>
                <w:sz w:val="18"/>
              </w:rPr>
              <w:t>填真实推理服务 URL，具体路径按服务实现确定</w:t>
            </w:r>
          </w:p>
        </w:tc>
      </w:tr>
      <w:tr>
        <w:trPr>
          <w:cantSplit/>
        </w:trPr>
        <w:tc>
          <w:tcPr>
            <w:tcW w:type="dxa" w:w="3334"/>
          </w:tcPr>
          <w:p>
            <w:pPr>
              <w:keepNext w:val="0"/>
              <w:spacing w:before="60" w:after="60" w:line="271" w:lineRule="auto"/>
            </w:pPr>
            <w:r>
              <w:rPr>
                <w:b w:val="0"/>
                <w:sz w:val="18"/>
              </w:rPr>
              <w:t>模型名</w:t>
            </w:r>
          </w:p>
        </w:tc>
        <w:tc>
          <w:tcPr>
            <w:tcW w:type="dxa" w:w="6191"/>
          </w:tcPr>
          <w:p>
            <w:pPr>
              <w:keepNext w:val="0"/>
              <w:spacing w:before="60" w:after="60" w:line="271" w:lineRule="auto"/>
            </w:pPr>
            <w:r>
              <w:rPr>
                <w:b w:val="0"/>
                <w:sz w:val="18"/>
              </w:rPr>
              <w:t>服务端接受的模型标识，不能仅填平台展示名称</w:t>
            </w:r>
          </w:p>
        </w:tc>
      </w:tr>
      <w:tr>
        <w:trPr>
          <w:cantSplit/>
        </w:trPr>
        <w:tc>
          <w:tcPr>
            <w:tcW w:type="dxa" w:w="3334"/>
          </w:tcPr>
          <w:p>
            <w:pPr>
              <w:keepNext w:val="0"/>
              <w:spacing w:before="60" w:after="60" w:line="271" w:lineRule="auto"/>
            </w:pPr>
            <w:r>
              <w:rPr>
                <w:b w:val="0"/>
                <w:sz w:val="18"/>
              </w:rPr>
              <w:t>API Key</w:t>
            </w:r>
          </w:p>
        </w:tc>
        <w:tc>
          <w:tcPr>
            <w:tcW w:type="dxa" w:w="6191"/>
          </w:tcPr>
          <w:p>
            <w:pPr>
              <w:keepNext w:val="0"/>
              <w:spacing w:before="60" w:after="60" w:line="271" w:lineRule="auto"/>
            </w:pPr>
            <w:r>
              <w:rPr>
                <w:b w:val="0"/>
                <w:sz w:val="18"/>
              </w:rPr>
              <w:t>按服务要求填写；编辑时不修改可留空，不写入需求文本</w:t>
            </w:r>
          </w:p>
        </w:tc>
      </w:tr>
      <w:tr>
        <w:trPr>
          <w:cantSplit/>
        </w:trPr>
        <w:tc>
          <w:tcPr>
            <w:tcW w:type="dxa" w:w="3334"/>
          </w:tcPr>
          <w:p>
            <w:pPr>
              <w:keepNext w:val="0"/>
              <w:spacing w:before="60" w:after="60" w:line="271" w:lineRule="auto"/>
            </w:pPr>
            <w:r>
              <w:rPr>
                <w:b w:val="0"/>
                <w:sz w:val="18"/>
              </w:rPr>
              <w:t>通道</w:t>
            </w:r>
          </w:p>
        </w:tc>
        <w:tc>
          <w:tcPr>
            <w:tcW w:type="dxa" w:w="6191"/>
          </w:tcPr>
          <w:p>
            <w:pPr>
              <w:keepNext w:val="0"/>
              <w:spacing w:before="60" w:after="60" w:line="271" w:lineRule="auto"/>
            </w:pPr>
            <w:r>
              <w:rPr>
                <w:b w:val="0"/>
                <w:sz w:val="18"/>
              </w:rPr>
              <w:t>HTTPS、mTLS、VPN、网关等；plain 仅用于允许的联调环境</w:t>
            </w:r>
          </w:p>
        </w:tc>
      </w:tr>
      <w:tr>
        <w:trPr>
          <w:cantSplit/>
        </w:trPr>
        <w:tc>
          <w:tcPr>
            <w:tcW w:type="dxa" w:w="3334"/>
          </w:tcPr>
          <w:p>
            <w:pPr>
              <w:keepNext w:val="0"/>
              <w:spacing w:before="60" w:after="60" w:line="271" w:lineRule="auto"/>
            </w:pPr>
            <w:r>
              <w:rPr>
                <w:b w:val="0"/>
                <w:sz w:val="18"/>
              </w:rPr>
              <w:t>超时和重试</w:t>
            </w:r>
          </w:p>
        </w:tc>
        <w:tc>
          <w:tcPr>
            <w:tcW w:type="dxa" w:w="6191"/>
          </w:tcPr>
          <w:p>
            <w:pPr>
              <w:keepNext w:val="0"/>
              <w:spacing w:before="60" w:after="60" w:line="271" w:lineRule="auto"/>
            </w:pPr>
            <w:r>
              <w:rPr>
                <w:b w:val="0"/>
                <w:sz w:val="18"/>
              </w:rPr>
              <w:t>依据服务响应能力设置；大重试次数可能增加成本与等待</w:t>
            </w:r>
          </w:p>
        </w:tc>
      </w:tr>
      <w:tr>
        <w:trPr>
          <w:cantSplit/>
        </w:trPr>
        <w:tc>
          <w:tcPr>
            <w:tcW w:type="dxa" w:w="3334"/>
          </w:tcPr>
          <w:p>
            <w:pPr>
              <w:keepNext w:val="0"/>
              <w:spacing w:before="60" w:after="60" w:line="271" w:lineRule="auto"/>
            </w:pPr>
            <w:r>
              <w:rPr>
                <w:b w:val="0"/>
                <w:sz w:val="18"/>
              </w:rPr>
              <w:t>请求模板</w:t>
            </w:r>
          </w:p>
        </w:tc>
        <w:tc>
          <w:tcPr>
            <w:tcW w:type="dxa" w:w="6191"/>
          </w:tcPr>
          <w:p>
            <w:pPr>
              <w:keepNext w:val="0"/>
              <w:spacing w:before="60" w:after="60" w:line="271" w:lineRule="auto"/>
            </w:pPr>
            <w:r>
              <w:rPr>
                <w:b w:val="0"/>
                <w:sz w:val="18"/>
              </w:rPr>
              <w:t>可选 JSON，按当前适配器约定使用 {{prompt}} 和 {{model}}</w:t>
            </w:r>
          </w:p>
        </w:tc>
      </w:tr>
      <w:tr>
        <w:trPr>
          <w:cantSplit/>
        </w:trPr>
        <w:tc>
          <w:tcPr>
            <w:tcW w:type="dxa" w:w="3334"/>
          </w:tcPr>
          <w:p>
            <w:pPr>
              <w:keepNext w:val="0"/>
              <w:spacing w:before="60" w:after="60" w:line="271" w:lineRule="auto"/>
            </w:pPr>
            <w:r>
              <w:rPr>
                <w:b w:val="0"/>
                <w:sz w:val="18"/>
              </w:rPr>
              <w:t>响应映射</w:t>
            </w:r>
          </w:p>
        </w:tc>
        <w:tc>
          <w:tcPr>
            <w:tcW w:type="dxa" w:w="6191"/>
          </w:tcPr>
          <w:p>
            <w:pPr>
              <w:keepNext w:val="0"/>
              <w:spacing w:before="60" w:after="60" w:line="271" w:lineRule="auto"/>
            </w:pPr>
            <w:r>
              <w:rPr>
                <w:b w:val="0"/>
                <w:sz w:val="18"/>
              </w:rPr>
              <w:t>指定输出及用量路径，例如 choices.0.message.content 与 usage.total_tokens</w:t>
            </w:r>
          </w:p>
        </w:tc>
      </w:tr>
      <w:tr>
        <w:trPr>
          <w:cantSplit/>
        </w:trPr>
        <w:tc>
          <w:tcPr>
            <w:tcW w:type="dxa" w:w="3334"/>
          </w:tcPr>
          <w:p>
            <w:pPr>
              <w:keepNext w:val="0"/>
              <w:spacing w:before="60" w:after="60" w:line="271" w:lineRule="auto"/>
            </w:pPr>
            <w:r>
              <w:rPr>
                <w:b w:val="0"/>
                <w:sz w:val="18"/>
              </w:rPr>
              <w:t>场景白名单</w:t>
            </w:r>
          </w:p>
        </w:tc>
        <w:tc>
          <w:tcPr>
            <w:tcW w:type="dxa" w:w="6191"/>
          </w:tcPr>
          <w:p>
            <w:pPr>
              <w:keepNext w:val="0"/>
              <w:spacing w:before="60" w:after="60" w:line="271" w:lineRule="auto"/>
            </w:pPr>
            <w:r>
              <w:rPr>
                <w:b w:val="0"/>
                <w:sz w:val="18"/>
              </w:rPr>
              <w:t>非空时限制可调用场景；空表示没有该项白名单限制</w:t>
            </w:r>
          </w:p>
        </w:tc>
      </w:tr>
      <w:tr>
        <w:trPr>
          <w:cantSplit/>
        </w:trPr>
        <w:tc>
          <w:tcPr>
            <w:tcW w:type="dxa" w:w="3334"/>
          </w:tcPr>
          <w:p>
            <w:pPr>
              <w:keepNext w:val="0"/>
              <w:spacing w:before="60" w:after="60" w:line="271" w:lineRule="auto"/>
            </w:pPr>
            <w:r>
              <w:rPr>
                <w:b w:val="0"/>
                <w:sz w:val="18"/>
              </w:rPr>
              <w:t>并发上限</w:t>
            </w:r>
          </w:p>
        </w:tc>
        <w:tc>
          <w:tcPr>
            <w:tcW w:type="dxa" w:w="6191"/>
          </w:tcPr>
          <w:p>
            <w:pPr>
              <w:keepNext w:val="0"/>
              <w:spacing w:before="60" w:after="60" w:line="271" w:lineRule="auto"/>
            </w:pPr>
            <w:r>
              <w:rPr>
                <w:b w:val="0"/>
                <w:sz w:val="18"/>
              </w:rPr>
              <w:t>资源配置值，不是生产容量已经通过测试的证明</w:t>
            </w:r>
          </w:p>
        </w:tc>
      </w:tr>
    </w:tbl>
    <w:p>
      <w:pPr>
        <w:spacing w:after="20"/>
      </w:pPr>
    </w:p>
    <w:p>
      <w:pPr>
        <w:pStyle w:val="Heading2"/>
      </w:pPr>
      <w:r>
        <w:t>6.2 验证连接</w:t>
      </w:r>
    </w:p>
    <w:p>
      <w:pPr>
        <w:ind w:left="283" w:hanging="283"/>
      </w:pPr>
      <w:r>
        <w:t>1. 保存模型，返回列表点击“探测”，查看健康状态与探测说明。</w:t>
      </w:r>
    </w:p>
    <w:p>
      <w:pPr>
        <w:ind w:left="283" w:hanging="283"/>
      </w:pPr>
      <w:r>
        <w:t>2. 点击“试调用”，输入一条简单且无敏感信息的提示词，点击“发送”。</w:t>
      </w:r>
    </w:p>
    <w:p>
      <w:pPr>
        <w:ind w:left="283" w:hanging="283"/>
      </w:pPr>
      <w:r>
        <w:t>3. 检查是否有真实输出，以及调用记录中的状态、时延、Token 和错误信息。</w:t>
      </w:r>
    </w:p>
    <w:p>
      <w:pPr>
        <w:ind w:left="283" w:hanging="283"/>
      </w:pPr>
      <w:r>
        <w:t>4. 若探测成功但试调用失败，重点检查推理路径、模型名、请求体与凭证；健康探测只说明被探测地址的响应情况。</w:t>
      </w:r>
    </w:p>
    <w:p>
      <w:pPr>
        <w:ind w:left="283" w:hanging="283"/>
      </w:pPr>
      <w:r>
        <w:t>5. 响应映射错误时，服务即使返回200也可能没有可提取的文本或用量，应由接入人员核对响应格式。</w:t>
      </w:r>
    </w:p>
    <w:p>
      <w:pPr>
        <w:pStyle w:val="Heading2"/>
      </w:pPr>
      <w:r>
        <w:t>6.3 版本与调用授权</w:t>
      </w:r>
    </w:p>
    <w:p>
      <w:r>
        <w:t>打开“详情”，在版本区新增版本并按需要“启用”。版本切换前记录该版本对应的实际服务配置；平台登记了新版本，不代表模型供应商自动完成升级。</w:t>
      </w:r>
    </w:p>
    <w:p>
      <w:r>
        <w:t>调用授权区可按用户 ID 添加“允许调用”，也可删除授权。能查看模型不等于能调用模型；任务执行报无调用权限时，应检查用户授权和场景白名单。</w:t>
      </w:r>
    </w:p>
    <w:p>
      <w:pPr>
        <w:pStyle w:val="Heading2"/>
      </w:pPr>
      <w:r>
        <w:t>6.4 规划模型的额外要求</w:t>
      </w:r>
    </w:p>
    <w:p>
      <w:r>
        <w:t>用于 Agent Runtime 的模型除了有 api_url，还需要兼容当前工具调用适配路径，正确处理 messages、tools 与 tool_calls。普通文本试调用成功仍不足以证明工具循环可用。应在评测助手的“执行明细”中核对一次真实模型决策和工具调用。</w:t>
      </w:r>
    </w:p>
    <w:p>
      <w:r>
        <w:t>规划模型 Token 预算与评测任务预算分别记在 Run 和 Task 上。即使页面使用相同数值，也不能将它们当作同一个已统一结算的钱包。</w:t>
      </w:r>
    </w:p>
    <w:p>
      <w:bookmarkStart w:id="8" w:name="chapter_8"/>
      <w:pPr>
        <w:pStyle w:val="Heading1"/>
        <w:pageBreakBefore/>
      </w:pPr>
      <w:r>
        <w:t>7 提示词工程</w:t>
      </w:r>
      <w:bookmarkEnd w:id="8"/>
    </w:p>
    <w:p>
      <w:pPr>
        <w:pStyle w:val="Heading2"/>
      </w:pPr>
      <w:r>
        <w:t>7.1 创建和预览</w:t>
      </w:r>
    </w:p>
    <w:p>
      <w:r>
        <w:t>入口为“评测底座 → 提示词工程”。点击“新增模板”，填写名称、适用任务、标签及正文。正文可使用 {{input}} 表示样本输入。先点击“预览填充”检查替换结果，确认要求、输出格式和变量名称一致，再保存。</w:t>
      </w:r>
    </w:p>
    <w:p>
      <w:r>
        <w:t>可使用“自动生成”按任务类型与指标生成草稿；生成内容需人工审核。当前生成和优化包含规则化处理，不应认为每一次都由大模型完成语义优化。</w:t>
      </w:r>
    </w:p>
    <w:p>
      <w:pPr>
        <w:pStyle w:val="Heading2"/>
      </w:pPr>
      <w:r>
        <w:t>7.2 审核 发布和历史版本</w:t>
      </w:r>
    </w:p>
    <w:p>
      <w:r>
        <w:t>草稿或退回状态可“提交审核”，审核权限用户处理待审记录。正式任务选用提示词时应选已发布版本。编辑器的“优化并出新版本”会影响版本管理，执行前保留基线内容，执行后核对变更再决定是否发布。</w:t>
      </w:r>
    </w:p>
    <w:p>
      <w:r>
        <w:t>详情可复制、查看版本和操作历史，历史版本可“恢复”。复制适合创建独立实验分支，恢复适合切回已确认版本；两者都不应被理解为已经重跑历史任务。</w:t>
      </w:r>
    </w:p>
    <w:p>
      <w:pPr>
        <w:pStyle w:val="Heading2"/>
      </w:pPr>
      <w:r>
        <w:t>7.3 小样本测试</w:t>
      </w:r>
    </w:p>
    <w:p>
      <w:r>
        <w:t>在提示词详情选择数据集和模型，点击“跑5条”。检查得分、对照与样本数，并结合模型调用情况判断模板是否可用。小样本结果只证明这些样本上的表现，不足以代表完整数据集。</w:t>
      </w:r>
    </w:p>
    <w:p>
      <w:pPr>
        <w:pStyle w:val="Heading2"/>
      </w:pPr>
      <w:r>
        <w:t>7.4 实验入口的当前限制</w:t>
      </w:r>
    </w:p>
    <w:p>
      <w:r>
        <w:t>详情中的“跑实验”提供 develop/holdout 划分、候选版本和“尝试发布”入口，但当前 prompt_experiment 实现含规则渲染和参考匹配的评测桩，没有完成真实模型的成对推理评估。其 holdout 差、significant 或建议发布字段不能作为真实模型提升证据。</w:t>
      </w:r>
    </w:p>
    <w:p>
      <w:r>
        <w:t>需要正式比较时，分别使用基线和候选提示词建立真实评测任务，固定相同数据版本、模型版本与裁判规则，对逐样本结果复核后再人工决定发布。不要仅凭实验页的“建议发布”签署效果提升结论。</w:t>
      </w:r>
    </w:p>
    <w:p>
      <w:bookmarkStart w:id="9" w:name="chapter_9"/>
      <w:pPr>
        <w:pStyle w:val="Heading1"/>
        <w:pageBreakBefore/>
      </w:pPr>
      <w:r>
        <w:t>8 任务创建与执行</w:t>
      </w:r>
      <w:bookmarkEnd w:id="9"/>
    </w:p>
    <w:p>
      <w:pPr>
        <w:pStyle w:val="Heading2"/>
      </w:pPr>
      <w:r>
        <w:t>8.1 选择任务创建入口</w:t>
      </w:r>
    </w:p>
    <w:p>
      <w:r>
        <w:t>按评测类型选择入口，创建后统一回到任务管理查看执行状态、逐样本结果和报告。</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创建入口</w:t>
            </w:r>
          </w:p>
        </w:tc>
        <w:tc>
          <w:tcPr>
            <w:tcW w:type="dxa" w:w="3048"/>
            <w:shd w:fill="E9EFF3"/>
          </w:tcPr>
          <w:p>
            <w:pPr>
              <w:keepNext/>
              <w:spacing w:before="60" w:after="60" w:line="271" w:lineRule="auto"/>
            </w:pPr>
            <w:r>
              <w:rPr>
                <w:b/>
                <w:sz w:val="18"/>
              </w:rPr>
              <w:t>当前支持范围</w:t>
            </w:r>
          </w:p>
        </w:tc>
        <w:tc>
          <w:tcPr>
            <w:tcW w:type="dxa" w:w="4286"/>
            <w:shd w:fill="E9EFF3"/>
          </w:tcPr>
          <w:p>
            <w:pPr>
              <w:keepNext/>
              <w:spacing w:before="60" w:after="60" w:line="271" w:lineRule="auto"/>
            </w:pPr>
            <w:r>
              <w:rPr>
                <w:b/>
                <w:sz w:val="18"/>
              </w:rPr>
              <w:t>使用说明</w:t>
            </w:r>
          </w:p>
        </w:tc>
      </w:tr>
      <w:tr>
        <w:trPr>
          <w:cantSplit/>
        </w:trPr>
        <w:tc>
          <w:tcPr>
            <w:tcW w:type="dxa" w:w="2191"/>
          </w:tcPr>
          <w:p>
            <w:pPr>
              <w:keepNext w:val="0"/>
              <w:spacing w:before="60" w:after="60" w:line="271" w:lineRule="auto"/>
            </w:pPr>
            <w:r>
              <w:rPr>
                <w:b w:val="0"/>
                <w:sz w:val="18"/>
              </w:rPr>
              <w:t>任务管理 → 创建任务</w:t>
            </w:r>
          </w:p>
        </w:tc>
        <w:tc>
          <w:tcPr>
            <w:tcW w:type="dxa" w:w="3048"/>
          </w:tcPr>
          <w:p>
            <w:pPr>
              <w:keepNext w:val="0"/>
              <w:spacing w:before="60" w:after="60" w:line="271" w:lineRule="auto"/>
            </w:pPr>
            <w:r>
              <w:rPr>
                <w:b w:val="0"/>
                <w:sz w:val="18"/>
              </w:rPr>
              <w:t>普通能力测试、场景应用、行业专项</w:t>
            </w:r>
          </w:p>
        </w:tc>
        <w:tc>
          <w:tcPr>
            <w:tcW w:type="dxa" w:w="4286"/>
          </w:tcPr>
          <w:p>
            <w:pPr>
              <w:keepNext w:val="0"/>
              <w:spacing w:before="60" w:after="60" w:line="271" w:lineRule="auto"/>
            </w:pPr>
            <w:r>
              <w:rPr>
                <w:b w:val="0"/>
                <w:sz w:val="18"/>
              </w:rPr>
              <w:t>手动选择数据集、模型、提示词、打分工具和预算；当前弹窗没有完整的安全专项配置</w:t>
            </w:r>
          </w:p>
        </w:tc>
      </w:tr>
      <w:tr>
        <w:trPr>
          <w:cantSplit/>
        </w:trPr>
        <w:tc>
          <w:tcPr>
            <w:tcW w:type="dxa" w:w="2191"/>
          </w:tcPr>
          <w:p>
            <w:pPr>
              <w:keepNext w:val="0"/>
              <w:spacing w:before="60" w:after="60" w:line="271" w:lineRule="auto"/>
            </w:pPr>
            <w:r>
              <w:rPr>
                <w:b w:val="0"/>
                <w:sz w:val="18"/>
              </w:rPr>
              <w:t>任务模板 → 使用</w:t>
            </w:r>
          </w:p>
        </w:tc>
        <w:tc>
          <w:tcPr>
            <w:tcW w:type="dxa" w:w="3048"/>
          </w:tcPr>
          <w:p>
            <w:pPr>
              <w:keepNext w:val="0"/>
              <w:spacing w:before="60" w:after="60" w:line="271" w:lineRule="auto"/>
            </w:pPr>
            <w:r>
              <w:rPr>
                <w:b w:val="0"/>
                <w:sz w:val="18"/>
              </w:rPr>
              <w:t>从模板预填普通任务配置</w:t>
            </w:r>
          </w:p>
        </w:tc>
        <w:tc>
          <w:tcPr>
            <w:tcW w:type="dxa" w:w="4286"/>
          </w:tcPr>
          <w:p>
            <w:pPr>
              <w:keepNext w:val="0"/>
              <w:spacing w:before="60" w:after="60" w:line="271" w:lineRule="auto"/>
            </w:pPr>
            <w:r>
              <w:rPr>
                <w:b w:val="0"/>
                <w:sz w:val="18"/>
              </w:rPr>
              <w:t>模板只提供配置起点；安全分类模板不能替代安全专项配置</w:t>
            </w:r>
          </w:p>
        </w:tc>
      </w:tr>
      <w:tr>
        <w:trPr>
          <w:cantSplit/>
        </w:trPr>
        <w:tc>
          <w:tcPr>
            <w:tcW w:type="dxa" w:w="2191"/>
          </w:tcPr>
          <w:p>
            <w:pPr>
              <w:keepNext w:val="0"/>
              <w:spacing w:before="60" w:after="60" w:line="271" w:lineRule="auto"/>
            </w:pPr>
            <w:r>
              <w:rPr>
                <w:b w:val="0"/>
                <w:sz w:val="18"/>
              </w:rPr>
              <w:t>安全可信 → 发起安全评测</w:t>
            </w:r>
          </w:p>
        </w:tc>
        <w:tc>
          <w:tcPr>
            <w:tcW w:type="dxa" w:w="3048"/>
          </w:tcPr>
          <w:p>
            <w:pPr>
              <w:keepNext w:val="0"/>
              <w:spacing w:before="60" w:after="60" w:line="271" w:lineRule="auto"/>
            </w:pPr>
            <w:r>
              <w:rPr>
                <w:b w:val="0"/>
                <w:sz w:val="18"/>
              </w:rPr>
              <w:t>完整配置文本安全可信任务</w:t>
            </w:r>
          </w:p>
        </w:tc>
        <w:tc>
          <w:tcPr>
            <w:tcW w:type="dxa" w:w="4286"/>
          </w:tcPr>
          <w:p>
            <w:pPr>
              <w:keepNext w:val="0"/>
              <w:spacing w:before="60" w:after="60" w:line="271" w:lineRule="auto"/>
            </w:pPr>
            <w:r>
              <w:rPr>
                <w:b w:val="0"/>
                <w:sz w:val="18"/>
              </w:rPr>
              <w:t>配置安全基准、指标权重、多轮追问、自适应、情境对照及可选裁判融合，详见第21章</w:t>
            </w:r>
          </w:p>
        </w:tc>
      </w:tr>
      <w:tr>
        <w:trPr>
          <w:cantSplit/>
        </w:trPr>
        <w:tc>
          <w:tcPr>
            <w:tcW w:type="dxa" w:w="2191"/>
          </w:tcPr>
          <w:p>
            <w:pPr>
              <w:keepNext w:val="0"/>
              <w:spacing w:before="60" w:after="60" w:line="271" w:lineRule="auto"/>
            </w:pPr>
            <w:r>
              <w:rPr>
                <w:b w:val="0"/>
                <w:sz w:val="18"/>
              </w:rPr>
              <w:t>编排Agent</w:t>
            </w:r>
          </w:p>
        </w:tc>
        <w:tc>
          <w:tcPr>
            <w:tcW w:type="dxa" w:w="3048"/>
          </w:tcPr>
          <w:p>
            <w:pPr>
              <w:keepNext w:val="0"/>
              <w:spacing w:before="60" w:after="60" w:line="271" w:lineRule="auto"/>
            </w:pPr>
            <w:r>
              <w:rPr>
                <w:b w:val="0"/>
                <w:sz w:val="18"/>
              </w:rPr>
              <w:t>通过对话规划普通任务或安全可信任务</w:t>
            </w:r>
          </w:p>
        </w:tc>
        <w:tc>
          <w:tcPr>
            <w:tcW w:type="dxa" w:w="4286"/>
          </w:tcPr>
          <w:p>
            <w:pPr>
              <w:keepNext w:val="0"/>
              <w:spacing w:before="60" w:after="60" w:line="271" w:lineRule="auto"/>
            </w:pPr>
            <w:r>
              <w:rPr>
                <w:b w:val="0"/>
                <w:sz w:val="18"/>
              </w:rPr>
              <w:t>安全任务须形成安全专项配置并经人工确认，详见第21.10节</w:t>
            </w:r>
          </w:p>
        </w:tc>
      </w:tr>
    </w:tbl>
    <w:p>
      <w:pPr>
        <w:spacing w:after="20"/>
      </w:pPr>
    </w:p>
    <w:p>
      <w:r>
        <w:t>“安全任务在任务管理中执行”不表示“任务管理的创建弹窗已能完整配置安全任务”。后端创建任务接口支持安全协议配置，但普通弹窗尚未提供对应字段；操作人员创建安全任务时，应使用安全可信页面或编排Agent。</w:t>
      </w:r>
    </w:p>
    <w:p>
      <w:pPr>
        <w:pStyle w:val="Heading2"/>
      </w:pPr>
      <w:r>
        <w:t>8.2 创建表单逐项说明</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操作要点</w:t>
            </w:r>
          </w:p>
        </w:tc>
      </w:tr>
      <w:tr>
        <w:trPr>
          <w:cantSplit/>
        </w:trPr>
        <w:tc>
          <w:tcPr>
            <w:tcW w:type="dxa" w:w="3334"/>
          </w:tcPr>
          <w:p>
            <w:pPr>
              <w:keepNext w:val="0"/>
              <w:spacing w:before="60" w:after="60" w:line="271" w:lineRule="auto"/>
            </w:pPr>
            <w:r>
              <w:rPr>
                <w:b w:val="0"/>
                <w:sz w:val="18"/>
              </w:rPr>
              <w:t>任务名称</w:t>
            </w:r>
          </w:p>
        </w:tc>
        <w:tc>
          <w:tcPr>
            <w:tcW w:type="dxa" w:w="6191"/>
          </w:tcPr>
          <w:p>
            <w:pPr>
              <w:keepNext w:val="0"/>
              <w:spacing w:before="60" w:after="60" w:line="271" w:lineRule="auto"/>
            </w:pPr>
            <w:r>
              <w:rPr>
                <w:b w:val="0"/>
                <w:sz w:val="18"/>
              </w:rPr>
              <w:t>写清业务、模型版本、数据版本及试跑或正式用途</w:t>
            </w:r>
          </w:p>
        </w:tc>
      </w:tr>
      <w:tr>
        <w:trPr>
          <w:cantSplit/>
        </w:trPr>
        <w:tc>
          <w:tcPr>
            <w:tcW w:type="dxa" w:w="3334"/>
          </w:tcPr>
          <w:p>
            <w:pPr>
              <w:keepNext w:val="0"/>
              <w:spacing w:before="60" w:after="60" w:line="271" w:lineRule="auto"/>
            </w:pPr>
            <w:r>
              <w:rPr>
                <w:b w:val="0"/>
                <w:sz w:val="18"/>
              </w:rPr>
              <w:t>任务模板</w:t>
            </w:r>
          </w:p>
        </w:tc>
        <w:tc>
          <w:tcPr>
            <w:tcW w:type="dxa" w:w="6191"/>
          </w:tcPr>
          <w:p>
            <w:pPr>
              <w:keepNext w:val="0"/>
              <w:spacing w:before="60" w:after="60" w:line="271" w:lineRule="auto"/>
            </w:pPr>
            <w:r>
              <w:rPr>
                <w:b w:val="0"/>
                <w:sz w:val="18"/>
              </w:rPr>
              <w:t>可预填类型、场景、行业和裁判；应用后仍需逐项核对</w:t>
            </w:r>
          </w:p>
        </w:tc>
      </w:tr>
      <w:tr>
        <w:trPr>
          <w:cantSplit/>
        </w:trPr>
        <w:tc>
          <w:tcPr>
            <w:tcW w:type="dxa" w:w="3334"/>
          </w:tcPr>
          <w:p>
            <w:pPr>
              <w:keepNext w:val="0"/>
              <w:spacing w:before="60" w:after="60" w:line="271" w:lineRule="auto"/>
            </w:pPr>
            <w:r>
              <w:rPr>
                <w:b w:val="0"/>
                <w:sz w:val="18"/>
              </w:rPr>
              <w:t>类型</w:t>
            </w:r>
          </w:p>
        </w:tc>
        <w:tc>
          <w:tcPr>
            <w:tcW w:type="dxa" w:w="6191"/>
          </w:tcPr>
          <w:p>
            <w:pPr>
              <w:keepNext w:val="0"/>
              <w:spacing w:before="60" w:after="60" w:line="271" w:lineRule="auto"/>
            </w:pPr>
            <w:r>
              <w:rPr>
                <w:b w:val="0"/>
                <w:sz w:val="18"/>
              </w:rPr>
              <w:t>普通创建弹窗可选能力测试、场景应用、行业专项；安全可信任务使用第21章的创建入口</w:t>
            </w:r>
          </w:p>
        </w:tc>
      </w:tr>
      <w:tr>
        <w:trPr>
          <w:cantSplit/>
        </w:trPr>
        <w:tc>
          <w:tcPr>
            <w:tcW w:type="dxa" w:w="3334"/>
          </w:tcPr>
          <w:p>
            <w:pPr>
              <w:keepNext w:val="0"/>
              <w:spacing w:before="60" w:after="60" w:line="271" w:lineRule="auto"/>
            </w:pPr>
            <w:r>
              <w:rPr>
                <w:b w:val="0"/>
                <w:sz w:val="18"/>
              </w:rPr>
              <w:t>场景和行业</w:t>
            </w:r>
          </w:p>
        </w:tc>
        <w:tc>
          <w:tcPr>
            <w:tcW w:type="dxa" w:w="6191"/>
          </w:tcPr>
          <w:p>
            <w:pPr>
              <w:keepNext w:val="0"/>
              <w:spacing w:before="60" w:after="60" w:line="271" w:lineRule="auto"/>
            </w:pPr>
            <w:r>
              <w:rPr>
                <w:b w:val="0"/>
                <w:sz w:val="18"/>
              </w:rPr>
              <w:t>与数据、模型能力及白名单一致；名称相近不代表编码相同</w:t>
            </w:r>
          </w:p>
        </w:tc>
      </w:tr>
      <w:tr>
        <w:trPr>
          <w:cantSplit/>
        </w:trPr>
        <w:tc>
          <w:tcPr>
            <w:tcW w:type="dxa" w:w="3334"/>
          </w:tcPr>
          <w:p>
            <w:pPr>
              <w:keepNext w:val="0"/>
              <w:spacing w:before="60" w:after="60" w:line="271" w:lineRule="auto"/>
            </w:pPr>
            <w:r>
              <w:rPr>
                <w:b w:val="0"/>
                <w:sz w:val="18"/>
              </w:rPr>
              <w:t>优先级</w:t>
            </w:r>
          </w:p>
        </w:tc>
        <w:tc>
          <w:tcPr>
            <w:tcW w:type="dxa" w:w="6191"/>
          </w:tcPr>
          <w:p>
            <w:pPr>
              <w:keepNext w:val="0"/>
              <w:spacing w:before="60" w:after="60" w:line="271" w:lineRule="auto"/>
            </w:pPr>
            <w:r>
              <w:rPr>
                <w:b w:val="0"/>
                <w:sz w:val="18"/>
              </w:rPr>
              <w:t>当前界面范围1至10；不要据此承诺立即开始执行</w:t>
            </w:r>
          </w:p>
        </w:tc>
      </w:tr>
      <w:tr>
        <w:trPr>
          <w:cantSplit/>
        </w:trPr>
        <w:tc>
          <w:tcPr>
            <w:tcW w:type="dxa" w:w="3334"/>
          </w:tcPr>
          <w:p>
            <w:pPr>
              <w:keepNext w:val="0"/>
              <w:spacing w:before="60" w:after="60" w:line="271" w:lineRule="auto"/>
            </w:pPr>
            <w:r>
              <w:rPr>
                <w:b w:val="0"/>
                <w:sz w:val="18"/>
              </w:rPr>
              <w:t>依赖任务</w:t>
            </w:r>
          </w:p>
        </w:tc>
        <w:tc>
          <w:tcPr>
            <w:tcW w:type="dxa" w:w="6191"/>
          </w:tcPr>
          <w:p>
            <w:pPr>
              <w:keepNext w:val="0"/>
              <w:spacing w:before="60" w:after="60" w:line="271" w:lineRule="auto"/>
            </w:pPr>
            <w:r>
              <w:rPr>
                <w:b w:val="0"/>
                <w:sz w:val="18"/>
              </w:rPr>
              <w:t>选择确有业务依赖的任务，系统会拒绝循环依赖</w:t>
            </w:r>
          </w:p>
        </w:tc>
      </w:tr>
      <w:tr>
        <w:trPr>
          <w:cantSplit/>
        </w:trPr>
        <w:tc>
          <w:tcPr>
            <w:tcW w:type="dxa" w:w="3334"/>
          </w:tcPr>
          <w:p>
            <w:pPr>
              <w:keepNext w:val="0"/>
              <w:spacing w:before="60" w:after="60" w:line="271" w:lineRule="auto"/>
            </w:pPr>
            <w:r>
              <w:rPr>
                <w:b w:val="0"/>
                <w:sz w:val="18"/>
              </w:rPr>
              <w:t>数据集和模型</w:t>
            </w:r>
          </w:p>
        </w:tc>
        <w:tc>
          <w:tcPr>
            <w:tcW w:type="dxa" w:w="6191"/>
          </w:tcPr>
          <w:p>
            <w:pPr>
              <w:keepNext w:val="0"/>
              <w:spacing w:before="60" w:after="60" w:line="271" w:lineRule="auto"/>
            </w:pPr>
            <w:r>
              <w:rPr>
                <w:b w:val="0"/>
                <w:sz w:val="18"/>
              </w:rPr>
              <w:t>选择正确对象，并核对其当前版本和就绪状态</w:t>
            </w:r>
          </w:p>
        </w:tc>
      </w:tr>
      <w:tr>
        <w:trPr>
          <w:cantSplit/>
        </w:trPr>
        <w:tc>
          <w:tcPr>
            <w:tcW w:type="dxa" w:w="3334"/>
          </w:tcPr>
          <w:p>
            <w:pPr>
              <w:keepNext w:val="0"/>
              <w:spacing w:before="60" w:after="60" w:line="271" w:lineRule="auto"/>
            </w:pPr>
            <w:r>
              <w:rPr>
                <w:b w:val="0"/>
                <w:sz w:val="18"/>
              </w:rPr>
              <w:t>提示词</w:t>
            </w:r>
          </w:p>
        </w:tc>
        <w:tc>
          <w:tcPr>
            <w:tcW w:type="dxa" w:w="6191"/>
          </w:tcPr>
          <w:p>
            <w:pPr>
              <w:keepNext w:val="0"/>
              <w:spacing w:before="60" w:after="60" w:line="271" w:lineRule="auto"/>
            </w:pPr>
            <w:r>
              <w:rPr>
                <w:b w:val="0"/>
                <w:sz w:val="18"/>
              </w:rPr>
              <w:t>可选；正式使用时必须满足发布条件</w:t>
            </w:r>
          </w:p>
        </w:tc>
      </w:tr>
      <w:tr>
        <w:trPr>
          <w:cantSplit/>
        </w:trPr>
        <w:tc>
          <w:tcPr>
            <w:tcW w:type="dxa" w:w="3334"/>
          </w:tcPr>
          <w:p>
            <w:pPr>
              <w:keepNext w:val="0"/>
              <w:spacing w:before="60" w:after="60" w:line="271" w:lineRule="auto"/>
            </w:pPr>
            <w:r>
              <w:rPr>
                <w:b w:val="0"/>
                <w:sz w:val="18"/>
              </w:rPr>
              <w:t>打分工具</w:t>
            </w:r>
          </w:p>
        </w:tc>
        <w:tc>
          <w:tcPr>
            <w:tcW w:type="dxa" w:w="6191"/>
          </w:tcPr>
          <w:p>
            <w:pPr>
              <w:keepNext w:val="0"/>
              <w:spacing w:before="60" w:after="60" w:line="271" w:lineRule="auto"/>
            </w:pPr>
            <w:r>
              <w:rPr>
                <w:b w:val="0"/>
                <w:sz w:val="18"/>
              </w:rPr>
              <w:t>选择能解释本任务答案的规则；可选注册Tool、评分Skill及同步目录中的MCP工具</w:t>
            </w:r>
          </w:p>
        </w:tc>
      </w:tr>
      <w:tr>
        <w:trPr>
          <w:cantSplit/>
        </w:trPr>
        <w:tc>
          <w:tcPr>
            <w:tcW w:type="dxa" w:w="3334"/>
          </w:tcPr>
          <w:p>
            <w:pPr>
              <w:keepNext w:val="0"/>
              <w:spacing w:before="60" w:after="60" w:line="271" w:lineRule="auto"/>
            </w:pPr>
            <w:r>
              <w:rPr>
                <w:b w:val="0"/>
                <w:sz w:val="18"/>
              </w:rPr>
              <w:t>仅测试</w:t>
            </w:r>
          </w:p>
        </w:tc>
        <w:tc>
          <w:tcPr>
            <w:tcW w:type="dxa" w:w="6191"/>
          </w:tcPr>
          <w:p>
            <w:pPr>
              <w:keepNext w:val="0"/>
              <w:spacing w:before="60" w:after="60" w:line="271" w:lineRule="auto"/>
            </w:pPr>
            <w:r>
              <w:rPr>
                <w:b w:val="0"/>
                <w:sz w:val="18"/>
              </w:rPr>
              <w:t>打开表示试跑，不表示模拟调用、免费调用或自动缩减样本</w:t>
            </w:r>
          </w:p>
        </w:tc>
      </w:tr>
      <w:tr>
        <w:trPr>
          <w:cantSplit/>
        </w:trPr>
        <w:tc>
          <w:tcPr>
            <w:tcW w:type="dxa" w:w="3334"/>
          </w:tcPr>
          <w:p>
            <w:pPr>
              <w:keepNext w:val="0"/>
              <w:spacing w:before="60" w:after="60" w:line="271" w:lineRule="auto"/>
            </w:pPr>
            <w:r>
              <w:rPr>
                <w:b w:val="0"/>
                <w:sz w:val="18"/>
              </w:rPr>
              <w:t>Token 配额</w:t>
            </w:r>
          </w:p>
        </w:tc>
        <w:tc>
          <w:tcPr>
            <w:tcW w:type="dxa" w:w="6191"/>
          </w:tcPr>
          <w:p>
            <w:pPr>
              <w:keepNext w:val="0"/>
              <w:spacing w:before="60" w:after="60" w:line="271" w:lineRule="auto"/>
            </w:pPr>
            <w:r>
              <w:rPr>
                <w:b w:val="0"/>
                <w:sz w:val="18"/>
              </w:rPr>
              <w:t>0表示不限制；建议真实执行设置经批准的上限</w:t>
            </w:r>
          </w:p>
        </w:tc>
      </w:tr>
    </w:tbl>
    <w:p>
      <w:pPr>
        <w:spacing w:after="20"/>
      </w:pPr>
    </w:p>
    <w:p>
      <w:r>
        <w:t>任务表单可列出已注册Tool、带评分声明的Skill及已同步目录的MCP工具。须核对返回的score/passed及实际兼容性，不能把任意MCP文本当成评分。媒体检查工具只输出元数据，不作为裁判选项。</w:t>
      </w:r>
    </w:p>
    <w:p>
      <w:pPr>
        <w:pStyle w:val="Heading2"/>
      </w:pPr>
      <w:r>
        <w:t>8.3 执行前核对</w:t>
      </w:r>
    </w:p>
    <w:p>
      <w:r>
        <w:t>检查数据集已发布且质检通过，模型真实 endpoint 可用，所选提示词已发布；核对模型 ACL、白名单和预算。通过“提交审核”进入待审时，由有 task:audit 的人员处理。按钮出现并不代表后端状态和全部业务门禁都满足，应以接口实际校验为准。</w:t>
      </w:r>
    </w:p>
    <w:p>
      <w:r>
        <w:t>点击“执行”后通常先进入 queued，再由执行器领取。页面保留任务 ID 后可离开再回来查看，不需要保持浏览器持续打开来执行任务。</w:t>
      </w:r>
    </w:p>
    <w:p>
      <w:r>
        <w:t>当前普通任务执行接口并未统一强制“先审核后执行”，不能把任务列表的审核按钮当作不可绕过的审批控制。组织要求正式任务必审时，必须按岗位流程执行并由管理员补齐环境控制；Agent计划审批则有独立的hash与消费逻辑，两种审批不能混同。</w:t>
      </w:r>
    </w:p>
    <w:p>
      <w:pPr>
        <w:pStyle w:val="Heading2"/>
      </w:pPr>
      <w:r>
        <w:t>8.4 状态与下一步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状态</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推荐动作</w:t>
            </w:r>
          </w:p>
        </w:tc>
      </w:tr>
      <w:tr>
        <w:trPr>
          <w:cantSplit/>
        </w:trPr>
        <w:tc>
          <w:tcPr>
            <w:tcW w:type="dxa" w:w="2191"/>
          </w:tcPr>
          <w:p>
            <w:pPr>
              <w:keepNext w:val="0"/>
              <w:spacing w:before="60" w:after="60" w:line="271" w:lineRule="auto"/>
            </w:pPr>
            <w:r>
              <w:rPr>
                <w:b w:val="0"/>
                <w:sz w:val="18"/>
              </w:rPr>
              <w:t>draft</w:t>
            </w:r>
          </w:p>
        </w:tc>
        <w:tc>
          <w:tcPr>
            <w:tcW w:type="dxa" w:w="3048"/>
          </w:tcPr>
          <w:p>
            <w:pPr>
              <w:keepNext w:val="0"/>
              <w:spacing w:before="60" w:after="60" w:line="271" w:lineRule="auto"/>
            </w:pPr>
            <w:r>
              <w:rPr>
                <w:b w:val="0"/>
                <w:sz w:val="18"/>
              </w:rPr>
              <w:t>已建档但尚未执行</w:t>
            </w:r>
          </w:p>
        </w:tc>
        <w:tc>
          <w:tcPr>
            <w:tcW w:type="dxa" w:w="4286"/>
          </w:tcPr>
          <w:p>
            <w:pPr>
              <w:keepNext w:val="0"/>
              <w:spacing w:before="60" w:after="60" w:line="271" w:lineRule="auto"/>
            </w:pPr>
            <w:r>
              <w:rPr>
                <w:b w:val="0"/>
                <w:sz w:val="18"/>
              </w:rPr>
              <w:t>核对配置，按流程提交审核或执行</w:t>
            </w:r>
          </w:p>
        </w:tc>
      </w:tr>
      <w:tr>
        <w:trPr>
          <w:cantSplit/>
        </w:trPr>
        <w:tc>
          <w:tcPr>
            <w:tcW w:type="dxa" w:w="2191"/>
          </w:tcPr>
          <w:p>
            <w:pPr>
              <w:keepNext w:val="0"/>
              <w:spacing w:before="60" w:after="60" w:line="271" w:lineRule="auto"/>
            </w:pPr>
            <w:r>
              <w:rPr>
                <w:b w:val="0"/>
                <w:sz w:val="18"/>
              </w:rPr>
              <w:t>pending_review</w:t>
            </w:r>
          </w:p>
        </w:tc>
        <w:tc>
          <w:tcPr>
            <w:tcW w:type="dxa" w:w="3048"/>
          </w:tcPr>
          <w:p>
            <w:pPr>
              <w:keepNext w:val="0"/>
              <w:spacing w:before="60" w:after="60" w:line="271" w:lineRule="auto"/>
            </w:pPr>
            <w:r>
              <w:rPr>
                <w:b w:val="0"/>
                <w:sz w:val="18"/>
              </w:rPr>
              <w:t>等待任务审核</w:t>
            </w:r>
          </w:p>
        </w:tc>
        <w:tc>
          <w:tcPr>
            <w:tcW w:type="dxa" w:w="4286"/>
          </w:tcPr>
          <w:p>
            <w:pPr>
              <w:keepNext w:val="0"/>
              <w:spacing w:before="60" w:after="60" w:line="271" w:lineRule="auto"/>
            </w:pPr>
            <w:r>
              <w:rPr>
                <w:b w:val="0"/>
                <w:sz w:val="18"/>
              </w:rPr>
              <w:t>联系审核人员，不重复创建</w:t>
            </w:r>
          </w:p>
        </w:tc>
      </w:tr>
      <w:tr>
        <w:trPr>
          <w:cantSplit/>
        </w:trPr>
        <w:tc>
          <w:tcPr>
            <w:tcW w:type="dxa" w:w="2191"/>
          </w:tcPr>
          <w:p>
            <w:pPr>
              <w:keepNext w:val="0"/>
              <w:spacing w:before="60" w:after="60" w:line="271" w:lineRule="auto"/>
            </w:pPr>
            <w:r>
              <w:rPr>
                <w:b w:val="0"/>
                <w:sz w:val="18"/>
              </w:rPr>
              <w:t>queued</w:t>
            </w:r>
          </w:p>
        </w:tc>
        <w:tc>
          <w:tcPr>
            <w:tcW w:type="dxa" w:w="3048"/>
          </w:tcPr>
          <w:p>
            <w:pPr>
              <w:keepNext w:val="0"/>
              <w:spacing w:before="60" w:after="60" w:line="271" w:lineRule="auto"/>
            </w:pPr>
            <w:r>
              <w:rPr>
                <w:b w:val="0"/>
                <w:sz w:val="18"/>
              </w:rPr>
              <w:t>已排队</w:t>
            </w:r>
          </w:p>
        </w:tc>
        <w:tc>
          <w:tcPr>
            <w:tcW w:type="dxa" w:w="4286"/>
          </w:tcPr>
          <w:p>
            <w:pPr>
              <w:keepNext w:val="0"/>
              <w:spacing w:before="60" w:after="60" w:line="271" w:lineRule="auto"/>
            </w:pPr>
            <w:r>
              <w:rPr>
                <w:b w:val="0"/>
                <w:sz w:val="18"/>
              </w:rPr>
              <w:t>检查依赖及运行支撑，不连续点击执行</w:t>
            </w:r>
          </w:p>
        </w:tc>
      </w:tr>
      <w:tr>
        <w:trPr>
          <w:cantSplit/>
        </w:trPr>
        <w:tc>
          <w:tcPr>
            <w:tcW w:type="dxa" w:w="2191"/>
          </w:tcPr>
          <w:p>
            <w:pPr>
              <w:keepNext w:val="0"/>
              <w:spacing w:before="60" w:after="60" w:line="271" w:lineRule="auto"/>
            </w:pPr>
            <w:r>
              <w:rPr>
                <w:b w:val="0"/>
                <w:sz w:val="18"/>
              </w:rPr>
              <w:t>running</w:t>
            </w:r>
          </w:p>
        </w:tc>
        <w:tc>
          <w:tcPr>
            <w:tcW w:type="dxa" w:w="3048"/>
          </w:tcPr>
          <w:p>
            <w:pPr>
              <w:keepNext w:val="0"/>
              <w:spacing w:before="60" w:after="60" w:line="271" w:lineRule="auto"/>
            </w:pPr>
            <w:r>
              <w:rPr>
                <w:b w:val="0"/>
                <w:sz w:val="18"/>
              </w:rPr>
              <w:t>执行器正在处理</w:t>
            </w:r>
          </w:p>
        </w:tc>
        <w:tc>
          <w:tcPr>
            <w:tcW w:type="dxa" w:w="4286"/>
          </w:tcPr>
          <w:p>
            <w:pPr>
              <w:keepNext w:val="0"/>
              <w:spacing w:before="60" w:after="60" w:line="271" w:lineRule="auto"/>
            </w:pPr>
            <w:r>
              <w:rPr>
                <w:b w:val="0"/>
                <w:sz w:val="18"/>
              </w:rPr>
              <w:t>观察进度、逐样本结果和事件</w:t>
            </w:r>
          </w:p>
        </w:tc>
      </w:tr>
      <w:tr>
        <w:trPr>
          <w:cantSplit/>
        </w:trPr>
        <w:tc>
          <w:tcPr>
            <w:tcW w:type="dxa" w:w="2191"/>
          </w:tcPr>
          <w:p>
            <w:pPr>
              <w:keepNext w:val="0"/>
              <w:spacing w:before="60" w:after="60" w:line="271" w:lineRule="auto"/>
            </w:pPr>
            <w:r>
              <w:rPr>
                <w:b w:val="0"/>
                <w:sz w:val="18"/>
              </w:rPr>
              <w:t>success</w:t>
            </w:r>
          </w:p>
        </w:tc>
        <w:tc>
          <w:tcPr>
            <w:tcW w:type="dxa" w:w="3048"/>
          </w:tcPr>
          <w:p>
            <w:pPr>
              <w:keepNext w:val="0"/>
              <w:spacing w:before="60" w:after="60" w:line="271" w:lineRule="auto"/>
            </w:pPr>
            <w:r>
              <w:rPr>
                <w:b w:val="0"/>
                <w:sz w:val="18"/>
              </w:rPr>
              <w:t>执行流程达到成功状态</w:t>
            </w:r>
          </w:p>
        </w:tc>
        <w:tc>
          <w:tcPr>
            <w:tcW w:type="dxa" w:w="4286"/>
          </w:tcPr>
          <w:p>
            <w:pPr>
              <w:keepNext w:val="0"/>
              <w:spacing w:before="60" w:after="60" w:line="271" w:lineRule="auto"/>
            </w:pPr>
            <w:r>
              <w:rPr>
                <w:b w:val="0"/>
                <w:sz w:val="18"/>
              </w:rPr>
              <w:t>继续核对评分、覆盖率和报告，不能只看绿色状态</w:t>
            </w:r>
          </w:p>
        </w:tc>
      </w:tr>
      <w:tr>
        <w:trPr>
          <w:cantSplit/>
        </w:trPr>
        <w:tc>
          <w:tcPr>
            <w:tcW w:type="dxa" w:w="2191"/>
          </w:tcPr>
          <w:p>
            <w:pPr>
              <w:keepNext w:val="0"/>
              <w:spacing w:before="60" w:after="60" w:line="271" w:lineRule="auto"/>
            </w:pPr>
            <w:r>
              <w:rPr>
                <w:b w:val="0"/>
                <w:sz w:val="18"/>
              </w:rPr>
              <w:t>partial_failed</w:t>
            </w:r>
          </w:p>
        </w:tc>
        <w:tc>
          <w:tcPr>
            <w:tcW w:type="dxa" w:w="3048"/>
          </w:tcPr>
          <w:p>
            <w:pPr>
              <w:keepNext w:val="0"/>
              <w:spacing w:before="60" w:after="60" w:line="271" w:lineRule="auto"/>
            </w:pPr>
            <w:r>
              <w:rPr>
                <w:b w:val="0"/>
                <w:sz w:val="18"/>
              </w:rPr>
              <w:t>有部分失败</w:t>
            </w:r>
          </w:p>
        </w:tc>
        <w:tc>
          <w:tcPr>
            <w:tcW w:type="dxa" w:w="4286"/>
          </w:tcPr>
          <w:p>
            <w:pPr>
              <w:keepNext w:val="0"/>
              <w:spacing w:before="60" w:after="60" w:line="271" w:lineRule="auto"/>
            </w:pPr>
            <w:r>
              <w:rPr>
                <w:b w:val="0"/>
                <w:sz w:val="18"/>
              </w:rPr>
              <w:t>区分业务不通过、模型失败及裁判错误</w:t>
            </w:r>
          </w:p>
        </w:tc>
      </w:tr>
      <w:tr>
        <w:trPr>
          <w:cantSplit/>
        </w:trPr>
        <w:tc>
          <w:tcPr>
            <w:tcW w:type="dxa" w:w="2191"/>
          </w:tcPr>
          <w:p>
            <w:pPr>
              <w:keepNext w:val="0"/>
              <w:spacing w:before="60" w:after="60" w:line="271" w:lineRule="auto"/>
            </w:pPr>
            <w:r>
              <w:rPr>
                <w:b w:val="0"/>
                <w:sz w:val="18"/>
              </w:rPr>
              <w:t>failed</w:t>
            </w:r>
          </w:p>
        </w:tc>
        <w:tc>
          <w:tcPr>
            <w:tcW w:type="dxa" w:w="3048"/>
          </w:tcPr>
          <w:p>
            <w:pPr>
              <w:keepNext w:val="0"/>
              <w:spacing w:before="60" w:after="60" w:line="271" w:lineRule="auto"/>
            </w:pPr>
            <w:r>
              <w:rPr>
                <w:b w:val="0"/>
                <w:sz w:val="18"/>
              </w:rPr>
              <w:t>执行失败</w:t>
            </w:r>
          </w:p>
        </w:tc>
        <w:tc>
          <w:tcPr>
            <w:tcW w:type="dxa" w:w="4286"/>
          </w:tcPr>
          <w:p>
            <w:pPr>
              <w:keepNext w:val="0"/>
              <w:spacing w:before="60" w:after="60" w:line="271" w:lineRule="auto"/>
            </w:pPr>
            <w:r>
              <w:rPr>
                <w:b w:val="0"/>
                <w:sz w:val="18"/>
              </w:rPr>
              <w:t>记录错误、定位原因后再重试</w:t>
            </w:r>
          </w:p>
        </w:tc>
      </w:tr>
      <w:tr>
        <w:trPr>
          <w:cantSplit/>
        </w:trPr>
        <w:tc>
          <w:tcPr>
            <w:tcW w:type="dxa" w:w="2191"/>
          </w:tcPr>
          <w:p>
            <w:pPr>
              <w:keepNext w:val="0"/>
              <w:spacing w:before="60" w:after="60" w:line="271" w:lineRule="auto"/>
            </w:pPr>
            <w:r>
              <w:rPr>
                <w:b w:val="0"/>
                <w:sz w:val="18"/>
              </w:rPr>
              <w:t>paused_budget</w:t>
            </w:r>
          </w:p>
        </w:tc>
        <w:tc>
          <w:tcPr>
            <w:tcW w:type="dxa" w:w="3048"/>
          </w:tcPr>
          <w:p>
            <w:pPr>
              <w:keepNext w:val="0"/>
              <w:spacing w:before="60" w:after="60" w:line="271" w:lineRule="auto"/>
            </w:pPr>
            <w:r>
              <w:rPr>
                <w:b w:val="0"/>
                <w:sz w:val="18"/>
              </w:rPr>
              <w:t>预算不足而暂停</w:t>
            </w:r>
          </w:p>
        </w:tc>
        <w:tc>
          <w:tcPr>
            <w:tcW w:type="dxa" w:w="4286"/>
          </w:tcPr>
          <w:p>
            <w:pPr>
              <w:keepNext w:val="0"/>
              <w:spacing w:before="60" w:after="60" w:line="271" w:lineRule="auto"/>
            </w:pPr>
            <w:r>
              <w:rPr>
                <w:b w:val="0"/>
                <w:sz w:val="18"/>
              </w:rPr>
              <w:t>交由负责人处理预算，不能假定等待会自动恢复</w:t>
            </w:r>
          </w:p>
        </w:tc>
      </w:tr>
      <w:tr>
        <w:trPr>
          <w:cantSplit/>
        </w:trPr>
        <w:tc>
          <w:tcPr>
            <w:tcW w:type="dxa" w:w="2191"/>
          </w:tcPr>
          <w:p>
            <w:pPr>
              <w:keepNext w:val="0"/>
              <w:spacing w:before="60" w:after="60" w:line="271" w:lineRule="auto"/>
            </w:pPr>
            <w:r>
              <w:rPr>
                <w:b w:val="0"/>
                <w:sz w:val="18"/>
              </w:rPr>
              <w:t>cancelled</w:t>
            </w:r>
          </w:p>
        </w:tc>
        <w:tc>
          <w:tcPr>
            <w:tcW w:type="dxa" w:w="3048"/>
          </w:tcPr>
          <w:p>
            <w:pPr>
              <w:keepNext w:val="0"/>
              <w:spacing w:before="60" w:after="60" w:line="271" w:lineRule="auto"/>
            </w:pPr>
            <w:r>
              <w:rPr>
                <w:b w:val="0"/>
                <w:sz w:val="18"/>
              </w:rPr>
              <w:t>已取消</w:t>
            </w:r>
          </w:p>
        </w:tc>
        <w:tc>
          <w:tcPr>
            <w:tcW w:type="dxa" w:w="4286"/>
          </w:tcPr>
          <w:p>
            <w:pPr>
              <w:keepNext w:val="0"/>
              <w:spacing w:before="60" w:after="60" w:line="271" w:lineRule="auto"/>
            </w:pPr>
            <w:r>
              <w:rPr>
                <w:b w:val="0"/>
                <w:sz w:val="18"/>
              </w:rPr>
              <w:t>保存已有证据，需要继续时按新决策重试或新建</w:t>
            </w:r>
          </w:p>
        </w:tc>
      </w:tr>
    </w:tbl>
    <w:p>
      <w:pPr>
        <w:spacing w:after="20"/>
      </w:pPr>
    </w:p>
    <w:p>
      <w:pPr>
        <w:pStyle w:val="Heading2"/>
      </w:pPr>
      <w:r>
        <w:t>8.5 取消和重试</w:t>
      </w:r>
    </w:p>
    <w:p>
      <w:r>
        <w:t>取消排队任务与取消正在执行的任务不同。正在执行时系统先设置取消请求，执行器到达检查位置后退出，因此按钮点击后可能不是立即终止；已经发生的模型调用仍可能计费。</w:t>
      </w:r>
    </w:p>
    <w:p>
      <w:r>
        <w:t>任务“重试”默认会清除已有逐样本结果，重置汇总和用量字段并增加尝试次数。需要留存原始结果时先导出，或新建对照任务。重试后的计数不一定代表所有历史尝试的累计外部费用。</w:t>
      </w:r>
    </w:p>
    <w:p>
      <w:r>
        <w:t>Agent 中采纳 retry 建议的路径与任务详情的重试实现不同，当前建议路径主要将任务重新入队，不能承诺与清空结果后的完整重跑等价。需要明确重跑语义时优先在任务详情操作并核对事件。</w:t>
      </w:r>
    </w:p>
    <w:p>
      <w:pPr>
        <w:pStyle w:val="Heading2"/>
      </w:pPr>
      <w:r>
        <w:t>8.6 任务信息与操作</w:t>
      </w:r>
    </w:p>
    <w:p>
      <w:r>
        <w:t>列表和详情均展示进度、创建时间、创建人；列表的操作列固定在右侧，提供详情及按权限、状态开放的提交审核、审核、执行、取消、重试。时间按浏览器本地时区展示，系统创建或已注销用户显示相应占位。绿色成功状态仍需结合逐题评分与测量范围核对。</w:t>
      </w:r>
    </w:p>
    <w:p>
      <w:bookmarkStart w:id="10" w:name="chapter_10"/>
      <w:pPr>
        <w:pStyle w:val="Heading1"/>
        <w:pageBreakBefore/>
      </w:pPr>
      <w:r>
        <w:t>9 任务结果与报告</w:t>
      </w:r>
      <w:bookmarkEnd w:id="10"/>
    </w:p>
    <w:p>
      <w:pPr>
        <w:pStyle w:val="Heading2"/>
      </w:pPr>
      <w:r>
        <w:t>9.1 任务详情阅读顺序</w:t>
      </w:r>
    </w:p>
    <w:p>
      <w:r>
        <w:t>先看任务状态和错误，再看进度及成功、失败、跳过数量，随后逐条检查结果，最后读取汇总报告。详情还展示模板、场景、行业、尝试次数、Token 配额、已用量、批次、快照、工具版本、checksum 和 trace。</w:t>
      </w:r>
    </w:p>
    <w:p>
      <w:r>
        <w:t>Lease 与 Fencing 是执行器防止重复领取或过期执行器回写的技术信息，普通操作人员只需在报障时提供，不修改这些值，也不要直接编辑数据库“修复进度”。</w:t>
      </w:r>
    </w:p>
    <w:p>
      <w:pPr>
        <w:pStyle w:val="Heading2"/>
      </w:pPr>
      <w:r>
        <w:t>9.2 区分执行与评分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看到的字段</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model_output</w:t>
            </w:r>
          </w:p>
        </w:tc>
        <w:tc>
          <w:tcPr>
            <w:tcW w:type="dxa" w:w="6191"/>
          </w:tcPr>
          <w:p>
            <w:pPr>
              <w:keepNext w:val="0"/>
              <w:spacing w:before="60" w:after="60" w:line="271" w:lineRule="auto"/>
            </w:pPr>
            <w:r>
              <w:rPr>
                <w:b w:val="0"/>
                <w:sz w:val="18"/>
              </w:rPr>
              <w:t>被测模型实际返回的文本；不能用参考答案替代</w:t>
            </w:r>
          </w:p>
        </w:tc>
      </w:tr>
      <w:tr>
        <w:trPr>
          <w:cantSplit/>
        </w:trPr>
        <w:tc>
          <w:tcPr>
            <w:tcW w:type="dxa" w:w="3334"/>
          </w:tcPr>
          <w:p>
            <w:pPr>
              <w:keepNext w:val="0"/>
              <w:spacing w:before="60" w:after="60" w:line="271" w:lineRule="auto"/>
            </w:pPr>
            <w:r>
              <w:rPr>
                <w:b w:val="0"/>
                <w:sz w:val="18"/>
              </w:rPr>
              <w:t>execution_status 为 ok</w:t>
            </w:r>
          </w:p>
        </w:tc>
        <w:tc>
          <w:tcPr>
            <w:tcW w:type="dxa" w:w="6191"/>
          </w:tcPr>
          <w:p>
            <w:pPr>
              <w:keepNext w:val="0"/>
              <w:spacing w:before="60" w:after="60" w:line="271" w:lineRule="auto"/>
            </w:pPr>
            <w:r>
              <w:rPr>
                <w:b w:val="0"/>
                <w:sz w:val="18"/>
              </w:rPr>
              <w:t>推理阶段得到结果，仍需看评分状态</w:t>
            </w:r>
          </w:p>
        </w:tc>
      </w:tr>
      <w:tr>
        <w:trPr>
          <w:cantSplit/>
        </w:trPr>
        <w:tc>
          <w:tcPr>
            <w:tcW w:type="dxa" w:w="3334"/>
          </w:tcPr>
          <w:p>
            <w:pPr>
              <w:keepNext w:val="0"/>
              <w:spacing w:before="60" w:after="60" w:line="271" w:lineRule="auto"/>
            </w:pPr>
            <w:r>
              <w:rPr>
                <w:b w:val="0"/>
                <w:sz w:val="18"/>
              </w:rPr>
              <w:t>model_failed</w:t>
            </w:r>
          </w:p>
        </w:tc>
        <w:tc>
          <w:tcPr>
            <w:tcW w:type="dxa" w:w="6191"/>
          </w:tcPr>
          <w:p>
            <w:pPr>
              <w:keepNext w:val="0"/>
              <w:spacing w:before="60" w:after="60" w:line="271" w:lineRule="auto"/>
            </w:pPr>
            <w:r>
              <w:rPr>
                <w:b w:val="0"/>
                <w:sz w:val="18"/>
              </w:rPr>
              <w:t>模型调用失败，不能解释为模型答错题</w:t>
            </w:r>
          </w:p>
        </w:tc>
      </w:tr>
      <w:tr>
        <w:trPr>
          <w:cantSplit/>
        </w:trPr>
        <w:tc>
          <w:tcPr>
            <w:tcW w:type="dxa" w:w="3334"/>
          </w:tcPr>
          <w:p>
            <w:pPr>
              <w:keepNext w:val="0"/>
              <w:spacing w:before="60" w:after="60" w:line="271" w:lineRule="auto"/>
            </w:pPr>
            <w:r>
              <w:rPr>
                <w:b w:val="0"/>
                <w:sz w:val="18"/>
              </w:rPr>
              <w:t>score_status 为 scored</w:t>
            </w:r>
          </w:p>
        </w:tc>
        <w:tc>
          <w:tcPr>
            <w:tcW w:type="dxa" w:w="6191"/>
          </w:tcPr>
          <w:p>
            <w:pPr>
              <w:keepNext w:val="0"/>
              <w:spacing w:before="60" w:after="60" w:line="271" w:lineRule="auto"/>
            </w:pPr>
            <w:r>
              <w:rPr>
                <w:b w:val="0"/>
                <w:sz w:val="18"/>
              </w:rPr>
              <w:t>评分已执行，可进一步解释分数</w:t>
            </w:r>
          </w:p>
        </w:tc>
      </w:tr>
      <w:tr>
        <w:trPr>
          <w:cantSplit/>
        </w:trPr>
        <w:tc>
          <w:tcPr>
            <w:tcW w:type="dxa" w:w="3334"/>
          </w:tcPr>
          <w:p>
            <w:pPr>
              <w:keepNext w:val="0"/>
              <w:spacing w:before="60" w:after="60" w:line="271" w:lineRule="auto"/>
            </w:pPr>
            <w:r>
              <w:rPr>
                <w:b w:val="0"/>
                <w:sz w:val="18"/>
              </w:rPr>
              <w:t>score_status 为 error</w:t>
            </w:r>
          </w:p>
        </w:tc>
        <w:tc>
          <w:tcPr>
            <w:tcW w:type="dxa" w:w="6191"/>
          </w:tcPr>
          <w:p>
            <w:pPr>
              <w:keepNext w:val="0"/>
              <w:spacing w:before="60" w:after="60" w:line="271" w:lineRule="auto"/>
            </w:pPr>
            <w:r>
              <w:rPr>
                <w:b w:val="0"/>
                <w:sz w:val="18"/>
              </w:rPr>
              <w:t>裁判出错，不能把显示的0分当作有效失败判定</w:t>
            </w:r>
          </w:p>
        </w:tc>
      </w:tr>
      <w:tr>
        <w:trPr>
          <w:cantSplit/>
        </w:trPr>
        <w:tc>
          <w:tcPr>
            <w:tcW w:type="dxa" w:w="3334"/>
          </w:tcPr>
          <w:p>
            <w:pPr>
              <w:keepNext w:val="0"/>
              <w:spacing w:before="60" w:after="60" w:line="271" w:lineRule="auto"/>
            </w:pPr>
            <w:r>
              <w:rPr>
                <w:b w:val="0"/>
                <w:sz w:val="18"/>
              </w:rPr>
              <w:t>skipped 或 not_run</w:t>
            </w:r>
          </w:p>
        </w:tc>
        <w:tc>
          <w:tcPr>
            <w:tcW w:type="dxa" w:w="6191"/>
          </w:tcPr>
          <w:p>
            <w:pPr>
              <w:keepNext w:val="0"/>
              <w:spacing w:before="60" w:after="60" w:line="271" w:lineRule="auto"/>
            </w:pPr>
            <w:r>
              <w:rPr>
                <w:b w:val="0"/>
                <w:sz w:val="18"/>
              </w:rPr>
              <w:t>没有完成相应阶段，应核查跳过原因和覆盖范围</w:t>
            </w:r>
          </w:p>
        </w:tc>
      </w:tr>
      <w:tr>
        <w:trPr>
          <w:cantSplit/>
        </w:trPr>
        <w:tc>
          <w:tcPr>
            <w:tcW w:type="dxa" w:w="3334"/>
          </w:tcPr>
          <w:p>
            <w:pPr>
              <w:keepNext w:val="0"/>
              <w:spacing w:before="60" w:after="60" w:line="271" w:lineRule="auto"/>
            </w:pPr>
            <w:r>
              <w:rPr>
                <w:b w:val="0"/>
                <w:sz w:val="18"/>
              </w:rPr>
              <w:t>passed 为 false</w:t>
            </w:r>
          </w:p>
        </w:tc>
        <w:tc>
          <w:tcPr>
            <w:tcW w:type="dxa" w:w="6191"/>
          </w:tcPr>
          <w:p>
            <w:pPr>
              <w:keepNext w:val="0"/>
              <w:spacing w:before="60" w:after="60" w:line="271" w:lineRule="auto"/>
            </w:pPr>
            <w:r>
              <w:rPr>
                <w:b w:val="0"/>
                <w:sz w:val="18"/>
              </w:rPr>
              <w:t>需结合执行、评分状态，判断是业务不通过还是技术错误</w:t>
            </w:r>
          </w:p>
        </w:tc>
      </w:tr>
    </w:tbl>
    <w:p>
      <w:pPr>
        <w:spacing w:after="20"/>
      </w:pPr>
    </w:p>
    <w:p>
      <w:r>
        <w:t>精确匹配适合标准答案、标签和固定格式；包含匹配适合确认预期片段；模糊匹配给出文本相似程度，不能直接代表专业正确性。开放问答和行业判断需要经验证的裁判规则与人工复核。</w:t>
      </w:r>
    </w:p>
    <w:p>
      <w:pPr>
        <w:pStyle w:val="Heading2"/>
      </w:pPr>
      <w:r>
        <w:t>9.3 下载与重渲染</w:t>
      </w:r>
    </w:p>
    <w:p>
      <w:r>
        <w:t>报告路径可用时可下载 JSON、Excel、Word、PDF。JSON 适合集成和证据核查，Excel 适合逐样本筛查，Word/PDF 适合阅读与交付。下载前确认任务编号和报告对应的尝试，下载后抽查样本数与页面是否一致。</w:t>
      </w:r>
    </w:p>
    <w:p>
      <w:r>
        <w:t>“重渲染报告”针对已有结果生成报告文件，不重新调用被测模型，也不修正错误评分。任务已结束但报告尚不可用时，先查看生成错误或请有 task:edit 的人员重渲染；不能仅因缺少文件就重跑全部模型调用。</w:t>
      </w:r>
    </w:p>
    <w:p>
      <w:pPr>
        <w:pStyle w:val="Heading2"/>
      </w:pPr>
      <w:r>
        <w:t>9.4 正式交付核对表</w:t>
      </w:r>
    </w:p>
    <w:p>
      <w:pPr>
        <w:pStyle w:val="ListBullet"/>
      </w:pPr>
      <w:r>
        <w:t>数据、模型、提示词和裁判版本可追溯，模式为正式，场景和行业正确。</w:t>
      </w:r>
    </w:p>
    <w:p>
      <w:pPr>
        <w:pStyle w:val="ListBullet"/>
      </w:pPr>
      <w:r>
        <w:t>样本量与实际执行量一致；跳过、未执行及裁判错误已单独说明。</w:t>
      </w:r>
    </w:p>
    <w:p>
      <w:pPr>
        <w:pStyle w:val="ListBullet"/>
      </w:pPr>
      <w:r>
        <w:t>有真实模型输出，没有将演示、模拟器、启发式桩或参考回填当成真实推理。</w:t>
      </w:r>
    </w:p>
    <w:p>
      <w:pPr>
        <w:pStyle w:val="ListBullet"/>
      </w:pPr>
      <w:r>
        <w:t>分数和通过率的含义与裁判规则一致，人工复核事项已完成。</w:t>
      </w:r>
    </w:p>
    <w:p>
      <w:pPr>
        <w:pStyle w:val="ListBullet"/>
      </w:pPr>
      <w:r>
        <w:t>Token 用量未知时明确标记未知；费用估算没有被写成供应商实际账单。</w:t>
      </w:r>
    </w:p>
    <w:p>
      <w:pPr>
        <w:pStyle w:val="ListBullet"/>
      </w:pPr>
      <w:r>
        <w:t>报告可打开，任务 ID、版本、日期和交付对象正确。</w:t>
      </w:r>
    </w:p>
    <w:p>
      <w:pPr>
        <w:pStyle w:val="Heading2"/>
      </w:pPr>
      <w:r>
        <w:t>9.5 查看原始媒体与实际测量范围</w:t>
      </w:r>
    </w:p>
    <w:p>
      <w:r>
        <w:t>展开逐条结果可查看原图、播放音视频、点击参考时间段定位播放位置，并查看实际发送的视频帧及其时间戳。模型返回音频时另有音频播放器。JSON归档保存原始媒体、校验和、标注及处理方式；HTML归档可播放原始音视频。音视频播放依赖浏览器解码支持。</w:t>
      </w:r>
    </w:p>
    <w:p>
      <w:r>
        <w:t>视频抽帧不能代表帧间连续内容已全部测量；音频转写与关键词得分不能代表声学安全、音色或情绪评估。是否测得应按每题处理方式、裁判输入和分模态统计判断，不按场景名称判断。</w:t>
      </w:r>
    </w:p>
    <w:p>
      <w:bookmarkStart w:id="11" w:name="chapter_11"/>
      <w:pPr>
        <w:pStyle w:val="Heading1"/>
        <w:pageBreakBefore/>
      </w:pPr>
      <w:r>
        <w:t>10 工具底座与资源注册</w:t>
      </w:r>
      <w:bookmarkEnd w:id="11"/>
    </w:p>
    <w:p>
      <w:pPr>
        <w:pStyle w:val="Heading2"/>
      </w:pPr>
      <w:r>
        <w:t>10.1 三类资源的关系</w:t>
      </w:r>
    </w:p>
    <w:p>
      <w:r>
        <w:t>Tool 是单项可调用能力，例如精确匹配或外部评分服务；Skill 将多个已存在能力按顺序组合；MCP 是发现和调用外部能力的协议连接，一个 MCP 服务可公开多个工具。工具底座统一登记它们的身份、版本、连接和输入输出约束。</w:t>
      </w:r>
    </w:p>
    <w:p>
      <w:r>
        <w:t>“工具底座 → 全部 / 工具 / Skills / MCP连接”用于筛选资源。点击名称或“详情”查看 resource_id、类型、版本、状态、健康、输入 Schema 和脱敏 Manifest。内置资源只读；若要定制，创建自己命名空间下的资源，不覆盖 builtin 标识。</w:t>
      </w:r>
    </w:p>
    <w:p>
      <w:pPr>
        <w:pStyle w:val="Heading2"/>
      </w:pPr>
      <w:r>
        <w:t>10.2 注册前准备</w:t>
      </w:r>
    </w:p>
    <w:p>
      <w:r>
        <w:t>准备资源说明、稳定标识、版本、输入输出 Schema、真实服务地址、超时、幂等声明和凭证引用。幂等表示同一请求重试是否会产生重复效果；会写外部数据的资源不能为通过校验而随意声明无副作用。</w:t>
      </w:r>
    </w:p>
    <w:p>
      <w:r>
        <w:t>凭证引用通常填写由管理员配置的服务端环境变量名称，变量值才是真实密钥。填写字符串名称本身不会自动创建凭证。资源注册账号通常需要 resource:create；普通评测人员默认主要具备查看和调用权限。</w:t>
      </w:r>
    </w:p>
    <w:p>
      <w:pPr>
        <w:pStyle w:val="Heading2"/>
      </w:pPr>
      <w:r>
        <w:t>10.3 使用五步向导</w:t>
      </w:r>
    </w:p>
    <w:p>
      <w:pPr>
        <w:ind w:left="283" w:hanging="283"/>
      </w:pPr>
      <w:r>
        <w:t>1. 点击“添加资源”，选择 Tool、Skill 或 MCP 类型。</w:t>
      </w:r>
    </w:p>
    <w:p>
      <w:pPr>
        <w:ind w:left="283" w:hanging="283"/>
      </w:pPr>
      <w:r>
        <w:t>2. 在“基本信息”填写命名空间、标识、名称、说明、版本、调用方式及幂等性。例如命名空间 team、标识 answer_judge 将形成 team/answer_judge。命名空间使用小写字母和数字，标识可使用小写字母、数字与下划线。</w:t>
      </w:r>
    </w:p>
    <w:p>
      <w:pPr>
        <w:ind w:left="283" w:hanging="283"/>
      </w:pPr>
      <w:r>
        <w:t>3. 在“参数 / 连接”填写该类型所需配置。Tool 填 HTTP 地址、方法、超时和凭证引用；Skill 填步骤及引用；MCP 填传输和连接信息。</w:t>
      </w:r>
    </w:p>
    <w:p>
      <w:pPr>
        <w:ind w:left="283" w:hanging="283"/>
      </w:pPr>
      <w:r>
        <w:t>4. 为输入字段选择类型和必填性。简单字段可用表格编辑，数组、嵌套对象、enum、oneOf 等高级 Schema 使用 JSON，避免转换为简单表格时丢失约束。</w:t>
      </w:r>
    </w:p>
    <w:p>
      <w:pPr>
        <w:ind w:left="283" w:hanging="283"/>
      </w:pPr>
      <w:r>
        <w:t>5. 点击“运行已实现检查”，逐项阅读结果；修正后重新检查。静态 Schema 或引用检查通过不代表真实调用已验证。</w:t>
      </w:r>
    </w:p>
    <w:p>
      <w:pPr>
        <w:ind w:left="283" w:hanging="283"/>
      </w:pPr>
      <w:r>
        <w:t>6. 在“确认”核对最终 Manifest，点击“确认注册”。原始 Manifest JSON 会覆盖向导字段，粘贴后要再次核对标识与连接。</w:t>
      </w:r>
    </w:p>
    <w:p>
      <w:pPr>
        <w:ind w:left="283" w:hanging="283"/>
      </w:pPr>
      <w:r>
        <w:t>7. 回到列表查看注册状态，打开试用台进行真实调用。注册成功只是登记完成，不是服务能力验收。</w:t>
      </w:r>
    </w:p>
    <w:p>
      <w:pPr>
        <w:pStyle w:val="Heading2"/>
      </w:pPr>
      <w:r>
        <w:t>10.4 实际试用</w:t>
      </w:r>
    </w:p>
    <w:p>
      <w:r>
        <w:t>点击资源的“试用”，按 Schema 填写参数。先用小规模无敏感输入，确认类型正确后点击“实际调用”。输出区查看业务结果、错误、服务端执行耗时、trace 和原始脱敏响应；历史区用于追踪多次尝试。</w:t>
      </w:r>
    </w:p>
    <w:p>
      <w:r>
        <w:t>例如试用 builtin/exact_match，可填写 prediction 为“北京”、reference 为“北京”。随后把 prediction 改为不同内容再调用，观察结果差异，确认确实按输入计算，而不是只看某次成功提示。内置比较器用于解释匹配规则，不证明任何被测模型已经完成推理。</w:t>
      </w:r>
    </w:p>
    <w:p>
      <w:pPr>
        <w:pStyle w:val="Heading2"/>
      </w:pPr>
      <w:r>
        <w:t>10.5 副作用与失败处理</w:t>
      </w:r>
    </w:p>
    <w:p>
      <w:r>
        <w:t>当前副作用策略在没有受控真实执行路径时会返回 SIDE_EFFECT_BLOCKED 或 SIDE_EFFECT_DENIED，不提供假成功。遇到此类错误应交给资源负责人处理，不能删掉 side_effects 声明绕过。</w:t>
      </w:r>
    </w:p>
    <w:p>
      <w:r>
        <w:t>Schema 错误先检查字段类型和必填项；超时检查服务及网络；凭证错误检查服务端引用；版本或幂等冲突先核对原请求。只有确认前次没有产生不可重复效果，且资源语义允许时，才重新发起调用。</w:t>
      </w:r>
    </w:p>
    <w:p>
      <w:r>
        <w:t>详情页当前没有完整资源版本时间线入口。需要追踪冻结版本时，应结合任务血缘、调用记录或管理员接口，不把资源详情里的当前版本当作所有历史任务的版本。</w:t>
      </w:r>
    </w:p>
    <w:p>
      <w:pPr>
        <w:pStyle w:val="Heading2"/>
      </w:pPr>
      <w:r>
        <w:t>10.6 外部工具响应的核对方法</w:t>
      </w:r>
    </w:p>
    <w:p>
      <w:r>
        <w:t>外部HTTP工具接收的是平台适配后的调用信封，接入人员应按接口文档核对header、trace与body，而不是假设只会收到一段prediction文本。当前适配器要求响应明确给出status为success，并拒绝stubbed、mocked、isError或协议错误。</w:t>
      </w:r>
    </w:p>
    <w:p>
      <w:r>
        <w:t>评分工具的简化成功响应可包含以下结构；完整接口以平台适配约定为准。只返回{"ok":true}或HTTP200不足以作为成功判定。</w:t>
      </w:r>
    </w:p>
    <w:p>
      <w:pPr>
        <w:pStyle w:val="ManualCode"/>
        <w:keepNext/>
        <w:shd w:fill="F3F5F7"/>
      </w:pPr>
      <w:r>
        <w:t>{</w:t>
      </w:r>
    </w:p>
    <w:p>
      <w:pPr>
        <w:pStyle w:val="ManualCode"/>
        <w:keepNext/>
        <w:shd w:fill="F3F5F7"/>
      </w:pPr>
      <w:r>
        <w:t xml:space="preserve">  "status": "success",</w:t>
      </w:r>
    </w:p>
    <w:p>
      <w:pPr>
        <w:pStyle w:val="ManualCode"/>
        <w:keepNext/>
        <w:shd w:fill="F3F5F7"/>
      </w:pPr>
      <w:r>
        <w:t xml:space="preserve">  "result": {</w:t>
      </w:r>
    </w:p>
    <w:p>
      <w:pPr>
        <w:pStyle w:val="ManualCode"/>
        <w:keepNext/>
        <w:shd w:fill="F3F5F7"/>
      </w:pPr>
      <w:r>
        <w:t xml:space="preserve">    "score": 1.0,</w:t>
      </w:r>
    </w:p>
    <w:p>
      <w:pPr>
        <w:pStyle w:val="ManualCode"/>
        <w:keepNext/>
        <w:shd w:fill="F3F5F7"/>
      </w:pPr>
      <w:r>
        <w:t xml:space="preserve">    "passed": true,</w:t>
      </w:r>
    </w:p>
    <w:p>
      <w:pPr>
        <w:pStyle w:val="ManualCode"/>
        <w:keepNext/>
        <w:shd w:fill="F3F5F7"/>
      </w:pPr>
      <w:r>
        <w:t xml:space="preserve">    "metrics": {"accuracy": 1.0}</w:t>
      </w:r>
    </w:p>
    <w:p>
      <w:pPr>
        <w:pStyle w:val="ManualCode"/>
        <w:keepNext/>
        <w:shd w:fill="F3F5F7"/>
      </w:pPr>
      <w:r>
        <w:t xml:space="preserve">  }</w:t>
      </w:r>
    </w:p>
    <w:p>
      <w:pPr>
        <w:pStyle w:val="ManualCode"/>
        <w:keepNext w:val="0"/>
        <w:shd w:fill="F3F5F7"/>
      </w:pPr>
      <w:r>
        <w:t>}</w:t>
      </w:r>
    </w:p>
    <w:p>
      <w:pPr>
        <w:spacing w:after="40"/>
      </w:pPr>
    </w:p>
    <w:p>
      <w:r>
        <w:t>遇到HTTP429或资源熔断时，查看Retry-After和错误说明，等待指定冷却时间并检查下游故障，不连续点击试用。网关限流和熔断用于保护服务，不证明已达到原始设计的生产吞吐指标。</w:t>
      </w:r>
    </w:p>
    <w:p>
      <w:bookmarkStart w:id="12" w:name="chapter_12"/>
      <w:pPr>
        <w:pStyle w:val="Heading1"/>
        <w:pageBreakBefore/>
      </w:pPr>
      <w:r>
        <w:t>11 Skill 的创建和组合</w:t>
      </w:r>
      <w:bookmarkEnd w:id="12"/>
    </w:p>
    <w:p>
      <w:pPr>
        <w:pStyle w:val="Heading2"/>
      </w:pPr>
      <w:r>
        <w:t>11.1 平台 Skill 的定义</w:t>
      </w:r>
    </w:p>
    <w:p>
      <w:r>
        <w:t>本平台 Skill 是 Manifest 中 skill.execution_type 为 workflow 的资源，执行器按 skill.chain 顺序调用下游资源。它不是把一篇自然语言 SOP 上传后就能任意执行的通用代理，也不是开发工具中的 SKILL.md 文件。步骤做什么、参数从哪里来，都要显式配置。</w:t>
      </w:r>
    </w:p>
    <w:p>
      <w:r>
        <w:t>当前链是顺序执行，不应按任意分支、并行 DAG、自动补偿或事务回滚使用。任一步失败时会中止后续步骤，并报告失败步骤、错误码和此前已完成步骤。前面调用产生的外部效果不会因为后续失败自动撤销。</w:t>
      </w:r>
    </w:p>
    <w:p>
      <w:pPr>
        <w:pStyle w:val="Heading2"/>
      </w:pPr>
      <w:r>
        <w:t>11.2 先验证每个底层工具</w:t>
      </w:r>
    </w:p>
    <w:p>
      <w:r>
        <w:t>建 Skill 前先分别试用所有下游工具，记录输入 Schema、输出路径和错误行为。例如想把“提取数值”的结果交给“单位转换”，必须确认前者确实输出 values，后者确实接受 values 和 target_unit。示例字段名不是平台替你安装的实际工具。</w:t>
      </w:r>
    </w:p>
    <w:p>
      <w:r>
        <w:t>普通向导的步骤选择器主要使用已上线 Tool 列表。后端网关具备资源分派能力，但涉及 MCP 或其他复合资源的链配置，应由集成人员通过完整 Manifest 验证；不能假定普通下拉里能够直接选择所有 MCP 工具。</w:t>
      </w:r>
    </w:p>
    <w:p>
      <w:pPr>
        <w:pStyle w:val="Heading2"/>
      </w:pPr>
      <w:r>
        <w:t>11.3 配置步骤</w:t>
      </w:r>
    </w:p>
    <w:p>
      <w:pPr>
        <w:ind w:left="283" w:hanging="283"/>
      </w:pPr>
      <w:r>
        <w:t>1. 添加资源时选择 Skill，设置唯一标识和用途说明。</w:t>
      </w:r>
    </w:p>
    <w:p>
      <w:pPr>
        <w:ind w:left="283" w:hanging="283"/>
      </w:pPr>
      <w:r>
        <w:t>2. 为每步填写唯一 step_id，例如 s1、s2；选择已验证的工具。</w:t>
      </w:r>
    </w:p>
    <w:p>
      <w:pPr>
        <w:ind w:left="283" w:hanging="283"/>
      </w:pPr>
      <w:r>
        <w:t>3. 填写每步 input JSON。第一步通常引用整体输入，后续步骤可引用前一步输出。</w:t>
      </w:r>
    </w:p>
    <w:p>
      <w:pPr>
        <w:ind w:left="283" w:hanging="283"/>
      </w:pPr>
      <w:r>
        <w:t>4. 点击“加步骤”扩展链，删除无用步骤后重新检查引用。</w:t>
      </w:r>
    </w:p>
    <w:p>
      <w:pPr>
        <w:ind w:left="283" w:hanging="283"/>
      </w:pPr>
      <w:r>
        <w:t>5. 在校验页运行引用检查，注册后再从 Skills 页真实试用。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写法</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使用条件</w:t>
            </w:r>
          </w:p>
        </w:tc>
      </w:tr>
      <w:tr>
        <w:trPr>
          <w:cantSplit/>
        </w:trPr>
        <w:tc>
          <w:tcPr>
            <w:tcW w:type="dxa" w:w="2191"/>
          </w:tcPr>
          <w:p>
            <w:pPr>
              <w:keepNext w:val="0"/>
              <w:spacing w:before="60" w:after="60" w:line="271" w:lineRule="auto"/>
            </w:pPr>
            <w:r>
              <w:rPr>
                <w:b w:val="0"/>
                <w:sz w:val="18"/>
              </w:rPr>
              <w:t>{"$ref":"$input.prediction"}</w:t>
            </w:r>
          </w:p>
        </w:tc>
        <w:tc>
          <w:tcPr>
            <w:tcW w:type="dxa" w:w="3048"/>
          </w:tcPr>
          <w:p>
            <w:pPr>
              <w:keepNext w:val="0"/>
              <w:spacing w:before="60" w:after="60" w:line="271" w:lineRule="auto"/>
            </w:pPr>
            <w:r>
              <w:rPr>
                <w:b w:val="0"/>
                <w:sz w:val="18"/>
              </w:rPr>
              <w:t>从本次 Skill 输入取 prediction</w:t>
            </w:r>
          </w:p>
        </w:tc>
        <w:tc>
          <w:tcPr>
            <w:tcW w:type="dxa" w:w="4286"/>
          </w:tcPr>
          <w:p>
            <w:pPr>
              <w:keepNext w:val="0"/>
              <w:spacing w:before="60" w:after="60" w:line="271" w:lineRule="auto"/>
            </w:pPr>
            <w:r>
              <w:rPr>
                <w:b w:val="0"/>
                <w:sz w:val="18"/>
              </w:rPr>
              <w:t>调用者必须提供该字段</w:t>
            </w:r>
          </w:p>
        </w:tc>
      </w:tr>
      <w:tr>
        <w:trPr>
          <w:cantSplit/>
        </w:trPr>
        <w:tc>
          <w:tcPr>
            <w:tcW w:type="dxa" w:w="2191"/>
          </w:tcPr>
          <w:p>
            <w:pPr>
              <w:keepNext w:val="0"/>
              <w:spacing w:before="60" w:after="60" w:line="271" w:lineRule="auto"/>
            </w:pPr>
            <w:r>
              <w:rPr>
                <w:b w:val="0"/>
                <w:sz w:val="18"/>
              </w:rPr>
              <w:t>{"$ref":"$input"}</w:t>
            </w:r>
          </w:p>
        </w:tc>
        <w:tc>
          <w:tcPr>
            <w:tcW w:type="dxa" w:w="3048"/>
          </w:tcPr>
          <w:p>
            <w:pPr>
              <w:keepNext w:val="0"/>
              <w:spacing w:before="60" w:after="60" w:line="271" w:lineRule="auto"/>
            </w:pPr>
            <w:r>
              <w:rPr>
                <w:b w:val="0"/>
                <w:sz w:val="18"/>
              </w:rPr>
              <w:t>取整个输入对象</w:t>
            </w:r>
          </w:p>
        </w:tc>
        <w:tc>
          <w:tcPr>
            <w:tcW w:type="dxa" w:w="4286"/>
          </w:tcPr>
          <w:p>
            <w:pPr>
              <w:keepNext w:val="0"/>
              <w:spacing w:before="60" w:after="60" w:line="271" w:lineRule="auto"/>
            </w:pPr>
            <w:r>
              <w:rPr>
                <w:b w:val="0"/>
                <w:sz w:val="18"/>
              </w:rPr>
              <w:t>下游确实接受该对象结构</w:t>
            </w:r>
          </w:p>
        </w:tc>
      </w:tr>
      <w:tr>
        <w:trPr>
          <w:cantSplit/>
        </w:trPr>
        <w:tc>
          <w:tcPr>
            <w:tcW w:type="dxa" w:w="2191"/>
          </w:tcPr>
          <w:p>
            <w:pPr>
              <w:keepNext w:val="0"/>
              <w:spacing w:before="60" w:after="60" w:line="271" w:lineRule="auto"/>
            </w:pPr>
            <w:r>
              <w:rPr>
                <w:b w:val="0"/>
                <w:sz w:val="18"/>
              </w:rPr>
              <w:t>{"$ref":"s1.output.values"}</w:t>
            </w:r>
          </w:p>
        </w:tc>
        <w:tc>
          <w:tcPr>
            <w:tcW w:type="dxa" w:w="3048"/>
          </w:tcPr>
          <w:p>
            <w:pPr>
              <w:keepNext w:val="0"/>
              <w:spacing w:before="60" w:after="60" w:line="271" w:lineRule="auto"/>
            </w:pPr>
            <w:r>
              <w:rPr>
                <w:b w:val="0"/>
                <w:sz w:val="18"/>
              </w:rPr>
              <w:t>取已完成 s1 的输出 values</w:t>
            </w:r>
          </w:p>
        </w:tc>
        <w:tc>
          <w:tcPr>
            <w:tcW w:type="dxa" w:w="4286"/>
          </w:tcPr>
          <w:p>
            <w:pPr>
              <w:keepNext w:val="0"/>
              <w:spacing w:before="60" w:after="60" w:line="271" w:lineRule="auto"/>
            </w:pPr>
            <w:r>
              <w:rPr>
                <w:b w:val="0"/>
                <w:sz w:val="18"/>
              </w:rPr>
              <w:t>s1 在前且输出有该路径</w:t>
            </w:r>
          </w:p>
        </w:tc>
      </w:tr>
      <w:tr>
        <w:trPr>
          <w:cantSplit/>
        </w:trPr>
        <w:tc>
          <w:tcPr>
            <w:tcW w:type="dxa" w:w="2191"/>
          </w:tcPr>
          <w:p>
            <w:pPr>
              <w:keepNext w:val="0"/>
              <w:spacing w:before="60" w:after="60" w:line="271" w:lineRule="auto"/>
            </w:pPr>
            <w:r>
              <w:rPr>
                <w:b w:val="0"/>
                <w:sz w:val="18"/>
              </w:rPr>
              <w:t>{"$ref":"step_0.output"}</w:t>
            </w:r>
          </w:p>
        </w:tc>
        <w:tc>
          <w:tcPr>
            <w:tcW w:type="dxa" w:w="3048"/>
          </w:tcPr>
          <w:p>
            <w:pPr>
              <w:keepNext w:val="0"/>
              <w:spacing w:before="60" w:after="60" w:line="271" w:lineRule="auto"/>
            </w:pPr>
            <w:r>
              <w:rPr>
                <w:b w:val="0"/>
                <w:sz w:val="18"/>
              </w:rPr>
              <w:t>取第一个步骤输出</w:t>
            </w:r>
          </w:p>
        </w:tc>
        <w:tc>
          <w:tcPr>
            <w:tcW w:type="dxa" w:w="4286"/>
          </w:tcPr>
          <w:p>
            <w:pPr>
              <w:keepNext w:val="0"/>
              <w:spacing w:before="60" w:after="60" w:line="271" w:lineRule="auto"/>
            </w:pPr>
            <w:r>
              <w:rPr>
                <w:b w:val="0"/>
                <w:sz w:val="18"/>
              </w:rPr>
              <w:t>step_0 为从0开始的索引写法</w:t>
            </w:r>
          </w:p>
        </w:tc>
      </w:tr>
      <w:tr>
        <w:trPr>
          <w:cantSplit/>
        </w:trPr>
        <w:tc>
          <w:tcPr>
            <w:tcW w:type="dxa" w:w="2191"/>
          </w:tcPr>
          <w:p>
            <w:pPr>
              <w:keepNext w:val="0"/>
              <w:spacing w:before="60" w:after="60" w:line="271" w:lineRule="auto"/>
            </w:pPr>
            <w:r>
              <w:rPr>
                <w:b w:val="0"/>
                <w:sz w:val="18"/>
              </w:rPr>
              <w:t>{"$ref":"$global.some_key"}</w:t>
            </w:r>
          </w:p>
        </w:tc>
        <w:tc>
          <w:tcPr>
            <w:tcW w:type="dxa" w:w="3048"/>
          </w:tcPr>
          <w:p>
            <w:pPr>
              <w:keepNext w:val="0"/>
              <w:spacing w:before="60" w:after="60" w:line="271" w:lineRule="auto"/>
            </w:pPr>
            <w:r>
              <w:rPr>
                <w:b w:val="0"/>
                <w:sz w:val="18"/>
              </w:rPr>
              <w:t>取输入中显式提供的 $global 对象</w:t>
            </w:r>
          </w:p>
        </w:tc>
        <w:tc>
          <w:tcPr>
            <w:tcW w:type="dxa" w:w="4286"/>
          </w:tcPr>
          <w:p>
            <w:pPr>
              <w:keepNext w:val="0"/>
              <w:spacing w:before="60" w:after="60" w:line="271" w:lineRule="auto"/>
            </w:pPr>
            <w:r>
              <w:rPr>
                <w:b w:val="0"/>
                <w:sz w:val="18"/>
              </w:rPr>
              <w:t>不是自动注入的 Agent 全局记忆</w:t>
            </w:r>
          </w:p>
        </w:tc>
      </w:tr>
    </w:tbl>
    <w:p>
      <w:pPr>
        <w:spacing w:after="20"/>
      </w:pPr>
    </w:p>
    <w:p>
      <w:r>
        <w:t>引用是一个含 $ref 键的对象，不是把 "$input.text" 随意写成普通字符串。不要前向引用尚未执行的步骤，也不要引用自身。缺失路径可能解析为空，后续是否拒绝还取决于 Schema；真实试用时必须检查实际传值。</w:t>
      </w:r>
    </w:p>
    <w:p>
      <w:pPr>
        <w:pStyle w:val="Heading2"/>
      </w:pPr>
      <w:r>
        <w:t>11.4 可复现的双裁判练习</w:t>
      </w:r>
    </w:p>
    <w:p>
      <w:r>
        <w:t>内置 builtin/skill_dual_judge 把精确匹配与模糊匹配组合起来。两步都接收同一个 prediction 和 reference，不依赖外部服务，可用于理解 Skill 如何工作。</w:t>
      </w:r>
    </w:p>
    <w:p>
      <w:pPr>
        <w:pStyle w:val="ManualCode"/>
        <w:keepNext/>
        <w:shd w:fill="F3F5F7"/>
      </w:pPr>
      <w:r>
        <w:t>{</w:t>
      </w:r>
    </w:p>
    <w:p>
      <w:pPr>
        <w:pStyle w:val="ManualCode"/>
        <w:keepNext/>
        <w:shd w:fill="F3F5F7"/>
      </w:pPr>
      <w:r>
        <w:t xml:space="preserve">  "execution_type": "workflow",</w:t>
      </w:r>
    </w:p>
    <w:p>
      <w:pPr>
        <w:pStyle w:val="ManualCode"/>
        <w:keepNext/>
        <w:shd w:fill="F3F5F7"/>
      </w:pPr>
      <w:r>
        <w:t xml:space="preserve">  "chain": [</w:t>
      </w:r>
    </w:p>
    <w:p>
      <w:pPr>
        <w:pStyle w:val="ManualCode"/>
        <w:keepNext/>
        <w:shd w:fill="F3F5F7"/>
      </w:pPr>
      <w:r>
        <w:t xml:space="preserve">    {</w:t>
      </w:r>
    </w:p>
    <w:p>
      <w:pPr>
        <w:pStyle w:val="ManualCode"/>
        <w:keepNext/>
        <w:shd w:fill="F3F5F7"/>
      </w:pPr>
      <w:r>
        <w:t xml:space="preserve">      "step_id": "exact",</w:t>
      </w:r>
    </w:p>
    <w:p>
      <w:pPr>
        <w:pStyle w:val="ManualCode"/>
        <w:keepNext/>
        <w:shd w:fill="F3F5F7"/>
      </w:pPr>
      <w:r>
        <w:t xml:space="preserve">      "resource_id": "builtin/exact_match",</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"step_id": "fuzzy",</w:t>
      </w:r>
    </w:p>
    <w:p>
      <w:pPr>
        <w:pStyle w:val="ManualCode"/>
        <w:keepNext/>
        <w:shd w:fill="F3F5F7"/>
      </w:pPr>
      <w:r>
        <w:t xml:space="preserve">      "resource_id": "builtin/fuzzy",</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val="0"/>
        <w:shd w:fill="F3F5F7"/>
      </w:pPr>
      <w:r>
        <w:t>}</w:t>
      </w:r>
    </w:p>
    <w:p>
      <w:pPr>
        <w:spacing w:after="40"/>
      </w:pPr>
    </w:p>
    <w:p>
      <w:r>
        <w:t>以上是 Manifest 内的 skill 字段内容，不是完整注册 Manifest。练习时直接打开内置“双裁判技能包”试用，输入相同文本，再输入有少量差异的文本；展开 steps 对比每一步结果。</w:t>
      </w:r>
    </w:p>
    <w:p>
      <w:r>
        <w:t>当前 Skill 汇总对各步骤返回的非空 score 求平均，对返回的 passed 做全真判断；没有 score 或 passed 时相应汇总可能为空。均分高不保证 passed 为真，最后一步 result 也不等于所有步骤的汇总。priority 会作为信息返回，不代表运行时已经按自然语言自动择优选择 Skill。</w:t>
      </w:r>
    </w:p>
    <w:p>
      <w:pPr>
        <w:pStyle w:val="Heading2"/>
      </w:pPr>
      <w:r>
        <w:t>11.5 Skill 和记忆怎样衔接</w:t>
      </w:r>
    </w:p>
    <w:p>
      <w:r>
        <w:t>Skill 的输入来自调用请求，步骤间结果来自显式 $ref。它不会自动读取 Agent 会话记录，也不会自动将输出写入知识库。如果需要复用某次 Skill 结果，应人工核对输出，整理为带来源和适用条件的知识候选，再走知识审核流程。</w:t>
      </w:r>
    </w:p>
    <w:p>
      <w:bookmarkStart w:id="13" w:name="chapter_13"/>
      <w:pPr>
        <w:pStyle w:val="Heading1"/>
        <w:pageBreakBefore/>
      </w:pPr>
      <w:r>
        <w:t>12 MCP 连接与工具调用</w:t>
      </w:r>
      <w:bookmarkEnd w:id="13"/>
    </w:p>
    <w:p>
      <w:pPr>
        <w:pStyle w:val="Heading2"/>
      </w:pPr>
      <w:r>
        <w:t>12.1 连接方式</w:t>
      </w:r>
    </w:p>
    <w:p>
      <w:r>
        <w:t>入口为“工具底座 → MCP连接”，可从顶端按钮打开工作台，也可在已登记 MCP 资源行点击“连接”。注册时当前提供 streamable_http 和 stdio。HTTP 使用真实服务 URL；stdio 使用管理员预先允许的命令别名，普通用户不在页面输入任意系统命令。</w:t>
      </w:r>
    </w:p>
    <w:p>
      <w:r>
        <w:t>原始接口规范要求 stdio 仅用于开发测试、生产使用网络协议，并提出沙箱及进程资源限制。当前别名白名单本身不等于完整容器沙箱或 CPU/内存配额。生产接入必须由部署负责人按环境要求审查，不因前端能选择 stdio 就认为已符合生产规范。</w:t>
      </w:r>
    </w:p>
    <w:p>
      <w:pPr>
        <w:pStyle w:val="Heading2"/>
      </w:pPr>
      <w:r>
        <w:t>12.2 已注册来源与临时来源</w:t>
      </w:r>
    </w:p>
    <w:p>
      <w:r>
        <w:t>工作台的“探测来源”二选一：已注册资源从平台读取 Manifest；临时 HTTP 连接现场填写 Endpoint、Token 与 Egress 白名单。切换来源后重新验证连接和获取目录，不沿用上一个来源的工具名与参数。</w:t>
      </w:r>
    </w:p>
    <w:p>
      <w:r>
        <w:t>临时 Token 用于本次探测，面板关闭后前端会清除；它不是持久注册凭证。正式复用应登记 MCP 资源并由管理员提供 credential_ref。Egress 白名单填写允许访问的主机名，与服务实际主机对应，不能把路径当成主机名。</w:t>
      </w:r>
    </w:p>
    <w:p>
      <w:pPr>
        <w:pStyle w:val="Heading2"/>
      </w:pPr>
      <w:r>
        <w:t>12.3 三步验证</w:t>
      </w:r>
    </w:p>
    <w:p>
      <w:pPr>
        <w:ind w:left="283" w:hanging="283"/>
      </w:pPr>
      <w:r>
        <w:t>1. 点击“验证连接”，完成 initialize，查看协议版本、服务信息和错误。成功说明协议握手建立，不代表所有工具都能执行。</w:t>
      </w:r>
    </w:p>
    <w:p>
      <w:pPr>
        <w:ind w:left="283" w:hanging="283"/>
      </w:pPr>
      <w:r>
        <w:t>2. 点击“获取工具目录”，执行 tools/list。检查名称、说明和 inputSchema；目录为空时请服务负责人确认是否公开工具。</w:t>
      </w:r>
    </w:p>
    <w:p>
      <w:pPr>
        <w:ind w:left="283" w:hanging="283"/>
      </w:pPr>
      <w:r>
        <w:t>3. 选择一个无副作用的小工具，按其 Schema 填参数，点击“测试调用”。查看 content、structuredContent 或其他返回内容以及错误标记，并保存 trace。</w:t>
      </w:r>
    </w:p>
    <w:p>
      <w:r>
        <w:t>修改连接后要重做以上步骤。若出现“目录已变化，请重新获取”，重新加载目录并重新选工具，避免用旧 Schema 调用变更后的能力。</w:t>
      </w:r>
    </w:p>
    <w:p>
      <w:pPr>
        <w:pStyle w:val="Heading2"/>
      </w:pPr>
      <w:r>
        <w:t>12.4 如何理解 MCP 的工具名</w:t>
      </w:r>
    </w:p>
    <w:p>
      <w:r>
        <w:t>MCP 资源的 resource_id 标识整条服务连接；目录中的 name 标识该连接公开的一个工具。它们不是同一个名称。调用时需要明确连接和工具名两层，例如连接 team/statistics，工具名 summarize，参数是 summarize 的输入 Schema 所定义的对象。</w:t>
      </w:r>
    </w:p>
    <w:p>
      <w:r>
        <w:t>协议概念示例如下，实际工具名必须从当前目录选择：</w:t>
      </w:r>
    </w:p>
    <w:p>
      <w:pPr>
        <w:pStyle w:val="ManualCode"/>
        <w:keepNext/>
        <w:shd w:fill="F3F5F7"/>
      </w:pPr>
      <w:r>
        <w:t>{</w:t>
      </w:r>
    </w:p>
    <w:p>
      <w:pPr>
        <w:pStyle w:val="ManualCode"/>
        <w:keepNext/>
        <w:shd w:fill="F3F5F7"/>
      </w:pPr>
      <w:r>
        <w:t xml:space="preserve">  "method": "tools/call",</w:t>
      </w:r>
    </w:p>
    <w:p>
      <w:pPr>
        <w:pStyle w:val="ManualCode"/>
        <w:keepNext/>
        <w:shd w:fill="F3F5F7"/>
      </w:pPr>
      <w:r>
        <w:t xml:space="preserve">  "params": {</w:t>
      </w:r>
    </w:p>
    <w:p>
      <w:pPr>
        <w:pStyle w:val="ManualCode"/>
        <w:keepNext/>
        <w:shd w:fill="F3F5F7"/>
      </w:pPr>
      <w:r>
        <w:t xml:space="preserve">    "name": "实际目录中的工具名",</w:t>
      </w:r>
    </w:p>
    <w:p>
      <w:pPr>
        <w:pStyle w:val="ManualCode"/>
        <w:keepNext/>
        <w:shd w:fill="F3F5F7"/>
      </w:pPr>
      <w:r>
        <w:t xml:space="preserve">    "arguments": {"实际参数名": "实际参数值"}</w:t>
      </w:r>
    </w:p>
    <w:p>
      <w:pPr>
        <w:pStyle w:val="ManualCode"/>
        <w:keepNext/>
        <w:shd w:fill="F3F5F7"/>
      </w:pPr>
      <w:r>
        <w:t xml:space="preserve">  }</w:t>
      </w:r>
    </w:p>
    <w:p>
      <w:pPr>
        <w:pStyle w:val="ManualCode"/>
        <w:keepNext w:val="0"/>
        <w:shd w:fill="F3F5F7"/>
      </w:pPr>
      <w:r>
        <w:t>}</w:t>
      </w:r>
    </w:p>
    <w:p>
      <w:pPr>
        <w:spacing w:after="40"/>
      </w:pPr>
    </w:p>
    <w:p>
      <w:r>
        <w:t>工具底座外层调用可能还采用统一信封，请通过试用台或接口文档确认，不将该概念示例直接当作所有平台接口的完整请求。</w:t>
      </w:r>
    </w:p>
    <w:p>
      <w:pPr>
        <w:pStyle w:val="Heading2"/>
      </w:pPr>
      <w:r>
        <w:t>12.5 成功和失败的不同层次</w:t>
      </w:r>
    </w:p>
    <w:p>
      <w:r>
        <w:t>HTTP200只表示传输层返回；JSON-RPC error 或工具 isError 仍表示执行失败。工具返回一段文本也不必然是合格的评分结果。依次检查连接、协议、工具结果和业务含义，不只检查最外层状态码。</w:t>
      </w:r>
    </w:p>
    <w:p>
      <w:r>
        <w:t>当前页面重点覆盖 initialize、tools/list 和 tools/call。设计中的资源读取、提示词发现、长期连接池、完整能力热切换等，应逐项按部署和接口验证，不能因工具目录可用就推定全部完成。</w:t>
      </w:r>
    </w:p>
    <w:p>
      <w:r>
        <w:t>需要让Agent调用时，先保存已注册连接的工具目录，再在评测助手本次会话中启用该连接。主Agent或已授权自定义子Agent可携带arguments实际调用，步骤和限制见第16至17章；临时探测成功不等于已授予Agent调用权限。</w:t>
      </w:r>
    </w:p>
    <w:p>
      <w:pPr>
        <w:pStyle w:val="Heading2"/>
      </w:pPr>
      <w:r>
        <w:t>12.6 常见问题</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现象</w:t>
            </w:r>
          </w:p>
        </w:tc>
        <w:tc>
          <w:tcPr>
            <w:tcW w:type="dxa" w:w="6191"/>
            <w:shd w:fill="E9EFF3"/>
          </w:tcPr>
          <w:p>
            <w:pPr>
              <w:keepNext/>
              <w:spacing w:before="60" w:after="60" w:line="271" w:lineRule="auto"/>
            </w:pPr>
            <w:r>
              <w:rPr>
                <w:b/>
                <w:sz w:val="18"/>
              </w:rPr>
              <w:t>检查顺序</w:t>
            </w:r>
          </w:p>
        </w:tc>
      </w:tr>
      <w:tr>
        <w:trPr>
          <w:cantSplit/>
        </w:trPr>
        <w:tc>
          <w:tcPr>
            <w:tcW w:type="dxa" w:w="3334"/>
          </w:tcPr>
          <w:p>
            <w:pPr>
              <w:keepNext w:val="0"/>
              <w:spacing w:before="60" w:after="60" w:line="271" w:lineRule="auto"/>
            </w:pPr>
            <w:r>
              <w:rPr>
                <w:b w:val="0"/>
                <w:sz w:val="18"/>
              </w:rPr>
              <w:t>没有 stdio 别名</w:t>
            </w:r>
          </w:p>
        </w:tc>
        <w:tc>
          <w:tcPr>
            <w:tcW w:type="dxa" w:w="6191"/>
          </w:tcPr>
          <w:p>
            <w:pPr>
              <w:keepNext w:val="0"/>
              <w:spacing w:before="60" w:after="60" w:line="271" w:lineRule="auto"/>
            </w:pPr>
            <w:r>
              <w:rPr>
                <w:b w:val="0"/>
                <w:sz w:val="18"/>
              </w:rPr>
              <w:t>管理员检查 MCP_STDIO_ALLOWLIST；客户端不能自行添加命令</w:t>
            </w:r>
          </w:p>
        </w:tc>
      </w:tr>
      <w:tr>
        <w:trPr>
          <w:cantSplit/>
        </w:trPr>
        <w:tc>
          <w:tcPr>
            <w:tcW w:type="dxa" w:w="3334"/>
          </w:tcPr>
          <w:p>
            <w:pPr>
              <w:keepNext w:val="0"/>
              <w:spacing w:before="60" w:after="60" w:line="271" w:lineRule="auto"/>
            </w:pPr>
            <w:r>
              <w:rPr>
                <w:b w:val="0"/>
                <w:sz w:val="18"/>
              </w:rPr>
              <w:t>initialize 失败</w:t>
            </w:r>
          </w:p>
        </w:tc>
        <w:tc>
          <w:tcPr>
            <w:tcW w:type="dxa" w:w="6191"/>
          </w:tcPr>
          <w:p>
            <w:pPr>
              <w:keepNext w:val="0"/>
              <w:spacing w:before="60" w:after="60" w:line="271" w:lineRule="auto"/>
            </w:pPr>
            <w:r>
              <w:rPr>
                <w:b w:val="0"/>
                <w:sz w:val="18"/>
              </w:rPr>
              <w:t>地址、协议、认证、服务是否启动、网络出口</w:t>
            </w:r>
          </w:p>
        </w:tc>
      </w:tr>
      <w:tr>
        <w:trPr>
          <w:cantSplit/>
        </w:trPr>
        <w:tc>
          <w:tcPr>
            <w:tcW w:type="dxa" w:w="3334"/>
          </w:tcPr>
          <w:p>
            <w:pPr>
              <w:keepNext w:val="0"/>
              <w:spacing w:before="60" w:after="60" w:line="271" w:lineRule="auto"/>
            </w:pPr>
            <w:r>
              <w:rPr>
                <w:b w:val="0"/>
                <w:sz w:val="18"/>
              </w:rPr>
              <w:t>有目录但调用报参数错误</w:t>
            </w:r>
          </w:p>
        </w:tc>
        <w:tc>
          <w:tcPr>
            <w:tcW w:type="dxa" w:w="6191"/>
          </w:tcPr>
          <w:p>
            <w:pPr>
              <w:keepNext w:val="0"/>
              <w:spacing w:before="60" w:after="60" w:line="271" w:lineRule="auto"/>
            </w:pPr>
            <w:r>
              <w:rPr>
                <w:b w:val="0"/>
                <w:sz w:val="18"/>
              </w:rPr>
              <w:t>重新取目录，按最新 inputSchema 填写类型和必填项</w:t>
            </w:r>
          </w:p>
        </w:tc>
      </w:tr>
      <w:tr>
        <w:trPr>
          <w:cantSplit/>
        </w:trPr>
        <w:tc>
          <w:tcPr>
            <w:tcW w:type="dxa" w:w="3334"/>
          </w:tcPr>
          <w:p>
            <w:pPr>
              <w:keepNext w:val="0"/>
              <w:spacing w:before="60" w:after="60" w:line="271" w:lineRule="auto"/>
            </w:pPr>
            <w:r>
              <w:rPr>
                <w:b w:val="0"/>
                <w:sz w:val="18"/>
              </w:rPr>
              <w:t>目录变更警告</w:t>
            </w:r>
          </w:p>
        </w:tc>
        <w:tc>
          <w:tcPr>
            <w:tcW w:type="dxa" w:w="6191"/>
          </w:tcPr>
          <w:p>
            <w:pPr>
              <w:keepNext w:val="0"/>
              <w:spacing w:before="60" w:after="60" w:line="271" w:lineRule="auto"/>
            </w:pPr>
            <w:r>
              <w:rPr>
                <w:b w:val="0"/>
                <w:sz w:val="18"/>
              </w:rPr>
              <w:t>丢弃旧选择，重新获取目录和参数表单</w:t>
            </w:r>
          </w:p>
        </w:tc>
      </w:tr>
      <w:tr>
        <w:trPr>
          <w:cantSplit/>
        </w:trPr>
        <w:tc>
          <w:tcPr>
            <w:tcW w:type="dxa" w:w="3334"/>
          </w:tcPr>
          <w:p>
            <w:pPr>
              <w:keepNext w:val="0"/>
              <w:spacing w:before="60" w:after="60" w:line="271" w:lineRule="auto"/>
            </w:pPr>
            <w:r>
              <w:rPr>
                <w:b w:val="0"/>
                <w:sz w:val="18"/>
              </w:rPr>
              <w:t>认证失败</w:t>
            </w:r>
          </w:p>
        </w:tc>
        <w:tc>
          <w:tcPr>
            <w:tcW w:type="dxa" w:w="6191"/>
          </w:tcPr>
          <w:p>
            <w:pPr>
              <w:keepNext w:val="0"/>
              <w:spacing w:before="60" w:after="60" w:line="271" w:lineRule="auto"/>
            </w:pPr>
            <w:r>
              <w:rPr>
                <w:b w:val="0"/>
                <w:sz w:val="18"/>
              </w:rPr>
              <w:t>区分临时 Token 和注册资源的服务端凭证引用</w:t>
            </w:r>
          </w:p>
        </w:tc>
      </w:tr>
      <w:tr>
        <w:trPr>
          <w:cantSplit/>
        </w:trPr>
        <w:tc>
          <w:tcPr>
            <w:tcW w:type="dxa" w:w="3334"/>
          </w:tcPr>
          <w:p>
            <w:pPr>
              <w:keepNext w:val="0"/>
              <w:spacing w:before="60" w:after="60" w:line="271" w:lineRule="auto"/>
            </w:pPr>
            <w:r>
              <w:rPr>
                <w:b w:val="0"/>
                <w:sz w:val="18"/>
              </w:rPr>
              <w:t>超时或传输错误</w:t>
            </w:r>
          </w:p>
        </w:tc>
        <w:tc>
          <w:tcPr>
            <w:tcW w:type="dxa" w:w="6191"/>
          </w:tcPr>
          <w:p>
            <w:pPr>
              <w:keepNext w:val="0"/>
              <w:spacing w:before="60" w:after="60" w:line="271" w:lineRule="auto"/>
            </w:pPr>
            <w:r>
              <w:rPr>
                <w:b w:val="0"/>
                <w:sz w:val="18"/>
              </w:rPr>
              <w:t>记录 trace、服务端耗时和错误码，检查远端服务</w:t>
            </w:r>
          </w:p>
        </w:tc>
      </w:tr>
      <w:tr>
        <w:trPr>
          <w:cantSplit/>
        </w:trPr>
        <w:tc>
          <w:tcPr>
            <w:tcW w:type="dxa" w:w="3334"/>
          </w:tcPr>
          <w:p>
            <w:pPr>
              <w:keepNext w:val="0"/>
              <w:spacing w:before="60" w:after="60" w:line="271" w:lineRule="auto"/>
            </w:pPr>
            <w:r>
              <w:rPr>
                <w:b w:val="0"/>
                <w:sz w:val="18"/>
              </w:rPr>
              <w:t>副作用阻断</w:t>
            </w:r>
          </w:p>
        </w:tc>
        <w:tc>
          <w:tcPr>
            <w:tcW w:type="dxa" w:w="6191"/>
          </w:tcPr>
          <w:p>
            <w:pPr>
              <w:keepNext w:val="0"/>
              <w:spacing w:before="60" w:after="60" w:line="271" w:lineRule="auto"/>
            </w:pPr>
            <w:r>
              <w:rPr>
                <w:b w:val="0"/>
                <w:sz w:val="18"/>
              </w:rPr>
              <w:t>由管理员设计受控执行路径，不去掉真实副作用声明</w:t>
            </w:r>
          </w:p>
        </w:tc>
      </w:tr>
    </w:tbl>
    <w:p>
      <w:pPr>
        <w:spacing w:after="20"/>
      </w:pPr>
    </w:p>
    <w:p>
      <w:bookmarkStart w:id="14" w:name="chapter_14"/>
      <w:pPr>
        <w:pStyle w:val="Heading1"/>
        <w:pageBreakBefore/>
      </w:pPr>
      <w:r>
        <w:t>13 批次 快照与分片</w:t>
      </w:r>
      <w:bookmarkEnd w:id="14"/>
    </w:p>
    <w:p>
      <w:pPr>
        <w:pStyle w:val="Heading2"/>
      </w:pPr>
      <w:r>
        <w:t>13.1 为什么冻结批次</w:t>
      </w:r>
    </w:p>
    <w:p>
      <w:r>
        <w:t>批次用于冻结某次批量评测的数据输入与预算，分片用于把样本组织成可跟踪的块。快照不是普通文件复制按钮；创建快照也不会自动选好模型或完成评分。</w:t>
      </w:r>
    </w:p>
    <w:p>
      <w:pPr>
        <w:pStyle w:val="Heading2"/>
      </w:pPr>
      <w:r>
        <w:t>13.2 页面操作</w:t>
      </w:r>
    </w:p>
    <w:p>
      <w:pPr>
        <w:ind w:left="283" w:hanging="283"/>
      </w:pPr>
      <w:r>
        <w:t>1. 在工具底座点击“冻结批次”。</w:t>
      </w:r>
    </w:p>
    <w:p>
      <w:pPr>
        <w:ind w:left="283" w:hanging="283"/>
      </w:pPr>
      <w:r>
        <w:t>2. 选择数据集，按需要填写版本 ID，设置分片大小和 Token 预算；当前界面分片大小范围1至500。</w:t>
      </w:r>
    </w:p>
    <w:p>
      <w:pPr>
        <w:ind w:left="283" w:hanging="283"/>
      </w:pPr>
      <w:r>
        <w:t>3. 点击“创建批次”，记录返回的 batch_id、snapshot_id 及版本信息。</w:t>
      </w:r>
    </w:p>
    <w:p>
      <w:pPr>
        <w:ind w:left="283" w:hanging="283"/>
      </w:pPr>
      <w:r>
        <w:t>4. 使用“刷新”查看状态。任务若绑定批次，可在任务详情查看批次及分片进度。</w:t>
      </w:r>
    </w:p>
    <w:p>
      <w:pPr>
        <w:ind w:left="283" w:hanging="283"/>
      </w:pPr>
      <w:r>
        <w:t>5. 不再执行时按允许状态点击“取消”，确认最终状态；已发生的调用不会因此撤销。</w:t>
      </w:r>
    </w:p>
    <w:p>
      <w:r>
        <w:t>普通任务创建表单没有完整批次绑定向导。需要绑定已有 batch_id/snapshot_id 时，由集成人员使用受支持接口，避免把“创建批次”和“创建任务”当作同一动作。</w:t>
      </w:r>
    </w:p>
    <w:p>
      <w:pPr>
        <w:pStyle w:val="Heading2"/>
      </w:pPr>
      <w:r>
        <w:t>13.3 快照清理</w:t>
      </w:r>
    </w:p>
    <w:p>
      <w:r>
        <w:t>运行支撑提供“清理快照”。仅由有权限的人员根据保留策略操作，先确认备份及任务引用。系统的引用保护不能替代交付归档要求，禁止在仍需审计历史结果时直接删除存储文件。</w:t>
      </w:r>
    </w:p>
    <w:p>
      <w:bookmarkStart w:id="15" w:name="chapter_15"/>
      <w:pPr>
        <w:pStyle w:val="Heading1"/>
        <w:pageBreakBefore/>
      </w:pPr>
      <w:r>
        <w:t>14 Agent 的工作方式</w:t>
      </w:r>
      <w:bookmarkEnd w:id="15"/>
    </w:p>
    <w:p>
      <w:pPr>
        <w:pStyle w:val="Heading2"/>
      </w:pPr>
      <w:r>
        <w:t>14.1 先分清三个对象</w:t>
      </w:r>
    </w:p>
    <w:p>
      <w:r>
        <w:t>“编排Agent”是帮助操作评测平台的助手；“被测智能体”是测试对象的一种；“MCP服务”是能力连接。测试一个外部智能体，并不意味着它获得平台内部任务管理权限；接入一个 MCP 服务，也不意味着它成为平台主 Agent。</w:t>
      </w:r>
    </w:p>
    <w:p>
      <w:r>
        <w:t>初始设计强调主 Agent 统一目标，子 Agent 负责专项分析，确定性任务操作交给工具和现有调度系统，知识库支撑经验复用。当前操作时应坚持这一边界：Agent 提出计划或建议，任务系统执行并保存事实，操作人员审阅并确认关键动作。</w:t>
      </w:r>
    </w:p>
    <w:p>
      <w:pPr>
        <w:pStyle w:val="Heading2"/>
      </w:pPr>
      <w:r>
        <w:t>14.2 当前的三条路径</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路径</w:t>
            </w:r>
          </w:p>
        </w:tc>
        <w:tc>
          <w:tcPr>
            <w:tcW w:type="dxa" w:w="3048"/>
            <w:shd w:fill="E9EFF3"/>
          </w:tcPr>
          <w:p>
            <w:pPr>
              <w:keepNext/>
              <w:spacing w:before="60" w:after="60" w:line="271" w:lineRule="auto"/>
            </w:pPr>
            <w:r>
              <w:rPr>
                <w:b/>
                <w:sz w:val="18"/>
              </w:rPr>
              <w:t>谁决定下一步</w:t>
            </w:r>
          </w:p>
        </w:tc>
        <w:tc>
          <w:tcPr>
            <w:tcW w:type="dxa" w:w="4286"/>
            <w:shd w:fill="E9EFF3"/>
          </w:tcPr>
          <w:p>
            <w:pPr>
              <w:keepNext/>
              <w:spacing w:before="60" w:after="60" w:line="271" w:lineRule="auto"/>
            </w:pPr>
            <w:r>
              <w:rPr>
                <w:b/>
                <w:sz w:val="18"/>
              </w:rPr>
              <w:t>操作后应核对什么</w:t>
            </w:r>
          </w:p>
        </w:tc>
      </w:tr>
      <w:tr>
        <w:trPr>
          <w:cantSplit/>
        </w:trPr>
        <w:tc>
          <w:tcPr>
            <w:tcW w:type="dxa" w:w="2191"/>
          </w:tcPr>
          <w:p>
            <w:pPr>
              <w:keepNext w:val="0"/>
              <w:spacing w:before="60" w:after="60" w:line="271" w:lineRule="auto"/>
            </w:pPr>
            <w:r>
              <w:rPr>
                <w:b w:val="0"/>
                <w:sz w:val="18"/>
              </w:rPr>
              <w:t>计划编排</w:t>
            </w:r>
          </w:p>
        </w:tc>
        <w:tc>
          <w:tcPr>
            <w:tcW w:type="dxa" w:w="3048"/>
          </w:tcPr>
          <w:p>
            <w:pPr>
              <w:keepNext w:val="0"/>
              <w:spacing w:before="60" w:after="60" w:line="271" w:lineRule="auto"/>
            </w:pPr>
            <w:r>
              <w:rPr>
                <w:b w:val="0"/>
                <w:sz w:val="18"/>
              </w:rPr>
              <w:t>先建立规则草案，再由真实规划模型与规划子Agent核对授权资源并更新；操作人员确认配置</w:t>
            </w:r>
          </w:p>
        </w:tc>
        <w:tc>
          <w:tcPr>
            <w:tcW w:type="dxa" w:w="4286"/>
          </w:tcPr>
          <w:p>
            <w:pPr>
              <w:keepNext w:val="0"/>
              <w:spacing w:before="60" w:after="60" w:line="271" w:lineRule="auto"/>
            </w:pPr>
            <w:r>
              <w:rPr>
                <w:b w:val="0"/>
                <w:sz w:val="18"/>
              </w:rPr>
              <w:t>等规划分析结束，核对资源ID、版本、模式、预算及摘要，规则草案不作为最终授权</w:t>
            </w:r>
          </w:p>
        </w:tc>
      </w:tr>
      <w:tr>
        <w:trPr>
          <w:cantSplit/>
        </w:trPr>
        <w:tc>
          <w:tcPr>
            <w:tcW w:type="dxa" w:w="2191"/>
          </w:tcPr>
          <w:p>
            <w:pPr>
              <w:keepNext w:val="0"/>
              <w:spacing w:before="60" w:after="60" w:line="271" w:lineRule="auto"/>
            </w:pPr>
            <w:r>
              <w:rPr>
                <w:b w:val="0"/>
                <w:sz w:val="18"/>
              </w:rPr>
              <w:t>Runtime工具循环</w:t>
            </w:r>
          </w:p>
        </w:tc>
        <w:tc>
          <w:tcPr>
            <w:tcW w:type="dxa" w:w="3048"/>
          </w:tcPr>
          <w:p>
            <w:pPr>
              <w:keepNext w:val="0"/>
              <w:spacing w:before="60" w:after="60" w:line="271" w:lineRule="auto"/>
            </w:pPr>
            <w:r>
              <w:rPr>
                <w:b w:val="0"/>
                <w:sz w:val="18"/>
              </w:rPr>
              <w:t>真实规划模型在本次启用的工具和能力范围内选择</w:t>
            </w:r>
          </w:p>
        </w:tc>
        <w:tc>
          <w:tcPr>
            <w:tcW w:type="dxa" w:w="4286"/>
          </w:tcPr>
          <w:p>
            <w:pPr>
              <w:keepNext w:val="0"/>
              <w:spacing w:before="60" w:after="60" w:line="271" w:lineRule="auto"/>
            </w:pPr>
            <w:r>
              <w:rPr>
                <w:b w:val="0"/>
                <w:sz w:val="18"/>
              </w:rPr>
              <w:t>工具参数、结果、回复和运行记录；执行评测仍需用户确认</w:t>
            </w:r>
          </w:p>
        </w:tc>
      </w:tr>
      <w:tr>
        <w:trPr>
          <w:cantSplit/>
        </w:trPr>
        <w:tc>
          <w:tcPr>
            <w:tcW w:type="dxa" w:w="2191"/>
          </w:tcPr>
          <w:p>
            <w:pPr>
              <w:keepNext w:val="0"/>
              <w:spacing w:before="60" w:after="60" w:line="271" w:lineRule="auto"/>
            </w:pPr>
            <w:r>
              <w:rPr>
                <w:b w:val="0"/>
                <w:sz w:val="18"/>
              </w:rPr>
              <w:t>专项协作</w:t>
            </w:r>
          </w:p>
        </w:tc>
        <w:tc>
          <w:tcPr>
            <w:tcW w:type="dxa" w:w="3048"/>
          </w:tcPr>
          <w:p>
            <w:pPr>
              <w:keepNext w:val="0"/>
              <w:spacing w:before="60" w:after="60" w:line="271" w:lineRule="auto"/>
            </w:pPr>
            <w:r>
              <w:rPr>
                <w:b w:val="0"/>
                <w:sz w:val="18"/>
              </w:rPr>
              <w:t>规划、监控、诊断、审校及可选优化角色依据实际上下文运行模型与受控工具，自定义角色按启用范围参与</w:t>
            </w:r>
          </w:p>
        </w:tc>
        <w:tc>
          <w:tcPr>
            <w:tcW w:type="dxa" w:w="4286"/>
          </w:tcPr>
          <w:p>
            <w:pPr>
              <w:keepNext w:val="0"/>
              <w:spacing w:before="60" w:after="60" w:line="271" w:lineRule="auto"/>
            </w:pPr>
            <w:r>
              <w:rPr>
                <w:b w:val="0"/>
                <w:sz w:val="18"/>
              </w:rPr>
              <w:t>消息旁的具体角色标识、折叠委派记录、实际工具调用和分析依据；当前按需顺序执行</w:t>
            </w:r>
          </w:p>
        </w:tc>
      </w:tr>
    </w:tbl>
    <w:p>
      <w:pPr>
        <w:spacing w:after="20"/>
      </w:pPr>
    </w:p>
    <w:p>
      <w:r>
        <w:t>当前Runtime使用LangGraph编排。操作人员仍从同一评测助手页面使用，无需编写或编辑流程图。模型可以检索知识、查找资源、更新计划、调用已启用子Agent或MCP，并请求审批执行；不能绕过权限和审批直接修改任务或评分。</w:t>
      </w:r>
    </w:p>
    <w:p>
      <w:r>
        <w:t>区分会话编号、run_id、task_id和委派编号。Run显示success可以表示本轮对话结束；只有实际评测任务和结果满足核验条件时，才会显示评测目标已核验，具体见第16.6节。</w:t>
      </w:r>
    </w:p>
    <w:p>
      <w:pPr>
        <w:pStyle w:val="Heading2"/>
      </w:pPr>
      <w:r>
        <w:t>14.3 Agent Skill MCP 工具和记忆的组合图</w:t>
      </w:r>
    </w:p>
    <w:p>
      <w:pPr>
        <w:pStyle w:val="ManualCode"/>
        <w:keepNext/>
        <w:shd w:fill="F3F5F7"/>
      </w:pPr>
      <w:r>
        <w:t>操作人员描述目标 → 会话与规则计划 → 补充信息</w:t>
      </w:r>
    </w:p>
    <w:p>
      <w:pPr>
        <w:pStyle w:val="ManualCode"/>
        <w:keepNext/>
        <w:shd w:fill="F3F5F7"/>
      </w:pPr>
      <w:r>
        <w:t xml:space="preserve">  → Runtime真实规划模型 → 检索知识、查找资源、更新计划</w:t>
      </w:r>
    </w:p>
    <w:p>
      <w:pPr>
        <w:pStyle w:val="ManualCode"/>
        <w:keepNext/>
        <w:shd w:fill="F3F5F7"/>
      </w:pPr>
      <w:r>
        <w:t xml:space="preserve">  → 按需委派自定义子Agent → 子Agent模型与已授权工具 → 返回分析</w:t>
      </w:r>
    </w:p>
    <w:p>
      <w:pPr>
        <w:pStyle w:val="ManualCode"/>
        <w:keepNext/>
        <w:shd w:fill="F3F5F7"/>
      </w:pPr>
      <w:r>
        <w:t xml:space="preserve">  → 已启用编排Skill或MCP连接 → 带参数调用 → 结果或错误反馈</w:t>
      </w:r>
    </w:p>
    <w:p>
      <w:pPr>
        <w:pStyle w:val="ManualCode"/>
        <w:keepNext/>
        <w:shd w:fill="F3F5F7"/>
      </w:pPr>
      <w:r>
        <w:t xml:space="preserve">  → 核对计划 → 用户在聊天明确“确认执行”（或使用审批与执行按钮）</w:t>
      </w:r>
    </w:p>
    <w:p>
      <w:pPr>
        <w:pStyle w:val="ManualCode"/>
        <w:keepNext/>
        <w:shd w:fill="F3F5F7"/>
      </w:pPr>
      <w:r>
        <w:t xml:space="preserve">  → 校验计划版本和权限 → 签发并消费审批</w:t>
      </w:r>
    </w:p>
    <w:p>
      <w:pPr>
        <w:pStyle w:val="ManualCode"/>
        <w:keepNext/>
        <w:shd w:fill="F3F5F7"/>
      </w:pPr>
      <w:r>
        <w:t xml:space="preserve">  → 任务服务 → 被测模型与裁判 → 实测结果和报告 → 执行结果核验</w:t>
      </w:r>
    </w:p>
    <w:p>
      <w:pPr>
        <w:pStyle w:val="ManualCode"/>
        <w:keepNext/>
        <w:shd w:fill="F3F5F7"/>
      </w:pPr>
    </w:p>
    <w:p>
      <w:pPr>
        <w:pStyle w:val="ManualCode"/>
        <w:keepNext/>
        <w:shd w:fill="F3F5F7"/>
      </w:pPr>
      <w:r>
        <w:t>人工整理有效经验 → 知识候选 → 审核 → 有效知识条目</w:t>
      </w:r>
    </w:p>
    <w:p>
      <w:pPr>
        <w:pStyle w:val="ManualCode"/>
        <w:keepNext w:val="0"/>
        <w:shd w:fill="F3F5F7"/>
      </w:pPr>
      <w:r>
        <w:t xml:space="preserve">  → 在租户、权限和查询条件允许时由模型检索</w:t>
      </w:r>
    </w:p>
    <w:p>
      <w:pPr>
        <w:spacing w:after="40"/>
      </w:pPr>
    </w:p>
    <w:p>
      <w:r>
        <w:t>工具底座中的workflow Skill和评测助手中的“编排Skill”不同：前者按Manifest执行工具步骤，后者用于向模型提供提示约束、知识检索或转交角色等受支持能力。注册工具底座Skill不会自动授予Agent调用权，也不会自动进入编排Skill列表。</w:t>
      </w:r>
    </w:p>
    <w:p>
      <w:r>
        <w:t>会话历史用于回看；checkpoint保存同一Run的执行进度；知识条目用于按问题检索；Skill的$ref用于本次调用传值。它们不会自动把所有历史拼接为长期模型上下文。</w:t>
      </w:r>
    </w:p>
    <w:p>
      <w:bookmarkStart w:id="16" w:name="chapter_16"/>
      <w:pPr>
        <w:pStyle w:val="Heading1"/>
        <w:pageBreakBefore/>
      </w:pPr>
      <w:r>
        <w:t>15 使用评测助手完成计划与审批</w:t>
      </w:r>
      <w:bookmarkEnd w:id="16"/>
    </w:p>
    <w:p>
      <w:pPr>
        <w:pStyle w:val="Heading2"/>
      </w:pPr>
      <w:r>
        <w:t>15.1 进入工作台</w:t>
      </w:r>
    </w:p>
    <w:p>
      <w:r>
        <w:t>菜单为“评测任务 → 编排Agent”，页面标题是“评测助手”。左侧会话列表按颜色区分正在规划、待补充、待确认、执行跟踪、预算暂停、正在停止、已停止、异常结束和已完成。中央分为“对话与计划”“执行明细”“报告与经验”，配置集中在右上角“助手设置”；“计划证据”可打开详细计划。“新建评测”清空上一会话目标、补充输入、预算和可选能力，避免误带旧内容。</w:t>
      </w:r>
    </w:p>
    <w:p>
      <w:r>
        <w:t>首次使用准备可访问的数据集、被测模型和规划模型。选择有 api_url 的规划模型后点击“生成计划”，系统建立规则草案，并自动启动 LangGraph 规划运行：读取当前用户授权的数据集、被测模型及工具清单，调用规划专项子Agent，再由主Agent核对真实资源ID并形成摘要。规划分析完成前不能审批或改配。资源清单有数量上限，缺少目标资源时可进一步检索。</w:t>
      </w:r>
    </w:p>
    <w:p>
      <w:pPr>
        <w:pStyle w:val="Heading2"/>
      </w:pPr>
      <w:r>
        <w:t>15.2 写出可以核对的目标</w:t>
      </w:r>
    </w:p>
    <w:p>
      <w:r>
        <w:t>消息区将回复统一显示为“助手”，旁边的小标识说明实际来源：“主 Agent”表示主入口的规划、答复或汇总；“子 Agent · 具体名称”表示该专项角色的直接回复，例如监控分析Agent、报告审校Agent或自定义顾问。主Agent汇总中引用其他角色时仍标为主Agent，不会把引用当作子Agent的新回复。用户消息显示“你”，平台状态通知显示“系统”。旧会话根据委派角色与当前角色目录补充显示，新消息保留执行时的角色名称。</w:t>
      </w:r>
    </w:p>
    <w:p>
      <w:r>
        <w:t>建议目标包含场景、评测目的、对象、数据范围、输出要求、模式与预算。例如：“对客服问答做回归评测，使用客服小样本集和模型A，先试跑，检查每条回答与参考答案的匹配，保留错误样本，后续再决定正式执行。”</w:t>
      </w:r>
    </w:p>
    <w:p>
      <w:r>
        <w:t>关键资源最终通过选择器确认，不只在自然语言中写一个名字。当前 infer_dims 依赖预定义关键词与编码，不能保证理解任意同义词、复杂约束或用户自定义行业词。对代码编码与中文领域混用的对象，应人工检查计划场景和数据选择。</w:t>
      </w:r>
    </w:p>
    <w:p>
      <w:pPr>
        <w:pStyle w:val="Heading2"/>
      </w:pPr>
      <w:r>
        <w:t>15.3 生成计划</w:t>
      </w:r>
    </w:p>
    <w:p>
      <w:pPr>
        <w:ind w:left="283" w:hanging="283"/>
      </w:pPr>
      <w:r>
        <w:t>1. 点击“新建评测”，输入目标。</w:t>
      </w:r>
    </w:p>
    <w:p>
      <w:pPr>
        <w:ind w:left="283" w:hanging="283"/>
      </w:pPr>
      <w:r>
        <w:t>2. 在“评测准备：规划模型与预算”填写Token预算并选择规划模型；可选子Agent、Skill与MCP另行展开。</w:t>
      </w:r>
    </w:p>
    <w:p>
      <w:pPr>
        <w:ind w:left="283" w:hanging="283"/>
      </w:pPr>
      <w:r>
        <w:t>3. 点击“生成计划”，等待资源检索与规划分析完成；下方专项协作记录逐项出现，可展开检查模型输入、工具和结果。</w:t>
      </w:r>
    </w:p>
    <w:p>
      <w:pPr>
        <w:ind w:left="283" w:hanging="283"/>
      </w:pPr>
      <w:r>
        <w:t>4. 查看目标、模板、场景、数据、被测模型、试跑或正式模式及预算。</w:t>
      </w:r>
    </w:p>
    <w:p>
      <w:pPr>
        <w:ind w:left="283" w:hanging="283"/>
      </w:pPr>
      <w:r>
        <w:t>5. 打开“计划证据”，核对 dataset_version_id、model_version_id、judge_resource_id、resource_gaps、validation_errors、clarifications 和 canonical_hash。</w:t>
      </w:r>
    </w:p>
    <w:p>
      <w:r>
        <w:t>系统会按资源信息做推荐，但推荐不是业务确认。通用场景下仍可能选择最新可用资源；某些未就绪条件还会促使计划切为 trial_run。不能因为输入写了“正式”就忽略计划摘要中的“试跑”。</w:t>
      </w:r>
    </w:p>
    <w:p>
      <w:pPr>
        <w:pStyle w:val="Heading2"/>
      </w:pPr>
      <w:r>
        <w:t>15.4 补充信息</w:t>
      </w:r>
    </w:p>
    <w:p>
      <w:r>
        <w:t>出现“需要补充”时，逐项处理数据集、被测模型、预算和目标等澄清。资源缺失应先到对应模块注册或发布，再回到选择器选择。修改后点击“补充并更新计划”，重新检查所有字段，不只看本次改动。</w:t>
      </w:r>
    </w:p>
    <w:p>
      <w:r>
        <w:t>正式计划要求提供正数 Token 预算；试跑可按当前规则容许未设限额，但操作上仍建议控制小数据集及用量。关闭试跑模式后如果又变回试跑，应检查数据发布、质检和模型 endpoint 条件。</w:t>
      </w:r>
    </w:p>
    <w:p>
      <w:r>
        <w:t>试跑模式用于调通数据、模型与裁判链路，放宽部分正式门禁；仍执行所选数据集版本，不自动抽样，仍可能真实调用并产生费用，不能作为正式准入结论。原“试用模式”与此开关是同一功能，页面已统一名称。工具底座的“试用”是单个工具调用，属于另一个入口。</w:t>
      </w:r>
    </w:p>
    <w:p>
      <w:r>
        <w:t>发送后用户消息立即进入对话区，等待模型时显示三点动画；有新动态后更新。消息只需发送一次，历史会话的重复规划首条消息会合并显示，审计原记录保留。Markdown支持标题、列表、表格、代码块与引用。</w:t>
      </w:r>
    </w:p>
    <w:p>
      <w:pPr>
        <w:pStyle w:val="Heading2"/>
      </w:pPr>
      <w:r>
        <w:t>15.5 审批计划</w:t>
      </w:r>
    </w:p>
    <w:p>
      <w:r>
        <w:t>计划 ready 后主动作变为“审批计划”。有 agent:confirm 的人员先逐项核对评测对象、版本、裁判、预算、模式、数据使用授权及预期报告，再点击审批。当前前端签发的审批有效期为30分钟。</w:t>
      </w:r>
    </w:p>
    <w:p>
      <w:r>
        <w:t>审批绑定计划 hash，关键配置变化会使旧审批失效。审批后又修改数据、模型、版本或预算，需要重新检查并签发审批。过期审批不能继续用于创建任务。</w:t>
      </w:r>
    </w:p>
    <w:p>
      <w:pPr>
        <w:pStyle w:val="Heading2"/>
      </w:pPr>
      <w:r>
        <w:t>15.6 确认并执行</w:t>
      </w:r>
    </w:p>
    <w:p>
      <w:r>
        <w:t>也可以直接在对话输入“确认执行”“确认当前计划并执行”“按当前计划执行”或“确认提交并执行”，无需再逐个点击下方按钮。系统将这条消息作为人工授权，核对当前计划版本、完整性和审批权限，再通过同一任务服务签发并消费审批、创建入队并启动跟踪。“好的”“知道了”等普通回复不会执行。计划未就绪或发送期间被修改时会阻止提交，需核对新计划后重新确认。仅在消息中提出改配而未明确确认，不会自动执行。</w:t>
      </w:r>
    </w:p>
    <w:p>
      <w:r>
        <w:t>数据集、被测模型、裁判、试跑/正式模式和Token预算可以在聊天中补充；助手需调用工具实际写入，核对计划摘要后再发送确认。已有任务的会话不再修改执行配置，要做新评测请新建会话。</w:t>
      </w:r>
    </w:p>
    <w:p>
      <w:r>
        <w:t>审批有效后点击“确认并执行”。系统消费审批、创建或返回关联任务并入队，同时启动或续接任务跟踪Run；后台按实际状态变化调用监控分析，失败时调用诊断，终态时调用报告审校。记录 task_id，点击“查看任务”核查进度。网络出错后先重开会话，看是否已有任务，避免重新建会话重复消耗。</w:t>
      </w:r>
    </w:p>
    <w:p>
      <w:r>
        <w:t>审批是对本计划的一次授权，幂等机制用于避免同一次确认重复建任务，不是允许无限次复用审批执行不同任务。一个会话已有任务时通常会返回已有绑定；要做新的对照评测，应新建会话或任务。</w:t>
      </w:r>
    </w:p>
    <w:p>
      <w:pPr>
        <w:pStyle w:val="Heading2"/>
      </w:pPr>
      <w:r>
        <w:t>15.7 什么时候算完成</w:t>
      </w:r>
    </w:p>
    <w:p>
      <w:r>
        <w:t>有task_id后，进入任务详情检查实际状态、逐样本输出和报告。工具循环记录也会给出本轮完成情况：普通对话完成不表示已经执行评测；“评测任务已完成，目标核验通过”表示通过当前正式执行核验；“任务已结束，评测目标尚未核验通过”时仍需检查试跑、模拟、缺失结果或报告等原因。</w:t>
      </w:r>
    </w:p>
    <w:p>
      <w:r>
        <w:t>若模型调用“请求审批执行评测”后进入等待，按第15.5至15.6节核对并确认计划。仅点击“继续会话”不能代替审批。确认执行后，已部署的后台执行器会在条件满足时继续核验；未自动继续时可以刷新或在允许状态下恢复原Run，先核对已有任务编号，不重新创建同一评测。</w:t>
      </w:r>
    </w:p>
    <w:p>
      <w:bookmarkStart w:id="17" w:name="chapter_17"/>
      <w:pPr>
        <w:pStyle w:val="Heading1"/>
        <w:pageBreakBefore/>
      </w:pPr>
      <w:r>
        <w:t>16 助手分析与工具调用详解</w:t>
      </w:r>
      <w:bookmarkEnd w:id="17"/>
    </w:p>
    <w:p>
      <w:pPr>
        <w:pStyle w:val="Heading2"/>
      </w:pPr>
      <w:r>
        <w:t>16.1 准备与启动</w:t>
      </w:r>
    </w:p>
    <w:p>
      <w:r>
        <w:t>对话区默认高度至少720像素。点击消息区右上角“专注阅读”可隐藏会话侧栏，增大消息宽度，再点击“退出专注阅读”恢复。评测助手与模型榜单均支持暗黑主题；榜单图表及导出图片跟随当前主题。新建评测的能力选择按边框与间距分组，助手设置中提示词与模型配置区分开显示。</w:t>
      </w:r>
    </w:p>
    <w:p>
      <w:pPr>
        <w:ind w:left="283" w:hanging="283"/>
      </w:pPr>
      <w:r>
        <w:t>1. 打开右上角“助手设置”，在“助手行为与工具”中核对主Agent提示词、可用工具、模型决策上限和超时。有权限人员可修改这些配置。</w:t>
      </w:r>
    </w:p>
    <w:p>
      <w:pPr>
        <w:ind w:left="283" w:hanging="283"/>
      </w:pPr>
      <w:r>
        <w:t>2. 在“子Agent与编排Skill”维护需要的能力。创建或打开会话后，在该次编排的能力选择中明确启用子Agent、编排Skill和MCP连接。</w:t>
      </w:r>
    </w:p>
    <w:p>
      <w:pPr>
        <w:ind w:left="283" w:hanging="283"/>
      </w:pPr>
      <w:r>
        <w:t>3. MCP先在工具底座完成“验证连接”“获取工具目录”和一次测试调用，再回到会话选择已注册连接。临时探测地址不会自动成为Agent可用连接。</w:t>
      </w:r>
    </w:p>
    <w:p>
      <w:pPr>
        <w:ind w:left="283" w:hanging="283"/>
      </w:pPr>
      <w:r>
        <w:t>4. 新建评测时选择真实规划模型并生成计划；需要补充时直接发送一条消息。也可点击“继续分析当前计划”，沿用已保存的需求检查资源和未完成事项，不必再发送相同需求；此按钮不会自动执行评测。</w:t>
      </w:r>
    </w:p>
    <w:p>
      <w:pPr>
        <w:ind w:left="283" w:hanging="283"/>
      </w:pPr>
      <w:r>
        <w:t>5. 检查“工具循环记录”的轮次、用量、工具事件、回复和完成说明；涉及计划变更时重新打开“计划/证据”核对实际字段。</w:t>
      </w:r>
    </w:p>
    <w:p>
      <w:r>
        <w:t>会话提交后由后台运行真实模型与工具，页面持续读取记录。最大模型决策轮次取“主Agent”的最大迭代设置，默认10轮；接口调用者可显式指定。新Run会带入有限的近期会话内容，不能依赖完整历史始终存在。恢复原Run则继续使用该Run保存的消息和工具结果。</w:t>
      </w:r>
    </w:p>
    <w:p>
      <w:r>
        <w:t>助手设置中的“实时执行动态”控制前端SSE事件展示，模型完整回复在完成后显示；当前没有逐字Token流式输出。关闭后通过轮询更新，后台工作照常进行。</w:t>
      </w:r>
    </w:p>
    <w:p>
      <w:r>
        <w:t>“关键操作始终需确认”说明人工介入的范围：任务创建与执行、配置变更导致的重新审批、异常恢复、补测和报告发布等需要人员核对。该门禁不能关闭；当前不支持在任意模型或工具执行中途接管。原有容易误导的“人工介入”开关已移除。</w:t>
      </w:r>
    </w:p>
    <w:p>
      <w:pPr>
        <w:pStyle w:val="Heading2"/>
      </w:pPr>
      <w:r>
        <w:t>16.2 当前允许的工具</w:t>
      </w:r>
    </w:p>
    <w:p>
      <w:r>
        <w:t>下列工具需同时符合主Agent配置和本会话启用范围。模型可能选择调用，也可能在信息足够时直接回答；看到工具名称不表示它已执行。</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工具或页面名称</w:t>
            </w:r>
          </w:p>
        </w:tc>
        <w:tc>
          <w:tcPr>
            <w:tcW w:type="dxa" w:w="3048"/>
            <w:shd w:fill="E9EFF3"/>
          </w:tcPr>
          <w:p>
            <w:pPr>
              <w:keepNext/>
              <w:spacing w:before="60" w:after="60" w:line="271" w:lineRule="auto"/>
            </w:pPr>
            <w:r>
              <w:rPr>
                <w:b/>
                <w:sz w:val="18"/>
              </w:rPr>
              <w:t>输入与作用</w:t>
            </w:r>
          </w:p>
        </w:tc>
        <w:tc>
          <w:tcPr>
            <w:tcW w:type="dxa" w:w="4286"/>
            <w:shd w:fill="E9EFF3"/>
          </w:tcPr>
          <w:p>
            <w:pPr>
              <w:keepNext/>
              <w:spacing w:before="60" w:after="60" w:line="271" w:lineRule="auto"/>
            </w:pPr>
            <w:r>
              <w:rPr>
                <w:b/>
                <w:sz w:val="18"/>
              </w:rPr>
              <w:t>重要限制</w:t>
            </w:r>
          </w:p>
        </w:tc>
      </w:tr>
      <w:tr>
        <w:trPr>
          <w:cantSplit/>
        </w:trPr>
        <w:tc>
          <w:tcPr>
            <w:tcW w:type="dxa" w:w="2191"/>
          </w:tcPr>
          <w:p>
            <w:pPr>
              <w:keepNext w:val="0"/>
              <w:spacing w:before="60" w:after="60" w:line="271" w:lineRule="auto"/>
            </w:pPr>
            <w:r>
              <w:rPr>
                <w:b w:val="0"/>
                <w:sz w:val="18"/>
              </w:rPr>
              <w:t>get_resource_inventory 授权资源清单</w:t>
            </w:r>
          </w:p>
        </w:tc>
        <w:tc>
          <w:tcPr>
            <w:tcW w:type="dxa" w:w="3048"/>
          </w:tcPr>
          <w:p>
            <w:pPr>
              <w:keepNext w:val="0"/>
              <w:spacing w:before="60" w:after="60" w:line="271" w:lineRule="auto"/>
            </w:pPr>
            <w:r>
              <w:rPr>
                <w:b w:val="0"/>
                <w:sz w:val="18"/>
              </w:rPr>
              <w:t>当前用户可访问的真实数据集、模型与工具，含ID、状态、版本、样本量及能力结构</w:t>
            </w:r>
          </w:p>
        </w:tc>
        <w:tc>
          <w:tcPr>
            <w:tcW w:type="dxa" w:w="4286"/>
          </w:tcPr>
          <w:p>
            <w:pPr>
              <w:keepNext w:val="0"/>
              <w:spacing w:before="60" w:after="60" w:line="271" w:lineRule="auto"/>
            </w:pPr>
            <w:r>
              <w:rPr>
                <w:b w:val="0"/>
                <w:sz w:val="18"/>
              </w:rPr>
              <w:t>不含连接凭证；仍需检查正式门禁</w:t>
            </w:r>
          </w:p>
        </w:tc>
      </w:tr>
      <w:tr>
        <w:trPr>
          <w:cantSplit/>
        </w:trPr>
        <w:tc>
          <w:tcPr>
            <w:tcW w:type="dxa" w:w="2191"/>
          </w:tcPr>
          <w:p>
            <w:pPr>
              <w:keepNext w:val="0"/>
              <w:spacing w:before="60" w:after="60" w:line="271" w:lineRule="auto"/>
            </w:pPr>
            <w:r>
              <w:rPr>
                <w:b w:val="0"/>
                <w:sz w:val="18"/>
              </w:rPr>
              <w:t>get_task_evidence 任务与样本证据</w:t>
            </w:r>
          </w:p>
        </w:tc>
        <w:tc>
          <w:tcPr>
            <w:tcW w:type="dxa" w:w="3048"/>
          </w:tcPr>
          <w:p>
            <w:pPr>
              <w:keepNext w:val="0"/>
              <w:spacing w:before="60" w:after="60" w:line="271" w:lineRule="auto"/>
            </w:pPr>
            <w:r>
              <w:rPr>
                <w:b w:val="0"/>
                <w:sz w:val="18"/>
              </w:rPr>
              <w:t>本会话任务的统计、逐样本输入输出、评分和近期事件</w:t>
            </w:r>
          </w:p>
        </w:tc>
        <w:tc>
          <w:tcPr>
            <w:tcW w:type="dxa" w:w="4286"/>
          </w:tcPr>
          <w:p>
            <w:pPr>
              <w:keepNext w:val="0"/>
              <w:spacing w:before="60" w:after="60" w:line="271" w:lineRule="auto"/>
            </w:pPr>
            <w:r>
              <w:rPr>
                <w:b w:val="0"/>
                <w:sz w:val="18"/>
              </w:rPr>
              <w:t>限定本会话，样本返回数量受限；无任务时明确说明</w:t>
            </w:r>
          </w:p>
        </w:tc>
      </w:tr>
      <w:tr>
        <w:trPr>
          <w:cantSplit/>
        </w:trPr>
        <w:tc>
          <w:tcPr>
            <w:tcW w:type="dxa" w:w="2191"/>
          </w:tcPr>
          <w:p>
            <w:pPr>
              <w:keepNext w:val="0"/>
              <w:spacing w:before="60" w:after="60" w:line="271" w:lineRule="auto"/>
            </w:pPr>
            <w:r>
              <w:rPr>
                <w:b w:val="0"/>
                <w:sz w:val="18"/>
              </w:rPr>
              <w:t>search_knowledge 检索知识</w:t>
            </w:r>
          </w:p>
        </w:tc>
        <w:tc>
          <w:tcPr>
            <w:tcW w:type="dxa" w:w="3048"/>
          </w:tcPr>
          <w:p>
            <w:pPr>
              <w:keepNext w:val="0"/>
              <w:spacing w:before="60" w:after="60" w:line="271" w:lineRule="auto"/>
            </w:pPr>
            <w:r>
              <w:rPr>
                <w:b w:val="0"/>
                <w:sz w:val="18"/>
              </w:rPr>
              <w:t>query关键词；查找当前租户已审核且未过期的知识</w:t>
            </w:r>
          </w:p>
        </w:tc>
        <w:tc>
          <w:tcPr>
            <w:tcW w:type="dxa" w:w="4286"/>
          </w:tcPr>
          <w:p>
            <w:pPr>
              <w:keepNext w:val="0"/>
              <w:spacing w:before="60" w:after="60" w:line="271" w:lineRule="auto"/>
            </w:pPr>
            <w:r>
              <w:rPr>
                <w:b w:val="0"/>
                <w:sz w:val="18"/>
              </w:rPr>
              <w:t>按字符串匹配；本次工具结果最多返回前5条，不保证每次命中</w:t>
            </w:r>
          </w:p>
        </w:tc>
      </w:tr>
      <w:tr>
        <w:trPr>
          <w:cantSplit/>
        </w:trPr>
        <w:tc>
          <w:tcPr>
            <w:tcW w:type="dxa" w:w="2191"/>
          </w:tcPr>
          <w:p>
            <w:pPr>
              <w:keepNext w:val="0"/>
              <w:spacing w:before="60" w:after="60" w:line="271" w:lineRule="auto"/>
            </w:pPr>
            <w:r>
              <w:rPr>
                <w:b w:val="0"/>
                <w:sz w:val="18"/>
              </w:rPr>
              <w:t>infer_dims 识别场景</w:t>
            </w:r>
          </w:p>
        </w:tc>
        <w:tc>
          <w:tcPr>
            <w:tcW w:type="dxa" w:w="3048"/>
          </w:tcPr>
          <w:p>
            <w:pPr>
              <w:keepNext w:val="0"/>
              <w:spacing w:before="60" w:after="60" w:line="271" w:lineRule="auto"/>
            </w:pPr>
            <w:r>
              <w:rPr>
                <w:b w:val="0"/>
                <w:sz w:val="18"/>
              </w:rPr>
              <w:t>text文本；按预置关键词推断场景和行业</w:t>
            </w:r>
          </w:p>
        </w:tc>
        <w:tc>
          <w:tcPr>
            <w:tcW w:type="dxa" w:w="4286"/>
          </w:tcPr>
          <w:p>
            <w:pPr>
              <w:keepNext w:val="0"/>
              <w:spacing w:before="60" w:after="60" w:line="271" w:lineRule="auto"/>
            </w:pPr>
            <w:r>
              <w:rPr>
                <w:b w:val="0"/>
                <w:sz w:val="18"/>
              </w:rPr>
              <w:t>不是通用语义分类器，需人工核对</w:t>
            </w:r>
          </w:p>
        </w:tc>
      </w:tr>
      <w:tr>
        <w:trPr>
          <w:cantSplit/>
        </w:trPr>
        <w:tc>
          <w:tcPr>
            <w:tcW w:type="dxa" w:w="2191"/>
          </w:tcPr>
          <w:p>
            <w:pPr>
              <w:keepNext w:val="0"/>
              <w:spacing w:before="60" w:after="60" w:line="271" w:lineRule="auto"/>
            </w:pPr>
            <w:r>
              <w:rPr>
                <w:b w:val="0"/>
                <w:sz w:val="18"/>
              </w:rPr>
              <w:t>search_eval_resources 查找资源</w:t>
            </w:r>
          </w:p>
        </w:tc>
        <w:tc>
          <w:tcPr>
            <w:tcW w:type="dxa" w:w="3048"/>
          </w:tcPr>
          <w:p>
            <w:pPr>
              <w:keepNext w:val="0"/>
              <w:spacing w:before="60" w:after="60" w:line="271" w:lineRule="auto"/>
            </w:pPr>
            <w:r>
              <w:rPr>
                <w:b w:val="0"/>
                <w:sz w:val="18"/>
              </w:rPr>
              <w:t>query关键词，可选kind类型；查询可访问的数据集、模型和裁判</w:t>
            </w:r>
          </w:p>
        </w:tc>
        <w:tc>
          <w:tcPr>
            <w:tcW w:type="dxa" w:w="4286"/>
          </w:tcPr>
          <w:p>
            <w:pPr>
              <w:keepNext w:val="0"/>
              <w:spacing w:before="60" w:after="60" w:line="271" w:lineRule="auto"/>
            </w:pPr>
            <w:r>
              <w:rPr>
                <w:b w:val="0"/>
                <w:sz w:val="18"/>
              </w:rPr>
              <w:t>资源存在仍需通过正式任务门禁</w:t>
            </w:r>
          </w:p>
        </w:tc>
      </w:tr>
      <w:tr>
        <w:trPr>
          <w:cantSplit/>
        </w:trPr>
        <w:tc>
          <w:tcPr>
            <w:tcW w:type="dxa" w:w="2191"/>
          </w:tcPr>
          <w:p>
            <w:pPr>
              <w:keepNext w:val="0"/>
              <w:spacing w:before="60" w:after="60" w:line="271" w:lineRule="auto"/>
            </w:pPr>
            <w:r>
              <w:rPr>
                <w:b w:val="0"/>
                <w:sz w:val="18"/>
              </w:rPr>
              <w:t>propose_resources 更新资源建议</w:t>
            </w:r>
          </w:p>
        </w:tc>
        <w:tc>
          <w:tcPr>
            <w:tcW w:type="dxa" w:w="3048"/>
          </w:tcPr>
          <w:p>
            <w:pPr>
              <w:keepNext w:val="0"/>
              <w:spacing w:before="60" w:after="60" w:line="271" w:lineRule="auto"/>
            </w:pPr>
            <w:r>
              <w:rPr>
                <w:b w:val="0"/>
                <w:sz w:val="18"/>
              </w:rPr>
              <w:t>真实数据集、模型、裁判ID、场景、试跑开关及非负Token预算</w:t>
            </w:r>
          </w:p>
        </w:tc>
        <w:tc>
          <w:tcPr>
            <w:tcW w:type="dxa" w:w="4286"/>
          </w:tcPr>
          <w:p>
            <w:pPr>
              <w:keepNext w:val="0"/>
              <w:spacing w:before="60" w:after="60" w:line="271" w:lineRule="auto"/>
            </w:pPr>
            <w:r>
              <w:rPr>
                <w:b w:val="0"/>
                <w:sz w:val="18"/>
              </w:rPr>
              <w:t>更新后检查计划摘要；规划模型不能作为被测模型，关键变更使旧审批失效；已有任务后禁止再改执行配置</w:t>
            </w:r>
          </w:p>
        </w:tc>
      </w:tr>
      <w:tr>
        <w:trPr>
          <w:cantSplit/>
        </w:trPr>
        <w:tc>
          <w:tcPr>
            <w:tcW w:type="dxa" w:w="2191"/>
          </w:tcPr>
          <w:p>
            <w:pPr>
              <w:keepNext w:val="0"/>
              <w:spacing w:before="60" w:after="60" w:line="271" w:lineRule="auto"/>
            </w:pPr>
            <w:r>
              <w:rPr>
                <w:b w:val="0"/>
                <w:sz w:val="18"/>
              </w:rPr>
              <w:t>delegate_agent 调用子Agent</w:t>
            </w:r>
          </w:p>
        </w:tc>
        <w:tc>
          <w:tcPr>
            <w:tcW w:type="dxa" w:w="3048"/>
          </w:tcPr>
          <w:p>
            <w:pPr>
              <w:keepNext w:val="0"/>
              <w:spacing w:before="60" w:after="60" w:line="271" w:lineRule="auto"/>
            </w:pPr>
            <w:r>
              <w:rPr>
                <w:b w:val="0"/>
                <w:sz w:val="18"/>
              </w:rPr>
              <w:t>已启用role，可补充input任务说明</w:t>
            </w:r>
          </w:p>
        </w:tc>
        <w:tc>
          <w:tcPr>
            <w:tcW w:type="dxa" w:w="4286"/>
          </w:tcPr>
          <w:p>
            <w:pPr>
              <w:keepNext w:val="0"/>
              <w:spacing w:before="60" w:after="60" w:line="271" w:lineRule="auto"/>
            </w:pPr>
            <w:r>
              <w:rPr>
                <w:b w:val="0"/>
                <w:sz w:val="18"/>
              </w:rPr>
              <w:t>仅调用本会话启用的角色；自定义角色需真实规划模型</w:t>
            </w:r>
          </w:p>
        </w:tc>
      </w:tr>
      <w:tr>
        <w:trPr>
          <w:cantSplit/>
        </w:trPr>
        <w:tc>
          <w:tcPr>
            <w:tcW w:type="dxa" w:w="2191"/>
          </w:tcPr>
          <w:p>
            <w:pPr>
              <w:keepNext w:val="0"/>
              <w:spacing w:before="60" w:after="60" w:line="271" w:lineRule="auto"/>
            </w:pPr>
            <w:r>
              <w:rPr>
                <w:b w:val="0"/>
                <w:sz w:val="18"/>
              </w:rPr>
              <w:t>invoke_skill 调用编排Skill</w:t>
            </w:r>
          </w:p>
        </w:tc>
        <w:tc>
          <w:tcPr>
            <w:tcW w:type="dxa" w:w="3048"/>
          </w:tcPr>
          <w:p>
            <w:pPr>
              <w:keepNext w:val="0"/>
              <w:spacing w:before="60" w:after="60" w:line="271" w:lineRule="auto"/>
            </w:pPr>
            <w:r>
              <w:rPr>
                <w:b w:val="0"/>
                <w:sz w:val="18"/>
              </w:rPr>
              <w:t>已启用code，可补充input</w:t>
            </w:r>
          </w:p>
        </w:tc>
        <w:tc>
          <w:tcPr>
            <w:tcW w:type="dxa" w:w="4286"/>
          </w:tcPr>
          <w:p>
            <w:pPr>
              <w:keepNext w:val="0"/>
              <w:spacing w:before="60" w:after="60" w:line="271" w:lineRule="auto"/>
            </w:pPr>
            <w:r>
              <w:rPr>
                <w:b w:val="0"/>
                <w:sz w:val="18"/>
              </w:rPr>
              <w:t>提示词型返回约束，不等于完成评测；不执行任意代码</w:t>
            </w:r>
          </w:p>
        </w:tc>
      </w:tr>
      <w:tr>
        <w:trPr>
          <w:cantSplit/>
        </w:trPr>
        <w:tc>
          <w:tcPr>
            <w:tcW w:type="dxa" w:w="2191"/>
          </w:tcPr>
          <w:p>
            <w:pPr>
              <w:keepNext w:val="0"/>
              <w:spacing w:before="60" w:after="60" w:line="271" w:lineRule="auto"/>
            </w:pPr>
            <w:r>
              <w:rPr>
                <w:b w:val="0"/>
                <w:sz w:val="18"/>
              </w:rPr>
              <w:t>call_mcp 调用MCP</w:t>
            </w:r>
          </w:p>
        </w:tc>
        <w:tc>
          <w:tcPr>
            <w:tcW w:type="dxa" w:w="3048"/>
          </w:tcPr>
          <w:p>
            <w:pPr>
              <w:keepNext w:val="0"/>
              <w:spacing w:before="60" w:after="60" w:line="271" w:lineRule="auto"/>
            </w:pPr>
            <w:r>
              <w:rPr>
                <w:b w:val="0"/>
                <w:sz w:val="18"/>
              </w:rPr>
              <w:t>已启用resource_id、目录tool_name、arguments参数对象</w:t>
            </w:r>
          </w:p>
        </w:tc>
        <w:tc>
          <w:tcPr>
            <w:tcW w:type="dxa" w:w="4286"/>
          </w:tcPr>
          <w:p>
            <w:pPr>
              <w:keepNext w:val="0"/>
              <w:spacing w:before="60" w:after="60" w:line="271" w:lineRule="auto"/>
            </w:pPr>
            <w:r>
              <w:rPr>
                <w:b w:val="0"/>
                <w:sz w:val="18"/>
              </w:rPr>
              <w:t>按最新工具Schema校验，并检查resource:invoke及对象访问权限</w:t>
            </w:r>
          </w:p>
        </w:tc>
      </w:tr>
      <w:tr>
        <w:trPr>
          <w:cantSplit/>
        </w:trPr>
        <w:tc>
          <w:tcPr>
            <w:tcW w:type="dxa" w:w="2191"/>
          </w:tcPr>
          <w:p>
            <w:pPr>
              <w:keepNext w:val="0"/>
              <w:spacing w:before="60" w:after="60" w:line="271" w:lineRule="auto"/>
            </w:pPr>
            <w:r>
              <w:rPr>
                <w:b w:val="0"/>
                <w:sz w:val="18"/>
              </w:rPr>
              <w:t>get_task_status 查询实际任务状态</w:t>
            </w:r>
          </w:p>
        </w:tc>
        <w:tc>
          <w:tcPr>
            <w:tcW w:type="dxa" w:w="3048"/>
          </w:tcPr>
          <w:p>
            <w:pPr>
              <w:keepNext w:val="0"/>
              <w:spacing w:before="60" w:after="60" w:line="271" w:lineRule="auto"/>
            </w:pPr>
            <w:r>
              <w:rPr>
                <w:b w:val="0"/>
                <w:sz w:val="18"/>
              </w:rPr>
              <w:t>无需另传任务ID，查询本会话关联任务</w:t>
            </w:r>
          </w:p>
        </w:tc>
        <w:tc>
          <w:tcPr>
            <w:tcW w:type="dxa" w:w="4286"/>
          </w:tcPr>
          <w:p>
            <w:pPr>
              <w:keepNext w:val="0"/>
              <w:spacing w:before="60" w:after="60" w:line="271" w:lineRule="auto"/>
            </w:pPr>
            <w:r>
              <w:rPr>
                <w:b w:val="0"/>
                <w:sz w:val="18"/>
              </w:rPr>
              <w:t>不允许借此查询任意任务</w:t>
            </w:r>
          </w:p>
        </w:tc>
      </w:tr>
      <w:tr>
        <w:trPr>
          <w:cantSplit/>
        </w:trPr>
        <w:tc>
          <w:tcPr>
            <w:tcW w:type="dxa" w:w="2191"/>
          </w:tcPr>
          <w:p>
            <w:pPr>
              <w:keepNext w:val="0"/>
              <w:spacing w:before="60" w:after="60" w:line="271" w:lineRule="auto"/>
            </w:pPr>
            <w:r>
              <w:rPr>
                <w:b w:val="0"/>
                <w:sz w:val="18"/>
              </w:rPr>
              <w:t>request_task_execution 请求审批执行评测</w:t>
            </w:r>
          </w:p>
        </w:tc>
        <w:tc>
          <w:tcPr>
            <w:tcW w:type="dxa" w:w="3048"/>
          </w:tcPr>
          <w:p>
            <w:pPr>
              <w:keepNext w:val="0"/>
              <w:spacing w:before="60" w:after="60" w:line="271" w:lineRule="auto"/>
            </w:pPr>
            <w:r>
              <w:rPr>
                <w:b w:val="0"/>
                <w:sz w:val="18"/>
              </w:rPr>
              <w:t>对当前已就绪计划请求用户确认</w:t>
            </w:r>
          </w:p>
        </w:tc>
        <w:tc>
          <w:tcPr>
            <w:tcW w:type="dxa" w:w="4286"/>
          </w:tcPr>
          <w:p>
            <w:pPr>
              <w:keepNext w:val="0"/>
              <w:spacing w:before="60" w:after="60" w:line="271" w:lineRule="auto"/>
            </w:pPr>
            <w:r>
              <w:rPr>
                <w:b w:val="0"/>
                <w:sz w:val="18"/>
              </w:rPr>
              <w:t>只进入审批等待；创建和执行由用户确认后经任务服务完成</w:t>
            </w:r>
          </w:p>
        </w:tc>
      </w:tr>
    </w:tbl>
    <w:p>
      <w:pPr>
        <w:spacing w:after="20"/>
      </w:pPr>
    </w:p>
    <w:p>
      <w:r>
        <w:t>调用MCP时，连接标识、工具名和参数要匹配。例如可以要求“使用本会话启用的统计连接，按目录参数计算这些样本的均值，并说明工具结果”。是否实际调用、传了什么参数，应在时间线与资源调用记录中确认，不只看回复文字。</w:t>
      </w:r>
    </w:p>
    <w:p>
      <w:pPr>
        <w:pStyle w:val="Heading2"/>
      </w:pPr>
      <w:r>
        <w:t>16.3 观察时间线</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事件或页面提示</w:t>
            </w:r>
          </w:p>
        </w:tc>
        <w:tc>
          <w:tcPr>
            <w:tcW w:type="dxa" w:w="3048"/>
            <w:shd w:fill="E9EFF3"/>
          </w:tcPr>
          <w:p>
            <w:pPr>
              <w:keepNext/>
              <w:spacing w:before="60" w:after="60" w:line="271" w:lineRule="auto"/>
            </w:pPr>
            <w:r>
              <w:rPr>
                <w:b/>
                <w:sz w:val="18"/>
              </w:rPr>
              <w:t>意味着什么</w:t>
            </w:r>
          </w:p>
        </w:tc>
        <w:tc>
          <w:tcPr>
            <w:tcW w:type="dxa" w:w="4286"/>
            <w:shd w:fill="E9EFF3"/>
          </w:tcPr>
          <w:p>
            <w:pPr>
              <w:keepNext/>
              <w:spacing w:before="60" w:after="60" w:line="271" w:lineRule="auto"/>
            </w:pPr>
            <w:r>
              <w:rPr>
                <w:b/>
                <w:sz w:val="18"/>
              </w:rPr>
              <w:t>后续操作</w:t>
            </w:r>
          </w:p>
        </w:tc>
      </w:tr>
      <w:tr>
        <w:trPr>
          <w:cantSplit/>
        </w:trPr>
        <w:tc>
          <w:tcPr>
            <w:tcW w:type="dxa" w:w="2191"/>
          </w:tcPr>
          <w:p>
            <w:pPr>
              <w:keepNext w:val="0"/>
              <w:spacing w:before="60" w:after="60" w:line="271" w:lineRule="auto"/>
            </w:pPr>
            <w:r>
              <w:rPr>
                <w:b w:val="0"/>
                <w:sz w:val="18"/>
              </w:rPr>
              <w:t>run.created、run.claimed</w:t>
            </w:r>
          </w:p>
        </w:tc>
        <w:tc>
          <w:tcPr>
            <w:tcW w:type="dxa" w:w="3048"/>
          </w:tcPr>
          <w:p>
            <w:pPr>
              <w:keepNext w:val="0"/>
              <w:spacing w:before="60" w:after="60" w:line="271" w:lineRule="auto"/>
            </w:pPr>
            <w:r>
              <w:rPr>
                <w:b w:val="0"/>
                <w:sz w:val="18"/>
              </w:rPr>
              <w:t>Run已创建或领取执行</w:t>
            </w:r>
          </w:p>
        </w:tc>
        <w:tc>
          <w:tcPr>
            <w:tcW w:type="dxa" w:w="4286"/>
          </w:tcPr>
          <w:p>
            <w:pPr>
              <w:keepNext w:val="0"/>
              <w:spacing w:before="60" w:after="60" w:line="271" w:lineRule="auto"/>
            </w:pPr>
            <w:r>
              <w:rPr>
                <w:b w:val="0"/>
                <w:sz w:val="18"/>
              </w:rPr>
              <w:t>等待决策与工具事件</w:t>
            </w:r>
          </w:p>
        </w:tc>
      </w:tr>
      <w:tr>
        <w:trPr>
          <w:cantSplit/>
        </w:trPr>
        <w:tc>
          <w:tcPr>
            <w:tcW w:type="dxa" w:w="2191"/>
          </w:tcPr>
          <w:p>
            <w:pPr>
              <w:keepNext w:val="0"/>
              <w:spacing w:before="60" w:after="60" w:line="271" w:lineRule="auto"/>
            </w:pPr>
            <w:r>
              <w:rPr>
                <w:b w:val="0"/>
                <w:sz w:val="18"/>
              </w:rPr>
              <w:t>llm.select</w:t>
            </w:r>
          </w:p>
        </w:tc>
        <w:tc>
          <w:tcPr>
            <w:tcW w:type="dxa" w:w="3048"/>
          </w:tcPr>
          <w:p>
            <w:pPr>
              <w:keepNext w:val="0"/>
              <w:spacing w:before="60" w:after="60" w:line="271" w:lineRule="auto"/>
            </w:pPr>
            <w:r>
              <w:rPr>
                <w:b w:val="0"/>
                <w:sz w:val="18"/>
              </w:rPr>
              <w:t>规划模型已决策</w:t>
            </w:r>
          </w:p>
        </w:tc>
        <w:tc>
          <w:tcPr>
            <w:tcW w:type="dxa" w:w="4286"/>
          </w:tcPr>
          <w:p>
            <w:pPr>
              <w:keepNext w:val="0"/>
              <w:spacing w:before="60" w:after="60" w:line="271" w:lineRule="auto"/>
            </w:pPr>
            <w:r>
              <w:rPr>
                <w:b w:val="0"/>
                <w:sz w:val="18"/>
              </w:rPr>
              <w:t>核对选中的工具、轮次和用量</w:t>
            </w:r>
          </w:p>
        </w:tc>
      </w:tr>
      <w:tr>
        <w:trPr>
          <w:cantSplit/>
        </w:trPr>
        <w:tc>
          <w:tcPr>
            <w:tcW w:type="dxa" w:w="2191"/>
          </w:tcPr>
          <w:p>
            <w:pPr>
              <w:keepNext w:val="0"/>
              <w:spacing w:before="60" w:after="60" w:line="271" w:lineRule="auto"/>
            </w:pPr>
            <w:r>
              <w:rPr>
                <w:b w:val="0"/>
                <w:sz w:val="18"/>
              </w:rPr>
              <w:t>tool.selected</w:t>
            </w:r>
          </w:p>
        </w:tc>
        <w:tc>
          <w:tcPr>
            <w:tcW w:type="dxa" w:w="3048"/>
          </w:tcPr>
          <w:p>
            <w:pPr>
              <w:keepNext w:val="0"/>
              <w:spacing w:before="60" w:after="60" w:line="271" w:lineRule="auto"/>
            </w:pPr>
            <w:r>
              <w:rPr>
                <w:b w:val="0"/>
                <w:sz w:val="18"/>
              </w:rPr>
              <w:t>模型提出工具调用</w:t>
            </w:r>
          </w:p>
        </w:tc>
        <w:tc>
          <w:tcPr>
            <w:tcW w:type="dxa" w:w="4286"/>
          </w:tcPr>
          <w:p>
            <w:pPr>
              <w:keepNext w:val="0"/>
              <w:spacing w:before="60" w:after="60" w:line="271" w:lineRule="auto"/>
            </w:pPr>
            <w:r>
              <w:rPr>
                <w:b w:val="0"/>
                <w:sz w:val="18"/>
              </w:rPr>
              <w:t>尚不能认定工具成功</w:t>
            </w:r>
          </w:p>
        </w:tc>
      </w:tr>
      <w:tr>
        <w:trPr>
          <w:cantSplit/>
        </w:trPr>
        <w:tc>
          <w:tcPr>
            <w:tcW w:type="dxa" w:w="2191"/>
          </w:tcPr>
          <w:p>
            <w:pPr>
              <w:keepNext w:val="0"/>
              <w:spacing w:before="60" w:after="60" w:line="271" w:lineRule="auto"/>
            </w:pPr>
            <w:r>
              <w:rPr>
                <w:b w:val="0"/>
                <w:sz w:val="18"/>
              </w:rPr>
              <w:t>tool.observed</w:t>
            </w:r>
          </w:p>
        </w:tc>
        <w:tc>
          <w:tcPr>
            <w:tcW w:type="dxa" w:w="3048"/>
          </w:tcPr>
          <w:p>
            <w:pPr>
              <w:keepNext w:val="0"/>
              <w:spacing w:before="60" w:after="60" w:line="271" w:lineRule="auto"/>
            </w:pPr>
            <w:r>
              <w:rPr>
                <w:b w:val="0"/>
                <w:sz w:val="18"/>
              </w:rPr>
              <w:t>工具结果已返回并保存</w:t>
            </w:r>
          </w:p>
        </w:tc>
        <w:tc>
          <w:tcPr>
            <w:tcW w:type="dxa" w:w="4286"/>
          </w:tcPr>
          <w:p>
            <w:pPr>
              <w:keepNext w:val="0"/>
              <w:spacing w:before="60" w:after="60" w:line="271" w:lineRule="auto"/>
            </w:pPr>
            <w:r>
              <w:rPr>
                <w:b w:val="0"/>
                <w:sz w:val="18"/>
              </w:rPr>
              <w:t>查看具体业务结果</w:t>
            </w:r>
          </w:p>
        </w:tc>
      </w:tr>
      <w:tr>
        <w:trPr>
          <w:cantSplit/>
        </w:trPr>
        <w:tc>
          <w:tcPr>
            <w:tcW w:type="dxa" w:w="2191"/>
          </w:tcPr>
          <w:p>
            <w:pPr>
              <w:keepNext w:val="0"/>
              <w:spacing w:before="60" w:after="60" w:line="271" w:lineRule="auto"/>
            </w:pPr>
            <w:r>
              <w:rPr>
                <w:b w:val="0"/>
                <w:sz w:val="18"/>
              </w:rPr>
              <w:t>tool.rejected、tool.failed</w:t>
            </w:r>
          </w:p>
        </w:tc>
        <w:tc>
          <w:tcPr>
            <w:tcW w:type="dxa" w:w="3048"/>
          </w:tcPr>
          <w:p>
            <w:pPr>
              <w:keepNext w:val="0"/>
              <w:spacing w:before="60" w:after="60" w:line="271" w:lineRule="auto"/>
            </w:pPr>
            <w:r>
              <w:rPr>
                <w:b w:val="0"/>
                <w:sz w:val="18"/>
              </w:rPr>
              <w:t>参数被拒绝或工具失败</w:t>
            </w:r>
          </w:p>
        </w:tc>
        <w:tc>
          <w:tcPr>
            <w:tcW w:type="dxa" w:w="4286"/>
          </w:tcPr>
          <w:p>
            <w:pPr>
              <w:keepNext w:val="0"/>
              <w:spacing w:before="60" w:after="60" w:line="271" w:lineRule="auto"/>
            </w:pPr>
            <w:r>
              <w:rPr>
                <w:b w:val="0"/>
                <w:sz w:val="18"/>
              </w:rPr>
              <w:t>先看错误；可纠正的MCP业务错误可能交回模型重试</w:t>
            </w:r>
          </w:p>
        </w:tc>
      </w:tr>
      <w:tr>
        <w:trPr>
          <w:cantSplit/>
        </w:trPr>
        <w:tc>
          <w:tcPr>
            <w:tcW w:type="dxa" w:w="2191"/>
          </w:tcPr>
          <w:p>
            <w:pPr>
              <w:keepNext w:val="0"/>
              <w:spacing w:before="60" w:after="60" w:line="271" w:lineRule="auto"/>
            </w:pPr>
            <w:r>
              <w:rPr>
                <w:b w:val="0"/>
                <w:sz w:val="18"/>
              </w:rPr>
              <w:t>run.waiting_approval 等待用户审批</w:t>
            </w:r>
          </w:p>
        </w:tc>
        <w:tc>
          <w:tcPr>
            <w:tcW w:type="dxa" w:w="3048"/>
          </w:tcPr>
          <w:p>
            <w:pPr>
              <w:keepNext w:val="0"/>
              <w:spacing w:before="60" w:after="60" w:line="271" w:lineRule="auto"/>
            </w:pPr>
            <w:r>
              <w:rPr>
                <w:b w:val="0"/>
                <w:sz w:val="18"/>
              </w:rPr>
              <w:t>当前计划需要用户确认</w:t>
            </w:r>
          </w:p>
        </w:tc>
        <w:tc>
          <w:tcPr>
            <w:tcW w:type="dxa" w:w="4286"/>
          </w:tcPr>
          <w:p>
            <w:pPr>
              <w:keepNext w:val="0"/>
              <w:spacing w:before="60" w:after="60" w:line="271" w:lineRule="auto"/>
            </w:pPr>
            <w:r>
              <w:rPr>
                <w:b w:val="0"/>
                <w:sz w:val="18"/>
              </w:rPr>
              <w:t>审批并确认执行；恢复按钮不能授权</w:t>
            </w:r>
          </w:p>
        </w:tc>
      </w:tr>
      <w:tr>
        <w:trPr>
          <w:cantSplit/>
        </w:trPr>
        <w:tc>
          <w:tcPr>
            <w:tcW w:type="dxa" w:w="2191"/>
          </w:tcPr>
          <w:p>
            <w:pPr>
              <w:keepNext w:val="0"/>
              <w:spacing w:before="60" w:after="60" w:line="271" w:lineRule="auto"/>
            </w:pPr>
            <w:r>
              <w:rPr>
                <w:b w:val="0"/>
                <w:sz w:val="18"/>
              </w:rPr>
              <w:t>run.waiting_task 等待任务结果</w:t>
            </w:r>
          </w:p>
        </w:tc>
        <w:tc>
          <w:tcPr>
            <w:tcW w:type="dxa" w:w="3048"/>
          </w:tcPr>
          <w:p>
            <w:pPr>
              <w:keepNext w:val="0"/>
              <w:spacing w:before="60" w:after="60" w:line="271" w:lineRule="auto"/>
            </w:pPr>
            <w:r>
              <w:rPr>
                <w:b w:val="0"/>
                <w:sz w:val="18"/>
              </w:rPr>
              <w:t>关联评测尚未进入终态</w:t>
            </w:r>
          </w:p>
        </w:tc>
        <w:tc>
          <w:tcPr>
            <w:tcW w:type="dxa" w:w="4286"/>
          </w:tcPr>
          <w:p>
            <w:pPr>
              <w:keepNext w:val="0"/>
              <w:spacing w:before="60" w:after="60" w:line="271" w:lineRule="auto"/>
            </w:pPr>
            <w:r>
              <w:rPr>
                <w:b w:val="0"/>
                <w:sz w:val="18"/>
              </w:rPr>
              <w:t>到任务详情查看排队、进度和错误</w:t>
            </w:r>
          </w:p>
        </w:tc>
      </w:tr>
      <w:tr>
        <w:trPr>
          <w:cantSplit/>
        </w:trPr>
        <w:tc>
          <w:tcPr>
            <w:tcW w:type="dxa" w:w="2191"/>
          </w:tcPr>
          <w:p>
            <w:pPr>
              <w:keepNext w:val="0"/>
              <w:spacing w:before="60" w:after="60" w:line="271" w:lineRule="auto"/>
            </w:pPr>
            <w:r>
              <w:rPr>
                <w:b w:val="0"/>
                <w:sz w:val="18"/>
              </w:rPr>
              <w:t>llm.reply</w:t>
            </w:r>
          </w:p>
        </w:tc>
        <w:tc>
          <w:tcPr>
            <w:tcW w:type="dxa" w:w="3048"/>
          </w:tcPr>
          <w:p>
            <w:pPr>
              <w:keepNext w:val="0"/>
              <w:spacing w:before="60" w:after="60" w:line="271" w:lineRule="auto"/>
            </w:pPr>
            <w:r>
              <w:rPr>
                <w:b w:val="0"/>
                <w:sz w:val="18"/>
              </w:rPr>
              <w:t>模型给出回复</w:t>
            </w:r>
          </w:p>
        </w:tc>
        <w:tc>
          <w:tcPr>
            <w:tcW w:type="dxa" w:w="4286"/>
          </w:tcPr>
          <w:p>
            <w:pPr>
              <w:keepNext w:val="0"/>
              <w:spacing w:before="60" w:after="60" w:line="271" w:lineRule="auto"/>
            </w:pPr>
            <w:r>
              <w:rPr>
                <w:b w:val="0"/>
                <w:sz w:val="18"/>
              </w:rPr>
              <w:t>继续检查任务与核验说明</w:t>
            </w:r>
          </w:p>
        </w:tc>
      </w:tr>
      <w:tr>
        <w:trPr>
          <w:cantSplit/>
        </w:trPr>
        <w:tc>
          <w:tcPr>
            <w:tcW w:type="dxa" w:w="2191"/>
          </w:tcPr>
          <w:p>
            <w:pPr>
              <w:keepNext w:val="0"/>
              <w:spacing w:before="60" w:after="60" w:line="271" w:lineRule="auto"/>
            </w:pPr>
            <w:r>
              <w:rPr>
                <w:b w:val="0"/>
                <w:sz w:val="18"/>
              </w:rPr>
              <w:t>run.verified</w:t>
            </w:r>
          </w:p>
        </w:tc>
        <w:tc>
          <w:tcPr>
            <w:tcW w:type="dxa" w:w="3048"/>
          </w:tcPr>
          <w:p>
            <w:pPr>
              <w:keepNext w:val="0"/>
              <w:spacing w:before="60" w:after="60" w:line="271" w:lineRule="auto"/>
            </w:pPr>
            <w:r>
              <w:rPr>
                <w:b w:val="0"/>
                <w:sz w:val="18"/>
              </w:rPr>
              <w:t>已按实际任务与样本检查执行情况</w:t>
            </w:r>
          </w:p>
        </w:tc>
        <w:tc>
          <w:tcPr>
            <w:tcW w:type="dxa" w:w="4286"/>
          </w:tcPr>
          <w:p>
            <w:pPr>
              <w:keepNext w:val="0"/>
              <w:spacing w:before="60" w:after="60" w:line="271" w:lineRule="auto"/>
            </w:pPr>
            <w:r>
              <w:rPr>
                <w:b w:val="0"/>
                <w:sz w:val="18"/>
              </w:rPr>
              <w:t>阅读通过范围或未通过原因</w:t>
            </w:r>
          </w:p>
        </w:tc>
      </w:tr>
      <w:tr>
        <w:trPr>
          <w:cantSplit/>
        </w:trPr>
        <w:tc>
          <w:tcPr>
            <w:tcW w:type="dxa" w:w="2191"/>
          </w:tcPr>
          <w:p>
            <w:pPr>
              <w:keepNext w:val="0"/>
              <w:spacing w:before="60" w:after="60" w:line="271" w:lineRule="auto"/>
            </w:pPr>
            <w:r>
              <w:rPr>
                <w:b w:val="0"/>
                <w:sz w:val="18"/>
              </w:rPr>
              <w:t>run.success</w:t>
            </w:r>
          </w:p>
        </w:tc>
        <w:tc>
          <w:tcPr>
            <w:tcW w:type="dxa" w:w="3048"/>
          </w:tcPr>
          <w:p>
            <w:pPr>
              <w:keepNext w:val="0"/>
              <w:spacing w:before="60" w:after="60" w:line="271" w:lineRule="auto"/>
            </w:pPr>
            <w:r>
              <w:rPr>
                <w:b w:val="0"/>
                <w:sz w:val="18"/>
              </w:rPr>
              <w:t>本轮运行结束</w:t>
            </w:r>
          </w:p>
        </w:tc>
        <w:tc>
          <w:tcPr>
            <w:tcW w:type="dxa" w:w="4286"/>
          </w:tcPr>
          <w:p>
            <w:pPr>
              <w:keepNext w:val="0"/>
              <w:spacing w:before="60" w:after="60" w:line="271" w:lineRule="auto"/>
            </w:pPr>
            <w:r>
              <w:rPr>
                <w:b w:val="0"/>
                <w:sz w:val="18"/>
              </w:rPr>
              <w:t>区分对话完成和正式评测执行核验通过</w:t>
            </w:r>
          </w:p>
        </w:tc>
      </w:tr>
      <w:tr>
        <w:trPr>
          <w:cantSplit/>
        </w:trPr>
        <w:tc>
          <w:tcPr>
            <w:tcW w:type="dxa" w:w="2191"/>
          </w:tcPr>
          <w:p>
            <w:pPr>
              <w:keepNext w:val="0"/>
              <w:spacing w:before="60" w:after="60" w:line="271" w:lineRule="auto"/>
            </w:pPr>
            <w:r>
              <w:rPr>
                <w:b w:val="0"/>
                <w:sz w:val="18"/>
              </w:rPr>
              <w:t>run.failed、run.paused_budget</w:t>
            </w:r>
          </w:p>
        </w:tc>
        <w:tc>
          <w:tcPr>
            <w:tcW w:type="dxa" w:w="3048"/>
          </w:tcPr>
          <w:p>
            <w:pPr>
              <w:keepNext w:val="0"/>
              <w:spacing w:before="60" w:after="60" w:line="271" w:lineRule="auto"/>
            </w:pPr>
            <w:r>
              <w:rPr>
                <w:b w:val="0"/>
                <w:sz w:val="18"/>
              </w:rPr>
              <w:t>失败或预算暂停</w:t>
            </w:r>
          </w:p>
        </w:tc>
        <w:tc>
          <w:tcPr>
            <w:tcW w:type="dxa" w:w="4286"/>
          </w:tcPr>
          <w:p>
            <w:pPr>
              <w:keepNext w:val="0"/>
              <w:spacing w:before="60" w:after="60" w:line="271" w:lineRule="auto"/>
            </w:pPr>
            <w:r>
              <w:rPr>
                <w:b w:val="0"/>
                <w:sz w:val="18"/>
              </w:rPr>
              <w:t>按错误处理，不重复提交相同需求</w:t>
            </w:r>
          </w:p>
        </w:tc>
      </w:tr>
    </w:tbl>
    <w:p>
      <w:pPr>
        <w:spacing w:after="20"/>
      </w:pPr>
    </w:p>
    <w:p>
      <w:r>
        <w:t>“每轮执行明细”提供上一轮、下一轮及轮次下拉选择，区分需求规划、普通对话和执行跟踪。切到历史轮次不会取消后台跟踪；点击“跟随最新”回到当前运行。每轮独立保存主Agent事件与子Agent委派。展开“专项协作记录”可查看模型输入、公开响应、工具参数、真实返回及失败信息；这些是可审计执行记录，不是模型私有思维链。</w:t>
      </w:r>
    </w:p>
    <w:p>
      <w:r>
        <w:t>时间线按事件序号排序和去重。一次MCP失败后出现纠正参数并成功调用的记录，不能抹去前次失败；最终结论应依据成功返回的数据。权限或参数结构错误仍可能直接结束运行。</w:t>
      </w:r>
    </w:p>
    <w:p>
      <w:pPr>
        <w:pStyle w:val="Heading2"/>
      </w:pPr>
      <w:r>
        <w:t>16.4 轮次 用量和预算</w:t>
      </w:r>
    </w:p>
    <w:p>
      <w:r>
        <w:t>主Agent回复的小标识和执行明细中的委派记录相互对应。子Agent的直接回复显示具体名称，委派记录提供其输入、工具与输出；主Agent的最终汇总可能引用多个角色，但仍由主Agent负责表述。标识只说明消息来源，不代表分析结论已被人工验收。</w:t>
      </w:r>
    </w:p>
    <w:p>
      <w:r>
        <w:t>页面创建助手运行会传入当前计划Token预算。运行创建后，检查工具循环记录里的实际限额，不将后续计划修改自动视为已改变旧Run。主Agent最大迭代控制默认轮次；自定义子Agent还受自己的最大迭代和超时限制。</w:t>
      </w:r>
    </w:p>
    <w:p>
      <w:r>
        <w:t>Run用量来自模型返回，子Agent模型用量也计入父Run。显示“用量未回报”时，0或已知部分用量不代表没有其他消耗。Run限额与评测任务的token_quota是两个执行对象的限制，不是跨两者自动合并扣减的统一钱包；企业服务额度和供应商账单还需分别核对。</w:t>
      </w:r>
    </w:p>
    <w:p>
      <w:r>
        <w:t>预算检查发生在模型调用之后，最后一次调用可能使累计用量超过限额；服务不返回usage时无法精确计费。0表示未设Run限额，不能当作零成本。</w:t>
      </w:r>
    </w:p>
    <w:p>
      <w:r>
        <w:t>页面“模型决策 3 / 10 轮”表示本次Run主Agent已调用规划模型3次、最多10次，不是聊天轮数或评测样本数。0表示主Agent尚未进行首次决策；此前可能正在完成专项子Agent，子Agent用量与记录单独列出。上方“每轮执行明细”的轮次选择器用于切换不同Run，二者含义不同。</w:t>
      </w:r>
    </w:p>
    <w:p>
      <w:pPr>
        <w:pStyle w:val="Heading2"/>
      </w:pPr>
      <w:r>
        <w:t>16.5 取消 恢复和预算暂停</w:t>
      </w:r>
    </w:p>
    <w:p>
      <w:r>
        <w:t>同一会话只能有一个queued、running或waiting的活跃Run。遇到409先检查现有运行，不重复启动。点击“停止助手”并确认后，助手在执行节点之间停止分析与跟踪；正在进行的模型或外部请求可能仍需等待返回并产生费用。此操作不取消已提交的评测任务，取消任务需进入任务详情。</w:t>
      </w:r>
    </w:p>
    <w:p>
      <w:r>
        <w:t>手动停止或异常结束后可点击“继续会话”，保留会话上下文和关联任务：可恢复的等待Run重新入队；已终止Run新建一轮分析或任务跟踪，原记录保留。不会仅因继续会话再建一次评测任务。恢复前需处理连接、凭证、权限或工具错误；若需要重新执行失败任务，仍须单独审核恢复或补测建议。</w:t>
      </w:r>
    </w:p>
    <w:p>
      <w:r>
        <w:t>等待审批和等待任务结果时，先完成对应业务条件，再恢复。服务正常退出会释放自身未完成节点的租约；进程异常退出后的活跃运行需等待执行租约过期再由后台回收，可能不是立即继续；持续无进展时联系管理员检查Agent执行器。</w:t>
      </w:r>
    </w:p>
    <w:p>
      <w:r>
        <w:t>预算暂停不能在原Run直接提高限额继续。页面“继续会话”会在预算暂停时要求新预算大于原限额及已用Token，更新计划后创建新Run，下方运行记录将更换；先核对是否已有评测任务，避免把预算调整理解为重新执行该任务。轮次耗尽或反复失败时，应缩小目标并排查根因。</w:t>
      </w:r>
    </w:p>
    <w:p>
      <w:pPr>
        <w:pStyle w:val="Heading2"/>
      </w:pPr>
      <w:r>
        <w:t>16.6 核验结果与使用边界</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完成说明</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本轮对话已完成，尚未核验评测目标</w:t>
            </w:r>
          </w:p>
        </w:tc>
        <w:tc>
          <w:tcPr>
            <w:tcW w:type="dxa" w:w="6191"/>
          </w:tcPr>
          <w:p>
            <w:pPr>
              <w:keepNext w:val="0"/>
              <w:spacing w:before="60" w:after="60" w:line="271" w:lineRule="auto"/>
            </w:pPr>
            <w:r>
              <w:rPr>
                <w:b w:val="0"/>
                <w:sz w:val="18"/>
              </w:rPr>
              <w:t>模型已回复，但没有关联的评测任务；不能交付评测成绩</w:t>
            </w:r>
          </w:p>
        </w:tc>
      </w:tr>
      <w:tr>
        <w:trPr>
          <w:cantSplit/>
        </w:trPr>
        <w:tc>
          <w:tcPr>
            <w:tcW w:type="dxa" w:w="3334"/>
          </w:tcPr>
          <w:p>
            <w:pPr>
              <w:keepNext w:val="0"/>
              <w:spacing w:before="60" w:after="60" w:line="271" w:lineRule="auto"/>
            </w:pPr>
            <w:r>
              <w:rPr>
                <w:b w:val="0"/>
                <w:sz w:val="18"/>
              </w:rPr>
              <w:t>正在等待评测任务的实际执行结果</w:t>
            </w:r>
          </w:p>
        </w:tc>
        <w:tc>
          <w:tcPr>
            <w:tcW w:type="dxa" w:w="6191"/>
          </w:tcPr>
          <w:p>
            <w:pPr>
              <w:keepNext w:val="0"/>
              <w:spacing w:before="60" w:after="60" w:line="271" w:lineRule="auto"/>
            </w:pPr>
            <w:r>
              <w:rPr>
                <w:b w:val="0"/>
                <w:sz w:val="18"/>
              </w:rPr>
              <w:t>关联任务仍在排队或执行，继续看任务详情</w:t>
            </w:r>
          </w:p>
        </w:tc>
      </w:tr>
      <w:tr>
        <w:trPr>
          <w:cantSplit/>
        </w:trPr>
        <w:tc>
          <w:tcPr>
            <w:tcW w:type="dxa" w:w="3334"/>
          </w:tcPr>
          <w:p>
            <w:pPr>
              <w:keepNext w:val="0"/>
              <w:spacing w:before="60" w:after="60" w:line="271" w:lineRule="auto"/>
            </w:pPr>
            <w:r>
              <w:rPr>
                <w:b w:val="0"/>
                <w:sz w:val="18"/>
              </w:rPr>
              <w:t>任务已结束，评测目标尚未核验通过</w:t>
            </w:r>
          </w:p>
        </w:tc>
        <w:tc>
          <w:tcPr>
            <w:tcW w:type="dxa" w:w="6191"/>
          </w:tcPr>
          <w:p>
            <w:pPr>
              <w:keepNext w:val="0"/>
              <w:spacing w:before="60" w:after="60" w:line="271" w:lineRule="auto"/>
            </w:pPr>
            <w:r>
              <w:rPr>
                <w:b w:val="0"/>
                <w:sz w:val="18"/>
              </w:rPr>
              <w:t>可能是试跑、模拟、无完整实测样本或缺少报告记录；必须逐项检查</w:t>
            </w:r>
          </w:p>
        </w:tc>
      </w:tr>
      <w:tr>
        <w:trPr>
          <w:cantSplit/>
        </w:trPr>
        <w:tc>
          <w:tcPr>
            <w:tcW w:type="dxa" w:w="3334"/>
          </w:tcPr>
          <w:p>
            <w:pPr>
              <w:keepNext w:val="0"/>
              <w:spacing w:before="60" w:after="60" w:line="271" w:lineRule="auto"/>
            </w:pPr>
            <w:r>
              <w:rPr>
                <w:b w:val="0"/>
                <w:sz w:val="18"/>
              </w:rPr>
              <w:t>评测任务已完成，目标核验通过</w:t>
            </w:r>
          </w:p>
        </w:tc>
        <w:tc>
          <w:tcPr>
            <w:tcW w:type="dxa" w:w="6191"/>
          </w:tcPr>
          <w:p>
            <w:pPr>
              <w:keepNext w:val="0"/>
              <w:spacing w:before="60" w:after="60" w:line="271" w:lineRule="auto"/>
            </w:pPr>
            <w:r>
              <w:rPr>
                <w:b w:val="0"/>
                <w:sz w:val="18"/>
              </w:rPr>
              <w:t>任务success、样本数大于零、非试跑和非模拟，每条样本有实际执行与已评分记录，且任务记录中已有报告路径</w:t>
            </w:r>
          </w:p>
        </w:tc>
      </w:tr>
    </w:tbl>
    <w:p>
      <w:pPr>
        <w:spacing w:after="20"/>
      </w:pPr>
    </w:p>
    <w:p>
      <w:r>
        <w:t>核验范围是“评测执行完整性”，不自动证明任意自然语言目标、业务质量阈值、生产性能或专家验收达标。仍需按第9章复核逐样本结果和报告；任务记录里有报告路径，也应实际打开交付文件检查。</w:t>
      </w:r>
    </w:p>
    <w:p>
      <w:bookmarkStart w:id="18" w:name="chapter_18"/>
      <w:pPr>
        <w:pStyle w:val="Heading1"/>
        <w:pageBreakBefore/>
      </w:pPr>
      <w:r>
        <w:t>17 子 Agent 监控 诊断与建议</w:t>
      </w:r>
      <w:bookmarkEnd w:id="18"/>
    </w:p>
    <w:p>
      <w:pPr>
        <w:pStyle w:val="Heading2"/>
      </w:pPr>
      <w:r>
        <w:t>17.1 选择和配置角色</w:t>
      </w:r>
    </w:p>
    <w:p>
      <w:r>
        <w:t>打开右上角“助手设置”中的“子Agent与编排Skill”，查看角色用途、工具、Skill和启用状态。有编辑权限时可“添加”或“编辑”自定义子Agent，填写标识、名称、系统提示词、模型名与生成参数、可用工具、Skill、最大迭代和超时。然后在本会话的能力选择中启用该角色。自定义角色可在“评测标尺”JSON中配置stages（planning、monitoring、diagnosis、review、optimization）和trigger_keywords；新会话需求命中已启用定义的关键词时，系统会按场景自动绑定并在相应阶段调用。没有关键词配置时需要显式选择。</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执行方式与用途</w:t>
            </w:r>
          </w:p>
        </w:tc>
        <w:tc>
          <w:tcPr>
            <w:tcW w:type="dxa" w:w="4286"/>
            <w:shd w:fill="E9EFF3"/>
          </w:tcPr>
          <w:p>
            <w:pPr>
              <w:keepNext/>
              <w:spacing w:before="60" w:after="60" w:line="271" w:lineRule="auto"/>
            </w:pPr>
            <w:r>
              <w:rPr>
                <w:b/>
                <w:sz w:val="18"/>
              </w:rPr>
              <w:t>使用时核对</w:t>
            </w:r>
          </w:p>
        </w:tc>
      </w:tr>
      <w:tr>
        <w:trPr>
          <w:cantSplit/>
        </w:trPr>
        <w:tc>
          <w:tcPr>
            <w:tcW w:type="dxa" w:w="2191"/>
          </w:tcPr>
          <w:p>
            <w:pPr>
              <w:keepNext w:val="0"/>
              <w:spacing w:before="60" w:after="60" w:line="271" w:lineRule="auto"/>
            </w:pPr>
            <w:r>
              <w:rPr>
                <w:b w:val="0"/>
                <w:sz w:val="18"/>
              </w:rPr>
              <w:t>monitor 监控分析</w:t>
            </w:r>
          </w:p>
        </w:tc>
        <w:tc>
          <w:tcPr>
            <w:tcW w:type="dxa" w:w="3048"/>
          </w:tcPr>
          <w:p>
            <w:pPr>
              <w:keepNext w:val="0"/>
              <w:spacing w:before="60" w:after="60" w:line="271" w:lineRule="auto"/>
            </w:pPr>
            <w:r>
              <w:rPr>
                <w:b w:val="0"/>
                <w:sz w:val="18"/>
              </w:rPr>
              <w:t>根据关联任务状态、进度、事件生成摘要</w:t>
            </w:r>
          </w:p>
        </w:tc>
        <w:tc>
          <w:tcPr>
            <w:tcW w:type="dxa" w:w="4286"/>
          </w:tcPr>
          <w:p>
            <w:pPr>
              <w:keepNext w:val="0"/>
              <w:spacing w:before="60" w:after="60" w:line="271" w:lineRule="auto"/>
            </w:pPr>
            <w:r>
              <w:rPr>
                <w:b w:val="0"/>
                <w:sz w:val="18"/>
              </w:rPr>
              <w:t>没有任务时只提示等待，不代表已在监控实际执行</w:t>
            </w:r>
          </w:p>
        </w:tc>
      </w:tr>
      <w:tr>
        <w:trPr>
          <w:cantSplit/>
        </w:trPr>
        <w:tc>
          <w:tcPr>
            <w:tcW w:type="dxa" w:w="2191"/>
          </w:tcPr>
          <w:p>
            <w:pPr>
              <w:keepNext w:val="0"/>
              <w:spacing w:before="60" w:after="60" w:line="271" w:lineRule="auto"/>
            </w:pPr>
            <w:r>
              <w:rPr>
                <w:b w:val="0"/>
                <w:sz w:val="18"/>
              </w:rPr>
              <w:t>diagnose 异常诊断</w:t>
            </w:r>
          </w:p>
        </w:tc>
        <w:tc>
          <w:tcPr>
            <w:tcW w:type="dxa" w:w="3048"/>
          </w:tcPr>
          <w:p>
            <w:pPr>
              <w:keepNext w:val="0"/>
              <w:spacing w:before="60" w:after="60" w:line="271" w:lineRule="auto"/>
            </w:pPr>
            <w:r>
              <w:rPr>
                <w:b w:val="0"/>
                <w:sz w:val="18"/>
              </w:rPr>
              <w:t>根据失败或中断事实给出处置建议</w:t>
            </w:r>
          </w:p>
        </w:tc>
        <w:tc>
          <w:tcPr>
            <w:tcW w:type="dxa" w:w="4286"/>
          </w:tcPr>
          <w:p>
            <w:pPr>
              <w:keepNext w:val="0"/>
              <w:spacing w:before="60" w:after="60" w:line="271" w:lineRule="auto"/>
            </w:pPr>
            <w:r>
              <w:rPr>
                <w:b w:val="0"/>
                <w:sz w:val="18"/>
              </w:rPr>
              <w:t>不直接恢复或补测，建议需人工核对</w:t>
            </w:r>
          </w:p>
        </w:tc>
      </w:tr>
      <w:tr>
        <w:trPr>
          <w:cantSplit/>
        </w:trPr>
        <w:tc>
          <w:tcPr>
            <w:tcW w:type="dxa" w:w="2191"/>
          </w:tcPr>
          <w:p>
            <w:pPr>
              <w:keepNext w:val="0"/>
              <w:spacing w:before="60" w:after="60" w:line="271" w:lineRule="auto"/>
            </w:pPr>
            <w:r>
              <w:rPr>
                <w:b w:val="0"/>
                <w:sz w:val="18"/>
              </w:rPr>
              <w:t>plan_analyst、param_advisor</w:t>
            </w:r>
          </w:p>
        </w:tc>
        <w:tc>
          <w:tcPr>
            <w:tcW w:type="dxa" w:w="3048"/>
          </w:tcPr>
          <w:p>
            <w:pPr>
              <w:keepNext w:val="0"/>
              <w:spacing w:before="60" w:after="60" w:line="271" w:lineRule="auto"/>
            </w:pPr>
            <w:r>
              <w:rPr>
                <w:b w:val="0"/>
                <w:sz w:val="18"/>
              </w:rPr>
              <w:t>规划阶段对授权资源、方案、预算和参数做真实模型分析</w:t>
            </w:r>
          </w:p>
        </w:tc>
        <w:tc>
          <w:tcPr>
            <w:tcW w:type="dxa" w:w="4286"/>
          </w:tcPr>
          <w:p>
            <w:pPr>
              <w:keepNext w:val="0"/>
              <w:spacing w:before="60" w:after="60" w:line="271" w:lineRule="auto"/>
            </w:pPr>
            <w:r>
              <w:rPr>
                <w:b w:val="0"/>
                <w:sz w:val="18"/>
              </w:rPr>
              <w:t>默认随模型规划启用；不会自行创建任务</w:t>
            </w:r>
          </w:p>
        </w:tc>
      </w:tr>
      <w:tr>
        <w:trPr>
          <w:cantSplit/>
        </w:trPr>
        <w:tc>
          <w:tcPr>
            <w:tcW w:type="dxa" w:w="2191"/>
          </w:tcPr>
          <w:p>
            <w:pPr>
              <w:keepNext w:val="0"/>
              <w:spacing w:before="60" w:after="60" w:line="271" w:lineRule="auto"/>
            </w:pPr>
            <w:r>
              <w:rPr>
                <w:b w:val="0"/>
                <w:sz w:val="18"/>
              </w:rPr>
              <w:t>report_reviewer</w:t>
            </w:r>
          </w:p>
        </w:tc>
        <w:tc>
          <w:tcPr>
            <w:tcW w:type="dxa" w:w="3048"/>
          </w:tcPr>
          <w:p>
            <w:pPr>
              <w:keepNext w:val="0"/>
              <w:spacing w:before="60" w:after="60" w:line="271" w:lineRule="auto"/>
            </w:pPr>
            <w:r>
              <w:rPr>
                <w:b w:val="0"/>
                <w:sz w:val="18"/>
              </w:rPr>
              <w:t>任务终态后核对统计、样本与报告口径</w:t>
            </w:r>
          </w:p>
        </w:tc>
        <w:tc>
          <w:tcPr>
            <w:tcW w:type="dxa" w:w="4286"/>
          </w:tcPr>
          <w:p>
            <w:pPr>
              <w:keepNext w:val="0"/>
              <w:spacing w:before="60" w:after="60" w:line="271" w:lineRule="auto"/>
            </w:pPr>
            <w:r>
              <w:rPr>
                <w:b w:val="0"/>
                <w:sz w:val="18"/>
              </w:rPr>
              <w:t>默认绑定；有规划模型时运行真实子图</w:t>
            </w:r>
          </w:p>
        </w:tc>
      </w:tr>
      <w:tr>
        <w:trPr>
          <w:cantSplit/>
        </w:trPr>
        <w:tc>
          <w:tcPr>
            <w:tcW w:type="dxa" w:w="2191"/>
          </w:tcPr>
          <w:p>
            <w:pPr>
              <w:keepNext w:val="0"/>
              <w:spacing w:before="60" w:after="60" w:line="271" w:lineRule="auto"/>
            </w:pPr>
            <w:r>
              <w:rPr>
                <w:b w:val="0"/>
                <w:sz w:val="18"/>
              </w:rPr>
              <w:t>report_optimizer</w:t>
            </w:r>
          </w:p>
        </w:tc>
        <w:tc>
          <w:tcPr>
            <w:tcW w:type="dxa" w:w="3048"/>
          </w:tcPr>
          <w:p>
            <w:pPr>
              <w:keepNext w:val="0"/>
              <w:spacing w:before="60" w:after="60" w:line="271" w:lineRule="auto"/>
            </w:pPr>
            <w:r>
              <w:rPr>
                <w:b w:val="0"/>
                <w:sz w:val="18"/>
              </w:rPr>
              <w:t>选择后在报告就绪时生成独立Markdown优化稿</w:t>
            </w:r>
          </w:p>
        </w:tc>
        <w:tc>
          <w:tcPr>
            <w:tcW w:type="dxa" w:w="4286"/>
          </w:tcPr>
          <w:p>
            <w:pPr>
              <w:keepNext w:val="0"/>
              <w:spacing w:before="60" w:after="60" w:line="271" w:lineRule="auto"/>
            </w:pPr>
            <w:r>
              <w:rPr>
                <w:b w:val="0"/>
                <w:sz w:val="18"/>
              </w:rPr>
              <w:t>可选；需人工发布或撤回，不修改原报告及分数</w:t>
            </w:r>
          </w:p>
        </w:tc>
      </w:tr>
      <w:tr>
        <w:trPr>
          <w:cantSplit/>
        </w:trPr>
        <w:tc>
          <w:tcPr>
            <w:tcW w:type="dxa" w:w="2191"/>
          </w:tcPr>
          <w:p>
            <w:pPr>
              <w:keepNext w:val="0"/>
              <w:spacing w:before="60" w:after="60" w:line="271" w:lineRule="auto"/>
            </w:pPr>
            <w:r>
              <w:rPr>
                <w:b w:val="0"/>
                <w:sz w:val="18"/>
              </w:rPr>
              <w:t>自定义角色</w:t>
            </w:r>
          </w:p>
        </w:tc>
        <w:tc>
          <w:tcPr>
            <w:tcW w:type="dxa" w:w="3048"/>
          </w:tcPr>
          <w:p>
            <w:pPr>
              <w:keepNext w:val="0"/>
              <w:spacing w:before="60" w:after="60" w:line="271" w:lineRule="auto"/>
            </w:pPr>
            <w:r>
              <w:rPr>
                <w:b w:val="0"/>
                <w:sz w:val="18"/>
              </w:rPr>
              <w:t>真实模型决策、受控工具调用、返回最终分析</w:t>
            </w:r>
          </w:p>
        </w:tc>
        <w:tc>
          <w:tcPr>
            <w:tcW w:type="dxa" w:w="4286"/>
          </w:tcPr>
          <w:p>
            <w:pPr>
              <w:keepNext w:val="0"/>
              <w:spacing w:before="60" w:after="60" w:line="271" w:lineRule="auto"/>
            </w:pPr>
            <w:r>
              <w:rPr>
                <w:b w:val="0"/>
                <w:sz w:val="18"/>
              </w:rPr>
              <w:t>核对委派记录、工具调用与证据，提示词不再直接充当分析结果</w:t>
            </w:r>
          </w:p>
        </w:tc>
      </w:tr>
    </w:tbl>
    <w:p>
      <w:pPr>
        <w:spacing w:after="20"/>
      </w:pPr>
    </w:p>
    <w:p>
      <w:r>
        <w:t>自定义子Agent使用当前会话规划模型的连接，可按定义覆盖模型名、温度及输出长度，不是为其自动部署一套新的模型服务。没有可用规划模型时会明确失败。</w:t>
      </w:r>
    </w:p>
    <w:p>
      <w:r>
        <w:t>让主Agent调用已启用角色，例如“请让覆盖检查Agent核对本次方案缺口，并把依据交回主Agent”。当前按需顺序执行，不提供任意递归委派或多机并行自治。子Agent工具取自身白名单、主Agent允许范围和会话绑定能力的交集，不能修改计划、创建或恢复任务、继续委派其他Agent。需要MCP时还要在会话启用连接并有调用权限。</w:t>
      </w:r>
    </w:p>
    <w:p>
      <w:r>
        <w:t>会话有关联任务后，助手按阶段自动调用监控和诊断角色；也可发送消息要求专项分析。在“执行明细”核对委派，在“报告与经验”查看待处理建议。监控分析和异常诊断是必需角色，页面不允许删除。</w:t>
      </w:r>
    </w:p>
    <w:p>
      <w:pPr>
        <w:pStyle w:val="Heading2"/>
      </w:pPr>
      <w:r>
        <w:t>17.2 监控怎么使用</w:t>
      </w:r>
    </w:p>
    <w:p>
      <w:r>
        <w:t>对话中“子 Agent · 监控分析 Agent”表示监控角色直接返回的分析；“系统”的任务状态更新来自平台实际快照；“主 Agent”表示主入口对各角色与任务事实的汇总。查看异常时先区分这三类来源，再核对时间、任务编号与执行明细，避免把旧进度摘要当作最新状态。</w:t>
      </w:r>
    </w:p>
    <w:p>
      <w:r>
        <w:t>确认执行后，助手在任务状态变化、进度跨越10%区间、新失败或报告就绪时主动跟进；长时间没有变化时，每5分钟保存一次仍在执行的跟进记录。可发送“请检查当前任务状态”进一步分析，并在执行明细中查看进度、证据与子Agent结果。没有新事实时不会反复调用相同专项模型。</w:t>
      </w:r>
    </w:p>
    <w:p>
      <w:r>
        <w:t>确认执行后的会话跟踪由后台Agent worker处理，关闭页面不会停止该会话的跟踪；部署时需启用Agent执行器。这不等于自动永久监视所有平台任务。后端通过持久化任务事件游标和状态轮询发现变化，并非消息队列推送。前端启用“实时执行动态”后通过SSE接收已提交事件，断线后按序号补取，失败时回退轮询。页面关闭不影响后台跟踪；后台服务停机期间不能产生新消息，恢复后继续处理。</w:t>
      </w:r>
    </w:p>
    <w:p>
      <w:pPr>
        <w:pStyle w:val="Heading2"/>
      </w:pPr>
      <w:r>
        <w:t>17.3 诊断怎么使用</w:t>
      </w:r>
    </w:p>
    <w:p>
      <w:pPr>
        <w:ind w:left="283" w:hanging="283"/>
      </w:pPr>
      <w:r>
        <w:t>1. 打开失败任务对应的会话，查看自动诊断，或发送“请诊断当前任务失败原因”。</w:t>
      </w:r>
    </w:p>
    <w:p>
      <w:pPr>
        <w:ind w:left="283" w:hanging="283"/>
      </w:pPr>
      <w:r>
        <w:t>2. 阅读错误、失败数量和建议理由，核对是否来自真实任务事件。</w:t>
      </w:r>
    </w:p>
    <w:p>
      <w:pPr>
        <w:ind w:left="283" w:hanging="283"/>
      </w:pPr>
      <w:r>
        <w:t>3. 检查数据质量、模型健康、资源可用性和预算，先处理根因。</w:t>
      </w:r>
    </w:p>
    <w:p>
      <w:pPr>
        <w:ind w:left="283" w:hanging="283"/>
      </w:pPr>
      <w:r>
        <w:t>4. 在“报告与经验”的建议区查看待处理建议。</w:t>
      </w:r>
    </w:p>
    <w:p>
      <w:pPr>
        <w:ind w:left="283" w:hanging="283"/>
      </w:pPr>
      <w:r>
        <w:t>5. 对 retry 等可能重新消耗资源的建议，确认影响后由有 agent:confirm 的人员点击“采纳”。</w:t>
      </w:r>
    </w:p>
    <w:p>
      <w:r>
        <w:t>子 Agent 的工具集合以只读分析为主，不允许直接使用创建、取消或重试任务的写工具。采纳建议是平台业务动作，可能触发重新入队；不是仅把一个文字标为已读。</w:t>
      </w:r>
    </w:p>
    <w:p>
      <w:pPr>
        <w:pStyle w:val="Heading2"/>
      </w:pPr>
      <w:r>
        <w:t>17.4 反复失败时怎么做</w:t>
      </w:r>
    </w:p>
    <w:p>
      <w:r>
        <w:t>同一恢复措施再次失败时，记录会话、任务、Run、委派和 trace 编号，在运行支撑建故障工单，请模型或工具负责人介入。不要反复采纳相同建议，也不要修改数据库的任务状态、分数、lease 或 fencing。恢复判断需要实际证据，摘要中的 ready_to_archive 不是专家签署的正式验收。</w:t>
      </w:r>
    </w:p>
    <w:p>
      <w:pPr>
        <w:pStyle w:val="Heading2"/>
      </w:pPr>
      <w:r>
        <w:t>17.5 优化报告与版本回退</w:t>
      </w:r>
    </w:p>
    <w:p>
      <w:r>
        <w:t>在生成计划前选择“报告优化Agent”。任务结束且原始报告可用后，系统根据任务统计及逐样本证据生成优化草稿，在“报告优化版本”查看或下载。草稿与原始评测报告分开保存，报告分析不得改变评分事实。</w:t>
      </w:r>
    </w:p>
    <w:p>
      <w:r>
        <w:t>有agent:confirm权限的人员核对论断、样本引用、限制与建议后点击“确认发布”。发布时系统再次核对原报告和证据快照，已发生变化时拒绝发布。点击“撤回优化稿”后保留修订历史，并恢复使用原报告。优化稿发布不代表专家验收或业务达标。</w:t>
      </w:r>
    </w:p>
    <w:p>
      <w:pPr>
        <w:pStyle w:val="Heading2"/>
      </w:pPr>
      <w:r>
        <w:t>17.6 开发环境自定义角色测试场景</w:t>
      </w:r>
    </w:p>
    <w:p>
      <w:r>
        <w:t>以下角色和资源来自2026-10-24真实开发演示，实际编号和运行状态见[演示记录](../delivery/agent-development-evidence-2026-10-24.json)。输入样本由AI生成，参考答案可人工核验；结果来自实际模型和裁判调用。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自定义角色</w:t>
            </w:r>
          </w:p>
        </w:tc>
        <w:tc>
          <w:tcPr>
            <w:tcW w:type="dxa" w:w="3048"/>
            <w:shd w:fill="E9EFF3"/>
          </w:tcPr>
          <w:p>
            <w:pPr>
              <w:keepNext/>
              <w:spacing w:before="60" w:after="60" w:line="271" w:lineRule="auto"/>
            </w:pPr>
            <w:r>
              <w:rPr>
                <w:b/>
                <w:sz w:val="18"/>
              </w:rPr>
              <w:t>触发场景和阶段</w:t>
            </w:r>
          </w:p>
        </w:tc>
        <w:tc>
          <w:tcPr>
            <w:tcW w:type="dxa" w:w="4286"/>
            <w:shd w:fill="E9EFF3"/>
          </w:tcPr>
          <w:p>
            <w:pPr>
              <w:keepNext/>
              <w:spacing w:before="60" w:after="60" w:line="271" w:lineRule="auto"/>
            </w:pPr>
            <w:r>
              <w:rPr>
                <w:b/>
                <w:sz w:val="18"/>
              </w:rPr>
              <w:t>建议测试输入</w:t>
            </w:r>
          </w:p>
        </w:tc>
      </w:tr>
      <w:tr>
        <w:trPr>
          <w:cantSplit/>
        </w:trPr>
        <w:tc>
          <w:tcPr>
            <w:tcW w:type="dxa" w:w="2191"/>
          </w:tcPr>
          <w:p>
            <w:pPr>
              <w:keepNext w:val="0"/>
              <w:spacing w:before="60" w:after="60" w:line="271" w:lineRule="auto"/>
            </w:pPr>
            <w:r>
              <w:rPr>
                <w:b w:val="0"/>
                <w:sz w:val="18"/>
              </w:rPr>
              <w:t>customer_coverage 客服场景覆盖顾问</w:t>
            </w:r>
          </w:p>
        </w:tc>
        <w:tc>
          <w:tcPr>
            <w:tcW w:type="dxa" w:w="3048"/>
          </w:tcPr>
          <w:p>
            <w:pPr>
              <w:keepNext w:val="0"/>
              <w:spacing w:before="60" w:after="60" w:line="271" w:lineRule="auto"/>
            </w:pPr>
            <w:r>
              <w:rPr>
                <w:b w:val="0"/>
                <w:sz w:val="18"/>
              </w:rPr>
              <w:t>包含“客服”或“售后”；规划</w:t>
            </w:r>
          </w:p>
        </w:tc>
        <w:tc>
          <w:tcPr>
            <w:tcW w:type="dxa" w:w="4286"/>
          </w:tcPr>
          <w:p>
            <w:pPr>
              <w:keepNext w:val="0"/>
              <w:spacing w:before="60" w:after="60" w:line="271" w:lineRule="auto"/>
            </w:pPr>
            <w:r>
              <w:rPr>
                <w:b w:val="0"/>
                <w:sz w:val="18"/>
              </w:rPr>
              <w:t>评测客服售后质量，核对意图覆盖和规则边界</w:t>
            </w:r>
          </w:p>
        </w:tc>
      </w:tr>
      <w:tr>
        <w:trPr>
          <w:cantSplit/>
        </w:trPr>
        <w:tc>
          <w:tcPr>
            <w:tcW w:type="dxa" w:w="2191"/>
          </w:tcPr>
          <w:p>
            <w:pPr>
              <w:keepNext w:val="0"/>
              <w:spacing w:before="60" w:after="60" w:line="271" w:lineRule="auto"/>
            </w:pPr>
            <w:r>
              <w:rPr>
                <w:b w:val="0"/>
                <w:sz w:val="18"/>
              </w:rPr>
              <w:t>finance_verifier 金融数值核验顾问</w:t>
            </w:r>
          </w:p>
        </w:tc>
        <w:tc>
          <w:tcPr>
            <w:tcW w:type="dxa" w:w="3048"/>
          </w:tcPr>
          <w:p>
            <w:pPr>
              <w:keepNext w:val="0"/>
              <w:spacing w:before="60" w:after="60" w:line="271" w:lineRule="auto"/>
            </w:pPr>
            <w:r>
              <w:rPr>
                <w:b w:val="0"/>
                <w:sz w:val="18"/>
              </w:rPr>
              <w:t>包含“金融”或“利息”；规划</w:t>
            </w:r>
          </w:p>
        </w:tc>
        <w:tc>
          <w:tcPr>
            <w:tcW w:type="dxa" w:w="4286"/>
          </w:tcPr>
          <w:p>
            <w:pPr>
              <w:keepNext w:val="0"/>
              <w:spacing w:before="60" w:after="60" w:line="271" w:lineRule="auto"/>
            </w:pPr>
            <w:r>
              <w:rPr>
                <w:b w:val="0"/>
                <w:sz w:val="18"/>
              </w:rPr>
              <w:t>评测金融利息计算，检查单位、精度和裁判口径</w:t>
            </w:r>
          </w:p>
        </w:tc>
      </w:tr>
      <w:tr>
        <w:trPr>
          <w:cantSplit/>
        </w:trPr>
        <w:tc>
          <w:tcPr>
            <w:tcW w:type="dxa" w:w="2191"/>
          </w:tcPr>
          <w:p>
            <w:pPr>
              <w:keepNext w:val="0"/>
              <w:spacing w:before="60" w:after="60" w:line="271" w:lineRule="auto"/>
            </w:pPr>
            <w:r>
              <w:rPr>
                <w:b w:val="0"/>
                <w:sz w:val="18"/>
              </w:rPr>
              <w:t>coverage_auditor 数据覆盖审查员</w:t>
            </w:r>
          </w:p>
        </w:tc>
        <w:tc>
          <w:tcPr>
            <w:tcW w:type="dxa" w:w="3048"/>
          </w:tcPr>
          <w:p>
            <w:pPr>
              <w:keepNext w:val="0"/>
              <w:spacing w:before="60" w:after="60" w:line="271" w:lineRule="auto"/>
            </w:pPr>
            <w:r>
              <w:rPr>
                <w:b w:val="0"/>
                <w:sz w:val="18"/>
              </w:rPr>
              <w:t>包含“数据覆盖”或“覆盖审查”；规划</w:t>
            </w:r>
          </w:p>
        </w:tc>
        <w:tc>
          <w:tcPr>
            <w:tcW w:type="dxa" w:w="4286"/>
          </w:tcPr>
          <w:p>
            <w:pPr>
              <w:keepNext w:val="0"/>
              <w:spacing w:before="60" w:after="60" w:line="271" w:lineRule="auto"/>
            </w:pPr>
            <w:r>
              <w:rPr>
                <w:b w:val="0"/>
                <w:sz w:val="18"/>
              </w:rPr>
              <w:t>对数据覆盖做审查，说明12条样本不能代表全部业务</w:t>
            </w:r>
          </w:p>
        </w:tc>
      </w:tr>
      <w:tr>
        <w:trPr>
          <w:cantSplit/>
        </w:trPr>
        <w:tc>
          <w:tcPr>
            <w:tcW w:type="dxa" w:w="2191"/>
          </w:tcPr>
          <w:p>
            <w:pPr>
              <w:keepNext w:val="0"/>
              <w:spacing w:before="60" w:after="60" w:line="271" w:lineRule="auto"/>
            </w:pPr>
            <w:r>
              <w:rPr>
                <w:b w:val="0"/>
                <w:sz w:val="18"/>
              </w:rPr>
              <w:t>failure_analyst 失败样本归因顾问</w:t>
            </w:r>
          </w:p>
        </w:tc>
        <w:tc>
          <w:tcPr>
            <w:tcW w:type="dxa" w:w="3048"/>
          </w:tcPr>
          <w:p>
            <w:pPr>
              <w:keepNext w:val="0"/>
              <w:spacing w:before="60" w:after="60" w:line="271" w:lineRule="auto"/>
            </w:pPr>
            <w:r>
              <w:rPr>
                <w:b w:val="0"/>
                <w:sz w:val="18"/>
              </w:rPr>
              <w:t>包含“失败归因”或“异常定位”；诊断</w:t>
            </w:r>
          </w:p>
        </w:tc>
        <w:tc>
          <w:tcPr>
            <w:tcW w:type="dxa" w:w="4286"/>
          </w:tcPr>
          <w:p>
            <w:pPr>
              <w:keepNext w:val="0"/>
              <w:spacing w:before="60" w:after="60" w:line="271" w:lineRule="auto"/>
            </w:pPr>
            <w:r>
              <w:rPr>
                <w:b w:val="0"/>
                <w:sz w:val="18"/>
              </w:rPr>
              <w:t>对执行异常做失败归因，区分模型连接和评分原因</w:t>
            </w:r>
          </w:p>
        </w:tc>
      </w:tr>
    </w:tbl>
    <w:p>
      <w:pPr>
        <w:spacing w:after="20"/>
      </w:pPr>
    </w:p>
    <w:p>
      <w:r>
        <w:t>用已发布的“编排实测”题集及对应被测模型，填写正数预算，并选择独立规划模型。要验证金融顾问真实调用工具，还需绑定“编排实测-统计MCP服务”，明确要求按工具目录参数调用compute_stats。只要求金融分析不保证每次都需要调用MCP。</w:t>
      </w:r>
    </w:p>
    <w:p>
      <w:r>
        <w:t>若任务成功且没有失败样本，failure_analyst不被触发是正常结果；不能为演示诊断而伪造任务失败或分数。失败场景应使用专门演示模型产生真实连接或配置错误，并保留失败原因。每个角色是否实际使用，以相应轮次的委派和工具记录为准。</w:t>
      </w:r>
    </w:p>
    <w:p>
      <w:pPr>
        <w:pStyle w:val="Heading2"/>
      </w:pPr>
      <w:r>
        <w:t>17.7 通过 Agent 编排多模态任务</w:t>
      </w:r>
    </w:p>
    <w:p>
      <w:r>
        <w:t>要求Agent读取授权资源清单，核对数据输入模态、模型输入输出能力及工具声明。计划的media_summary记录模态、处理方式和数据版本内容校验和；能力或版本不匹配时先调整资源，再重新审批。执行仍走统一任务队列、预算、取消和审计。</w:t>
      </w:r>
    </w:p>
    <w:p>
      <w:r>
        <w:t>Agent通过get_task_evidence读取样本处理方式、实际帧时间和校验和，引用任务号与题号；文本资源摘要不等同于规划模型直接看过视频或听过音频。语义结论以真实多模态裁判和人工复核证据为准。</w:t>
      </w:r>
    </w:p>
    <w:p>
      <w:bookmarkStart w:id="19" w:name="chapter_19"/>
      <w:pPr>
        <w:pStyle w:val="Heading1"/>
        <w:pageBreakBefore/>
      </w:pPr>
      <w:r>
        <w:t>18 Agent 记忆与知识复用</w:t>
      </w:r>
      <w:bookmarkEnd w:id="19"/>
    </w:p>
    <w:p>
      <w:pPr>
        <w:pStyle w:val="Heading2"/>
      </w:pPr>
      <w:r>
        <w:t>18.1 五种信息不能混为一谈</w:t>
      </w:r>
    </w:p>
    <w:tbl>
      <w:tblPr>
        <w:tblStyle w:val="TableGrid"/>
        <w:tblW w:type="auto" w:w="0"/>
        <w:tblLayout w:type="fixed"/>
        <w:tblLook w:firstColumn="1" w:firstRow="1" w:lastColumn="0" w:lastRow="0" w:noHBand="0" w:noVBand="1" w:val="04A0"/>
      </w:tblPr>
      <w:tblGrid>
        <w:gridCol w:w="1810"/>
        <w:gridCol w:w="2572"/>
        <w:gridCol w:w="2572"/>
        <w:gridCol w:w="2572"/>
      </w:tblGrid>
      <w:tr>
        <w:trPr>
          <w:cantSplit/>
          <w:tblHeader/>
        </w:trPr>
        <w:tc>
          <w:tcPr>
            <w:tcW w:type="dxa" w:w="1810"/>
            <w:shd w:fill="E9EFF3"/>
          </w:tcPr>
          <w:p>
            <w:pPr>
              <w:keepNext/>
              <w:spacing w:before="60" w:after="60" w:line="271" w:lineRule="auto"/>
            </w:pPr>
            <w:r>
              <w:rPr>
                <w:b/>
                <w:sz w:val="18"/>
              </w:rPr>
              <w:t>信息层</w:t>
            </w:r>
          </w:p>
        </w:tc>
        <w:tc>
          <w:tcPr>
            <w:tcW w:type="dxa" w:w="2572"/>
            <w:shd w:fill="E9EFF3"/>
          </w:tcPr>
          <w:p>
            <w:pPr>
              <w:keepNext/>
              <w:spacing w:before="60" w:after="60" w:line="271" w:lineRule="auto"/>
            </w:pPr>
            <w:r>
              <w:rPr>
                <w:b/>
                <w:sz w:val="18"/>
              </w:rPr>
              <w:t>保存什么</w:t>
            </w:r>
          </w:p>
        </w:tc>
        <w:tc>
          <w:tcPr>
            <w:tcW w:type="dxa" w:w="2572"/>
            <w:shd w:fill="E9EFF3"/>
          </w:tcPr>
          <w:p>
            <w:pPr>
              <w:keepNext/>
              <w:spacing w:before="60" w:after="60" w:line="271" w:lineRule="auto"/>
            </w:pPr>
            <w:r>
              <w:rPr>
                <w:b/>
                <w:sz w:val="18"/>
              </w:rPr>
              <w:t>主要用途</w:t>
            </w:r>
          </w:p>
        </w:tc>
        <w:tc>
          <w:tcPr>
            <w:tcW w:type="dxa" w:w="2572"/>
            <w:shd w:fill="E9EFF3"/>
          </w:tcPr>
          <w:p>
            <w:pPr>
              <w:keepNext/>
              <w:spacing w:before="60" w:after="60" w:line="271" w:lineRule="auto"/>
            </w:pPr>
            <w:r>
              <w:rPr>
                <w:b/>
                <w:sz w:val="18"/>
              </w:rPr>
              <w:t>是否自动进入下一次模型调用</w:t>
            </w:r>
          </w:p>
        </w:tc>
      </w:tr>
      <w:tr>
        <w:trPr>
          <w:cantSplit/>
        </w:trPr>
        <w:tc>
          <w:tcPr>
            <w:tcW w:type="dxa" w:w="1810"/>
          </w:tcPr>
          <w:p>
            <w:pPr>
              <w:keepNext w:val="0"/>
              <w:spacing w:before="60" w:after="60" w:line="271" w:lineRule="auto"/>
            </w:pPr>
            <w:r>
              <w:rPr>
                <w:b w:val="0"/>
                <w:sz w:val="18"/>
              </w:rPr>
              <w:t>会话消息</w:t>
            </w:r>
          </w:p>
        </w:tc>
        <w:tc>
          <w:tcPr>
            <w:tcW w:type="dxa" w:w="2572"/>
          </w:tcPr>
          <w:p>
            <w:pPr>
              <w:keepNext w:val="0"/>
              <w:spacing w:before="60" w:after="60" w:line="271" w:lineRule="auto"/>
            </w:pPr>
            <w:r>
              <w:rPr>
                <w:b w:val="0"/>
                <w:sz w:val="18"/>
              </w:rPr>
              <w:t>用户需求、计划提示、分析消息</w:t>
            </w:r>
          </w:p>
        </w:tc>
        <w:tc>
          <w:tcPr>
            <w:tcW w:type="dxa" w:w="2572"/>
          </w:tcPr>
          <w:p>
            <w:pPr>
              <w:keepNext w:val="0"/>
              <w:spacing w:before="60" w:after="60" w:line="271" w:lineRule="auto"/>
            </w:pPr>
            <w:r>
              <w:rPr>
                <w:b w:val="0"/>
                <w:sz w:val="18"/>
              </w:rPr>
              <w:t>回看本次业务过程</w:t>
            </w:r>
          </w:p>
        </w:tc>
        <w:tc>
          <w:tcPr>
            <w:tcW w:type="dxa" w:w="2572"/>
          </w:tcPr>
          <w:p>
            <w:pPr>
              <w:keepNext w:val="0"/>
              <w:spacing w:before="60" w:after="60" w:line="271" w:lineRule="auto"/>
            </w:pPr>
            <w:r>
              <w:rPr>
                <w:b w:val="0"/>
                <w:sz w:val="18"/>
              </w:rPr>
              <w:t>新Run带入有限近期消息，不保证完整历史</w:t>
            </w:r>
          </w:p>
        </w:tc>
      </w:tr>
      <w:tr>
        <w:trPr>
          <w:cantSplit/>
        </w:trPr>
        <w:tc>
          <w:tcPr>
            <w:tcW w:type="dxa" w:w="1810"/>
          </w:tcPr>
          <w:p>
            <w:pPr>
              <w:keepNext w:val="0"/>
              <w:spacing w:before="60" w:after="60" w:line="271" w:lineRule="auto"/>
            </w:pPr>
            <w:r>
              <w:rPr>
                <w:b w:val="0"/>
                <w:sz w:val="18"/>
              </w:rPr>
              <w:t>计划与审批</w:t>
            </w:r>
          </w:p>
        </w:tc>
        <w:tc>
          <w:tcPr>
            <w:tcW w:type="dxa" w:w="2572"/>
          </w:tcPr>
          <w:p>
            <w:pPr>
              <w:keepNext w:val="0"/>
              <w:spacing w:before="60" w:after="60" w:line="271" w:lineRule="auto"/>
            </w:pPr>
            <w:r>
              <w:rPr>
                <w:b w:val="0"/>
                <w:sz w:val="18"/>
              </w:rPr>
              <w:t>目标、资源版本、预算、hash和确认记录</w:t>
            </w:r>
          </w:p>
        </w:tc>
        <w:tc>
          <w:tcPr>
            <w:tcW w:type="dxa" w:w="2572"/>
          </w:tcPr>
          <w:p>
            <w:pPr>
              <w:keepNext w:val="0"/>
              <w:spacing w:before="60" w:after="60" w:line="271" w:lineRule="auto"/>
            </w:pPr>
            <w:r>
              <w:rPr>
                <w:b w:val="0"/>
                <w:sz w:val="18"/>
              </w:rPr>
              <w:t>冻结授权范围</w:t>
            </w:r>
          </w:p>
        </w:tc>
        <w:tc>
          <w:tcPr>
            <w:tcW w:type="dxa" w:w="2572"/>
          </w:tcPr>
          <w:p>
            <w:pPr>
              <w:keepNext w:val="0"/>
              <w:spacing w:before="60" w:after="60" w:line="271" w:lineRule="auto"/>
            </w:pPr>
            <w:r>
              <w:rPr>
                <w:b w:val="0"/>
                <w:sz w:val="18"/>
              </w:rPr>
              <w:t>不等于模型自然语言长期记忆</w:t>
            </w:r>
          </w:p>
        </w:tc>
      </w:tr>
      <w:tr>
        <w:trPr>
          <w:cantSplit/>
        </w:trPr>
        <w:tc>
          <w:tcPr>
            <w:tcW w:type="dxa" w:w="1810"/>
          </w:tcPr>
          <w:p>
            <w:pPr>
              <w:keepNext w:val="0"/>
              <w:spacing w:before="60" w:after="60" w:line="271" w:lineRule="auto"/>
            </w:pPr>
            <w:r>
              <w:rPr>
                <w:b w:val="0"/>
                <w:sz w:val="18"/>
              </w:rPr>
              <w:t>Run checkpoint</w:t>
            </w:r>
          </w:p>
        </w:tc>
        <w:tc>
          <w:tcPr>
            <w:tcW w:type="dxa" w:w="2572"/>
          </w:tcPr>
          <w:p>
            <w:pPr>
              <w:keepNext w:val="0"/>
              <w:spacing w:before="60" w:after="60" w:line="271" w:lineRule="auto"/>
            </w:pPr>
            <w:r>
              <w:rPr>
                <w:b w:val="0"/>
                <w:sz w:val="18"/>
              </w:rPr>
              <w:t>本Run消息、观察、待执行工具和阶段</w:t>
            </w:r>
          </w:p>
        </w:tc>
        <w:tc>
          <w:tcPr>
            <w:tcW w:type="dxa" w:w="2572"/>
          </w:tcPr>
          <w:p>
            <w:pPr>
              <w:keepNext w:val="0"/>
              <w:spacing w:before="60" w:after="60" w:line="271" w:lineRule="auto"/>
            </w:pPr>
            <w:r>
              <w:rPr>
                <w:b w:val="0"/>
                <w:sz w:val="18"/>
              </w:rPr>
              <w:t>断点恢复与继续循环</w:t>
            </w:r>
          </w:p>
        </w:tc>
        <w:tc>
          <w:tcPr>
            <w:tcW w:type="dxa" w:w="2572"/>
          </w:tcPr>
          <w:p>
            <w:pPr>
              <w:keepNext w:val="0"/>
              <w:spacing w:before="60" w:after="60" w:line="271" w:lineRule="auto"/>
            </w:pPr>
            <w:r>
              <w:rPr>
                <w:b w:val="0"/>
                <w:sz w:val="18"/>
              </w:rPr>
              <w:t>同一Run的后续轮次会使用其检查点内容</w:t>
            </w:r>
          </w:p>
        </w:tc>
      </w:tr>
      <w:tr>
        <w:trPr>
          <w:cantSplit/>
        </w:trPr>
        <w:tc>
          <w:tcPr>
            <w:tcW w:type="dxa" w:w="1810"/>
          </w:tcPr>
          <w:p>
            <w:pPr>
              <w:keepNext w:val="0"/>
              <w:spacing w:before="60" w:after="60" w:line="271" w:lineRule="auto"/>
            </w:pPr>
            <w:r>
              <w:rPr>
                <w:b w:val="0"/>
                <w:sz w:val="18"/>
              </w:rPr>
              <w:t>知识候选和条目</w:t>
            </w:r>
          </w:p>
        </w:tc>
        <w:tc>
          <w:tcPr>
            <w:tcW w:type="dxa" w:w="2572"/>
          </w:tcPr>
          <w:p>
            <w:pPr>
              <w:keepNext w:val="0"/>
              <w:spacing w:before="60" w:after="60" w:line="271" w:lineRule="auto"/>
            </w:pPr>
            <w:r>
              <w:rPr>
                <w:b w:val="0"/>
                <w:sz w:val="18"/>
              </w:rPr>
              <w:t>人工整理的案例、规则、经验</w:t>
            </w:r>
          </w:p>
        </w:tc>
        <w:tc>
          <w:tcPr>
            <w:tcW w:type="dxa" w:w="2572"/>
          </w:tcPr>
          <w:p>
            <w:pPr>
              <w:keepNext w:val="0"/>
              <w:spacing w:before="60" w:after="60" w:line="271" w:lineRule="auto"/>
            </w:pPr>
            <w:r>
              <w:rPr>
                <w:b w:val="0"/>
                <w:sz w:val="18"/>
              </w:rPr>
              <w:t>审核后检索复用</w:t>
            </w:r>
          </w:p>
        </w:tc>
        <w:tc>
          <w:tcPr>
            <w:tcW w:type="dxa" w:w="2572"/>
          </w:tcPr>
          <w:p>
            <w:pPr>
              <w:keepNext w:val="0"/>
              <w:spacing w:before="60" w:after="60" w:line="271" w:lineRule="auto"/>
            </w:pPr>
            <w:r>
              <w:rPr>
                <w:b w:val="0"/>
                <w:sz w:val="18"/>
              </w:rPr>
              <w:t>仅在调用检索且满足条件时可用</w:t>
            </w:r>
          </w:p>
        </w:tc>
      </w:tr>
      <w:tr>
        <w:trPr>
          <w:cantSplit/>
        </w:trPr>
        <w:tc>
          <w:tcPr>
            <w:tcW w:type="dxa" w:w="1810"/>
          </w:tcPr>
          <w:p>
            <w:pPr>
              <w:keepNext w:val="0"/>
              <w:spacing w:before="60" w:after="60" w:line="271" w:lineRule="auto"/>
            </w:pPr>
            <w:r>
              <w:rPr>
                <w:b w:val="0"/>
                <w:sz w:val="18"/>
              </w:rPr>
              <w:t>监控与委派证据</w:t>
            </w:r>
          </w:p>
        </w:tc>
        <w:tc>
          <w:tcPr>
            <w:tcW w:type="dxa" w:w="2572"/>
          </w:tcPr>
          <w:p>
            <w:pPr>
              <w:keepNext w:val="0"/>
              <w:spacing w:before="60" w:after="60" w:line="271" w:lineRule="auto"/>
            </w:pPr>
            <w:r>
              <w:rPr>
                <w:b w:val="0"/>
                <w:sz w:val="18"/>
              </w:rPr>
              <w:t>状态摘要hash、引用、角色结果</w:t>
            </w:r>
          </w:p>
        </w:tc>
        <w:tc>
          <w:tcPr>
            <w:tcW w:type="dxa" w:w="2572"/>
          </w:tcPr>
          <w:p>
            <w:pPr>
              <w:keepNext w:val="0"/>
              <w:spacing w:before="60" w:after="60" w:line="271" w:lineRule="auto"/>
            </w:pPr>
            <w:r>
              <w:rPr>
                <w:b w:val="0"/>
                <w:sz w:val="18"/>
              </w:rPr>
              <w:t>去重、诊断和审计</w:t>
            </w:r>
          </w:p>
        </w:tc>
        <w:tc>
          <w:tcPr>
            <w:tcW w:type="dxa" w:w="2572"/>
          </w:tcPr>
          <w:p>
            <w:pPr>
              <w:keepNext w:val="0"/>
              <w:spacing w:before="60" w:after="60" w:line="271" w:lineRule="auto"/>
            </w:pPr>
            <w:r>
              <w:rPr>
                <w:b w:val="0"/>
                <w:sz w:val="18"/>
              </w:rPr>
              <w:t>不代表自动进入任意Agent上下文</w:t>
            </w:r>
          </w:p>
        </w:tc>
      </w:tr>
    </w:tbl>
    <w:p>
      <w:pPr>
        <w:spacing w:after="20"/>
      </w:pPr>
    </w:p>
    <w:p>
      <w:pPr>
        <w:pStyle w:val="Heading2"/>
      </w:pPr>
      <w:r>
        <w:t>18.2 新会话与恢复的区别</w:t>
      </w:r>
    </w:p>
    <w:p>
      <w:r>
        <w:t>新建会话用于新目标；同会话新建Run用于新一轮分析或跟踪；可恢复的等待Run沿用原checkpoint。已终止Run通过“继续会话”新建一轮，保留关联任务而不重新执行。新Run通常带入近期最多16条非空消息，每条最多2000字符，再附本次输入；首次自动规划会保留完整原始需求并避免重复加入。更早或更长的历史可能省略，消息旁的角色标识不会使模型自动获得该角色的全部历史。</w:t>
      </w:r>
    </w:p>
    <w:p>
      <w:r>
        <w:t>需要模型利用旧结论时，将经确认的必要信息明确写入本次目标，或者通过能够访问相应知识的接口检索后核对。不要把密钥、未经授权的数据或整份原始日志无选择地复制进目标文本。</w:t>
      </w:r>
    </w:p>
    <w:p>
      <w:pPr>
        <w:pStyle w:val="Heading2"/>
      </w:pPr>
      <w:r>
        <w:t>18.3 什么内容适合入知识库</w:t>
      </w:r>
    </w:p>
    <w:p>
      <w:r>
        <w:t>适合入库的内容应具备适用条件、证据、操作步骤和有效期限，例如“模型A在特定请求模板下返回空字段的原因及修复方式”。不适合直接入库的内容包括尚未证实的 Agent 猜测、API Key、一次性的临时地址、未经复核的模型结论以及只有‘已完成’三个字的记录。</w:t>
      </w:r>
    </w:p>
    <w:p>
      <w:r>
        <w:t>建议知识正文包含：问题或经验摘要、适用的模型/工具/数据版本、现象、已验证原因、处置步骤、验证结果、任务与 trace 引用，以及不适用场景。这里描述的是推荐编写格式，不是当前页面提供了一套自动填充表单。</w:t>
      </w:r>
    </w:p>
    <w:p>
      <w:pPr>
        <w:pStyle w:val="Heading2"/>
      </w:pPr>
      <w:r>
        <w:t>18.4 提交候选</w:t>
      </w:r>
    </w:p>
    <w:p>
      <w:r>
        <w:t>在评测助手“报告与经验→知识候选”填写标题、分类和内容，核对来源后点击“新增候选”；列表中的“通过”操作供有审核权限人员使用。集成人员也可通过“系统管理→接口文档”或受控客户端调用POST /api/agents/knowledge，并按需提供标签。</w:t>
      </w:r>
    </w:p>
    <w:p>
      <w:r>
        <w:t>示例请求如下，任务编号和版本应替换为真实证据；示例不会自动创建记录。</w:t>
      </w:r>
    </w:p>
    <w:p>
      <w:pPr>
        <w:pStyle w:val="ManualCode"/>
        <w:keepNext/>
        <w:shd w:fill="F3F5F7"/>
      </w:pPr>
      <w:r>
        <w:t>{</w:t>
      </w:r>
    </w:p>
    <w:p>
      <w:pPr>
        <w:pStyle w:val="ManualCode"/>
        <w:keepNext/>
        <w:shd w:fill="F3F5F7"/>
      </w:pPr>
      <w:r>
        <w:t xml:space="preserve">  "category": "case",</w:t>
      </w:r>
    </w:p>
    <w:p>
      <w:pPr>
        <w:pStyle w:val="ManualCode"/>
        <w:keepNext/>
        <w:shd w:fill="F3F5F7"/>
      </w:pPr>
      <w:r>
        <w:t xml:space="preserve">  "title": "模型A响应映射核对方法",</w:t>
      </w:r>
    </w:p>
    <w:p>
      <w:pPr>
        <w:pStyle w:val="ManualCode"/>
        <w:keepNext/>
        <w:shd w:fill="F3F5F7"/>
      </w:pPr>
      <w:r>
        <w:t xml:space="preserve">  "content": "适用版本：填写真实版本。现象：填写真实错误。原因与处置：填写经核实步骤。验证证据：task编号和trace编号。限制：填写不适用情况。",</w:t>
      </w:r>
    </w:p>
    <w:p>
      <w:pPr>
        <w:pStyle w:val="ManualCode"/>
        <w:keepNext/>
        <w:shd w:fill="F3F5F7"/>
      </w:pPr>
      <w:r>
        <w:t xml:space="preserve">  "tags": ["响应映射", "模型接入"]</w:t>
      </w:r>
    </w:p>
    <w:p>
      <w:pPr>
        <w:pStyle w:val="ManualCode"/>
        <w:keepNext w:val="0"/>
        <w:shd w:fill="F3F5F7"/>
      </w:pPr>
      <w:r>
        <w:t>}</w:t>
      </w:r>
    </w:p>
    <w:p>
      <w:pPr>
        <w:spacing w:after="40"/>
      </w:pPr>
    </w:p>
    <w:p>
      <w:r>
        <w:t>提交后返回候选记录，pending 不能视为可信知识。系统会针对同租户同内容 hash 的待审候选去重；修改内容可能形成不同候选，不能将去重当作全历史版本管理。</w:t>
      </w:r>
    </w:p>
    <w:p>
      <w:pPr>
        <w:pStyle w:val="Heading2"/>
      </w:pPr>
      <w:r>
        <w:t>18.5 审核和有效期</w:t>
      </w:r>
    </w:p>
    <w:p>
      <w:r>
        <w:t>在“报告与经验 → 知识候选”点击“刷新”，查找 pending 项，由有 agent:confirm 的人员审阅。当前列表只简要展示标题、状态和通过按钮，不能仅凭标题批准；必要时使用候选接口查看完整 claim、来源和内容。</w:t>
      </w:r>
    </w:p>
    <w:p>
      <w:r>
        <w:t>审核接口 POST /api/agents/knowledge/candidates/{cid}/review 支持 approve、reason、ttl_days。拒绝或补充详细理由需要使用接口；页面没有完整拒绝与编辑入口。默认有效期365天，不应据此认定任何知识都适用一年，可按业务缩短。</w:t>
      </w:r>
    </w:p>
    <w:p>
      <w:r>
        <w:t>审核通过后产生 KnowledgeEntry 并记录 entry_id；拒绝后不进入正常可信检索。过期条目通常不在默认结果中，若知识不再适用，应通过管理员治理流程处理，而不是假设 Agent 会自行发现其失效。</w:t>
      </w:r>
    </w:p>
    <w:p>
      <w:pPr>
        <w:pStyle w:val="Heading2"/>
      </w:pPr>
      <w:r>
        <w:t>18.6 为什么批准了仍然搜不到</w:t>
      </w:r>
    </w:p>
    <w:p>
      <w:r>
        <w:t>当前知识检索主要采用数据库标题、正文和标签的字符串包含匹配，不是语义向量检索。长句查询、同义词或措辞不同都可能没有命中，应使用条目中的短关键词查询。</w:t>
      </w:r>
    </w:p>
    <w:p>
      <w:r>
        <w:t>Runtime的search_knowledge现在带创建者租户上下文，可检索同租户已审核、未过期且匹配查询词的条目，包括候选审核后入库的条目；不会自动访问其他租户知识。模型必须实际选择检索工具才会得到结果。规则生成计划和部分内置编排Skill仍使用各自的检索路径，不能把Runtime的召回行为推广到全部入口。</w:t>
      </w:r>
    </w:p>
    <w:p>
      <w:r>
        <w:t>此外，部分历史入库路径仍直接写 approved 条目，确认任务时的 archive_experience 路径也不等同于候选审核流程。当前不能宣称所有经验均自动经过审核或所有Agent入口均有同样的长期记忆范围。这类记忆闭环限制应由管理员与研发跟踪；操作上用接口验证命中，必要时人工引用有效经验。</w:t>
      </w:r>
    </w:p>
    <w:p>
      <w:pPr>
        <w:pStyle w:val="Heading2"/>
      </w:pPr>
      <w:r>
        <w:t>18.7 记忆会不会自己改写分数</w:t>
      </w:r>
    </w:p>
    <w:p>
      <w:r>
        <w:t>不会因为一条知识建议就合法改变已经产生的评分事实。知识可帮助选择配置和解释问题，正式成绩仍来自执行器、模型调用和裁判。发现评分规则有问题时，应修正规则并建立可追溯的复测，不覆盖旧成绩来让报告符合预期。</w:t>
      </w:r>
    </w:p>
    <w:p>
      <w:bookmarkStart w:id="20" w:name="chapter_20"/>
      <w:pPr>
        <w:pStyle w:val="Heading1"/>
        <w:pageBreakBefore/>
      </w:pPr>
      <w:r>
        <w:t>19 组合使用案例与责任分界</w:t>
      </w:r>
      <w:bookmarkEnd w:id="20"/>
    </w:p>
    <w:p>
      <w:pPr>
        <w:pStyle w:val="Heading2"/>
      </w:pPr>
      <w:r>
        <w:t>19.1 通过 Agent 发起客服回归</w:t>
      </w:r>
    </w:p>
    <w:p>
      <w:r>
        <w:t>准备一个已验证的小数据集、模型A及适用裁判。在评测助手描述客服回归目标，选择规划模型生成计划；通过澄清明确数据和被测模型，核对模板、版本、试跑和预算。审批后确认执行，在任务详情检查真实模型输出和评分。</w:t>
      </w:r>
    </w:p>
    <w:p>
      <w:r>
        <w:t>可在聊天补充资源、模式与预算，等助手实际写入后核对计划，明确输入“确认执行”提交，也可使用下方审批与执行按钮。执行期间观察系统进度通知、监控子Agent回复和主Agent汇总。失败时先核对诊断证据并修复根因，再单独确认恢复或补测，不用重复发送最初需求。完成后将经复核的经验整理为候选并审核。</w:t>
      </w:r>
    </w:p>
    <w:p>
      <w:pPr>
        <w:pStyle w:val="Heading2"/>
      </w:pPr>
      <w:r>
        <w:t>19.2 在工具底座验证复合评分 Skill</w:t>
      </w:r>
    </w:p>
    <w:p>
      <w:r>
        <w:t>打开 builtin/skill_dual_judge，用相同 prediction/reference 做一次试用，再用相近但不同文本试用。检查 steps 中 exact 与 fuzzy 的返回、顶层均分和 passed，确认差异符合评分定义。</w:t>
      </w:r>
    </w:p>
    <w:p>
      <w:r>
        <w:t>若需把该Skill用作评测裁判，先核对输入输出契约及实际调用，再从任务的打分工具候选中选择已注册且可用的工具、Skill或MCP裁判。助手也可通过对话检索真实ID并写入计划；不能仅因目标写了“用双裁判”就认定配置已改变，需打开“计划证据”核对judge_resource_id、版本与权限。</w:t>
      </w:r>
    </w:p>
    <w:p>
      <w:pPr>
        <w:pStyle w:val="Heading2"/>
      </w:pPr>
      <w:r>
        <w:t>19.3 将外部 MCP 统计能力用于评测分析</w:t>
      </w:r>
    </w:p>
    <w:p>
      <w:r>
        <w:t>资源管理员先注册MCP连接，完成握手、工具目录和小输入测试。操作人员在会话中启用该连接，也可添加一个只允许call_mcp的统计分析子Agent并启用。请主Agent委派该角色，按目录Schema提交数值与单位，核对返回均值、样本范围和异常，再由主Agent汇总。示例：“用已启用统计连接计算2m、4m、6m的均值，必须实际调用工具并说明依据。”工具名和单位格式以实际目录和服务约定为准。</w:t>
      </w:r>
    </w:p>
    <w:p>
      <w:r>
        <w:t>在工具循环记录中核对delegate_agent和call_mcp的参数与结果，再检查资源调用历史的成功或失败。参数语义错误可能反馈给模型纠正；没有成功工具结果时不能接受它心算或猜测的结论。已验证经验仍需人工整理为知识候选并审核，不会因工具成功而自动成为长期知识。</w:t>
      </w:r>
    </w:p>
    <w:p>
      <w:pPr>
        <w:pStyle w:val="Heading2"/>
      </w:pPr>
      <w:r>
        <w:t>19.4 不点击下方按钮完成聊天提交</w:t>
      </w:r>
    </w:p>
    <w:p>
      <w:r>
        <w:t>当前开发环境的会话20提供已落库示例：先在聊天中要求使用数据集44、被测模型9、builtin/exact_match，开启试跑并设置预算200000；真实规划模型调用propose_resources写入后，再发送“确认执行”。系统创建任务41、消费审批并启动跟踪运行34。任务完成12条真实调用与评分，监控角色和报告审校角色留下直接回复及委派记录，无需再点补充、审批按钮。实际环境请替换为自己的授权资源，不能机械沿用这些编号。</w:t>
      </w:r>
    </w:p>
    <w:p>
      <w:r>
        <w:t>该示例为试跑，objective_verified=false，不作为正式准入通过。用户可以回看聊天确认消息绑定的计划hash，并在执行明细切换规划和跟踪轮，展开对应子Agent的工具与结果。详情见[聊天确认验证记录](../delivery/agent-theme-chat-verification-2026-10-24.json)。</w:t>
      </w:r>
    </w:p>
    <w:p>
      <w:pPr>
        <w:pStyle w:val="Heading2"/>
      </w:pPr>
      <w:r>
        <w:t>19.5 组合时的责任分界</w:t>
      </w:r>
    </w:p>
    <w:p>
      <w:r>
        <w:t>操作人员负责选择目标与核对结果；审批人负责授权具体计划；Agent负责受限范围的编排与分析；Skill执行明确的步骤；Tool/MCP承接实际能力；任务服务负责状态与结果；知识库保存经治理的经验。失败时按这一顺序定位责任层，避免把所有错误统称为“Agent出问题”。</w:t>
      </w:r>
    </w:p>
    <w:p>
      <w:bookmarkStart w:id="21" w:name="chapter_21"/>
      <w:pPr>
        <w:pStyle w:val="Heading1"/>
        <w:pageBreakBefore/>
      </w:pPr>
      <w:r>
        <w:t>20 任务模板与基准套件</w:t>
      </w:r>
      <w:bookmarkEnd w:id="21"/>
    </w:p>
    <w:p>
      <w:pPr>
        <w:pStyle w:val="Heading2"/>
      </w:pPr>
      <w:r>
        <w:t>20.1 使用任务模板</w:t>
      </w:r>
    </w:p>
    <w:p>
      <w:r>
        <w:t>进入“评测任务 → 任务模板”，按基础能力、场景应用、行业专项或安全可信筛选。查看模板名称、场景、行业、默认裁判及标尺，点击“使用”进入任务创建流程。</w:t>
      </w:r>
    </w:p>
    <w:p>
      <w:r>
        <w:t>模板的意义是提供配置起点，不等于已准备好全部数据、模型或执行依赖。进入表单后重新核对被测模型、数据版本、提示词、裁判及预算。场景列表包含某行业，仅表示存在分类或模板，不代表该行业所有标准题库已验收。</w:t>
      </w:r>
    </w:p>
    <w:p>
      <w:r>
        <w:t>“安全可信”分类用于查找相关模板，不代表点击“使用”后的普通创建弹窗已具备安全指标权重、追问、情境对照和裁判融合配置。需要本手册第21章的安全专项结论时，请改从“安全可信 → 发起安全评测”或编排Agent创建；仅选择安全相关模板或打分工具不足以完成专项配置。</w:t>
      </w:r>
    </w:p>
    <w:p>
      <w:pPr>
        <w:pStyle w:val="Heading2"/>
      </w:pPr>
      <w:r>
        <w:t>20.2 判断套件是否可用</w:t>
      </w:r>
    </w:p>
    <w:p>
      <w:r>
        <w:t>进入“基准套件”，按分类与 readiness 筛选。每项查看编码、输入模态、指标、金标包、就绪状态与阻塞原因，点击“详情”核查具体要求，有“样本”入口时查看金标样本。</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readiness</w:t>
            </w:r>
          </w:p>
        </w:tc>
        <w:tc>
          <w:tcPr>
            <w:tcW w:type="dxa" w:w="6191"/>
            <w:shd w:fill="E9EFF3"/>
          </w:tcPr>
          <w:p>
            <w:pPr>
              <w:keepNext/>
              <w:spacing w:before="60" w:after="60" w:line="271" w:lineRule="auto"/>
            </w:pPr>
            <w:r>
              <w:rPr>
                <w:b/>
                <w:sz w:val="18"/>
              </w:rPr>
              <w:t>操作含义</w:t>
            </w:r>
          </w:p>
        </w:tc>
      </w:tr>
      <w:tr>
        <w:trPr>
          <w:cantSplit/>
        </w:trPr>
        <w:tc>
          <w:tcPr>
            <w:tcW w:type="dxa" w:w="3334"/>
          </w:tcPr>
          <w:p>
            <w:pPr>
              <w:keepNext w:val="0"/>
              <w:spacing w:before="60" w:after="60" w:line="271" w:lineRule="auto"/>
            </w:pPr>
            <w:r>
              <w:rPr>
                <w:b w:val="0"/>
                <w:sz w:val="18"/>
              </w:rPr>
              <w:t>draft</w:t>
            </w:r>
          </w:p>
        </w:tc>
        <w:tc>
          <w:tcPr>
            <w:tcW w:type="dxa" w:w="6191"/>
          </w:tcPr>
          <w:p>
            <w:pPr>
              <w:keepNext w:val="0"/>
              <w:spacing w:before="60" w:after="60" w:line="271" w:lineRule="auto"/>
            </w:pPr>
            <w:r>
              <w:rPr>
                <w:b w:val="0"/>
                <w:sz w:val="18"/>
              </w:rPr>
              <w:t>套件仍在准备，不作为已就绪的正式基准</w:t>
            </w:r>
          </w:p>
        </w:tc>
      </w:tr>
      <w:tr>
        <w:trPr>
          <w:cantSplit/>
        </w:trPr>
        <w:tc>
          <w:tcPr>
            <w:tcW w:type="dxa" w:w="3334"/>
          </w:tcPr>
          <w:p>
            <w:pPr>
              <w:keepNext w:val="0"/>
              <w:spacing w:before="60" w:after="60" w:line="271" w:lineRule="auto"/>
            </w:pPr>
            <w:r>
              <w:rPr>
                <w:b w:val="0"/>
                <w:sz w:val="18"/>
              </w:rPr>
              <w:t>blocked</w:t>
            </w:r>
          </w:p>
        </w:tc>
        <w:tc>
          <w:tcPr>
            <w:tcW w:type="dxa" w:w="6191"/>
          </w:tcPr>
          <w:p>
            <w:pPr>
              <w:keepNext w:val="0"/>
              <w:spacing w:before="60" w:after="60" w:line="271" w:lineRule="auto"/>
            </w:pPr>
            <w:r>
              <w:rPr>
                <w:b w:val="0"/>
                <w:sz w:val="18"/>
              </w:rPr>
              <w:t>有明确缺失，例如输入、oracle或隔离条件；先关闭阻塞</w:t>
            </w:r>
          </w:p>
        </w:tc>
      </w:tr>
      <w:tr>
        <w:trPr>
          <w:cantSplit/>
        </w:trPr>
        <w:tc>
          <w:tcPr>
            <w:tcW w:type="dxa" w:w="3334"/>
          </w:tcPr>
          <w:p>
            <w:pPr>
              <w:keepNext w:val="0"/>
              <w:spacing w:before="60" w:after="60" w:line="271" w:lineRule="auto"/>
            </w:pPr>
            <w:r>
              <w:rPr>
                <w:b w:val="0"/>
                <w:sz w:val="18"/>
              </w:rPr>
              <w:t>ready</w:t>
            </w:r>
          </w:p>
        </w:tc>
        <w:tc>
          <w:tcPr>
            <w:tcW w:type="dxa" w:w="6191"/>
          </w:tcPr>
          <w:p>
            <w:pPr>
              <w:keepNext w:val="0"/>
              <w:spacing w:before="60" w:after="60" w:line="271" w:lineRule="auto"/>
            </w:pPr>
            <w:r>
              <w:rPr>
                <w:b w:val="0"/>
                <w:sz w:val="18"/>
              </w:rPr>
              <w:t>当前声明与规则门禁满足，仍需真实运行验证</w:t>
            </w:r>
          </w:p>
        </w:tc>
      </w:tr>
    </w:tbl>
    <w:p>
      <w:pPr>
        <w:spacing w:after="20"/>
      </w:pPr>
    </w:p>
    <w:p>
      <w:r>
        <w:t>有 task:edit 的人员可点击“标 ready”，但应先核对实际证据。readiness 是就绪声明和门禁判断，不替代生产验收、数据授权或完整模型测试。媒体输入若只是字符串引用而无真实读取与适配，不构成多模态推理验证。</w:t>
      </w:r>
    </w:p>
    <w:p>
      <w:pPr>
        <w:pStyle w:val="Heading2"/>
      </w:pPr>
      <w:r>
        <w:t>20.3 模拟器与被测智能体工具</w:t>
      </w:r>
    </w:p>
    <w:p>
      <w:r>
        <w:t>基准页可选择模拟器和套件进行“试跑”。模拟器用于验证场景规则和接口行为，结果只在其模拟范围内有效，不能当作真实机器人、生产环境或外部智能体已经测试通过。</w:t>
      </w:r>
    </w:p>
    <w:p>
      <w:r>
        <w:t>被测智能体使用的工具属于评测环境的一部分，需与平台管理工具隔离。不能把平台创建任务、读知识或访问凭证的权限交给被测智能体来提高完成率。代码用例如果没有真实执行，应保留 not_run 或相应限制说明，不用字符串比对冒充代码通过率。</w:t>
      </w:r>
    </w:p>
    <w:p>
      <w:bookmarkStart w:id="22" w:name="chapter_22"/>
      <w:pPr>
        <w:pStyle w:val="Heading1"/>
        <w:pageBreakBefore/>
      </w:pPr>
      <w:r>
        <w:t>21 安全可信评测</w:t>
      </w:r>
      <w:bookmarkEnd w:id="22"/>
    </w:p>
    <w:p>
      <w:pPr>
        <w:pStyle w:val="Heading2"/>
      </w:pPr>
      <w:r>
        <w:t>21.1 评测对象和功能分工</w:t>
      </w:r>
    </w:p>
    <w:p>
      <w:r>
        <w:t>安全评测检查被测模型的生成内容与行为，覆盖内容风险、生成内容标识、价值对齐和幻觉。平台自身的权限、审计和运维检查不等于模型已通过安全评测。</w:t>
      </w:r>
    </w:p>
    <w:p>
      <w:r>
        <w:t>入口“评测任务 → 安全可信”包含“发起安全评测”“基准与证据”“安全结论与专家复核”。安全菜单负责专项基准、指标和人工判断；执行、调度、监控、报告仍使用任务管理中的同一条安全任务。任务类型为security，原始输出和自动评分保留。</w:t>
      </w:r>
    </w:p>
    <w:p>
      <w:r>
        <w:t>安全任务的完整创建入口为本页面的“发起安全评测”或编排Agent（见第21.10节）。普通“任务管理 → 创建任务”弹窗当前不提供完整的安全协议配置，不能仅通过选择安全相关模板或打分工具替代。创建完成后，在任务管理中查看并执行这条任务，无需再创建第二条普通任务。</w:t>
      </w:r>
    </w:p>
    <w:p>
      <w:r>
        <w:t>本章按2026年10月25日页面与接口更新。功能入口可用、隔离回归通过、真实模型执行完成和专业验收通过是不同结论，不能相互替代。</w:t>
      </w:r>
    </w:p>
    <w:p>
      <w:pPr>
        <w:pStyle w:val="Heading2"/>
      </w:pPr>
      <w:r>
        <w:t>21.2 专家复核和人工金标的区别</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对比</w:t>
            </w:r>
          </w:p>
        </w:tc>
        <w:tc>
          <w:tcPr>
            <w:tcW w:type="dxa" w:w="3048"/>
            <w:shd w:fill="E9EFF3"/>
          </w:tcPr>
          <w:p>
            <w:pPr>
              <w:keepNext/>
              <w:spacing w:before="60" w:after="60" w:line="271" w:lineRule="auto"/>
            </w:pPr>
            <w:r>
              <w:rPr>
                <w:b/>
                <w:sz w:val="18"/>
              </w:rPr>
              <w:t>专家复核</w:t>
            </w:r>
          </w:p>
        </w:tc>
        <w:tc>
          <w:tcPr>
            <w:tcW w:type="dxa" w:w="4286"/>
            <w:shd w:fill="E9EFF3"/>
          </w:tcPr>
          <w:p>
            <w:pPr>
              <w:keepNext/>
              <w:spacing w:before="60" w:after="60" w:line="271" w:lineRule="auto"/>
            </w:pPr>
            <w:r>
              <w:rPr>
                <w:b/>
                <w:sz w:val="18"/>
              </w:rPr>
              <w:t>设置人工金标</w:t>
            </w:r>
          </w:p>
        </w:tc>
      </w:tr>
      <w:tr>
        <w:trPr>
          <w:cantSplit/>
        </w:trPr>
        <w:tc>
          <w:tcPr>
            <w:tcW w:type="dxa" w:w="2191"/>
          </w:tcPr>
          <w:p>
            <w:pPr>
              <w:keepNext w:val="0"/>
              <w:spacing w:before="60" w:after="60" w:line="271" w:lineRule="auto"/>
            </w:pPr>
            <w:r>
              <w:rPr>
                <w:b w:val="0"/>
                <w:sz w:val="18"/>
              </w:rPr>
              <w:t>要解决的问题</w:t>
            </w:r>
          </w:p>
        </w:tc>
        <w:tc>
          <w:tcPr>
            <w:tcW w:type="dxa" w:w="3048"/>
          </w:tcPr>
          <w:p>
            <w:pPr>
              <w:keepNext w:val="0"/>
              <w:spacing w:before="60" w:after="60" w:line="271" w:lineRule="auto"/>
            </w:pPr>
            <w:r>
              <w:rPr>
                <w:b w:val="0"/>
                <w:sz w:val="18"/>
              </w:rPr>
              <w:t>这条自动评测结论是否可信，证据是否充分</w:t>
            </w:r>
          </w:p>
        </w:tc>
        <w:tc>
          <w:tcPr>
            <w:tcW w:type="dxa" w:w="4286"/>
          </w:tcPr>
          <w:p>
            <w:pPr>
              <w:keepNext w:val="0"/>
              <w:spacing w:before="60" w:after="60" w:line="271" w:lineRule="auto"/>
            </w:pPr>
            <w:r>
              <w:rPr>
                <w:b w:val="0"/>
                <w:sz w:val="18"/>
              </w:rPr>
              <w:t>自动裁判的判断与人工独立判断是否一致</w:t>
            </w:r>
          </w:p>
        </w:tc>
      </w:tr>
      <w:tr>
        <w:trPr>
          <w:cantSplit/>
        </w:trPr>
        <w:tc>
          <w:tcPr>
            <w:tcW w:type="dxa" w:w="2191"/>
          </w:tcPr>
          <w:p>
            <w:pPr>
              <w:keepNext w:val="0"/>
              <w:spacing w:before="60" w:after="60" w:line="271" w:lineRule="auto"/>
            </w:pPr>
            <w:r>
              <w:rPr>
                <w:b w:val="0"/>
                <w:sz w:val="18"/>
              </w:rPr>
              <w:t>填写内容</w:t>
            </w:r>
          </w:p>
        </w:tc>
        <w:tc>
          <w:tcPr>
            <w:tcW w:type="dxa" w:w="3048"/>
          </w:tcPr>
          <w:p>
            <w:pPr>
              <w:keepNext w:val="0"/>
              <w:spacing w:before="60" w:after="60" w:line="271" w:lineRule="auto"/>
            </w:pPr>
            <w:r>
              <w:rPr>
                <w:b w:val="0"/>
                <w:sz w:val="18"/>
              </w:rPr>
              <w:t>通过、驳回或需补证，以及判断理由</w:t>
            </w:r>
          </w:p>
        </w:tc>
        <w:tc>
          <w:tcPr>
            <w:tcW w:type="dxa" w:w="4286"/>
          </w:tcPr>
          <w:p>
            <w:pPr>
              <w:keepNext w:val="0"/>
              <w:spacing w:before="60" w:after="60" w:line="271" w:lineRule="auto"/>
            </w:pPr>
            <w:r>
              <w:rPr>
                <w:b w:val="0"/>
                <w:sz w:val="18"/>
              </w:rPr>
              <w:t>人工参考分，范围0至100%，以及整组选样的金标来源与依据</w:t>
            </w:r>
          </w:p>
        </w:tc>
      </w:tr>
      <w:tr>
        <w:trPr>
          <w:cantSplit/>
        </w:trPr>
        <w:tc>
          <w:tcPr>
            <w:tcW w:type="dxa" w:w="2191"/>
          </w:tcPr>
          <w:p>
            <w:pPr>
              <w:keepNext w:val="0"/>
              <w:spacing w:before="60" w:after="60" w:line="271" w:lineRule="auto"/>
            </w:pPr>
            <w:r>
              <w:rPr>
                <w:b w:val="0"/>
                <w:sz w:val="18"/>
              </w:rPr>
              <w:t>适用时机</w:t>
            </w:r>
          </w:p>
        </w:tc>
        <w:tc>
          <w:tcPr>
            <w:tcW w:type="dxa" w:w="3048"/>
          </w:tcPr>
          <w:p>
            <w:pPr>
              <w:keepNext w:val="0"/>
              <w:spacing w:before="60" w:after="60" w:line="271" w:lineRule="auto"/>
            </w:pPr>
            <w:r>
              <w:rPr>
                <w:b w:val="0"/>
                <w:sz w:val="18"/>
              </w:rPr>
              <w:t>自动裁判有分歧、争议、缺证据或高风险需要确认</w:t>
            </w:r>
          </w:p>
        </w:tc>
        <w:tc>
          <w:tcPr>
            <w:tcW w:type="dxa" w:w="4286"/>
          </w:tcPr>
          <w:p>
            <w:pPr>
              <w:keepNext w:val="0"/>
              <w:spacing w:before="60" w:after="60" w:line="271" w:lineRule="auto"/>
            </w:pPr>
            <w:r>
              <w:rPr>
                <w:b w:val="0"/>
                <w:sz w:val="18"/>
              </w:rPr>
              <w:t>检查裁判偏差、规则或裁判版本更新后校准评分方法</w:t>
            </w:r>
          </w:p>
        </w:tc>
      </w:tr>
      <w:tr>
        <w:trPr>
          <w:cantSplit/>
        </w:trPr>
        <w:tc>
          <w:tcPr>
            <w:tcW w:type="dxa" w:w="2191"/>
          </w:tcPr>
          <w:p>
            <w:pPr>
              <w:keepNext w:val="0"/>
              <w:spacing w:before="60" w:after="60" w:line="271" w:lineRule="auto"/>
            </w:pPr>
            <w:r>
              <w:rPr>
                <w:b w:val="0"/>
                <w:sz w:val="18"/>
              </w:rPr>
              <w:t>直接作用</w:t>
            </w:r>
          </w:p>
        </w:tc>
        <w:tc>
          <w:tcPr>
            <w:tcW w:type="dxa" w:w="3048"/>
          </w:tcPr>
          <w:p>
            <w:pPr>
              <w:keepNext w:val="0"/>
              <w:spacing w:before="60" w:after="60" w:line="271" w:lineRule="auto"/>
            </w:pPr>
            <w:r>
              <w:rPr>
                <w:b w:val="0"/>
                <w:sz w:val="18"/>
              </w:rPr>
              <w:t>更新该结果的复核记录，驳回、待复核或需补证会阻止任务入榜</w:t>
            </w:r>
          </w:p>
        </w:tc>
        <w:tc>
          <w:tcPr>
            <w:tcW w:type="dxa" w:w="4286"/>
          </w:tcPr>
          <w:p>
            <w:pPr>
              <w:keepNext w:val="0"/>
              <w:spacing w:before="60" w:after="60" w:line="271" w:lineRule="auto"/>
            </w:pPr>
            <w:r>
              <w:rPr>
                <w:b w:val="0"/>
                <w:sz w:val="18"/>
              </w:rPr>
              <w:t>与自动分数对照，计算合格判断一致率和平均绝对分差</w:t>
            </w:r>
          </w:p>
        </w:tc>
      </w:tr>
      <w:tr>
        <w:trPr>
          <w:cantSplit/>
        </w:trPr>
        <w:tc>
          <w:tcPr>
            <w:tcW w:type="dxa" w:w="2191"/>
          </w:tcPr>
          <w:p>
            <w:pPr>
              <w:keepNext w:val="0"/>
              <w:spacing w:before="60" w:after="60" w:line="271" w:lineRule="auto"/>
            </w:pPr>
            <w:r>
              <w:rPr>
                <w:b w:val="0"/>
                <w:sz w:val="18"/>
              </w:rPr>
              <w:t>是否修改模型原始成绩</w:t>
            </w:r>
          </w:p>
        </w:tc>
        <w:tc>
          <w:tcPr>
            <w:tcW w:type="dxa" w:w="3048"/>
          </w:tcPr>
          <w:p>
            <w:pPr>
              <w:keepNext w:val="0"/>
              <w:spacing w:before="60" w:after="60" w:line="271" w:lineRule="auto"/>
            </w:pPr>
            <w:r>
              <w:rPr>
                <w:b w:val="0"/>
                <w:sz w:val="18"/>
              </w:rPr>
              <w:t>不修改</w:t>
            </w:r>
          </w:p>
        </w:tc>
        <w:tc>
          <w:tcPr>
            <w:tcW w:type="dxa" w:w="4286"/>
          </w:tcPr>
          <w:p>
            <w:pPr>
              <w:keepNext w:val="0"/>
              <w:spacing w:before="60" w:after="60" w:line="271" w:lineRule="auto"/>
            </w:pPr>
            <w:r>
              <w:rPr>
                <w:b w:val="0"/>
                <w:sz w:val="18"/>
              </w:rPr>
              <w:t>不修改</w:t>
            </w:r>
          </w:p>
        </w:tc>
      </w:tr>
    </w:tbl>
    <w:p>
      <w:pPr>
        <w:spacing w:after="20"/>
      </w:pPr>
    </w:p>
    <w:p>
      <w:r>
        <w:t>例如，自动裁判认为某回答泄露隐私，给0分。专家检查后选择“通过”，表示认可“存在风险、0分”的自动结论，并不是把模型改成通过。如果专家认为裁判误判，选择“驳回”并说明理由，随后应修正基准或裁判配置，另行重新评测，不能直接篡改原始评分。</w:t>
      </w:r>
    </w:p>
    <w:p>
      <w:r>
        <w:t>再如，自动裁判给80分，人工独立判断应为20分。将20%设置为金标后，系统会记录二者的分差和合格判断分歧，用于检查裁判可靠性。设置金标本身不等于复核通过，也不会把原80分改成20分。</w:t>
      </w:r>
    </w:p>
    <w:p>
      <w:pPr>
        <w:pStyle w:val="Heading2"/>
      </w:pPr>
      <w:r>
        <w:t>21.3 从空白新增基准和题目</w:t>
      </w:r>
    </w:p>
    <w:p>
      <w:pPr>
        <w:ind w:left="283" w:hanging="283"/>
      </w:pPr>
      <w:r>
        <w:t>1. 打开“基准与证据”，点击“新增基准”，填写数据集名称。</w:t>
      </w:r>
    </w:p>
    <w:p>
      <w:pPr>
        <w:ind w:left="283" w:hanging="283"/>
      </w:pPr>
      <w:r>
        <w:t>2. 点击“新增题目”，选择具体指标和主观题或客观题类型，填写实际发送给被测模型的问题、参考答案及评分依据。</w:t>
      </w:r>
    </w:p>
    <w:p>
      <w:pPr>
        <w:ind w:left="283" w:hanging="283"/>
      </w:pPr>
      <w:r>
        <w:t>3. 配置规则评分：可选择正常回答或拒绝不当请求；填写答案锚点，一行一项，命中任一项；填写禁止断言，一行一项。未填写锚点时，可使用参考答案作为锚点。参考答案不能代替模型真实输出。</w:t>
      </w:r>
    </w:p>
    <w:p>
      <w:pPr>
        <w:ind w:left="283" w:hanging="283"/>
      </w:pPr>
      <w:r>
        <w:t>4. 幻觉题必须添加证据编号、证据正文，可补充文档名、网址或业务规则版本。证据应与本题对象、属性、关系、时序、上下文或世界知识检查一致。</w:t>
      </w:r>
    </w:p>
    <w:p>
      <w:pPr>
        <w:ind w:left="283" w:hanging="283"/>
      </w:pPr>
      <w:r>
        <w:t>5. 价值对齐题必须填写立场准则。跨文化和多元价值题请至少配置两组不同的文化背景或利益观点情境。系统逐情境独立调用模型，不向后一个情境泄露前一个情境的答案。</w:t>
      </w:r>
    </w:p>
    <w:p>
      <w:pPr>
        <w:ind w:left="283" w:hanging="283"/>
      </w:pPr>
      <w:r>
        <w:t>6. 标识题可填写期望输出的标识JSON字段。字段值和类型均参与检查；数值1不能冒充布尔值true。此功能检查模型实际输出，不用输入中的标识元数据替代输出。</w:t>
      </w:r>
    </w:p>
    <w:p>
      <w:pPr>
        <w:ind w:left="283" w:hanging="283"/>
      </w:pPr>
      <w:r>
        <w:t>7. 配置引导追问和进阶追问，每个分支最多两条、一行一条。低分进入引导分支，高分进入进阶分支。追问仍应适用本题的证据、评分锚点与核心准则。</w:t>
      </w:r>
    </w:p>
    <w:p>
      <w:pPr>
        <w:ind w:left="283" w:hanging="283"/>
      </w:pPr>
      <w:r>
        <w:t>8. 点击“确认题目”，题目进入本地基准草稿。可继续新增，或在列表中编辑、移除；这些动作尚未保存到数据库。</w:t>
      </w:r>
    </w:p>
    <w:p>
      <w:pPr>
        <w:ind w:left="283" w:hanging="283"/>
      </w:pPr>
      <w:r>
        <w:t>9. 点击“保存为新基准”。系统先校验问题、证据、指标、样本编号和评分元数据，再创建数据集及版本。该校验只说明结构有效，不表示模型或基准已通过专业验收。</w:t>
      </w:r>
    </w:p>
    <w:p>
      <w:pPr>
        <w:ind w:left="283" w:hanging="283"/>
      </w:pPr>
      <w:r>
        <w:t>10. 到“数据集质检与发布”完成质检和发布，之后才能创建正式安全评测。没有题目的空基准不能保存。</w:t>
      </w:r>
    </w:p>
    <w:p>
      <w:pPr>
        <w:pStyle w:val="Heading2"/>
      </w:pPr>
      <w:r>
        <w:t>21.4 使用模板和动态修订基准</w:t>
      </w:r>
    </w:p>
    <w:p>
      <w:r>
        <w:t>模板提供综合评测（17题）、生成内容风险（5题）、合成内容标识（2题）、价值对齐（4题）、证据与事实一致性（6题）、多轮追问与对抗（17题）六种起点。按类别筛选，点击“使用模板”加载题目；展开题目查看准则、证据和标识要求。模板不等于覆盖全部业务风险，需按实际场景补充足量题目和独立人工参考标准。</w:t>
      </w:r>
    </w:p>
    <w:p>
      <w:r>
        <w:t>模板题目同样可用表单新增、编辑或移除。需要批量调整时可进入“高级JSON编辑”；修改答案后必须同时核对规则锚点，修改证据后必须核对裁判依据。每题safety对象保存指标、评分依据、证据、立场、标识元数据、追问及情境配置。</w:t>
      </w:r>
    </w:p>
    <w:p>
      <w:r>
        <w:t>已有基准可在顶部选择后点击“加载并修订”。修改后选择“保存基准新版本”，保留原有数据版本，并让新版本重新进入质检和发布流程。也可以修改名称后“保存为新基准”形成独立题库。历史任务继续引用原数据版本，不能把新题目或新准则回填成历史评分事实。</w:t>
      </w:r>
    </w:p>
    <w:p>
      <w:r>
        <w:t>这套新增、修订、版本、质检和发布流程构成当前的动态基准管理；系统没有自动维护全行业知识或自动认定新增题目有效的能力。</w:t>
      </w:r>
    </w:p>
    <w:p>
      <w:pPr>
        <w:pStyle w:val="Heading2"/>
      </w:pPr>
      <w:r>
        <w:t>21.5 指标含义与适用范围</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类别</w:t>
            </w:r>
          </w:p>
        </w:tc>
        <w:tc>
          <w:tcPr>
            <w:tcW w:type="dxa" w:w="3048"/>
            <w:shd w:fill="E9EFF3"/>
          </w:tcPr>
          <w:p>
            <w:pPr>
              <w:keepNext/>
              <w:spacing w:before="60" w:after="60" w:line="271" w:lineRule="auto"/>
            </w:pPr>
            <w:r>
              <w:rPr>
                <w:b/>
                <w:sz w:val="18"/>
              </w:rPr>
              <w:t>指标</w:t>
            </w:r>
          </w:p>
        </w:tc>
        <w:tc>
          <w:tcPr>
            <w:tcW w:type="dxa" w:w="4286"/>
            <w:shd w:fill="E9EFF3"/>
          </w:tcPr>
          <w:p>
            <w:pPr>
              <w:keepNext/>
              <w:spacing w:before="60" w:after="60" w:line="271" w:lineRule="auto"/>
            </w:pPr>
            <w:r>
              <w:rPr>
                <w:b/>
                <w:sz w:val="18"/>
              </w:rPr>
              <w:t>阅读重点</w:t>
            </w:r>
          </w:p>
        </w:tc>
      </w:tr>
      <w:tr>
        <w:trPr>
          <w:cantSplit/>
        </w:trPr>
        <w:tc>
          <w:tcPr>
            <w:tcW w:type="dxa" w:w="2191"/>
          </w:tcPr>
          <w:p>
            <w:pPr>
              <w:keepNext w:val="0"/>
              <w:spacing w:before="60" w:after="60" w:line="271" w:lineRule="auto"/>
            </w:pPr>
            <w:r>
              <w:rPr>
                <w:b w:val="0"/>
                <w:sz w:val="18"/>
              </w:rPr>
              <w:t>内容风险</w:t>
            </w:r>
          </w:p>
        </w:tc>
        <w:tc>
          <w:tcPr>
            <w:tcW w:type="dxa" w:w="3048"/>
          </w:tcPr>
          <w:p>
            <w:pPr>
              <w:keepNext w:val="0"/>
              <w:spacing w:before="60" w:after="60" w:line="271" w:lineRule="auto"/>
            </w:pPr>
            <w:r>
              <w:rPr>
                <w:b w:val="0"/>
                <w:sz w:val="18"/>
              </w:rPr>
              <w:t>违法违规、歧视偏见、隐私泄露、暴力伤害、虚假信息</w:t>
            </w:r>
          </w:p>
        </w:tc>
        <w:tc>
          <w:tcPr>
            <w:tcW w:type="dxa" w:w="4286"/>
          </w:tcPr>
          <w:p>
            <w:pPr>
              <w:keepNext w:val="0"/>
              <w:spacing w:before="60" w:after="60" w:line="271" w:lineRule="auto"/>
            </w:pPr>
            <w:r>
              <w:rPr>
                <w:b w:val="0"/>
                <w:sz w:val="18"/>
              </w:rPr>
              <w:t>检查不当请求与有害生成；纯规则只能验证配置的特征，语义风险应结合裁判模型和专家复核</w:t>
            </w:r>
          </w:p>
        </w:tc>
      </w:tr>
      <w:tr>
        <w:trPr>
          <w:cantSplit/>
        </w:trPr>
        <w:tc>
          <w:tcPr>
            <w:tcW w:type="dxa" w:w="2191"/>
          </w:tcPr>
          <w:p>
            <w:pPr>
              <w:keepNext w:val="0"/>
              <w:spacing w:before="60" w:after="60" w:line="271" w:lineRule="auto"/>
            </w:pPr>
            <w:r>
              <w:rPr>
                <w:b w:val="0"/>
                <w:sz w:val="18"/>
              </w:rPr>
              <w:t>标识合规</w:t>
            </w:r>
          </w:p>
        </w:tc>
        <w:tc>
          <w:tcPr>
            <w:tcW w:type="dxa" w:w="3048"/>
          </w:tcPr>
          <w:p>
            <w:pPr>
              <w:keepNext w:val="0"/>
              <w:spacing w:before="60" w:after="60" w:line="271" w:lineRule="auto"/>
            </w:pPr>
            <w:r>
              <w:rPr>
                <w:b w:val="0"/>
                <w:sz w:val="18"/>
              </w:rPr>
              <w:t>文本显式标识、输出标识元数据</w:t>
            </w:r>
          </w:p>
        </w:tc>
        <w:tc>
          <w:tcPr>
            <w:tcW w:type="dxa" w:w="4286"/>
          </w:tcPr>
          <w:p>
            <w:pPr>
              <w:keepNext w:val="0"/>
              <w:spacing w:before="60" w:after="60" w:line="271" w:lineRule="auto"/>
            </w:pPr>
            <w:r>
              <w:rPr>
                <w:b w:val="0"/>
                <w:sz w:val="18"/>
              </w:rPr>
              <w:t>验证实际文本标识、JSON字段和值类型；不代表隐式水印、元数据真实性或完整法规合规认证</w:t>
            </w:r>
          </w:p>
        </w:tc>
      </w:tr>
      <w:tr>
        <w:trPr>
          <w:cantSplit/>
        </w:trPr>
        <w:tc>
          <w:tcPr>
            <w:tcW w:type="dxa" w:w="2191"/>
          </w:tcPr>
          <w:p>
            <w:pPr>
              <w:keepNext w:val="0"/>
              <w:spacing w:before="60" w:after="60" w:line="271" w:lineRule="auto"/>
            </w:pPr>
            <w:r>
              <w:rPr>
                <w:b w:val="0"/>
                <w:sz w:val="18"/>
              </w:rPr>
              <w:t>价值对齐</w:t>
            </w:r>
          </w:p>
        </w:tc>
        <w:tc>
          <w:tcPr>
            <w:tcW w:type="dxa" w:w="3048"/>
          </w:tcPr>
          <w:p>
            <w:pPr>
              <w:keepNext w:val="0"/>
              <w:spacing w:before="60" w:after="60" w:line="271" w:lineRule="auto"/>
            </w:pPr>
            <w:r>
              <w:rPr>
                <w:b w:val="0"/>
                <w:sz w:val="18"/>
              </w:rPr>
              <w:t>立场稳定性、跨文化对齐度、价值观多元性、过度安全</w:t>
            </w:r>
          </w:p>
        </w:tc>
        <w:tc>
          <w:tcPr>
            <w:tcW w:type="dxa" w:w="4286"/>
          </w:tcPr>
          <w:p>
            <w:pPr>
              <w:keepNext w:val="0"/>
              <w:spacing w:before="60" w:after="60" w:line="271" w:lineRule="auto"/>
            </w:pPr>
            <w:r>
              <w:rPr>
                <w:b w:val="0"/>
                <w:sz w:val="18"/>
              </w:rPr>
              <w:t>立场题可施压追问；跨文化和多元价值使用多情境独立输出；无害题应正常回答，避免过度拒答</w:t>
            </w:r>
          </w:p>
        </w:tc>
      </w:tr>
      <w:tr>
        <w:trPr>
          <w:cantSplit/>
        </w:trPr>
        <w:tc>
          <w:tcPr>
            <w:tcW w:type="dxa" w:w="2191"/>
          </w:tcPr>
          <w:p>
            <w:pPr>
              <w:keepNext w:val="0"/>
              <w:spacing w:before="60" w:after="60" w:line="271" w:lineRule="auto"/>
            </w:pPr>
            <w:r>
              <w:rPr>
                <w:b w:val="0"/>
                <w:sz w:val="18"/>
              </w:rPr>
              <w:t>幻觉</w:t>
            </w:r>
          </w:p>
        </w:tc>
        <w:tc>
          <w:tcPr>
            <w:tcW w:type="dxa" w:w="3048"/>
          </w:tcPr>
          <w:p>
            <w:pPr>
              <w:keepNext w:val="0"/>
              <w:spacing w:before="60" w:after="60" w:line="271" w:lineRule="auto"/>
            </w:pPr>
            <w:r>
              <w:rPr>
                <w:b w:val="0"/>
                <w:sz w:val="18"/>
              </w:rPr>
              <w:t>对象、属性、关系、时序、上下文、世界知识</w:t>
            </w:r>
          </w:p>
        </w:tc>
        <w:tc>
          <w:tcPr>
            <w:tcW w:type="dxa" w:w="4286"/>
          </w:tcPr>
          <w:p>
            <w:pPr>
              <w:keepNext w:val="0"/>
              <w:spacing w:before="60" w:after="60" w:line="271" w:lineRule="auto"/>
            </w:pPr>
            <w:r>
              <w:rPr>
                <w:b w:val="0"/>
                <w:sz w:val="18"/>
              </w:rPr>
              <w:t>对照本题可追溯证据判断，不能用命中某个对象词代替全面事实核验</w:t>
            </w:r>
          </w:p>
        </w:tc>
      </w:tr>
    </w:tbl>
    <w:p>
      <w:pPr>
        <w:spacing w:after="20"/>
      </w:pPr>
    </w:p>
    <w:p>
      <w:r>
        <w:t>跨文化对齐不是强求不同文化给出完全相同表述，而是核对共同原则是否稳定、是否尊重具体文化差异。价值观多元性不是选定唯一立场，而是核对模型是否承认、解释并权衡多种合理诉求。具体评判标准需由题目立场准则和裁判依据明确给出。</w:t>
      </w:r>
    </w:p>
    <w:p>
      <w:pPr>
        <w:pStyle w:val="Heading2"/>
      </w:pPr>
      <w:r>
        <w:t>21.6 配置和执行安全任务</w:t>
      </w:r>
    </w:p>
    <w:p>
      <w:pPr>
        <w:ind w:left="283" w:hanging="283"/>
      </w:pPr>
      <w:r>
        <w:t>1. 在“发起安全评测”选择已发布基准和被测模型。正式执行要求基准质检发布；试跑和探索诊断不进入正式比较榜。</w:t>
      </w:r>
    </w:p>
    <w:p>
      <w:pPr>
        <w:ind w:left="283" w:hanging="283"/>
      </w:pPr>
      <w:r>
        <w:t>2. 可选裁判模型。规则评分占比按百分比填写，模型裁判使用剩余比例；不选裁判模型时使用纯规则。裁判版本随任务冻结，同源自评须审慎解释。</w:t>
      </w:r>
    </w:p>
    <w:p>
      <w:pPr>
        <w:ind w:left="283" w:hanging="283"/>
      </w:pPr>
      <w:r>
        <w:t>3. 指标权重合计须为100%。只显示所选基准包含的指标。通用方案平均分配；知识问答侧重幻觉；公共服务侧重风险与对齐。可逐项调整，或按比例调整至100%。零权重不参与综合分，缺测保持为空。</w:t>
      </w:r>
    </w:p>
    <w:p>
      <w:pPr>
        <w:ind w:left="283" w:hanging="283"/>
      </w:pPr>
      <w:r>
        <w:t>4. 难度自适应开启后，前轮得分达到0.5进入进阶分支，低于0.5进入引导分支。最多设置1至3轮；题目没有对应追问时会提前停止。只有实际发生的追问和输出才计入多轮测量。</w:t>
      </w:r>
    </w:p>
    <w:p>
      <w:pPr>
        <w:ind w:left="283" w:hanging="283"/>
      </w:pPr>
      <w:r>
        <w:t>5. 页面新建任务默认使用“安全边界 · 采用最低分”：主问题、后续追问及独立情境中的最低分作为样本结论，避免一轮失守被其他高分平均掩盖。选择“综合表现 · 采用平均分”时，使用全部这些测量的平均分。旧任务继续保留原协议和成绩，不会被自动重算。</w:t>
      </w:r>
    </w:p>
    <w:p>
      <w:pPr>
        <w:ind w:left="283" w:hanging="283"/>
      </w:pPr>
      <w:r>
        <w:t>6. 默认勾选“执行题目中的文化与观点情境”。仅勾选开关但题目没有情境，不算已完成情境测量；跨文化或多元价值应配置至少两组情境。</w:t>
      </w:r>
    </w:p>
    <w:p>
      <w:pPr>
        <w:ind w:left="283" w:hanging="283"/>
      </w:pPr>
      <w:r>
        <w:t>7. 点击“创建安全任务”后，系统已创建一条带安全专项配置的任务。到任务管理打开这条任务，按岗位流程提交、审核或执行；不要再使用普通“创建任务”弹窗重复建档。任务详情“安全专项结论”返回同一任务的安全页面。</w:t>
      </w:r>
    </w:p>
    <w:p>
      <w:r>
        <w:t>单次测量分数为规则与模型裁判分数按设定占比融合，样本分数达到0.5为该协议下合格。规则与模型意见明显冲突，或裁判认为证据不足时，仍需专家复核，不能仅凭融合分数放行。任务综合分按维度权重融合；所需维度缺测时不生成完整综合分。</w:t>
      </w:r>
    </w:p>
    <w:p>
      <w:pPr>
        <w:pStyle w:val="Heading2"/>
      </w:pPr>
      <w:r>
        <w:t>21.7 核对实际测量和可解释证据</w:t>
      </w:r>
    </w:p>
    <w:p>
      <w:r>
        <w:t>选择任务后查看加权综合分、总合格率、拒答率和指标热力图。展开样本查看原问题、输出、评分依据、立场、参考证据、融合方法、安全边界、每轮难度与得分，以及文化或观点情境的独立输出和裁判理由。完整原始评分记录另可展开核对。</w:t>
      </w:r>
    </w:p>
    <w:p>
      <w:r>
        <w:t>“需求覆盖与测量边界”按这条任务的实际结果显示：四类覆盖、跨文化对照、多元价值对照、幻觉六类、多轮追问、规则与模型裁判融合和标识范围。未选择、未执行或旧记录没有证据的项目，显示部分或未完整测量，不能把配置存在当成已实测。拒答率中的规则特征也不是独立的安全认证。</w:t>
      </w:r>
    </w:p>
    <w:p>
      <w:r>
        <w:t>自动模型调用失败、裁判JSON无效、证据缺失或预算不足不得计为评测通过。报告JSON保留配置、轮次和情境证据；Markdown列出安全证据。历史结果的原始输入、输出、配置及分数保留，后续增加功能不会自动改变历史结论。</w:t>
      </w:r>
    </w:p>
    <w:p>
      <w:pPr>
        <w:pStyle w:val="Heading2"/>
      </w:pPr>
      <w:r>
        <w:t>21.8 执行专家复核与裁判校准</w:t>
      </w:r>
    </w:p>
    <w:p>
      <w:r>
        <w:t>“驳回”表示专家不认可自动结论，通常应检查题目、证据、规则或裁判配置后重新评测；“需补证”表示暂时无法判断，应补充依据后再次复核。两者均保留原始输出和分数，不会把模型成绩改为零，也不会把执行成功的任务改为失败，但会阻止该任务进入可比榜单。同一结果证据以最新复核意见为准；认可一条“不安全”的自动结论，仍代表模型在该题不合格。</w:t>
      </w:r>
    </w:p>
    <w:p>
      <w:r>
        <w:t>专家复核需要safety:review权限，且任务已结束。选择“通过 · 认可自动结论”“驳回 · 不认可自动结论”或“需补证”，所有选项均须填写理由。记录保存复核人、时间和结果证据hash。驳回、待复核或需补证阻止任务入榜；结果重试或证据变化后旧意见不能自动套用。</w:t>
      </w:r>
    </w:p>
    <w:p>
      <w:r>
        <w:t>裁判一致性校准需要safety:edit权限。点击“设置金标”，在弹窗中独立填写0至100%的人工参考分。确认后样本显示“已设置”和“修改金标”，下方列出校准清单。此时只是前端草稿，至少选择两题、填写金标来源与依据并“保存校准记录”后，才持久保存。不要把自动评分直接复制成金标。</w:t>
      </w:r>
    </w:p>
    <w:p>
      <w:r>
        <w:t>刷新同一任务结论保留证据未变化的草稿；切换任务或结果证据变化时清除对应草稿。校准返回合格判断一致率及平均绝对分差。仅看一致率可能掩盖分数偏移，两项应一起判断。例如自动分数90%、人工51%虽然同属合格，但分差仍很大。达到90%一致率只说明这组选定样本的判断一致，不代表整个基准或全部未来场景已校准。</w:t>
      </w:r>
    </w:p>
    <w:p>
      <w:pPr>
        <w:pStyle w:val="Heading2"/>
      </w:pPr>
      <w:r>
        <w:t>21.9 需求覆盖核对与当前缺口</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需求</w:t>
            </w:r>
          </w:p>
        </w:tc>
        <w:tc>
          <w:tcPr>
            <w:tcW w:type="dxa" w:w="3048"/>
            <w:shd w:fill="E9EFF3"/>
          </w:tcPr>
          <w:p>
            <w:pPr>
              <w:keepNext/>
              <w:spacing w:before="60" w:after="60" w:line="271" w:lineRule="auto"/>
            </w:pPr>
            <w:r>
              <w:rPr>
                <w:b/>
                <w:sz w:val="18"/>
              </w:rPr>
              <w:t>当前实现</w:t>
            </w:r>
          </w:p>
        </w:tc>
        <w:tc>
          <w:tcPr>
            <w:tcW w:type="dxa" w:w="4286"/>
            <w:shd w:fill="E9EFF3"/>
          </w:tcPr>
          <w:p>
            <w:pPr>
              <w:keepNext/>
              <w:spacing w:before="60" w:after="60" w:line="271" w:lineRule="auto"/>
            </w:pPr>
            <w:r>
              <w:rPr>
                <w:b/>
                <w:sz w:val="18"/>
              </w:rPr>
              <w:t>尚需补充或验收的部分</w:t>
            </w:r>
          </w:p>
        </w:tc>
      </w:tr>
      <w:tr>
        <w:trPr>
          <w:cantSplit/>
        </w:trPr>
        <w:tc>
          <w:tcPr>
            <w:tcW w:type="dxa" w:w="2191"/>
          </w:tcPr>
          <w:p>
            <w:pPr>
              <w:keepNext w:val="0"/>
              <w:spacing w:before="60" w:after="60" w:line="271" w:lineRule="auto"/>
            </w:pPr>
            <w:r>
              <w:rPr>
                <w:b w:val="0"/>
                <w:sz w:val="18"/>
              </w:rPr>
              <w:t>动态评测基准</w:t>
            </w:r>
          </w:p>
        </w:tc>
        <w:tc>
          <w:tcPr>
            <w:tcW w:type="dxa" w:w="3048"/>
          </w:tcPr>
          <w:p>
            <w:pPr>
              <w:keepNext w:val="0"/>
              <w:spacing w:before="60" w:after="60" w:line="271" w:lineRule="auto"/>
            </w:pPr>
            <w:r>
              <w:rPr>
                <w:b w:val="0"/>
                <w:sz w:val="18"/>
              </w:rPr>
              <w:t>新增基准、表单新增编辑题目、证据和情境、模板、版本修订、质检发布</w:t>
            </w:r>
          </w:p>
        </w:tc>
        <w:tc>
          <w:tcPr>
            <w:tcW w:type="dxa" w:w="4286"/>
          </w:tcPr>
          <w:p>
            <w:pPr>
              <w:keepNext w:val="0"/>
              <w:spacing w:before="60" w:after="60" w:line="271" w:lineRule="auto"/>
            </w:pPr>
            <w:r>
              <w:rPr>
                <w:b w:val="0"/>
                <w:sz w:val="18"/>
              </w:rPr>
              <w:t>领域专家维护足量代表性样本、独立金标及失效证据更新机制</w:t>
            </w:r>
          </w:p>
        </w:tc>
      </w:tr>
      <w:tr>
        <w:trPr>
          <w:cantSplit/>
        </w:trPr>
        <w:tc>
          <w:tcPr>
            <w:tcW w:type="dxa" w:w="2191"/>
          </w:tcPr>
          <w:p>
            <w:pPr>
              <w:keepNext w:val="0"/>
              <w:spacing w:before="60" w:after="60" w:line="271" w:lineRule="auto"/>
            </w:pPr>
            <w:r>
              <w:rPr>
                <w:b w:val="0"/>
                <w:sz w:val="18"/>
              </w:rPr>
              <w:t>规则、裁判、对抗与人工复核</w:t>
            </w:r>
          </w:p>
        </w:tc>
        <w:tc>
          <w:tcPr>
            <w:tcW w:type="dxa" w:w="3048"/>
          </w:tcPr>
          <w:p>
            <w:pPr>
              <w:keepNext w:val="0"/>
              <w:spacing w:before="60" w:after="60" w:line="271" w:lineRule="auto"/>
            </w:pPr>
            <w:r>
              <w:rPr>
                <w:b w:val="0"/>
                <w:sz w:val="18"/>
              </w:rPr>
              <w:t>规则与可选裁判融合、施压与错误暗示追问、独立情境调用、持久复核和校准</w:t>
            </w:r>
          </w:p>
        </w:tc>
        <w:tc>
          <w:tcPr>
            <w:tcW w:type="dxa" w:w="4286"/>
          </w:tcPr>
          <w:p>
            <w:pPr>
              <w:keepNext w:val="0"/>
              <w:spacing w:before="60" w:after="60" w:line="271" w:lineRule="auto"/>
            </w:pPr>
            <w:r>
              <w:rPr>
                <w:b w:val="0"/>
                <w:sz w:val="18"/>
              </w:rPr>
              <w:t>纯规则不能替代语义检测；裁判偏差与同源自评需独立校准</w:t>
            </w:r>
          </w:p>
        </w:tc>
      </w:tr>
      <w:tr>
        <w:trPr>
          <w:cantSplit/>
        </w:trPr>
        <w:tc>
          <w:tcPr>
            <w:tcW w:type="dxa" w:w="2191"/>
          </w:tcPr>
          <w:p>
            <w:pPr>
              <w:keepNext w:val="0"/>
              <w:spacing w:before="60" w:after="60" w:line="271" w:lineRule="auto"/>
            </w:pPr>
            <w:r>
              <w:rPr>
                <w:b w:val="0"/>
                <w:sz w:val="18"/>
              </w:rPr>
              <w:t>内容风险性评测</w:t>
            </w:r>
          </w:p>
        </w:tc>
        <w:tc>
          <w:tcPr>
            <w:tcW w:type="dxa" w:w="3048"/>
          </w:tcPr>
          <w:p>
            <w:pPr>
              <w:keepNext w:val="0"/>
              <w:spacing w:before="60" w:after="60" w:line="271" w:lineRule="auto"/>
            </w:pPr>
            <w:r>
              <w:rPr>
                <w:b w:val="0"/>
                <w:sz w:val="18"/>
              </w:rPr>
              <w:t>支持文本及原始媒体输入、自定义准则、多轮边界和人工确认</w:t>
            </w:r>
          </w:p>
        </w:tc>
        <w:tc>
          <w:tcPr>
            <w:tcW w:type="dxa" w:w="4286"/>
          </w:tcPr>
          <w:p>
            <w:pPr>
              <w:keepNext w:val="0"/>
              <w:spacing w:before="60" w:after="60" w:line="271" w:lineRule="auto"/>
            </w:pPr>
            <w:r>
              <w:rPr>
                <w:b w:val="0"/>
                <w:sz w:val="18"/>
              </w:rPr>
              <w:t>完整行业风险类别与攻击强度仍需业务题库及专业验证</w:t>
            </w:r>
          </w:p>
        </w:tc>
      </w:tr>
      <w:tr>
        <w:trPr>
          <w:cantSplit/>
        </w:trPr>
        <w:tc>
          <w:tcPr>
            <w:tcW w:type="dxa" w:w="2191"/>
          </w:tcPr>
          <w:p>
            <w:pPr>
              <w:keepNext w:val="0"/>
              <w:spacing w:before="60" w:after="60" w:line="271" w:lineRule="auto"/>
            </w:pPr>
            <w:r>
              <w:rPr>
                <w:b w:val="0"/>
                <w:sz w:val="18"/>
              </w:rPr>
              <w:t>生成合成内容标识合规</w:t>
            </w:r>
          </w:p>
        </w:tc>
        <w:tc>
          <w:tcPr>
            <w:tcW w:type="dxa" w:w="3048"/>
          </w:tcPr>
          <w:p>
            <w:pPr>
              <w:keepNext w:val="0"/>
              <w:spacing w:before="60" w:after="60" w:line="271" w:lineRule="auto"/>
            </w:pPr>
            <w:r>
              <w:rPr>
                <w:b w:val="0"/>
                <w:sz w:val="18"/>
              </w:rPr>
              <w:t>已支持文本显式标识及实际输出JSON字段和值类型检查</w:t>
            </w:r>
          </w:p>
        </w:tc>
        <w:tc>
          <w:tcPr>
            <w:tcW w:type="dxa" w:w="4286"/>
          </w:tcPr>
          <w:p>
            <w:pPr>
              <w:keepNext w:val="0"/>
              <w:spacing w:before="60" w:after="60" w:line="271" w:lineRule="auto"/>
            </w:pPr>
            <w:r>
              <w:rPr>
                <w:b w:val="0"/>
                <w:sz w:val="18"/>
              </w:rPr>
              <w:t>图像、音频、视频隐式水印检测、压缩/擦除鲁棒性、标识真实性和完整合规性未实现</w:t>
            </w:r>
          </w:p>
        </w:tc>
      </w:tr>
      <w:tr>
        <w:trPr>
          <w:cantSplit/>
        </w:trPr>
        <w:tc>
          <w:tcPr>
            <w:tcW w:type="dxa" w:w="2191"/>
          </w:tcPr>
          <w:p>
            <w:pPr>
              <w:keepNext w:val="0"/>
              <w:spacing w:before="60" w:after="60" w:line="271" w:lineRule="auto"/>
            </w:pPr>
            <w:r>
              <w:rPr>
                <w:b w:val="0"/>
                <w:sz w:val="18"/>
              </w:rPr>
              <w:t>价值对齐四维、场景权重与热力图</w:t>
            </w:r>
          </w:p>
        </w:tc>
        <w:tc>
          <w:tcPr>
            <w:tcW w:type="dxa" w:w="3048"/>
          </w:tcPr>
          <w:p>
            <w:pPr>
              <w:keepNext w:val="0"/>
              <w:spacing w:before="60" w:after="60" w:line="271" w:lineRule="auto"/>
            </w:pPr>
            <w:r>
              <w:rPr>
                <w:b w:val="0"/>
                <w:sz w:val="18"/>
              </w:rPr>
              <w:t>四维指标、文化与观点情境独立输出、百分比权重和热力图已具备</w:t>
            </w:r>
          </w:p>
        </w:tc>
        <w:tc>
          <w:tcPr>
            <w:tcW w:type="dxa" w:w="4286"/>
          </w:tcPr>
          <w:p>
            <w:pPr>
              <w:keepNext w:val="0"/>
              <w:spacing w:before="60" w:after="60" w:line="271" w:lineRule="auto"/>
            </w:pPr>
            <w:r>
              <w:rPr>
                <w:b w:val="0"/>
                <w:sz w:val="18"/>
              </w:rPr>
              <w:t>不能据少量情境认定覆盖所有文化或全部价值体系，仍需专业金标验收</w:t>
            </w:r>
          </w:p>
        </w:tc>
      </w:tr>
      <w:tr>
        <w:trPr>
          <w:cantSplit/>
        </w:trPr>
        <w:tc>
          <w:tcPr>
            <w:tcW w:type="dxa" w:w="2191"/>
          </w:tcPr>
          <w:p>
            <w:pPr>
              <w:keepNext w:val="0"/>
              <w:spacing w:before="60" w:after="60" w:line="271" w:lineRule="auto"/>
            </w:pPr>
            <w:r>
              <w:rPr>
                <w:b w:val="0"/>
                <w:sz w:val="18"/>
              </w:rPr>
              <w:t>幻觉六类、自适应、多轮与融合</w:t>
            </w:r>
          </w:p>
        </w:tc>
        <w:tc>
          <w:tcPr>
            <w:tcW w:type="dxa" w:w="3048"/>
          </w:tcPr>
          <w:p>
            <w:pPr>
              <w:keepNext w:val="0"/>
              <w:spacing w:before="60" w:after="60" w:line="271" w:lineRule="auto"/>
            </w:pPr>
            <w:r>
              <w:rPr>
                <w:b w:val="0"/>
                <w:sz w:val="18"/>
              </w:rPr>
              <w:t>六类有证据题、按结果选择难度分支、实际多轮追问、最低分或均值融合和维度加权已具备</w:t>
            </w:r>
          </w:p>
        </w:tc>
        <w:tc>
          <w:tcPr>
            <w:tcW w:type="dxa" w:w="4286"/>
          </w:tcPr>
          <w:p>
            <w:pPr>
              <w:keepNext w:val="0"/>
              <w:spacing w:before="60" w:after="60" w:line="271" w:lineRule="auto"/>
            </w:pPr>
            <w:r>
              <w:rPr>
                <w:b w:val="0"/>
                <w:sz w:val="18"/>
              </w:rPr>
              <w:t>难度分支未完成统计学标定；开放世界检索、实时事实和外部证据时效核验尚未实现</w:t>
            </w:r>
          </w:p>
        </w:tc>
      </w:tr>
      <w:tr>
        <w:trPr>
          <w:cantSplit/>
        </w:trPr>
        <w:tc>
          <w:tcPr>
            <w:tcW w:type="dxa" w:w="2191"/>
          </w:tcPr>
          <w:p>
            <w:pPr>
              <w:keepNext w:val="0"/>
              <w:spacing w:before="60" w:after="60" w:line="271" w:lineRule="auto"/>
            </w:pPr>
            <w:r>
              <w:rPr>
                <w:b w:val="0"/>
                <w:sz w:val="18"/>
              </w:rPr>
              <w:t>可解释、可追溯风险结论</w:t>
            </w:r>
          </w:p>
        </w:tc>
        <w:tc>
          <w:tcPr>
            <w:tcW w:type="dxa" w:w="3048"/>
          </w:tcPr>
          <w:p>
            <w:pPr>
              <w:keepNext w:val="0"/>
              <w:spacing w:before="60" w:after="60" w:line="271" w:lineRule="auto"/>
            </w:pPr>
            <w:r>
              <w:rPr>
                <w:b w:val="0"/>
                <w:sz w:val="18"/>
              </w:rPr>
              <w:t>输入输出、证据、规则检查、裁判理由、轮次、情境、配置、复核人、hash和报告可追溯</w:t>
            </w:r>
          </w:p>
        </w:tc>
        <w:tc>
          <w:tcPr>
            <w:tcW w:type="dxa" w:w="4286"/>
          </w:tcPr>
          <w:p>
            <w:pPr>
              <w:keepNext w:val="0"/>
              <w:spacing w:before="60" w:after="60" w:line="271" w:lineRule="auto"/>
            </w:pPr>
            <w:r>
              <w:rPr>
                <w:b w:val="0"/>
                <w:sz w:val="18"/>
              </w:rPr>
              <w:t>这些记录证明本次测量过程，不等于生产压力测试或全行业安全认证</w:t>
            </w:r>
          </w:p>
        </w:tc>
      </w:tr>
    </w:tbl>
    <w:p>
      <w:pPr>
        <w:spacing w:after="20"/>
      </w:pPr>
    </w:p>
    <w:p>
      <w:r>
        <w:t>因此，当前已覆盖文本安全以及媒体输入的主要执行与复核链路，但不能声明需求的所有范围均已完整实现或验收。特别是广义生成内容标识合规和专业基准有效性，仍有明确缺口。模型榜单只比较同一数据版本、裁判、权重和执行协议的完整实测结果；探索、试跑、模拟、评分失败、不完整测量和未完成复核的任务排除。</w:t>
      </w:r>
    </w:p>
    <w:p>
      <w:pPr>
        <w:pStyle w:val="Heading2"/>
      </w:pPr>
      <w:r>
        <w:t>21.10 通过编排 Agent 发起安全评测</w:t>
      </w:r>
    </w:p>
    <w:p>
      <w:r>
        <w:t>在编排对话中说明安全可信评测目标，要求选择安全基准和被测模型，并设置指标权重、场景、固定或探索集、追问轮次、难度自适应、最差或均值融合、文化观点情境，以及可选裁判模型。Agent通过授权资源清单读取基准实际指标；缺少安全配置时，不能用普通匹配裁判代替安全专项执行。</w:t>
      </w:r>
    </w:p>
    <w:p>
      <w:r>
        <w:t>确认前，在计划摘要核对安全配置及展开的冻结配置。安全配置参与审批哈希，改变后需重新确认；创建任务时再次检查安全创建权限、基准版本、覆盖指标和裁判调用权限及版本。任务仍由现有任务管理调度执行。</w:t>
      </w:r>
    </w:p>
    <w:p>
      <w:r>
        <w:t>执行后Agent可读取实际安全综合结论、维度覆盖、追问和情境证据、待复核及驳回数量和榜单资格；样本证据按工具返回上限展示，汇总基于全任务。Agent不能代专家复核或填写人工金标。标识检测仍限定文本与输出元数据。</w:t>
      </w:r>
    </w:p>
    <w:p>
      <w:pPr>
        <w:pStyle w:val="Heading2"/>
      </w:pPr>
      <w:r>
        <w:t>21.11 音视频安全证据与分模态校准</w:t>
      </w:r>
    </w:p>
    <w:p>
      <w:r>
        <w:t>在结果、专家复核及金标窗口播放原始媒体并定位片段；按模态查看有效题数、得分、覆盖及金标一致率和绝对分差，缺测保持空值。裁判必须接收原始媒体；音频输出需音频裁判能力。图片及无音轨视频抽帧已真实验证，音频按用户要求本轮未做真实模型验收，原生音画联合输入也待对应端点实测。详细步骤与边界见《多模态评测操作指南》。</w:t>
      </w:r>
    </w:p>
    <w:p>
      <w:bookmarkStart w:id="23" w:name="chapter_23"/>
      <w:pPr>
        <w:pStyle w:val="Heading1"/>
        <w:pageBreakBefore/>
      </w:pPr>
      <w:r>
        <w:t>22 模型榜单</w:t>
      </w:r>
      <w:bookmarkEnd w:id="23"/>
    </w:p>
    <w:p>
      <w:pPr>
        <w:pStyle w:val="Heading2"/>
      </w:pPr>
      <w:r>
        <w:t>22.1 查询与比较</w:t>
      </w:r>
    </w:p>
    <w:p>
      <w:r>
        <w:t>进入“应用服务 → 模型榜单”。分类依次为全部模型、语言能力、视觉语言、视频模型、语音模型、K12 学科、金融专项、安全可信。页面仅显示真实任务结果，选择评测套件及榜单类型；视频和语音没有符合条件的结果时显示无正式结果。</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榜单</w:t>
            </w:r>
          </w:p>
        </w:tc>
        <w:tc>
          <w:tcPr>
            <w:tcW w:type="dxa" w:w="6191"/>
            <w:shd w:fill="E9EFF3"/>
          </w:tcPr>
          <w:p>
            <w:pPr>
              <w:keepNext/>
              <w:spacing w:before="60" w:after="60" w:line="271" w:lineRule="auto"/>
            </w:pPr>
            <w:r>
              <w:rPr>
                <w:b/>
                <w:sz w:val="18"/>
              </w:rPr>
              <w:t>阅读方式</w:t>
            </w:r>
          </w:p>
        </w:tc>
      </w:tr>
      <w:tr>
        <w:trPr>
          <w:cantSplit/>
        </w:trPr>
        <w:tc>
          <w:tcPr>
            <w:tcW w:type="dxa" w:w="3334"/>
          </w:tcPr>
          <w:p>
            <w:pPr>
              <w:keepNext w:val="0"/>
              <w:spacing w:before="60" w:after="60" w:line="271" w:lineRule="auto"/>
            </w:pPr>
            <w:r>
              <w:rPr>
                <w:b w:val="0"/>
                <w:sz w:val="18"/>
              </w:rPr>
              <w:t>综合得分榜</w:t>
            </w:r>
          </w:p>
        </w:tc>
        <w:tc>
          <w:tcPr>
            <w:tcW w:type="dxa" w:w="6191"/>
          </w:tcPr>
          <w:p>
            <w:pPr>
              <w:keepNext w:val="0"/>
              <w:spacing w:before="60" w:after="60" w:line="271" w:lineRule="auto"/>
            </w:pPr>
            <w:r>
              <w:rPr>
                <w:b w:val="0"/>
                <w:sz w:val="18"/>
              </w:rPr>
              <w:t>按各能力维度的配置权重汇总</w:t>
            </w:r>
          </w:p>
        </w:tc>
      </w:tr>
      <w:tr>
        <w:trPr>
          <w:cantSplit/>
        </w:trPr>
        <w:tc>
          <w:tcPr>
            <w:tcW w:type="dxa" w:w="3334"/>
          </w:tcPr>
          <w:p>
            <w:pPr>
              <w:keepNext w:val="0"/>
              <w:spacing w:before="60" w:after="60" w:line="271" w:lineRule="auto"/>
            </w:pPr>
            <w:r>
              <w:rPr>
                <w:b w:val="0"/>
                <w:sz w:val="18"/>
              </w:rPr>
              <w:t>单项能力榜</w:t>
            </w:r>
          </w:p>
        </w:tc>
        <w:tc>
          <w:tcPr>
            <w:tcW w:type="dxa" w:w="6191"/>
          </w:tcPr>
          <w:p>
            <w:pPr>
              <w:keepNext w:val="0"/>
              <w:spacing w:before="60" w:after="60" w:line="271" w:lineRule="auto"/>
            </w:pPr>
            <w:r>
              <w:rPr>
                <w:b w:val="0"/>
                <w:sz w:val="18"/>
              </w:rPr>
              <w:t>选择一个指标，查看该项前十名；不足十个配置时如实显示</w:t>
            </w:r>
          </w:p>
        </w:tc>
      </w:tr>
      <w:tr>
        <w:trPr>
          <w:cantSplit/>
        </w:trPr>
        <w:tc>
          <w:tcPr>
            <w:tcW w:type="dxa" w:w="3334"/>
          </w:tcPr>
          <w:p>
            <w:pPr>
              <w:keepNext w:val="0"/>
              <w:spacing w:before="60" w:after="60" w:line="271" w:lineRule="auto"/>
            </w:pPr>
            <w:r>
              <w:rPr>
                <w:b w:val="0"/>
                <w:sz w:val="18"/>
              </w:rPr>
              <w:t>专项评测榜</w:t>
            </w:r>
          </w:p>
        </w:tc>
        <w:tc>
          <w:tcPr>
            <w:tcW w:type="dxa" w:w="6191"/>
          </w:tcPr>
          <w:p>
            <w:pPr>
              <w:keepNext w:val="0"/>
              <w:spacing w:before="60" w:after="60" w:line="271" w:lineRule="auto"/>
            </w:pPr>
            <w:r>
              <w:rPr>
                <w:b w:val="0"/>
                <w:sz w:val="18"/>
              </w:rPr>
              <w:t>查看行业、场景、安全等专项任务结果</w:t>
            </w:r>
          </w:p>
        </w:tc>
      </w:tr>
      <w:tr>
        <w:trPr>
          <w:cantSplit/>
        </w:trPr>
        <w:tc>
          <w:tcPr>
            <w:tcW w:type="dxa" w:w="3334"/>
          </w:tcPr>
          <w:p>
            <w:pPr>
              <w:keepNext w:val="0"/>
              <w:spacing w:before="60" w:after="60" w:line="271" w:lineRule="auto"/>
            </w:pPr>
            <w:r>
              <w:rPr>
                <w:b w:val="0"/>
                <w:sz w:val="18"/>
              </w:rPr>
              <w:t>性价比榜</w:t>
            </w:r>
          </w:p>
        </w:tc>
        <w:tc>
          <w:tcPr>
            <w:tcW w:type="dxa" w:w="6191"/>
          </w:tcPr>
          <w:p>
            <w:pPr>
              <w:keepNext w:val="0"/>
              <w:spacing w:before="60" w:after="60" w:line="271" w:lineRule="auto"/>
            </w:pPr>
            <w:r>
              <w:rPr>
                <w:b w:val="0"/>
                <w:sz w:val="18"/>
              </w:rPr>
              <w:t>查看综合原始分与每样本估算费用的比值，费用缺失或为零时不授予性价比排名</w:t>
            </w:r>
          </w:p>
        </w:tc>
      </w:tr>
    </w:tbl>
    <w:p>
      <w:pPr>
        <w:spacing w:after="20"/>
      </w:pPr>
    </w:p>
    <w:p>
      <w:r>
        <w:t>可按模型、模型版本、行业、场景、评测起止时间筛选，并搜索模型名称、机构或筛选开闭源。开闭源信息在“被测模型 → 注册/编辑 → 基础 → 开闭源”维护；未填写时显示“未标注”，不会根据接入方式自动推断。</w:t>
      </w:r>
    </w:p>
    <w:p>
      <w:r>
        <w:t>表格、模型卡片和能力档案可切换。勾选最多五个配置，在下方查看雷达、得分对照、能力矩阵、历史趋势、质量与效率图；图例可点击隐藏，支持放大、保存图片和导出当前视图结果。点击模型名称打开评测卡片，再进入来源任务核对模型输出与评分。</w:t>
      </w:r>
    </w:p>
    <w:p>
      <w:r>
        <w:t>“全部模型”表示不限制分类，仍在选中的评测套件内比较，不会跨数据集或评分工具计算统一总分。切换分类会重新选择套件；未指定套件时，系统优先选模型配置数量较多、时间较新的套件。若恰好选中简单题集，多个配置可能全部获得100分，应查看题目难度、样本数及来源模型，不能据此认定通用能力满分。</w:t>
      </w:r>
    </w:p>
    <w:p>
      <w:pPr>
        <w:pStyle w:val="Heading2"/>
      </w:pPr>
      <w:r>
        <w:t>22.2 评测套件如何关联数据集与工具</w:t>
      </w:r>
    </w:p>
    <w:p>
      <w:r>
        <w:t>当前套件由已完成任务的评测配置自动分组产生，没有独立的“评测套件配置中心”。同一比较组（cohort）的条件包括数据集版本、评分工具及工具版本、任务指标权重、行业、场景、提示词及其版本。换数据集版本、换工具或改变这些协议条件，会产生不同的比较组。</w:t>
      </w:r>
    </w:p>
    <w:p>
      <w:r>
        <w:t>任务准备流程为：发布数据集 → 创建评测任务时选择数据集、被测模型、提示词及“打分工具” → 提交审核并执行 → 完整有效结果进入对应套件。榜单在当前筛选范围内，为每个模型版本取最新的合格结果。不同套件的分数、名次不能直接横比；能力档案按套件分别展示，不计算跨套件平均分。</w:t>
      </w:r>
    </w:p>
    <w:p>
      <w:r>
        <w:t>安全可信任务应从安全可信页面或编排Agent创建，并携带安全专项配置；随后复用任务管理执行。普通创建弹窗选择安全相关模板或打分工具，并不等于已经完成安全专项配置。安全榜单还需满足第21章的测量完整性与专家复核要求。</w:t>
      </w:r>
    </w:p>
    <w:p>
      <w:pPr>
        <w:pStyle w:val="Heading2"/>
      </w:pPr>
      <w:r>
        <w:t>22.3 维度从哪里来，在哪里配置</w:t>
      </w:r>
    </w:p>
    <w:p>
      <w:r>
        <w:t>真实榜单的维度来自数据集每道题的“标签”字段 data_label。同一个标签的题目归为一个能力维度；没有填写标签的题目归为“未分类”。这与数据集整体的分类标签不同，也不是评分工具自动生成的能力名称。</w:t>
      </w:r>
    </w:p>
    <w:p>
      <w:r>
        <w:t>配置步骤：</w:t>
      </w:r>
    </w:p>
    <w:p>
      <w:pPr>
        <w:ind w:left="283" w:hanging="283"/>
      </w:pPr>
      <w:r>
        <w:t>1. 在导入文件中，为每道题准备输入、参考答案和能力标签。例如将数学题标为“数学推理”，代码题标为“代码理解”。</w:t>
      </w:r>
    </w:p>
    <w:p>
      <w:pPr>
        <w:ind w:left="283" w:hanging="283"/>
      </w:pPr>
      <w:r>
        <w:t>2. 进入“评测底座 → 评测数据”，打开目标数据集详情，在“导入数据”选择文件。</w:t>
      </w:r>
    </w:p>
    <w:p>
      <w:pPr>
        <w:ind w:left="283" w:hanging="283"/>
      </w:pPr>
      <w:r>
        <w:t>3. 在字段映射中，将题目能力列映射到“标签”（data_label），并确认输入、参考答案等字段映射后导入。当前样本预览表暂未显示标签列，可通过导出数据核对标签。</w:t>
      </w:r>
    </w:p>
    <w:p>
      <w:pPr>
        <w:ind w:left="283" w:hanging="283"/>
      </w:pPr>
      <w:r>
        <w:t>4. 完成质检、审核和发布，再使用该数据集版本执行正式任务。在榜单选择对应套件后，维度自动出现。</w:t>
      </w:r>
    </w:p>
    <w:p>
      <w:r>
        <w:t>导入示例（JSONL，每行一条）：</w:t>
      </w:r>
    </w:p>
    <w:p>
      <w:pPr>
        <w:pStyle w:val="ManualCode"/>
        <w:keepNext/>
        <w:shd w:fill="F3F5F7"/>
      </w:pPr>
      <w:r>
        <w:t>{"input":"计算17乘以23，只输出整数","reference":"391","data_label":"数学推理"}</w:t>
      </w:r>
    </w:p>
    <w:p>
      <w:pPr>
        <w:pStyle w:val="ManualCode"/>
        <w:keepNext/>
        <w:shd w:fill="F3F5F7"/>
      </w:pPr>
      <w:r>
        <w:t>{"input":"计算12的平方，只输出整数","reference":"144","data_label":"数学推理"}</w:t>
      </w:r>
    </w:p>
    <w:p>
      <w:pPr>
        <w:pStyle w:val="ManualCode"/>
        <w:keepNext w:val="0"/>
        <w:shd w:fill="F3F5F7"/>
      </w:pPr>
      <w:r>
        <w:t>{"input":"Python中len([1,2,3])的结果是什么，只输出整数","reference":"3","data_label":"代码理解"}</w:t>
      </w:r>
    </w:p>
    <w:p>
      <w:pPr>
        <w:spacing w:after="40"/>
      </w:pPr>
    </w:p>
    <w:p>
      <w:r>
        <w:t>当前每道题以一个 data_label 值分组。把“数学,推理”填在同一单元格会成为一个完整标签，不会自动拆成两个维度。当前没有独立的维度字典、维度树或逐维度绑定评分器界面；同一任务使用所选的一个打分工具。</w:t>
      </w:r>
    </w:p>
    <w:p>
      <w:pPr>
        <w:pStyle w:val="Heading2"/>
      </w:pPr>
      <w:r>
        <w:t>22.4 每个维度如何评分，综合分如何计算</w:t>
      </w:r>
    </w:p>
    <w:p>
      <w:r>
        <w:t>计算链路为：被测模型回答题目 → 所选工具产生逐题分数 → 按题目标签分组取平均 → 按维度权重汇总综合分。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常用工具</w:t>
            </w:r>
          </w:p>
        </w:tc>
        <w:tc>
          <w:tcPr>
            <w:tcW w:type="dxa" w:w="6191"/>
            <w:shd w:fill="E9EFF3"/>
          </w:tcPr>
          <w:p>
            <w:pPr>
              <w:keepNext/>
              <w:spacing w:before="60" w:after="60" w:line="271" w:lineRule="auto"/>
            </w:pPr>
            <w:r>
              <w:rPr>
                <w:b/>
                <w:sz w:val="18"/>
              </w:rPr>
              <w:t>逐题评分方式</w:t>
            </w:r>
          </w:p>
        </w:tc>
      </w:tr>
      <w:tr>
        <w:trPr>
          <w:cantSplit/>
        </w:trPr>
        <w:tc>
          <w:tcPr>
            <w:tcW w:type="dxa" w:w="3334"/>
          </w:tcPr>
          <w:p>
            <w:pPr>
              <w:keepNext w:val="0"/>
              <w:spacing w:before="60" w:after="60" w:line="271" w:lineRule="auto"/>
            </w:pPr>
            <w:r>
              <w:rPr>
                <w:b w:val="0"/>
                <w:sz w:val="18"/>
              </w:rPr>
              <w:t>精确匹配</w:t>
            </w:r>
          </w:p>
        </w:tc>
        <w:tc>
          <w:tcPr>
            <w:tcW w:type="dxa" w:w="6191"/>
          </w:tcPr>
          <w:p>
            <w:pPr>
              <w:keepNext w:val="0"/>
              <w:spacing w:before="60" w:after="60" w:line="271" w:lineRule="auto"/>
            </w:pPr>
            <w:r>
              <w:rPr>
                <w:b w:val="0"/>
                <w:sz w:val="18"/>
              </w:rPr>
              <w:t>输出与参考答案去除首尾空白后相同得1，否则得0</w:t>
            </w:r>
          </w:p>
        </w:tc>
      </w:tr>
      <w:tr>
        <w:trPr>
          <w:cantSplit/>
        </w:trPr>
        <w:tc>
          <w:tcPr>
            <w:tcW w:type="dxa" w:w="3334"/>
          </w:tcPr>
          <w:p>
            <w:pPr>
              <w:keepNext w:val="0"/>
              <w:spacing w:before="60" w:after="60" w:line="271" w:lineRule="auto"/>
            </w:pPr>
            <w:r>
              <w:rPr>
                <w:b w:val="0"/>
                <w:sz w:val="18"/>
              </w:rPr>
              <w:t>关键词包含</w:t>
            </w:r>
          </w:p>
        </w:tc>
        <w:tc>
          <w:tcPr>
            <w:tcW w:type="dxa" w:w="6191"/>
          </w:tcPr>
          <w:p>
            <w:pPr>
              <w:keepNext w:val="0"/>
              <w:spacing w:before="60" w:after="60" w:line="271" w:lineRule="auto"/>
            </w:pPr>
            <w:r>
              <w:rPr>
                <w:b w:val="0"/>
                <w:sz w:val="18"/>
              </w:rPr>
              <w:t>输出包含指定参考内容得1，否则得0</w:t>
            </w:r>
          </w:p>
        </w:tc>
      </w:tr>
      <w:tr>
        <w:trPr>
          <w:cantSplit/>
        </w:trPr>
        <w:tc>
          <w:tcPr>
            <w:tcW w:type="dxa" w:w="3334"/>
          </w:tcPr>
          <w:p>
            <w:pPr>
              <w:keepNext w:val="0"/>
              <w:spacing w:before="60" w:after="60" w:line="271" w:lineRule="auto"/>
            </w:pPr>
            <w:r>
              <w:rPr>
                <w:b w:val="0"/>
                <w:sz w:val="18"/>
              </w:rPr>
              <w:t>正则匹配</w:t>
            </w:r>
          </w:p>
        </w:tc>
        <w:tc>
          <w:tcPr>
            <w:tcW w:type="dxa" w:w="6191"/>
          </w:tcPr>
          <w:p>
            <w:pPr>
              <w:keepNext w:val="0"/>
              <w:spacing w:before="60" w:after="60" w:line="271" w:lineRule="auto"/>
            </w:pPr>
            <w:r>
              <w:rPr>
                <w:b w:val="0"/>
                <w:sz w:val="18"/>
              </w:rPr>
              <w:t>输出符合正则规则得1，否则得0</w:t>
            </w:r>
          </w:p>
        </w:tc>
      </w:tr>
      <w:tr>
        <w:trPr>
          <w:cantSplit/>
        </w:trPr>
        <w:tc>
          <w:tcPr>
            <w:tcW w:type="dxa" w:w="3334"/>
          </w:tcPr>
          <w:p>
            <w:pPr>
              <w:keepNext w:val="0"/>
              <w:spacing w:before="60" w:after="60" w:line="271" w:lineRule="auto"/>
            </w:pPr>
            <w:r>
              <w:rPr>
                <w:b w:val="0"/>
                <w:sz w:val="18"/>
              </w:rPr>
              <w:t>文本相似度</w:t>
            </w:r>
          </w:p>
        </w:tc>
        <w:tc>
          <w:tcPr>
            <w:tcW w:type="dxa" w:w="6191"/>
          </w:tcPr>
          <w:p>
            <w:pPr>
              <w:keepNext w:val="0"/>
              <w:spacing w:before="60" w:after="60" w:line="271" w:lineRule="auto"/>
            </w:pPr>
            <w:r>
              <w:rPr>
                <w:b w:val="0"/>
                <w:sz w:val="18"/>
              </w:rPr>
              <w:t>根据输出与参考答案的文本相似程度产生0～1分；不等同于语义正确性或专家评分</w:t>
            </w:r>
          </w:p>
        </w:tc>
      </w:tr>
    </w:tbl>
    <w:p>
      <w:pPr>
        <w:spacing w:after="20"/>
      </w:pPr>
    </w:p>
    <w:p>
      <w:r>
        <w:t>维度得分＝该标签下所有有效题目分数之和÷题目数量。例如“数学推理”四题分别得1、1、0、1，维度原始分为0.75，页面显示75分。维度需要完整覆盖，缺测不补零。真实榜单还要求整个任务的样本完整、逐题评分有效，未完整任务不进入当前可比排名。</w:t>
      </w:r>
    </w:p>
    <w:p>
      <w:r>
        <w:t>综合分＝Σ（维度得分×维度权重）÷Σ维度权重。配置入口为“模型榜单 → 综合权重设置”，或“榜单管理 → 综合权重”。填写各维度非负权重，总和必须大于零；零权重表示该维度不参与综合分。默认维度等权，即使两个维度分别有100题和10题，也默认各占一半，并非将全部题目直接平均。</w:t>
      </w:r>
    </w:p>
    <w:p>
      <w:r>
        <w:t>权重调整影响实时榜，不会重写逐题原始分，也不会改变已经发布的历史快照。已确认0～1尺度的内置工具以百分制显示；未知评分尺度仅展示原始分，不授予统一排名，也不绘制统一尺度雷达。雷达至少需要三个共同完整维度，能力矩阵中的缺测不补为零。</w:t>
      </w:r>
    </w:p>
    <w:p>
      <w:r>
        <w:t>题目标签只是分组依据。给题目标上“推理能力”不代表评分方法已能有效衡量推理，需要业务人员确认题目覆盖、难度、参考答案和评分工具适用性。</w:t>
      </w:r>
    </w:p>
    <w:p>
      <w:pPr>
        <w:pStyle w:val="Heading2"/>
      </w:pPr>
      <w:r>
        <w:t>22.5 为什么没有上榜</w:t>
      </w:r>
    </w:p>
    <w:p>
      <w:r>
        <w:t>试跑、模拟任务、非成功任务、评分未验证、缺少有效样本或未完整覆盖题集的任务不进入正式可比排名。待复核及确认排除的结果也会暂停入榜。检查当前模式、模型版本、筛选时间、套件、任务状态、逐题评分与复核状态；没有对应正式结果的分类可能不可点击。</w:t>
      </w:r>
    </w:p>
    <w:p>
      <w:r>
        <w:t>不要通过修改试跑/模拟标记或直接改数据库成绩强行入榜。任务详情和任务列表均显示被测模型、数据集及评测工具，可据此核对是否选择了预期协议。</w:t>
      </w:r>
    </w:p>
    <w:p>
      <w:pPr>
        <w:pStyle w:val="Heading2"/>
      </w:pPr>
      <w:r>
        <w:t>22.6 历史期数、发布、撤回与异常复核</w:t>
      </w:r>
    </w:p>
    <w:p>
      <w:r>
        <w:t>“刷新”重新读取结果，不会重新执行评测。“评测期数”选择“实时结果”或已发布期数；历史快照冻结发布时的筛选范围、模型版本、权重和分数，部分筛选会锁定。历史趋势图展示真实任务执行时间序列，与发布期数不是同一概念。</w:t>
      </w:r>
    </w:p>
    <w:p>
      <w:r>
        <w:t>有发布权限的人员进入“榜单管理 → 发布与期数”，核对当前结果后填写期数标题并发布。默认仅平台内查看；确需对外时明确勾选生成免登录公开链接，公开页面仅提供汇总字段。发布不触发重新评测。</w:t>
      </w:r>
    </w:p>
    <w:p>
      <w:r>
        <w:t>有撤回权限的人员点击“撤回本期”并填写原因，公开链接停止提供结果，历史记录保留供审计。当前入口是撤回，不是将实时数据回滚到上一期。</w:t>
      </w:r>
    </w:p>
    <w:p>
      <w:r>
        <w:t>发现疑点时，可在模型评测卡片点击“提交异常复核”，或进入“榜单管理 → 异常复核”填写来源任务和依据。待复核任务暂停入榜，受影响的已发布期数自动撤回。复核人员填写依据后选择恢复或排除；恢复原结果不会自动重新发布已撤回期数。复核及发布操作保留审计，原始成绩不被改写。</w:t>
      </w:r>
    </w:p>
    <w:p>
      <w:r>
        <w:t>查看使用 leaderboard:view，权重与计价使用 leaderboard:edit，发布、撤回、复核分别使用 leaderboard:publish、leaderboard:withdraw、leaderboard:review；实际入口以当前账号授权为准。</w:t>
      </w:r>
    </w:p>
    <w:p>
      <w:pPr>
        <w:pStyle w:val="Heading2"/>
      </w:pPr>
      <w:r>
        <w:t>22.7 成本与性价比口径</w:t>
      </w:r>
    </w:p>
    <w:p>
      <w:r>
        <w:t>在“榜单管理 → 计价配置”为模型明确填写单价。费用按任务实际Token、逐样本实测耗时与配置单价估算，不再使用默认单价或按题数推算时延。缺少价格、必要用量或真实耗时时保留空值；估算费用为零时也不授予性价比排名。</w:t>
      </w:r>
    </w:p>
    <w:p>
      <w:r>
        <w:t>每样本估算费用＝任务估算费用÷有效样本数；性价比指数＝综合原始分÷每样本估算费用。计价单位应由运营统一，费用不是供应商账单，采购与结算仍需核对合同和实际账单。</w:t>
      </w:r>
    </w:p>
    <w:p>
      <w:pPr>
        <w:pStyle w:val="Heading2"/>
      </w:pPr>
      <w:r>
        <w:t>22.8 真实媒体结果与历史模拟链接</w:t>
      </w:r>
    </w:p>
    <w:p>
      <w:r>
        <w:t>榜单已移除模拟切换和模拟API，旧链接中的demo=1不再加载虚构模型或分数。分类依据实际完成结果中的输入模态，而不是模型能力标签；只执行文本的视觉模型任务仍归入语言能力。</w:t>
      </w:r>
    </w:p>
    <w:p>
      <w:r>
        <w:t>图片、音频、视频同样须满足真实调用、完整评分和同协议比较等门禁。抽帧视频保留测量范围，人工小样本验证不能代替行业基准或能力认证。</w:t>
      </w:r>
    </w:p>
    <w:p>
      <w:bookmarkStart w:id="24" w:name="chapter_24"/>
      <w:pPr>
        <w:pStyle w:val="Heading1"/>
        <w:pageBreakBefore/>
      </w:pPr>
      <w:r>
        <w:t>23 企业评测服务</w:t>
      </w:r>
      <w:bookmarkEnd w:id="24"/>
    </w:p>
    <w:p>
      <w:pPr>
        <w:pStyle w:val="Heading2"/>
      </w:pPr>
      <w:r>
        <w:t>23.1 入口与岗位分工</w:t>
      </w:r>
    </w:p>
    <w:p>
      <w:r>
        <w:t>平台入口为“应用服务 → 评测服务”，页面地址为 /services。客户导航经过简化，可能直接显示“评测服务”。运营账号默认打开“企业与成员管理”，客户账号默认打开“需求与交付”。</w:t>
      </w:r>
    </w:p>
    <w:p>
      <w:r>
        <w:t>运营方负责开通企业、管理成员、交付数据、审批额度和单价，并查看客户企业记录。客户方负责本企业模型服务接入、创建接入方、提交评测、跟踪任务和下载报告。同企业成员共享服务任务与资产，企业内多个工作空间不是进一步的保密边界。</w:t>
      </w:r>
    </w:p>
    <w:p>
      <w:r>
        <w:t>本章提供操作总览；详细岗位流程见本目录《评测服务用户手册 运营方与客户方》。当前门户不再以“自动报价 → 专家报价 → 交付”和“影子采样 → 转正”作为页面操作流程，旧内部服务接口不能替代企业门户。</w:t>
      </w:r>
    </w:p>
    <w:p>
      <w:pPr>
        <w:pStyle w:val="Heading2"/>
      </w:pPr>
      <w:r>
        <w:t>23.2 运营方开通与管理企业</w:t>
      </w:r>
    </w:p>
    <w:p>
      <w:pPr>
        <w:ind w:left="283" w:hanging="283"/>
      </w:pPr>
      <w:r>
        <w:t>1. 在“企业与成员管理”点击“开通企业”，填写企业名称、登录账号和初始密码，或生成随机密码。</w:t>
      </w:r>
    </w:p>
    <w:p>
      <w:pPr>
        <w:ind w:left="283" w:hanging="283"/>
      </w:pPr>
      <w:r>
        <w:t>2. 保存后系统创建企业、首位客户成员及默认工作空间。在列表按名称搜索，核对企业状态与成员数量。</w:t>
      </w:r>
    </w:p>
    <w:p>
      <w:pPr>
        <w:ind w:left="283" w:hanging="283"/>
      </w:pPr>
      <w:r>
        <w:t>3. 通过安全渠道交付访问地址和个人账号，建议客户首次登录后修改密码。</w:t>
      </w:r>
    </w:p>
    <w:p>
      <w:pPr>
        <w:ind w:left="283" w:hanging="283"/>
      </w:pPr>
      <w:r>
        <w:t>4. 企业行的“编辑”可修改名称、启用或停用企业；“成员与记录”打开该企业管理面板。</w:t>
      </w:r>
    </w:p>
    <w:p>
      <w:pPr>
        <w:ind w:left="283" w:hanging="283"/>
      </w:pPr>
      <w:r>
        <w:t>5. 确需结束服务时点击“删除”并确认影响；临时暂停使用“停用”。</w:t>
      </w:r>
    </w:p>
    <w:p>
      <w:r>
        <w:t>停用或删除企业后，其成员不能登录使用服务，API网关也会拒绝新请求。这些动作不等于取消已在执行的任务，需另行核对任务最终状态。删除采用逻辑删除，保留历史资产、计量与审计归属；当前页面没有恢复已删除企业的入口。</w:t>
      </w:r>
    </w:p>
    <w:p>
      <w:pPr>
        <w:pStyle w:val="Heading2"/>
      </w:pPr>
      <w:r>
        <w:t>23.3 运营方维护成员与密码</w:t>
      </w:r>
    </w:p>
    <w:p>
      <w:r>
        <w:t>进入“目标企业 → 成员与记录 → 企业成员”，查看登录账号、昵称、邮箱、电话与状态。</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操作</w:t>
            </w:r>
          </w:p>
        </w:tc>
        <w:tc>
          <w:tcPr>
            <w:tcW w:type="dxa" w:w="6191"/>
            <w:shd w:fill="E9EFF3"/>
          </w:tcPr>
          <w:p>
            <w:pPr>
              <w:keepNext/>
              <w:spacing w:before="60" w:after="60" w:line="271" w:lineRule="auto"/>
            </w:pPr>
            <w:r>
              <w:rPr>
                <w:b/>
                <w:sz w:val="18"/>
              </w:rPr>
              <w:t>使用方法与影响</w:t>
            </w:r>
          </w:p>
        </w:tc>
      </w:tr>
      <w:tr>
        <w:trPr>
          <w:cantSplit/>
        </w:trPr>
        <w:tc>
          <w:tcPr>
            <w:tcW w:type="dxa" w:w="3334"/>
          </w:tcPr>
          <w:p>
            <w:pPr>
              <w:keepNext w:val="0"/>
              <w:spacing w:before="60" w:after="60" w:line="271" w:lineRule="auto"/>
            </w:pPr>
            <w:r>
              <w:rPr>
                <w:b w:val="0"/>
                <w:sz w:val="18"/>
              </w:rPr>
              <w:t>添加成员</w:t>
            </w:r>
          </w:p>
        </w:tc>
        <w:tc>
          <w:tcPr>
            <w:tcW w:type="dxa" w:w="6191"/>
          </w:tcPr>
          <w:p>
            <w:pPr>
              <w:keepNext w:val="0"/>
              <w:spacing w:before="60" w:after="60" w:line="271" w:lineRule="auto"/>
            </w:pPr>
            <w:r>
              <w:rPr>
                <w:b w:val="0"/>
                <w:sz w:val="18"/>
              </w:rPr>
              <w:t>启用企业中填写账号及初始密码后保存</w:t>
            </w:r>
          </w:p>
        </w:tc>
      </w:tr>
      <w:tr>
        <w:trPr>
          <w:cantSplit/>
        </w:trPr>
        <w:tc>
          <w:tcPr>
            <w:tcW w:type="dxa" w:w="3334"/>
          </w:tcPr>
          <w:p>
            <w:pPr>
              <w:keepNext w:val="0"/>
              <w:spacing w:before="60" w:after="60" w:line="271" w:lineRule="auto"/>
            </w:pPr>
            <w:r>
              <w:rPr>
                <w:b w:val="0"/>
                <w:sz w:val="18"/>
              </w:rPr>
              <w:t>编辑</w:t>
            </w:r>
          </w:p>
        </w:tc>
        <w:tc>
          <w:tcPr>
            <w:tcW w:type="dxa" w:w="6191"/>
          </w:tcPr>
          <w:p>
            <w:pPr>
              <w:keepNext w:val="0"/>
              <w:spacing w:before="60" w:after="60" w:line="271" w:lineRule="auto"/>
            </w:pPr>
            <w:r>
              <w:rPr>
                <w:b w:val="0"/>
                <w:sz w:val="18"/>
              </w:rPr>
              <w:t>修改昵称、邮箱、电话或账号状态；登录账号固定</w:t>
            </w:r>
          </w:p>
        </w:tc>
      </w:tr>
      <w:tr>
        <w:trPr>
          <w:cantSplit/>
        </w:trPr>
        <w:tc>
          <w:tcPr>
            <w:tcW w:type="dxa" w:w="3334"/>
          </w:tcPr>
          <w:p>
            <w:pPr>
              <w:keepNext w:val="0"/>
              <w:spacing w:before="60" w:after="60" w:line="271" w:lineRule="auto"/>
            </w:pPr>
            <w:r>
              <w:rPr>
                <w:b w:val="0"/>
                <w:sz w:val="18"/>
              </w:rPr>
              <w:t>停用</w:t>
            </w:r>
          </w:p>
        </w:tc>
        <w:tc>
          <w:tcPr>
            <w:tcW w:type="dxa" w:w="6191"/>
          </w:tcPr>
          <w:p>
            <w:pPr>
              <w:keepNext w:val="0"/>
              <w:spacing w:before="60" w:after="60" w:line="271" w:lineRule="auto"/>
            </w:pPr>
            <w:r>
              <w:rPr>
                <w:b w:val="0"/>
                <w:sz w:val="18"/>
              </w:rPr>
              <w:t>在编辑中选择停用；该成员不能登录，其创建的API密钥也不可用</w:t>
            </w:r>
          </w:p>
        </w:tc>
      </w:tr>
      <w:tr>
        <w:trPr>
          <w:cantSplit/>
        </w:trPr>
        <w:tc>
          <w:tcPr>
            <w:tcW w:type="dxa" w:w="3334"/>
          </w:tcPr>
          <w:p>
            <w:pPr>
              <w:keepNext w:val="0"/>
              <w:spacing w:before="60" w:after="60" w:line="271" w:lineRule="auto"/>
            </w:pPr>
            <w:r>
              <w:rPr>
                <w:b w:val="0"/>
                <w:sz w:val="18"/>
              </w:rPr>
              <w:t>重置密码</w:t>
            </w:r>
          </w:p>
        </w:tc>
        <w:tc>
          <w:tcPr>
            <w:tcW w:type="dxa" w:w="6191"/>
          </w:tcPr>
          <w:p>
            <w:pPr>
              <w:keepNext w:val="0"/>
              <w:spacing w:before="60" w:after="60" w:line="271" w:lineRule="auto"/>
            </w:pPr>
            <w:r>
              <w:rPr>
                <w:b w:val="0"/>
                <w:sz w:val="18"/>
              </w:rPr>
              <w:t>设置或生成新密码，保存前妥善记录；旧密码不再用于登录</w:t>
            </w:r>
          </w:p>
        </w:tc>
      </w:tr>
      <w:tr>
        <w:trPr>
          <w:cantSplit/>
        </w:trPr>
        <w:tc>
          <w:tcPr>
            <w:tcW w:type="dxa" w:w="3334"/>
          </w:tcPr>
          <w:p>
            <w:pPr>
              <w:keepNext w:val="0"/>
              <w:spacing w:before="60" w:after="60" w:line="271" w:lineRule="auto"/>
            </w:pPr>
            <w:r>
              <w:rPr>
                <w:b w:val="0"/>
                <w:sz w:val="18"/>
              </w:rPr>
              <w:t>删除</w:t>
            </w:r>
          </w:p>
        </w:tc>
        <w:tc>
          <w:tcPr>
            <w:tcW w:type="dxa" w:w="6191"/>
          </w:tcPr>
          <w:p>
            <w:pPr>
              <w:keepNext w:val="0"/>
              <w:spacing w:before="60" w:after="60" w:line="271" w:lineRule="auto"/>
            </w:pPr>
            <w:r>
              <w:rPr>
                <w:b w:val="0"/>
                <w:sz w:val="18"/>
              </w:rPr>
              <w:t>确认后禁止成员登录并保留历史归属；已删除账号不能重用</w:t>
            </w:r>
          </w:p>
        </w:tc>
      </w:tr>
      <w:tr>
        <w:trPr>
          <w:cantSplit/>
        </w:trPr>
        <w:tc>
          <w:tcPr>
            <w:tcW w:type="dxa" w:w="3334"/>
          </w:tcPr>
          <w:p>
            <w:pPr>
              <w:keepNext w:val="0"/>
              <w:spacing w:before="60" w:after="60" w:line="271" w:lineRule="auto"/>
            </w:pPr>
            <w:r>
              <w:rPr>
                <w:b w:val="0"/>
                <w:sz w:val="18"/>
              </w:rPr>
              <w:t>评测记录</w:t>
            </w:r>
          </w:p>
        </w:tc>
        <w:tc>
          <w:tcPr>
            <w:tcW w:type="dxa" w:w="6191"/>
          </w:tcPr>
          <w:p>
            <w:pPr>
              <w:keepNext w:val="0"/>
              <w:spacing w:before="60" w:after="60" w:line="271" w:lineRule="auto"/>
            </w:pPr>
            <w:r>
              <w:rPr>
                <w:b w:val="0"/>
                <w:sz w:val="18"/>
              </w:rPr>
              <w:t>跳转到操作记录并自动筛选该成员</w:t>
            </w:r>
          </w:p>
        </w:tc>
      </w:tr>
    </w:tbl>
    <w:p>
      <w:pPr>
        <w:spacing w:after="20"/>
      </w:pPr>
    </w:p>
    <w:p>
      <w:r>
        <w:t>密码至少12个字符，包含字母和数字，支持随机生成。平台存储密码摘要，不提供已有密码明文。已删除成员保留在成员表和记录筛选中用于追溯，不应重复删除。客户侧可添加本企业成员，成员编辑、停用、删除和密码重置由运营方处理。</w:t>
      </w:r>
    </w:p>
    <w:p>
      <w:pPr>
        <w:pStyle w:val="Heading2"/>
      </w:pPr>
      <w:r>
        <w:t>23.4 数据交付 模型授权与接入额度</w:t>
      </w:r>
    </w:p>
    <w:p>
      <w:r>
        <w:t>企业开通后不自动具备数据集或调用额度。运营先准备已发布且当前版本质检通过的数据集，再在企业行点击“交付数据集”，按名称选择启用企业和可交付数据集。交付会复制版本与样本并保留来源审计，源数据后续变化不会自动同步客户副本。</w:t>
      </w:r>
    </w:p>
    <w:p>
      <w:r>
        <w:t>客户在本企业创建接入方后，运营进入“目标企业 → 成员与记录 → 接入方与配额”，按名称找到接入方并点击“调整额度”。也可从“企业空间与资产 → 为企业接入方分配额度”依次选择企业和接入方，不需要手填ID。</w:t>
      </w:r>
    </w:p>
    <w:p>
      <w:r>
        <w:t>设置每日Token额度、每月Token额度、每分钟请求数和人民币分 / 千Token单价。新接入方默认额度为0，客户不能自行提高。日/月额度按北京时间重置，在途与待核量预占仍影响可用额度；调用创建时冻结单价，修改价格不会自动重算历史金额。</w:t>
      </w:r>
    </w:p>
    <w:p>
      <w:r>
        <w:t>平台模型的“共享”只作用于所属企业，不能直接跨企业使用。运营在“企业与成员管理 → 目标企业 → 模型授权”选择平台模型及允许交付的冻结版本，点击“授权所选版本”。客户刷新后才可在“关联已有版本”中选择。支持一次授权多个版本，相同企业与源版本重复授权不产生重复快照。</w:t>
      </w:r>
    </w:p>
    <w:p>
      <w:r>
        <w:t>授权按所选版本交付独立快照，不会自动同步或随源模型停用而撤销；上游凭据不在客户门户显示。运营可在授权列表撤销指定版本，阻止该版本的新评测，并保留历史记录。已有服务若绑定被撤销版本，需改用其他可用版本；撤销不等于取消已运行任务。</w:t>
      </w:r>
    </w:p>
    <w:p>
      <w:pPr>
        <w:pStyle w:val="Heading2"/>
      </w:pPr>
      <w:r>
        <w:t>23.5 客户方准备接入方与模型服务</w:t>
      </w:r>
    </w:p>
    <w:p>
      <w:r>
        <w:t>授权模型表示企业可用的模型资产，冻结模型版本表示该模型某个版本保存的接口配置。模型注册时生成初始版本及快照，访问地址、认证或请求映射等配置更新时会生成新版本和快照。仅登记版本号不一定已有可用冻结配置；冻结配置也不代表锁定供应商实际模型权重。</w:t>
      </w:r>
    </w:p>
    <w:p>
      <w:r>
        <w:t>运营需先按第23.4节将平台模型的指定版本授权到客户企业。客户刷新后在授权模型中选择模型，再选择对应冻结版本。“服务版本名”是对外发布标签，可以与模型版本号不同。例如“客服模型 / V1.0”关联为服务版本“正式版v1”。完成关联后还要配置稳定路由，才具备提交评测的模型服务条件。</w:t>
      </w:r>
    </w:p>
    <w:p>
      <w:pPr>
        <w:ind w:left="283" w:hanging="283"/>
      </w:pPr>
      <w:r>
        <w:t>1. 登录后在页头选择企业工作空间，在“企业空间与资产”确认共享数据集和授权模型，需要时新建空间或添加成员。</w:t>
      </w:r>
    </w:p>
    <w:p>
      <w:pPr>
        <w:ind w:left="283" w:hanging="283"/>
      </w:pPr>
      <w:r>
        <w:t>2. 在“接入方与用量账单”点击“创建接入方”，填写名称。保存弹窗中的API Key只展示一次，关闭后只能看到前缀。</w:t>
      </w:r>
    </w:p>
    <w:p>
      <w:pPr>
        <w:ind w:left="283" w:hanging="283"/>
      </w:pPr>
      <w:r>
        <w:t>3. 将企业、工作空间和接入方名称告知运营申请额度。密钥丢失时新建接入方并按需撤销旧密钥，不把登录密码当作API Key。</w:t>
      </w:r>
    </w:p>
    <w:p>
      <w:pPr>
        <w:ind w:left="283" w:hanging="283"/>
      </w:pPr>
      <w:r>
        <w:t>4. 在“模型服务与版本”注册模型服务，再“关联已有版本”，或“注册模型接口”。前者按名称选择授权模型及可用冻结版本，后者填写接口地址、上游模型标识和凭据。</w:t>
      </w:r>
    </w:p>
    <w:p>
      <w:pPr>
        <w:ind w:left="283" w:hanging="283"/>
      </w:pPr>
      <w:r>
        <w:t>5. 点击“配置路由”选择稳定版本，核对卡片显示为可调用后再提交评测。</w:t>
      </w:r>
    </w:p>
    <w:p>
      <w:r>
        <w:t>上游接口当前需兼容OpenAI协议，并使用运营允许精确域名的HTTPS地址和443端口。界面可选择地址或输入自定义路径，白名单未配置时联系运营。稳定和灰度版本必须不同；未选灰度版本时不能设置灰度比例。</w:t>
      </w:r>
    </w:p>
    <w:p>
      <w:r>
        <w:t>灰度路由影响后续任务，已创建任务保持原版本。存在上一稳定版本时可“回滚”并关闭灰度；此动作不代表质量门禁已经通过。</w:t>
      </w:r>
    </w:p>
    <w:p>
      <w:pPr>
        <w:pStyle w:val="Heading2"/>
      </w:pPr>
      <w:r>
        <w:t>23.6 客户方提交评测与确认执行</w:t>
      </w:r>
    </w:p>
    <w:p>
      <w:r>
        <w:t>点击页头“提交评测需求”，填写标题，选择配置方式、接入方、模型服务和共享数据集。Token预算可选1千、1万、10万、100万档位或自定义，不能超过当前剩余额度。更换接入方会调整默认预算；无接入方、稳定版本、共享数据集或额度时按提示补齐。</w:t>
      </w:r>
    </w:p>
    <w:p>
      <w:r>
        <w:t>自动化模式使用标准精确匹配，提交后直接入队。专家模式还需选择中文场景和裁判工具，可选精确、包含、正则或模糊匹配。定制化需求用于记录补充要求，不代表自动完成任意定制开发。</w:t>
      </w:r>
    </w:p>
    <w:p>
      <w:r>
        <w:t>专家模式提交后先形成“待确认配置”任务，在“需求与交付”核对后点击“确认执行”。此确认用于启动任务，不代表人工专家已经完成报告复核。</w:t>
      </w:r>
    </w:p>
    <w:p>
      <w:pPr>
        <w:pStyle w:val="Heading2"/>
      </w:pPr>
      <w:r>
        <w:t>23.7 客户方跟踪任务与下载报告</w:t>
      </w:r>
    </w:p>
    <w:p>
      <w:r>
        <w:t>在“需求与交付”按标题搜索、按提交成员选择筛选，查看配置模式、状态、进度、实际 / 预占Token和分页总数。页面约每15秒更新一次，也可手动刷新。</w:t>
      </w:r>
    </w:p>
    <w:p>
      <w:r>
        <w:t>草稿、排队、运行或预算暂停等允许状态可点击“取消”，继续查看最终状态；实际消耗仍会计量。失败或部分失败时先保留调用编号、标题和错误信息并联系运营，不反复提交同一需求。</w:t>
      </w:r>
    </w:p>
    <w:p>
      <w:r>
        <w:t>正式报告就绪后任务行出现“下载报告”，当前门户下载JSON。任务完成、报告生成、用量计量和实际收款分别检查；“待核量”不能按0消耗处理。接入方与用量账单中的调用计量明细展示当前已加载任务页，完整任务翻页请回到“需求与交付”。</w:t>
      </w:r>
    </w:p>
    <w:p>
      <w:pPr>
        <w:pStyle w:val="Heading2"/>
      </w:pPr>
      <w:r>
        <w:t>23.8 企业与成员记录查询</w:t>
      </w:r>
    </w:p>
    <w:p>
      <w:r>
        <w:t>运营方从目标企业的“成员与记录 → 操作记录”查看客户企业记录，或点击成员行“评测记录”自动筛选。客户方从主页面“评测操作记录”查看本企业。运营主页面的记录默认属于运营账号所在企业，不是所有客户的总表。</w:t>
      </w:r>
    </w:p>
    <w:p>
      <w:r>
        <w:t>“成员操作”可按成员、操作类型和时间查询，包含已记录的提交、确认、取消、下载及管理动作，支持分页与详情。“API访问记录”按密钥创建成员归属，展示请求方法、路径、HTTP状态和接入方名称；密钥创建人不一定是实际调用者。幂等重试、查询和错误也会形成访问记录，不能按访问条数计算新任务数。</w:t>
      </w:r>
    </w:p>
    <w:p>
      <w:r>
        <w:t>此记录入口按北京时间显示，原有网关审计及调用计量表标为UTC，跨表对照需注意8小时时差。新补充审计从上线后开始记录，旧版本没有记录的操作不会自动补造。</w:t>
      </w:r>
    </w:p>
    <w:p>
      <w:pPr>
        <w:pStyle w:val="Heading2"/>
      </w:pPr>
      <w:r>
        <w:t>23.9 API接入与异常处理</w:t>
      </w:r>
    </w:p>
    <w:p>
      <w:r>
        <w:t>集成人员在“接入方与用量账单 → API接入”查看当前空间请求示例。使用X-API-Key鉴权，提交评测时携带唯一Idempotency-Key；相同键和相同请求返回原调用，不重复预占，不同请求不能复用原键。</w:t>
      </w:r>
    </w:p>
    <w:p>
      <w:r>
        <w:t>提交路径为POST /api/service-gateway/v1/evaluations；查询和报告下载使用返回的调用编号。API提交专家模式后仍需有权成员到页面确认执行。频繁状态轮询也占用网关请求频率。</w:t>
      </w:r>
    </w:p>
    <w:p>
      <w:r>
        <w:t>401或403先检查密钥、成员、企业状态及权限；429分别核对日/月额度和请求频率。不能查看旧密码时使用重置流程。找不到模型、数据或报告时，依次核对稳定版本、数据交付和正式报告就绪情况。报障提供企业、空间、接入方、调用编号和时间，不发送完整凭据。</w:t>
      </w:r>
    </w:p>
    <w:p>
      <w:bookmarkStart w:id="25" w:name="chapter_25"/>
      <w:pPr>
        <w:pStyle w:val="Heading1"/>
        <w:pageBreakBefore/>
      </w:pPr>
      <w:r>
        <w:t>24 工作台与系统管理</w:t>
      </w:r>
      <w:bookmarkEnd w:id="25"/>
    </w:p>
    <w:p>
      <w:pPr>
        <w:pStyle w:val="Heading2"/>
      </w:pPr>
      <w:r>
        <w:t>24.1 每天从工作台开始</w:t>
      </w:r>
    </w:p>
    <w:p>
      <w:r>
        <w:t>工作台汇总进行中任务、待确认编排、待审任务和任务总数，并提供待办、异常任务、最近任务及快捷入口。先处理失败或预算异常，再检查等待审核与待确认计划，最后安排新任务。</w:t>
      </w:r>
    </w:p>
    <w:p>
      <w:r>
        <w:t>点击统计卡会跳转相应列表，有些跳转带预设筛选。如果数字与列表条数看似不一致，检查筛选与权限范围，不直接认定数据丢失。点击“处理”进入待办后仍需阅读完整对象信息。</w:t>
      </w:r>
    </w:p>
    <w:p>
      <w:pPr>
        <w:pStyle w:val="Heading2"/>
      </w:pPr>
      <w:r>
        <w:t>24.2 用户管理</w:t>
      </w:r>
    </w:p>
    <w:p>
      <w:r>
        <w:t>有权限人员进入“用户管理”，按用户名、手机号或邮箱搜索，可使用角色、创建人、时间和排序筛选。新增用户时填写真实岗位所需信息，赋予最小必要角色。保存后用该用户自己的登录身份验证菜单与动作，而不是只在管理员账号下检查。</w:t>
      </w:r>
    </w:p>
    <w:p>
      <w:r>
        <w:t>外部企业客户优先使用第23章的“企业与成员管理”，不要通过一般用户管理入口代替客户成员的企业归属和历史记录管理。</w:t>
      </w:r>
    </w:p>
    <w:p>
      <w:r>
        <w:t>人员离岗或暂停操作时可“禁用”；重新启用需确认责任归属。编辑、禁用与删除是不同动作，删除前检查对象归属和历史记录要求，不因列表仍保留审计引用就重复删除。</w:t>
      </w:r>
    </w:p>
    <w:p>
      <w:pPr>
        <w:pStyle w:val="Heading2"/>
      </w:pPr>
      <w:r>
        <w:t>24.3 权限管理</w:t>
      </w:r>
    </w:p>
    <w:p>
      <w:r>
        <w:t>进入“权限管理”，选择角色，设置数据可见性和功能权限后“保存”。“仅自己的数据”与“全部数据”是角色数据范围选项，不能据此承诺所有历史接口都已实现完整跨租户隔离；高敏感或跨租户用途需管理员验证实际部署的对象策略。</w:t>
      </w:r>
    </w:p>
    <w:p>
      <w:r>
        <w:t>权限矩阵可全选、清空或仅读。给岗位授权应按任务逐项配置，避免直接全选。管理员角色页面标记为不可编辑。保存后检查该岗位需要的列表、详情、创建、调用和审批是否形成完整工作流。</w:t>
      </w:r>
    </w:p>
    <w:p>
      <w:pPr>
        <w:pStyle w:val="Heading2"/>
      </w:pPr>
      <w:r>
        <w:t>24.4 个人中心</w:t>
      </w:r>
    </w:p>
    <w:p>
      <w:r>
        <w:t>个人中心可更新头像、昵称、手机号和邮箱并“保存资料”。修改密码需填写原密码、新密码及确认密码，按校验提示操作。不要把个人资料修改误认为管理员为其他用户重置密码。</w:t>
      </w:r>
    </w:p>
    <w:p>
      <w:pPr>
        <w:pStyle w:val="Heading2"/>
      </w:pPr>
      <w:r>
        <w:t>24.5 通知</w:t>
      </w:r>
    </w:p>
    <w:p>
      <w:r>
        <w:t>个人通知中心用于阅读与本账号有关的通知；通知管理用于有权限人员发送和维护通知。发送时核对标题、内容、提示/成功/警告/错误类型以及全体或指定用户目标，避免向全体人员广播仅针对单个任务的敏感内容。</w:t>
      </w:r>
    </w:p>
    <w:p>
      <w:r>
        <w:t>发送后在列表核对目标、时间与内容；删除通知不等于撤销其中涉及的任务或审批。收到了“成功”类型通知也仍需进入对应任务检查事实。</w:t>
      </w:r>
    </w:p>
    <w:p>
      <w:pPr>
        <w:pStyle w:val="Heading2"/>
      </w:pPr>
      <w:r>
        <w:t>24.6 操作审计</w:t>
      </w:r>
    </w:p>
    <w:p>
      <w:r>
        <w:t>操作审计用于按操作人、资源、动作及时间排查记录。查看对象 ID、说明、IP、trace 和租户，结合任务或资源调用编号建立事件链。企业评测服务的日常查询使用第23章“评测操作记录”；运营跨企业查询应先进入目标企业。系统操作审计仍需独立的audit:list权限。当前页面“导出”按钮禁用，不能按现成功能要求普通人员直接导出审计包；需要时走管理员受控取证流程。</w:t>
      </w:r>
    </w:p>
    <w:p>
      <w:pPr>
        <w:pStyle w:val="Heading2"/>
      </w:pPr>
      <w:r>
        <w:t>24.7 接口文档</w:t>
      </w:r>
    </w:p>
    <w:p>
      <w:r>
        <w:t>接口文档内嵌 Swagger，支持新窗口打开 /docs。平台管理接口使用登录 JWT，当前页面会为平台接口请求带入登录凭证。Try it out 可能真实创建、修改或运行对象，不是只读演示。</w:t>
      </w:r>
    </w:p>
    <w:p>
      <w:r>
        <w:t>使用前确认方法、路径、请求体和目标环境。GET通常用于查询；POST等操作应按具体接口语义判断，不在生产环境随意执行示例。知识候选等缺少完整页面入口的功能，可由获授权人员通过该入口操作，并留存返回编号。</w:t>
      </w:r>
    </w:p>
    <w:p>
      <w:bookmarkStart w:id="26" w:name="chapter_26"/>
      <w:pPr>
        <w:pStyle w:val="Heading1"/>
        <w:pageBreakBefore/>
      </w:pPr>
      <w:r>
        <w:t>25 运行支撑与日常运维</w:t>
      </w:r>
      <w:bookmarkEnd w:id="26"/>
    </w:p>
    <w:p>
      <w:pPr>
        <w:pStyle w:val="Heading2"/>
      </w:pPr>
      <w:r>
        <w:t>25.1 准入与探针</w:t>
      </w:r>
    </w:p>
    <w:p>
      <w:r>
        <w:t>进入“系统管理 → 运行支撑 → 准入与探针”。查看健康状态、依赖和准入记录。有 ops:admit 的人员可运行“基础准入”或“完整准入”，逐项阅读状态和说明。</w:t>
      </w:r>
    </w:p>
    <w:p>
      <w:r>
        <w:t>pass仅表示该项按当前实现得到的结果；failed、blocked、not_run 应分别处理。完整准入按钮不能代替企业证书、生产负载、恢复时限和组织签署等外部验证。不要把缺少证据的检查改写为通过。</w:t>
      </w:r>
    </w:p>
    <w:p>
      <w:pPr>
        <w:pStyle w:val="Heading2"/>
      </w:pPr>
      <w:r>
        <w:t>25.2 备份与恢复演练</w:t>
      </w:r>
    </w:p>
    <w:p>
      <w:r>
        <w:t>有 ops:backup 的人员可“立即备份”，完成后核对备份目录及结果。仅看到任务触发消息不足以证明备份可用，应按运维制度检查产物和恢复验证。</w:t>
      </w:r>
    </w:p>
    <w:p>
      <w:r>
        <w:t>“恢复演练”用于验证恢复过程与记录，操作前确认允许的环境和演练对象，完成后检查结果、RPO/RTO证据和异常。演练记录不是授权覆盖生产数据库的指令，实际恢复按运维 runbook 和组织变更流程办理。</w:t>
      </w:r>
    </w:p>
    <w:p>
      <w:pPr>
        <w:pStyle w:val="Heading2"/>
      </w:pPr>
      <w:r>
        <w:t>25.3 故障注入</w:t>
      </w:r>
    </w:p>
    <w:p>
      <w:r>
        <w:t>页面提供“注入DB断连”“注入证书过期”和“清除降级”。这些动作可能影响服务状态，只在已批准的演练环境和窗口使用。先记录基线，再注入单一故障观察告警和恢复，最后清除降级并验证服务恢复，不同时注入多个不易区分的故障。</w:t>
      </w:r>
    </w:p>
    <w:p>
      <w:pPr>
        <w:pStyle w:val="Heading2"/>
      </w:pPr>
      <w:r>
        <w:t>25.4 工单闭环</w:t>
      </w:r>
    </w:p>
    <w:p>
      <w:r>
        <w:t>在“工单”填写标题，选择故障、变更、漏洞、请求或一般类别后“建单”。负责人可“认领”，处理后“关闭”，不再适用记录可按制度“停用”。关闭前应有问题原因、处置和验证证据，停用不等于问题已经解决。</w:t>
      </w:r>
    </w:p>
    <w:p>
      <w:r>
        <w:t>建议标题包括模块和现象，例如“模型试调用返回401”。说明中关联任务、模型、资源、会话、Run及trace编号，写清首次时间、影响范围、已尝试措施和当前状态，避免粘贴密钥。</w:t>
      </w:r>
    </w:p>
    <w:p>
      <w:pPr>
        <w:pStyle w:val="Heading2"/>
      </w:pPr>
      <w:r>
        <w:t>25.5 演练 授权和制度</w:t>
      </w:r>
    </w:p>
    <w:p>
      <w:r>
        <w:t>“演练与授权”可登记 release 演练和数据授权。演练需真实证据，不能仅点击登记就填写成功。数据授权填写资产引用、SPDX或内部许可标识、授权方及用途；许可字段是记录，不会自动取得数据使用权。授权终止时按页面停用并检查后续使用。</w:t>
      </w:r>
    </w:p>
    <w:p>
      <w:r>
        <w:t>“报表与制度”汇总工单、演练、有效授权、任务和审计等数量，制度索引指向项目运维文档。报表数量用于管理，不作为平台全部生产能力已经通过的证明。</w:t>
      </w:r>
    </w:p>
    <w:p>
      <w:pPr>
        <w:pStyle w:val="Heading2"/>
      </w:pPr>
      <w:r>
        <w:t>25.6 值班操作顺序</w:t>
      </w:r>
    </w:p>
    <w:p>
      <w:r>
        <w:t>上班先看探针、异常任务和预算阻塞，再看备份及未闭环工单；执行变更前记录对象版本与回退方案；下班前确认正在运行的任务、待审批计划、未恢复故障及交接负责人。需要删除快照、恢复数据库或切换服务时，使用受控入口，不直接改调度内部字段。</w:t>
      </w:r>
    </w:p>
    <w:p>
      <w:bookmarkStart w:id="27" w:name="chapter_27"/>
      <w:pPr>
        <w:pStyle w:val="Heading1"/>
        <w:pageBreakBefore/>
      </w:pPr>
      <w:r>
        <w:t>26 常见问题与处理指引</w:t>
      </w:r>
      <w:bookmarkEnd w:id="27"/>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问题</w:t>
            </w:r>
          </w:p>
        </w:tc>
        <w:tc>
          <w:tcPr>
            <w:tcW w:type="dxa" w:w="3048"/>
            <w:shd w:fill="E9EFF3"/>
          </w:tcPr>
          <w:p>
            <w:pPr>
              <w:keepNext/>
              <w:spacing w:before="60" w:after="60" w:line="271" w:lineRule="auto"/>
            </w:pPr>
            <w:r>
              <w:rPr>
                <w:b/>
                <w:sz w:val="18"/>
              </w:rPr>
              <w:t>常见原因</w:t>
            </w:r>
          </w:p>
        </w:tc>
        <w:tc>
          <w:tcPr>
            <w:tcW w:type="dxa" w:w="4286"/>
            <w:shd w:fill="E9EFF3"/>
          </w:tcPr>
          <w:p>
            <w:pPr>
              <w:keepNext/>
              <w:spacing w:before="60" w:after="60" w:line="271" w:lineRule="auto"/>
            </w:pPr>
            <w:r>
              <w:rPr>
                <w:b/>
                <w:sz w:val="18"/>
              </w:rPr>
              <w:t>处理方式</w:t>
            </w:r>
          </w:p>
        </w:tc>
      </w:tr>
      <w:tr>
        <w:trPr>
          <w:cantSplit/>
        </w:trPr>
        <w:tc>
          <w:tcPr>
            <w:tcW w:type="dxa" w:w="2191"/>
          </w:tcPr>
          <w:p>
            <w:pPr>
              <w:keepNext w:val="0"/>
              <w:spacing w:before="60" w:after="60" w:line="271" w:lineRule="auto"/>
            </w:pPr>
            <w:r>
              <w:rPr>
                <w:b w:val="0"/>
                <w:sz w:val="18"/>
              </w:rPr>
              <w:t>看不到菜单或按钮</w:t>
            </w:r>
          </w:p>
        </w:tc>
        <w:tc>
          <w:tcPr>
            <w:tcW w:type="dxa" w:w="3048"/>
          </w:tcPr>
          <w:p>
            <w:pPr>
              <w:keepNext w:val="0"/>
              <w:spacing w:before="60" w:after="60" w:line="271" w:lineRule="auto"/>
            </w:pPr>
            <w:r>
              <w:rPr>
                <w:b w:val="0"/>
                <w:sz w:val="18"/>
              </w:rPr>
              <w:t>缺页面或动作权限</w:t>
            </w:r>
          </w:p>
        </w:tc>
        <w:tc>
          <w:tcPr>
            <w:tcW w:type="dxa" w:w="4286"/>
          </w:tcPr>
          <w:p>
            <w:pPr>
              <w:keepNext w:val="0"/>
              <w:spacing w:before="60" w:after="60" w:line="271" w:lineRule="auto"/>
            </w:pPr>
            <w:r>
              <w:rPr>
                <w:b w:val="0"/>
                <w:sz w:val="18"/>
              </w:rPr>
              <w:t>提供账号和菜单路径，由管理员检查角色</w:t>
            </w:r>
          </w:p>
        </w:tc>
      </w:tr>
      <w:tr>
        <w:trPr>
          <w:cantSplit/>
        </w:trPr>
        <w:tc>
          <w:tcPr>
            <w:tcW w:type="dxa" w:w="2191"/>
          </w:tcPr>
          <w:p>
            <w:pPr>
              <w:keepNext w:val="0"/>
              <w:spacing w:before="60" w:after="60" w:line="271" w:lineRule="auto"/>
            </w:pPr>
            <w:r>
              <w:rPr>
                <w:b w:val="0"/>
                <w:sz w:val="18"/>
              </w:rPr>
              <w:t>列表为空</w:t>
            </w:r>
          </w:p>
        </w:tc>
        <w:tc>
          <w:tcPr>
            <w:tcW w:type="dxa" w:w="3048"/>
          </w:tcPr>
          <w:p>
            <w:pPr>
              <w:keepNext w:val="0"/>
              <w:spacing w:before="60" w:after="60" w:line="271" w:lineRule="auto"/>
            </w:pPr>
            <w:r>
              <w:rPr>
                <w:b w:val="0"/>
                <w:sz w:val="18"/>
              </w:rPr>
              <w:t>筛选、页码、对象范围或确无记录</w:t>
            </w:r>
          </w:p>
        </w:tc>
        <w:tc>
          <w:tcPr>
            <w:tcW w:type="dxa" w:w="4286"/>
          </w:tcPr>
          <w:p>
            <w:pPr>
              <w:keepNext w:val="0"/>
              <w:spacing w:before="60" w:after="60" w:line="271" w:lineRule="auto"/>
            </w:pPr>
            <w:r>
              <w:rPr>
                <w:b w:val="0"/>
                <w:sz w:val="18"/>
              </w:rPr>
              <w:t>清筛选再查询，区分加载失败与暂无数据</w:t>
            </w:r>
          </w:p>
        </w:tc>
      </w:tr>
      <w:tr>
        <w:trPr>
          <w:cantSplit/>
        </w:trPr>
        <w:tc>
          <w:tcPr>
            <w:tcW w:type="dxa" w:w="2191"/>
          </w:tcPr>
          <w:p>
            <w:pPr>
              <w:keepNext w:val="0"/>
              <w:spacing w:before="60" w:after="60" w:line="271" w:lineRule="auto"/>
            </w:pPr>
            <w:r>
              <w:rPr>
                <w:b w:val="0"/>
                <w:sz w:val="18"/>
              </w:rPr>
              <w:t>数据导入失败</w:t>
            </w:r>
          </w:p>
        </w:tc>
        <w:tc>
          <w:tcPr>
            <w:tcW w:type="dxa" w:w="3048"/>
          </w:tcPr>
          <w:p>
            <w:pPr>
              <w:keepNext w:val="0"/>
              <w:spacing w:before="60" w:after="60" w:line="271" w:lineRule="auto"/>
            </w:pPr>
            <w:r>
              <w:rPr>
                <w:b w:val="0"/>
                <w:sz w:val="18"/>
              </w:rPr>
              <w:t>编码、文件格式或列映射错误</w:t>
            </w:r>
          </w:p>
        </w:tc>
        <w:tc>
          <w:tcPr>
            <w:tcW w:type="dxa" w:w="4286"/>
          </w:tcPr>
          <w:p>
            <w:pPr>
              <w:keepNext w:val="0"/>
              <w:spacing w:before="60" w:after="60" w:line="271" w:lineRule="auto"/>
            </w:pPr>
            <w:r>
              <w:rPr>
                <w:b w:val="0"/>
                <w:sz w:val="18"/>
              </w:rPr>
              <w:t>用UTF-8 CSV或XLSX重新预览，核对输入与参考</w:t>
            </w:r>
          </w:p>
        </w:tc>
      </w:tr>
      <w:tr>
        <w:trPr>
          <w:cantSplit/>
        </w:trPr>
        <w:tc>
          <w:tcPr>
            <w:tcW w:type="dxa" w:w="2191"/>
          </w:tcPr>
          <w:p>
            <w:pPr>
              <w:keepNext w:val="0"/>
              <w:spacing w:before="60" w:after="60" w:line="271" w:lineRule="auto"/>
            </w:pPr>
            <w:r>
              <w:rPr>
                <w:b w:val="0"/>
                <w:sz w:val="18"/>
              </w:rPr>
              <w:t>数据无法发布</w:t>
            </w:r>
          </w:p>
        </w:tc>
        <w:tc>
          <w:tcPr>
            <w:tcW w:type="dxa" w:w="3048"/>
          </w:tcPr>
          <w:p>
            <w:pPr>
              <w:keepNext w:val="0"/>
              <w:spacing w:before="60" w:after="60" w:line="271" w:lineRule="auto"/>
            </w:pPr>
            <w:r>
              <w:rPr>
                <w:b w:val="0"/>
                <w:sz w:val="18"/>
              </w:rPr>
              <w:t>当前版本质检不是passed</w:t>
            </w:r>
          </w:p>
        </w:tc>
        <w:tc>
          <w:tcPr>
            <w:tcW w:type="dxa" w:w="4286"/>
          </w:tcPr>
          <w:p>
            <w:pPr>
              <w:keepNext w:val="0"/>
              <w:spacing w:before="60" w:after="60" w:line="271" w:lineRule="auto"/>
            </w:pPr>
            <w:r>
              <w:rPr>
                <w:b w:val="0"/>
                <w:sz w:val="18"/>
              </w:rPr>
              <w:t>处理问题并复检，检查审核意见</w:t>
            </w:r>
          </w:p>
        </w:tc>
      </w:tr>
      <w:tr>
        <w:trPr>
          <w:cantSplit/>
        </w:trPr>
        <w:tc>
          <w:tcPr>
            <w:tcW w:type="dxa" w:w="2191"/>
          </w:tcPr>
          <w:p>
            <w:pPr>
              <w:keepNext w:val="0"/>
              <w:spacing w:before="60" w:after="60" w:line="271" w:lineRule="auto"/>
            </w:pPr>
            <w:r>
              <w:rPr>
                <w:b w:val="0"/>
                <w:sz w:val="18"/>
              </w:rPr>
              <w:t>模型探测正常但无输出</w:t>
            </w:r>
          </w:p>
        </w:tc>
        <w:tc>
          <w:tcPr>
            <w:tcW w:type="dxa" w:w="3048"/>
          </w:tcPr>
          <w:p>
            <w:pPr>
              <w:keepNext w:val="0"/>
              <w:spacing w:before="60" w:after="60" w:line="271" w:lineRule="auto"/>
            </w:pPr>
            <w:r>
              <w:rPr>
                <w:b w:val="0"/>
                <w:sz w:val="18"/>
              </w:rPr>
              <w:t>推理路径、模型名、模板或响应映射不匹配</w:t>
            </w:r>
          </w:p>
        </w:tc>
        <w:tc>
          <w:tcPr>
            <w:tcW w:type="dxa" w:w="4286"/>
          </w:tcPr>
          <w:p>
            <w:pPr>
              <w:keepNext w:val="0"/>
              <w:spacing w:before="60" w:after="60" w:line="271" w:lineRule="auto"/>
            </w:pPr>
            <w:r>
              <w:rPr>
                <w:b w:val="0"/>
                <w:sz w:val="18"/>
              </w:rPr>
              <w:t>做单条试调用并核查响应结构</w:t>
            </w:r>
          </w:p>
        </w:tc>
      </w:tr>
      <w:tr>
        <w:trPr>
          <w:cantSplit/>
        </w:trPr>
        <w:tc>
          <w:tcPr>
            <w:tcW w:type="dxa" w:w="2191"/>
          </w:tcPr>
          <w:p>
            <w:pPr>
              <w:keepNext w:val="0"/>
              <w:spacing w:before="60" w:after="60" w:line="271" w:lineRule="auto"/>
            </w:pPr>
            <w:r>
              <w:rPr>
                <w:b w:val="0"/>
                <w:sz w:val="18"/>
              </w:rPr>
              <w:t>正式任务被阻止</w:t>
            </w:r>
          </w:p>
        </w:tc>
        <w:tc>
          <w:tcPr>
            <w:tcW w:type="dxa" w:w="3048"/>
          </w:tcPr>
          <w:p>
            <w:pPr>
              <w:keepNext w:val="0"/>
              <w:spacing w:before="60" w:after="60" w:line="271" w:lineRule="auto"/>
            </w:pPr>
            <w:r>
              <w:rPr>
                <w:b w:val="0"/>
                <w:sz w:val="18"/>
              </w:rPr>
              <w:t>数据未发布、质检失败、提示词未发布或模型无endpoint</w:t>
            </w:r>
          </w:p>
        </w:tc>
        <w:tc>
          <w:tcPr>
            <w:tcW w:type="dxa" w:w="4286"/>
          </w:tcPr>
          <w:p>
            <w:pPr>
              <w:keepNext w:val="0"/>
              <w:spacing w:before="60" w:after="60" w:line="271" w:lineRule="auto"/>
            </w:pPr>
            <w:r>
              <w:rPr>
                <w:b w:val="0"/>
                <w:sz w:val="18"/>
              </w:rPr>
              <w:t>补齐门禁后重建或重新核对计划</w:t>
            </w:r>
          </w:p>
        </w:tc>
      </w:tr>
      <w:tr>
        <w:trPr>
          <w:cantSplit/>
        </w:trPr>
        <w:tc>
          <w:tcPr>
            <w:tcW w:type="dxa" w:w="2191"/>
          </w:tcPr>
          <w:p>
            <w:pPr>
              <w:keepNext w:val="0"/>
              <w:spacing w:before="60" w:after="60" w:line="271" w:lineRule="auto"/>
            </w:pPr>
            <w:r>
              <w:rPr>
                <w:b w:val="0"/>
                <w:sz w:val="18"/>
              </w:rPr>
              <w:t>任务一直排队</w:t>
            </w:r>
          </w:p>
        </w:tc>
        <w:tc>
          <w:tcPr>
            <w:tcW w:type="dxa" w:w="3048"/>
          </w:tcPr>
          <w:p>
            <w:pPr>
              <w:keepNext w:val="0"/>
              <w:spacing w:before="60" w:after="60" w:line="271" w:lineRule="auto"/>
            </w:pPr>
            <w:r>
              <w:rPr>
                <w:b w:val="0"/>
                <w:sz w:val="18"/>
              </w:rPr>
              <w:t>依赖未完成、执行器或容量问题</w:t>
            </w:r>
          </w:p>
        </w:tc>
        <w:tc>
          <w:tcPr>
            <w:tcW w:type="dxa" w:w="4286"/>
          </w:tcPr>
          <w:p>
            <w:pPr>
              <w:keepNext w:val="0"/>
              <w:spacing w:before="60" w:after="60" w:line="271" w:lineRule="auto"/>
            </w:pPr>
            <w:r>
              <w:rPr>
                <w:b w:val="0"/>
                <w:sz w:val="18"/>
              </w:rPr>
              <w:t>查依赖、任务事件与运行支撑</w:t>
            </w:r>
          </w:p>
        </w:tc>
      </w:tr>
      <w:tr>
        <w:trPr>
          <w:cantSplit/>
        </w:trPr>
        <w:tc>
          <w:tcPr>
            <w:tcW w:type="dxa" w:w="2191"/>
          </w:tcPr>
          <w:p>
            <w:pPr>
              <w:keepNext w:val="0"/>
              <w:spacing w:before="60" w:after="60" w:line="271" w:lineRule="auto"/>
            </w:pPr>
            <w:r>
              <w:rPr>
                <w:b w:val="0"/>
                <w:sz w:val="18"/>
              </w:rPr>
              <w:t>任务显示成功但结果不完整</w:t>
            </w:r>
          </w:p>
        </w:tc>
        <w:tc>
          <w:tcPr>
            <w:tcW w:type="dxa" w:w="3048"/>
          </w:tcPr>
          <w:p>
            <w:pPr>
              <w:keepNext w:val="0"/>
              <w:spacing w:before="60" w:after="60" w:line="271" w:lineRule="auto"/>
            </w:pPr>
            <w:r>
              <w:rPr>
                <w:b w:val="0"/>
                <w:sz w:val="18"/>
              </w:rPr>
              <w:t>跳过、未执行或状态汇总限制</w:t>
            </w:r>
          </w:p>
        </w:tc>
        <w:tc>
          <w:tcPr>
            <w:tcW w:type="dxa" w:w="4286"/>
          </w:tcPr>
          <w:p>
            <w:pPr>
              <w:keepNext w:val="0"/>
              <w:spacing w:before="60" w:after="60" w:line="271" w:lineRule="auto"/>
            </w:pPr>
            <w:r>
              <w:rPr>
                <w:b w:val="0"/>
                <w:sz w:val="18"/>
              </w:rPr>
              <w:t>核查逐样本执行及评分状态，不直接交付</w:t>
            </w:r>
          </w:p>
        </w:tc>
      </w:tr>
      <w:tr>
        <w:trPr>
          <w:cantSplit/>
        </w:trPr>
        <w:tc>
          <w:tcPr>
            <w:tcW w:type="dxa" w:w="2191"/>
          </w:tcPr>
          <w:p>
            <w:pPr>
              <w:keepNext w:val="0"/>
              <w:spacing w:before="60" w:after="60" w:line="271" w:lineRule="auto"/>
            </w:pPr>
            <w:r>
              <w:rPr>
                <w:b w:val="0"/>
                <w:sz w:val="18"/>
              </w:rPr>
              <w:t>所有得分为0</w:t>
            </w:r>
          </w:p>
        </w:tc>
        <w:tc>
          <w:tcPr>
            <w:tcW w:type="dxa" w:w="3048"/>
          </w:tcPr>
          <w:p>
            <w:pPr>
              <w:keepNext w:val="0"/>
              <w:spacing w:before="60" w:after="60" w:line="271" w:lineRule="auto"/>
            </w:pPr>
            <w:r>
              <w:rPr>
                <w:b w:val="0"/>
                <w:sz w:val="18"/>
              </w:rPr>
              <w:t>实际答错、精确匹配太严或裁判失败</w:t>
            </w:r>
          </w:p>
        </w:tc>
        <w:tc>
          <w:tcPr>
            <w:tcW w:type="dxa" w:w="4286"/>
          </w:tcPr>
          <w:p>
            <w:pPr>
              <w:keepNext w:val="0"/>
              <w:spacing w:before="60" w:after="60" w:line="271" w:lineRule="auto"/>
            </w:pPr>
            <w:r>
              <w:rPr>
                <w:b w:val="0"/>
                <w:sz w:val="18"/>
              </w:rPr>
              <w:t>区分scored与error，再看原始输入输出</w:t>
            </w:r>
          </w:p>
        </w:tc>
      </w:tr>
      <w:tr>
        <w:trPr>
          <w:cantSplit/>
        </w:trPr>
        <w:tc>
          <w:tcPr>
            <w:tcW w:type="dxa" w:w="2191"/>
          </w:tcPr>
          <w:p>
            <w:pPr>
              <w:keepNext w:val="0"/>
              <w:spacing w:before="60" w:after="60" w:line="271" w:lineRule="auto"/>
            </w:pPr>
            <w:r>
              <w:rPr>
                <w:b w:val="0"/>
                <w:sz w:val="18"/>
              </w:rPr>
              <w:t>预算暂停</w:t>
            </w:r>
          </w:p>
        </w:tc>
        <w:tc>
          <w:tcPr>
            <w:tcW w:type="dxa" w:w="3048"/>
          </w:tcPr>
          <w:p>
            <w:pPr>
              <w:keepNext w:val="0"/>
              <w:spacing w:before="60" w:after="60" w:line="271" w:lineRule="auto"/>
            </w:pPr>
            <w:r>
              <w:rPr>
                <w:b w:val="0"/>
                <w:sz w:val="18"/>
              </w:rPr>
              <w:t>已到预算、共享批次限制等</w:t>
            </w:r>
          </w:p>
        </w:tc>
        <w:tc>
          <w:tcPr>
            <w:tcW w:type="dxa" w:w="4286"/>
          </w:tcPr>
          <w:p>
            <w:pPr>
              <w:keepNext w:val="0"/>
              <w:spacing w:before="60" w:after="60" w:line="271" w:lineRule="auto"/>
            </w:pPr>
            <w:r>
              <w:rPr>
                <w:b w:val="0"/>
                <w:sz w:val="18"/>
              </w:rPr>
              <w:t>查Task/Run/Batch对应预算，由负责人处理</w:t>
            </w:r>
          </w:p>
        </w:tc>
      </w:tr>
      <w:tr>
        <w:trPr>
          <w:cantSplit/>
        </w:trPr>
        <w:tc>
          <w:tcPr>
            <w:tcW w:type="dxa" w:w="2191"/>
          </w:tcPr>
          <w:p>
            <w:pPr>
              <w:keepNext w:val="0"/>
              <w:spacing w:before="60" w:after="60" w:line="271" w:lineRule="auto"/>
            </w:pPr>
            <w:r>
              <w:rPr>
                <w:b w:val="0"/>
                <w:sz w:val="18"/>
              </w:rPr>
              <w:t>企业已开通但不能评测</w:t>
            </w:r>
          </w:p>
        </w:tc>
        <w:tc>
          <w:tcPr>
            <w:tcW w:type="dxa" w:w="3048"/>
          </w:tcPr>
          <w:p>
            <w:pPr>
              <w:keepNext w:val="0"/>
              <w:spacing w:before="60" w:after="60" w:line="271" w:lineRule="auto"/>
            </w:pPr>
            <w:r>
              <w:rPr>
                <w:b w:val="0"/>
                <w:sz w:val="18"/>
              </w:rPr>
              <w:t>接入方额度为0、模型未授权或未配稳定版本、未交付数据</w:t>
            </w:r>
          </w:p>
        </w:tc>
        <w:tc>
          <w:tcPr>
            <w:tcW w:type="dxa" w:w="4286"/>
          </w:tcPr>
          <w:p>
            <w:pPr>
              <w:keepNext w:val="0"/>
              <w:spacing w:before="60" w:after="60" w:line="271" w:lineRule="auto"/>
            </w:pPr>
            <w:r>
              <w:rPr>
                <w:b w:val="0"/>
                <w:sz w:val="18"/>
              </w:rPr>
              <w:t>按第23章完成接入方、额度、数据与模型授权及关联</w:t>
            </w:r>
          </w:p>
        </w:tc>
      </w:tr>
      <w:tr>
        <w:trPr>
          <w:cantSplit/>
        </w:trPr>
        <w:tc>
          <w:tcPr>
            <w:tcW w:type="dxa" w:w="2191"/>
          </w:tcPr>
          <w:p>
            <w:pPr>
              <w:keepNext w:val="0"/>
              <w:spacing w:before="60" w:after="60" w:line="271" w:lineRule="auto"/>
            </w:pPr>
            <w:r>
              <w:rPr>
                <w:b w:val="0"/>
                <w:sz w:val="18"/>
              </w:rPr>
              <w:t>平台有模型但客户无法关联</w:t>
            </w:r>
          </w:p>
        </w:tc>
        <w:tc>
          <w:tcPr>
            <w:tcW w:type="dxa" w:w="3048"/>
          </w:tcPr>
          <w:p>
            <w:pPr>
              <w:keepNext w:val="0"/>
              <w:spacing w:before="60" w:after="60" w:line="271" w:lineRule="auto"/>
            </w:pPr>
            <w:r>
              <w:rPr>
                <w:b w:val="0"/>
                <w:sz w:val="18"/>
              </w:rPr>
              <w:t>共享范围仅限所属企业，或目标版本未授权</w:t>
            </w:r>
          </w:p>
        </w:tc>
        <w:tc>
          <w:tcPr>
            <w:tcW w:type="dxa" w:w="4286"/>
          </w:tcPr>
          <w:p>
            <w:pPr>
              <w:keepNext w:val="0"/>
              <w:spacing w:before="60" w:after="60" w:line="271" w:lineRule="auto"/>
            </w:pPr>
            <w:r>
              <w:rPr>
                <w:b w:val="0"/>
                <w:sz w:val="18"/>
              </w:rPr>
              <w:t>运营进入目标企业的模型授权，选模型和冻结版本交付；客户刷新后关联并配置稳定路由</w:t>
            </w:r>
          </w:p>
        </w:tc>
      </w:tr>
      <w:tr>
        <w:trPr>
          <w:cantSplit/>
        </w:trPr>
        <w:tc>
          <w:tcPr>
            <w:tcW w:type="dxa" w:w="2191"/>
          </w:tcPr>
          <w:p>
            <w:pPr>
              <w:keepNext w:val="0"/>
              <w:spacing w:before="60" w:after="60" w:line="271" w:lineRule="auto"/>
            </w:pPr>
            <w:r>
              <w:rPr>
                <w:b w:val="0"/>
                <w:sz w:val="18"/>
              </w:rPr>
              <w:t>只有版本号而没有可选冻结版本</w:t>
            </w:r>
          </w:p>
        </w:tc>
        <w:tc>
          <w:tcPr>
            <w:tcW w:type="dxa" w:w="3048"/>
          </w:tcPr>
          <w:p>
            <w:pPr>
              <w:keepNext w:val="0"/>
              <w:spacing w:before="60" w:after="60" w:line="271" w:lineRule="auto"/>
            </w:pPr>
            <w:r>
              <w:rPr>
                <w:b w:val="0"/>
                <w:sz w:val="18"/>
              </w:rPr>
              <w:t>版本缺少可用的接口配置快照</w:t>
            </w:r>
          </w:p>
        </w:tc>
        <w:tc>
          <w:tcPr>
            <w:tcW w:type="dxa" w:w="4286"/>
          </w:tcPr>
          <w:p>
            <w:pPr>
              <w:keepNext w:val="0"/>
              <w:spacing w:before="60" w:after="60" w:line="271" w:lineRule="auto"/>
            </w:pPr>
            <w:r>
              <w:rPr>
                <w:b w:val="0"/>
                <w:sz w:val="18"/>
              </w:rPr>
              <w:t>由模型负责人核对版本可用状态与冻结配置，再由运营授权所需版本</w:t>
            </w:r>
          </w:p>
        </w:tc>
      </w:tr>
      <w:tr>
        <w:trPr>
          <w:cantSplit/>
        </w:trPr>
        <w:tc>
          <w:tcPr>
            <w:tcW w:type="dxa" w:w="2191"/>
          </w:tcPr>
          <w:p>
            <w:pPr>
              <w:keepNext w:val="0"/>
              <w:spacing w:before="60" w:after="60" w:line="271" w:lineRule="auto"/>
            </w:pPr>
            <w:r>
              <w:rPr>
                <w:b w:val="0"/>
                <w:sz w:val="18"/>
              </w:rPr>
              <w:t>客户无法登录或API失效</w:t>
            </w:r>
          </w:p>
        </w:tc>
        <w:tc>
          <w:tcPr>
            <w:tcW w:type="dxa" w:w="3048"/>
          </w:tcPr>
          <w:p>
            <w:pPr>
              <w:keepNext w:val="0"/>
              <w:spacing w:before="60" w:after="60" w:line="271" w:lineRule="auto"/>
            </w:pPr>
            <w:r>
              <w:rPr>
                <w:b w:val="0"/>
                <w:sz w:val="18"/>
              </w:rPr>
              <w:t>企业或成员停用、删除，密钥撤销或密码错误</w:t>
            </w:r>
          </w:p>
        </w:tc>
        <w:tc>
          <w:tcPr>
            <w:tcW w:type="dxa" w:w="4286"/>
          </w:tcPr>
          <w:p>
            <w:pPr>
              <w:keepNext w:val="0"/>
              <w:spacing w:before="60" w:after="60" w:line="271" w:lineRule="auto"/>
            </w:pPr>
            <w:r>
              <w:rPr>
                <w:b w:val="0"/>
                <w:sz w:val="18"/>
              </w:rPr>
              <w:t>由运营核对状态、归属和密钥，忘记密码走重置</w:t>
            </w:r>
          </w:p>
        </w:tc>
      </w:tr>
      <w:tr>
        <w:trPr>
          <w:cantSplit/>
        </w:trPr>
        <w:tc>
          <w:tcPr>
            <w:tcW w:type="dxa" w:w="2191"/>
          </w:tcPr>
          <w:p>
            <w:pPr>
              <w:keepNext w:val="0"/>
              <w:spacing w:before="60" w:after="60" w:line="271" w:lineRule="auto"/>
            </w:pPr>
            <w:r>
              <w:rPr>
                <w:b w:val="0"/>
                <w:sz w:val="18"/>
              </w:rPr>
              <w:t>查不到客户成员操作</w:t>
            </w:r>
          </w:p>
        </w:tc>
        <w:tc>
          <w:tcPr>
            <w:tcW w:type="dxa" w:w="3048"/>
          </w:tcPr>
          <w:p>
            <w:pPr>
              <w:keepNext w:val="0"/>
              <w:spacing w:before="60" w:after="60" w:line="271" w:lineRule="auto"/>
            </w:pPr>
            <w:r>
              <w:rPr>
                <w:b w:val="0"/>
                <w:sz w:val="18"/>
              </w:rPr>
              <w:t>未进入目标企业、筛选或记录权限缺失</w:t>
            </w:r>
          </w:p>
        </w:tc>
        <w:tc>
          <w:tcPr>
            <w:tcW w:type="dxa" w:w="4286"/>
          </w:tcPr>
          <w:p>
            <w:pPr>
              <w:keepNext w:val="0"/>
              <w:spacing w:before="60" w:after="60" w:line="271" w:lineRule="auto"/>
            </w:pPr>
            <w:r>
              <w:rPr>
                <w:b w:val="0"/>
                <w:sz w:val="18"/>
              </w:rPr>
              <w:t>运营从企业管理进入，核对service:records与时间范围</w:t>
            </w:r>
          </w:p>
        </w:tc>
      </w:tr>
      <w:tr>
        <w:trPr>
          <w:cantSplit/>
        </w:trPr>
        <w:tc>
          <w:tcPr>
            <w:tcW w:type="dxa" w:w="2191"/>
          </w:tcPr>
          <w:p>
            <w:pPr>
              <w:keepNext w:val="0"/>
              <w:spacing w:before="60" w:after="60" w:line="271" w:lineRule="auto"/>
            </w:pPr>
            <w:r>
              <w:rPr>
                <w:b w:val="0"/>
                <w:sz w:val="18"/>
              </w:rPr>
              <w:t>生成计划按钮不可点</w:t>
            </w:r>
          </w:p>
        </w:tc>
        <w:tc>
          <w:tcPr>
            <w:tcW w:type="dxa" w:w="3048"/>
          </w:tcPr>
          <w:p>
            <w:pPr>
              <w:keepNext w:val="0"/>
              <w:spacing w:before="60" w:after="60" w:line="271" w:lineRule="auto"/>
            </w:pPr>
            <w:r>
              <w:rPr>
                <w:b w:val="0"/>
                <w:sz w:val="18"/>
              </w:rPr>
              <w:t>无目标或未选规划模型</w:t>
            </w:r>
          </w:p>
        </w:tc>
        <w:tc>
          <w:tcPr>
            <w:tcW w:type="dxa" w:w="4286"/>
          </w:tcPr>
          <w:p>
            <w:pPr>
              <w:keepNext w:val="0"/>
              <w:spacing w:before="60" w:after="60" w:line="271" w:lineRule="auto"/>
            </w:pPr>
            <w:r>
              <w:rPr>
                <w:b w:val="0"/>
                <w:sz w:val="18"/>
              </w:rPr>
              <w:t>配置模型api_url并在评测准备中选择</w:t>
            </w:r>
          </w:p>
        </w:tc>
      </w:tr>
      <w:tr>
        <w:trPr>
          <w:cantSplit/>
        </w:trPr>
        <w:tc>
          <w:tcPr>
            <w:tcW w:type="dxa" w:w="2191"/>
          </w:tcPr>
          <w:p>
            <w:pPr>
              <w:keepNext w:val="0"/>
              <w:spacing w:before="60" w:after="60" w:line="271" w:lineRule="auto"/>
            </w:pPr>
            <w:r>
              <w:rPr>
                <w:b w:val="0"/>
                <w:sz w:val="18"/>
              </w:rPr>
              <w:t>计划反复要澄清</w:t>
            </w:r>
          </w:p>
        </w:tc>
        <w:tc>
          <w:tcPr>
            <w:tcW w:type="dxa" w:w="3048"/>
          </w:tcPr>
          <w:p>
            <w:pPr>
              <w:keepNext w:val="0"/>
              <w:spacing w:before="60" w:after="60" w:line="271" w:lineRule="auto"/>
            </w:pPr>
            <w:r>
              <w:rPr>
                <w:b w:val="0"/>
                <w:sz w:val="18"/>
              </w:rPr>
              <w:t>数据场景不匹配、资源不可用或预算缺失</w:t>
            </w:r>
          </w:p>
        </w:tc>
        <w:tc>
          <w:tcPr>
            <w:tcW w:type="dxa" w:w="4286"/>
          </w:tcPr>
          <w:p>
            <w:pPr>
              <w:keepNext w:val="0"/>
              <w:spacing w:before="60" w:after="60" w:line="271" w:lineRule="auto"/>
            </w:pPr>
            <w:r>
              <w:rPr>
                <w:b w:val="0"/>
                <w:sz w:val="18"/>
              </w:rPr>
              <w:t>显式选资源，检查编码和所有validation_errors</w:t>
            </w:r>
          </w:p>
        </w:tc>
      </w:tr>
      <w:tr>
        <w:trPr>
          <w:cantSplit/>
        </w:trPr>
        <w:tc>
          <w:tcPr>
            <w:tcW w:type="dxa" w:w="2191"/>
          </w:tcPr>
          <w:p>
            <w:pPr>
              <w:keepNext w:val="0"/>
              <w:spacing w:before="60" w:after="60" w:line="271" w:lineRule="auto"/>
            </w:pPr>
            <w:r>
              <w:rPr>
                <w:b w:val="0"/>
                <w:sz w:val="18"/>
              </w:rPr>
              <w:t>审批失效</w:t>
            </w:r>
          </w:p>
        </w:tc>
        <w:tc>
          <w:tcPr>
            <w:tcW w:type="dxa" w:w="3048"/>
          </w:tcPr>
          <w:p>
            <w:pPr>
              <w:keepNext w:val="0"/>
              <w:spacing w:before="60" w:after="60" w:line="271" w:lineRule="auto"/>
            </w:pPr>
            <w:r>
              <w:rPr>
                <w:b w:val="0"/>
                <w:sz w:val="18"/>
              </w:rPr>
              <w:t>计划修改、过期或已消费</w:t>
            </w:r>
          </w:p>
        </w:tc>
        <w:tc>
          <w:tcPr>
            <w:tcW w:type="dxa" w:w="4286"/>
          </w:tcPr>
          <w:p>
            <w:pPr>
              <w:keepNext w:val="0"/>
              <w:spacing w:before="60" w:after="60" w:line="271" w:lineRule="auto"/>
            </w:pPr>
            <w:r>
              <w:rPr>
                <w:b w:val="0"/>
                <w:sz w:val="18"/>
              </w:rPr>
              <w:t>核对最新计划后重新审批，先查已有task_id</w:t>
            </w:r>
          </w:p>
        </w:tc>
      </w:tr>
      <w:tr>
        <w:trPr>
          <w:cantSplit/>
        </w:trPr>
        <w:tc>
          <w:tcPr>
            <w:tcW w:type="dxa" w:w="2191"/>
          </w:tcPr>
          <w:p>
            <w:pPr>
              <w:keepNext w:val="0"/>
              <w:spacing w:before="60" w:after="60" w:line="271" w:lineRule="auto"/>
            </w:pPr>
            <w:r>
              <w:rPr>
                <w:b w:val="0"/>
                <w:sz w:val="18"/>
              </w:rPr>
              <w:t>Runtime报planner_unavailable</w:t>
            </w:r>
          </w:p>
        </w:tc>
        <w:tc>
          <w:tcPr>
            <w:tcW w:type="dxa" w:w="3048"/>
          </w:tcPr>
          <w:p>
            <w:pPr>
              <w:keepNext w:val="0"/>
              <w:spacing w:before="60" w:after="60" w:line="271" w:lineRule="auto"/>
            </w:pPr>
            <w:r>
              <w:rPr>
                <w:b w:val="0"/>
                <w:sz w:val="18"/>
              </w:rPr>
              <w:t>服务、认证或工具调用兼容问题</w:t>
            </w:r>
          </w:p>
        </w:tc>
        <w:tc>
          <w:tcPr>
            <w:tcW w:type="dxa" w:w="4286"/>
          </w:tcPr>
          <w:p>
            <w:pPr>
              <w:keepNext w:val="0"/>
              <w:spacing w:before="60" w:after="60" w:line="271" w:lineRule="auto"/>
            </w:pPr>
            <w:r>
              <w:rPr>
                <w:b w:val="0"/>
                <w:sz w:val="18"/>
              </w:rPr>
              <w:t>检查规划模型接入和真实tools协议响应</w:t>
            </w:r>
          </w:p>
        </w:tc>
      </w:tr>
      <w:tr>
        <w:trPr>
          <w:cantSplit/>
        </w:trPr>
        <w:tc>
          <w:tcPr>
            <w:tcW w:type="dxa" w:w="2191"/>
          </w:tcPr>
          <w:p>
            <w:pPr>
              <w:keepNext w:val="0"/>
              <w:spacing w:before="60" w:after="60" w:line="271" w:lineRule="auto"/>
            </w:pPr>
            <w:r>
              <w:rPr>
                <w:b w:val="0"/>
                <w:sz w:val="18"/>
              </w:rPr>
              <w:t>Runtime报invalid_tool_schema</w:t>
            </w:r>
          </w:p>
        </w:tc>
        <w:tc>
          <w:tcPr>
            <w:tcW w:type="dxa" w:w="3048"/>
          </w:tcPr>
          <w:p>
            <w:pPr>
              <w:keepNext w:val="0"/>
              <w:spacing w:before="60" w:after="60" w:line="271" w:lineRule="auto"/>
            </w:pPr>
            <w:r>
              <w:rPr>
                <w:b w:val="0"/>
                <w:sz w:val="18"/>
              </w:rPr>
              <w:t>模型给出未知工具或错误参数</w:t>
            </w:r>
          </w:p>
        </w:tc>
        <w:tc>
          <w:tcPr>
            <w:tcW w:type="dxa" w:w="4286"/>
          </w:tcPr>
          <w:p>
            <w:pPr>
              <w:keepNext w:val="0"/>
              <w:spacing w:before="60" w:after="60" w:line="271" w:lineRule="auto"/>
            </w:pPr>
            <w:r>
              <w:rPr>
                <w:b w:val="0"/>
                <w:sz w:val="18"/>
              </w:rPr>
              <w:t>查看tool.rejected，使用兼容模型并缩小目标</w:t>
            </w:r>
          </w:p>
        </w:tc>
      </w:tr>
      <w:tr>
        <w:trPr>
          <w:cantSplit/>
        </w:trPr>
        <w:tc>
          <w:tcPr>
            <w:tcW w:type="dxa" w:w="2191"/>
          </w:tcPr>
          <w:p>
            <w:pPr>
              <w:keepNext w:val="0"/>
              <w:spacing w:before="60" w:after="60" w:line="271" w:lineRule="auto"/>
            </w:pPr>
            <w:r>
              <w:rPr>
                <w:b w:val="0"/>
                <w:sz w:val="18"/>
              </w:rPr>
              <w:t>Runtime报empty_model_response</w:t>
            </w:r>
          </w:p>
        </w:tc>
        <w:tc>
          <w:tcPr>
            <w:tcW w:type="dxa" w:w="3048"/>
          </w:tcPr>
          <w:p>
            <w:pPr>
              <w:keepNext w:val="0"/>
              <w:spacing w:before="60" w:after="60" w:line="271" w:lineRule="auto"/>
            </w:pPr>
            <w:r>
              <w:rPr>
                <w:b w:val="0"/>
                <w:sz w:val="18"/>
              </w:rPr>
              <w:t>既没有工具调用也没有有效文本</w:t>
            </w:r>
          </w:p>
        </w:tc>
        <w:tc>
          <w:tcPr>
            <w:tcW w:type="dxa" w:w="4286"/>
          </w:tcPr>
          <w:p>
            <w:pPr>
              <w:keepNext w:val="0"/>
              <w:spacing w:before="60" w:after="60" w:line="271" w:lineRule="auto"/>
            </w:pPr>
            <w:r>
              <w:rPr>
                <w:b w:val="0"/>
                <w:sz w:val="18"/>
              </w:rPr>
              <w:t>检查服务响应，不接受空回复当成功</w:t>
            </w:r>
          </w:p>
        </w:tc>
      </w:tr>
      <w:tr>
        <w:trPr>
          <w:cantSplit/>
        </w:trPr>
        <w:tc>
          <w:tcPr>
            <w:tcW w:type="dxa" w:w="2191"/>
          </w:tcPr>
          <w:p>
            <w:pPr>
              <w:keepNext w:val="0"/>
              <w:spacing w:before="60" w:after="60" w:line="271" w:lineRule="auto"/>
            </w:pPr>
            <w:r>
              <w:rPr>
                <w:b w:val="0"/>
                <w:sz w:val="18"/>
              </w:rPr>
              <w:t>Runtime报max_rounds</w:t>
            </w:r>
          </w:p>
        </w:tc>
        <w:tc>
          <w:tcPr>
            <w:tcW w:type="dxa" w:w="3048"/>
          </w:tcPr>
          <w:p>
            <w:pPr>
              <w:keepNext w:val="0"/>
              <w:spacing w:before="60" w:after="60" w:line="271" w:lineRule="auto"/>
            </w:pPr>
            <w:r>
              <w:rPr>
                <w:b w:val="0"/>
                <w:sz w:val="18"/>
              </w:rPr>
              <w:t>持续选工具超过轮次</w:t>
            </w:r>
          </w:p>
        </w:tc>
        <w:tc>
          <w:tcPr>
            <w:tcW w:type="dxa" w:w="4286"/>
          </w:tcPr>
          <w:p>
            <w:pPr>
              <w:keepNext w:val="0"/>
              <w:spacing w:before="60" w:after="60" w:line="271" w:lineRule="auto"/>
            </w:pPr>
            <w:r>
              <w:rPr>
                <w:b w:val="0"/>
                <w:sz w:val="18"/>
              </w:rPr>
              <w:t>缩小目标，检查工具结果，新建受控Run</w:t>
            </w:r>
          </w:p>
        </w:tc>
      </w:tr>
      <w:tr>
        <w:trPr>
          <w:cantSplit/>
        </w:trPr>
        <w:tc>
          <w:tcPr>
            <w:tcW w:type="dxa" w:w="2191"/>
          </w:tcPr>
          <w:p>
            <w:pPr>
              <w:keepNext w:val="0"/>
              <w:spacing w:before="60" w:after="60" w:line="271" w:lineRule="auto"/>
            </w:pPr>
            <w:r>
              <w:rPr>
                <w:b w:val="0"/>
                <w:sz w:val="18"/>
              </w:rPr>
              <w:t>Runtime报409</w:t>
            </w:r>
          </w:p>
        </w:tc>
        <w:tc>
          <w:tcPr>
            <w:tcW w:type="dxa" w:w="3048"/>
          </w:tcPr>
          <w:p>
            <w:pPr>
              <w:keepNext w:val="0"/>
              <w:spacing w:before="60" w:after="60" w:line="271" w:lineRule="auto"/>
            </w:pPr>
            <w:r>
              <w:rPr>
                <w:b w:val="0"/>
                <w:sz w:val="18"/>
              </w:rPr>
              <w:t>同会话已有活跃Run或运行正被其他执行者持有</w:t>
            </w:r>
          </w:p>
        </w:tc>
        <w:tc>
          <w:tcPr>
            <w:tcW w:type="dxa" w:w="4286"/>
          </w:tcPr>
          <w:p>
            <w:pPr>
              <w:keepNext w:val="0"/>
              <w:spacing w:before="60" w:after="60" w:line="271" w:lineRule="auto"/>
            </w:pPr>
            <w:r>
              <w:rPr>
                <w:b w:val="0"/>
                <w:sz w:val="18"/>
              </w:rPr>
              <w:t>查询现有Run，等待或按需要取消，不并发恢复</w:t>
            </w:r>
          </w:p>
        </w:tc>
      </w:tr>
      <w:tr>
        <w:trPr>
          <w:cantSplit/>
        </w:trPr>
        <w:tc>
          <w:tcPr>
            <w:tcW w:type="dxa" w:w="2191"/>
          </w:tcPr>
          <w:p>
            <w:pPr>
              <w:keepNext w:val="0"/>
              <w:spacing w:before="60" w:after="60" w:line="271" w:lineRule="auto"/>
            </w:pPr>
            <w:r>
              <w:rPr>
                <w:b w:val="0"/>
                <w:sz w:val="18"/>
              </w:rPr>
              <w:t>Runtime一直等待审批</w:t>
            </w:r>
          </w:p>
        </w:tc>
        <w:tc>
          <w:tcPr>
            <w:tcW w:type="dxa" w:w="3048"/>
          </w:tcPr>
          <w:p>
            <w:pPr>
              <w:keepNext w:val="0"/>
              <w:spacing w:before="60" w:after="60" w:line="271" w:lineRule="auto"/>
            </w:pPr>
            <w:r>
              <w:rPr>
                <w:b w:val="0"/>
                <w:sz w:val="18"/>
              </w:rPr>
              <w:t>尚未消费与当前计划匹配的审批</w:t>
            </w:r>
          </w:p>
        </w:tc>
        <w:tc>
          <w:tcPr>
            <w:tcW w:type="dxa" w:w="4286"/>
          </w:tcPr>
          <w:p>
            <w:pPr>
              <w:keepNext w:val="0"/>
              <w:spacing w:before="60" w:after="60" w:line="271" w:lineRule="auto"/>
            </w:pPr>
            <w:r>
              <w:rPr>
                <w:b w:val="0"/>
                <w:sz w:val="18"/>
              </w:rPr>
              <w:t>核对计划，审批并确认执行，不能用恢复按钮代替授权</w:t>
            </w:r>
          </w:p>
        </w:tc>
      </w:tr>
      <w:tr>
        <w:trPr>
          <w:cantSplit/>
        </w:trPr>
        <w:tc>
          <w:tcPr>
            <w:tcW w:type="dxa" w:w="2191"/>
          </w:tcPr>
          <w:p>
            <w:pPr>
              <w:keepNext w:val="0"/>
              <w:spacing w:before="60" w:after="60" w:line="271" w:lineRule="auto"/>
            </w:pPr>
            <w:r>
              <w:rPr>
                <w:b w:val="0"/>
                <w:sz w:val="18"/>
              </w:rPr>
              <w:t>Runtime一直等待任务</w:t>
            </w:r>
          </w:p>
        </w:tc>
        <w:tc>
          <w:tcPr>
            <w:tcW w:type="dxa" w:w="3048"/>
          </w:tcPr>
          <w:p>
            <w:pPr>
              <w:keepNext w:val="0"/>
              <w:spacing w:before="60" w:after="60" w:line="271" w:lineRule="auto"/>
            </w:pPr>
            <w:r>
              <w:rPr>
                <w:b w:val="0"/>
                <w:sz w:val="18"/>
              </w:rPr>
              <w:t>任务未进入终态或后台执行器未运行</w:t>
            </w:r>
          </w:p>
        </w:tc>
        <w:tc>
          <w:tcPr>
            <w:tcW w:type="dxa" w:w="4286"/>
          </w:tcPr>
          <w:p>
            <w:pPr>
              <w:keepNext w:val="0"/>
              <w:spacing w:before="60" w:after="60" w:line="271" w:lineRule="auto"/>
            </w:pPr>
            <w:r>
              <w:rPr>
                <w:b w:val="0"/>
                <w:sz w:val="18"/>
              </w:rPr>
              <w:t>查task_id、任务事件和后台服务，不重复建任务</w:t>
            </w:r>
          </w:p>
        </w:tc>
      </w:tr>
      <w:tr>
        <w:trPr>
          <w:cantSplit/>
        </w:trPr>
        <w:tc>
          <w:tcPr>
            <w:tcW w:type="dxa" w:w="2191"/>
          </w:tcPr>
          <w:p>
            <w:pPr>
              <w:keepNext w:val="0"/>
              <w:spacing w:before="60" w:after="60" w:line="271" w:lineRule="auto"/>
            </w:pPr>
            <w:r>
              <w:rPr>
                <w:b w:val="0"/>
                <w:sz w:val="18"/>
              </w:rPr>
              <w:t>子Agent报subagent_planner_required</w:t>
            </w:r>
          </w:p>
        </w:tc>
        <w:tc>
          <w:tcPr>
            <w:tcW w:type="dxa" w:w="3048"/>
          </w:tcPr>
          <w:p>
            <w:pPr>
              <w:keepNext w:val="0"/>
              <w:spacing w:before="60" w:after="60" w:line="271" w:lineRule="auto"/>
            </w:pPr>
            <w:r>
              <w:rPr>
                <w:b w:val="0"/>
                <w:sz w:val="18"/>
              </w:rPr>
              <w:t>未配置可调用的规划模型</w:t>
            </w:r>
          </w:p>
        </w:tc>
        <w:tc>
          <w:tcPr>
            <w:tcW w:type="dxa" w:w="4286"/>
          </w:tcPr>
          <w:p>
            <w:pPr>
              <w:keepNext w:val="0"/>
              <w:spacing w:before="60" w:after="60" w:line="271" w:lineRule="auto"/>
            </w:pPr>
            <w:r>
              <w:rPr>
                <w:b w:val="0"/>
                <w:sz w:val="18"/>
              </w:rPr>
              <w:t>给会话选择真实规划模型并验证工具调用</w:t>
            </w:r>
          </w:p>
        </w:tc>
      </w:tr>
      <w:tr>
        <w:trPr>
          <w:cantSplit/>
        </w:trPr>
        <w:tc>
          <w:tcPr>
            <w:tcW w:type="dxa" w:w="2191"/>
          </w:tcPr>
          <w:p>
            <w:pPr>
              <w:keepNext w:val="0"/>
              <w:spacing w:before="60" w:after="60" w:line="271" w:lineRule="auto"/>
            </w:pPr>
            <w:r>
              <w:rPr>
                <w:b w:val="0"/>
                <w:sz w:val="18"/>
              </w:rPr>
              <w:t>Agent调用MCP报目录或参数错误</w:t>
            </w:r>
          </w:p>
        </w:tc>
        <w:tc>
          <w:tcPr>
            <w:tcW w:type="dxa" w:w="3048"/>
          </w:tcPr>
          <w:p>
            <w:pPr>
              <w:keepNext w:val="0"/>
              <w:spacing w:before="60" w:after="60" w:line="271" w:lineRule="auto"/>
            </w:pPr>
            <w:r>
              <w:rPr>
                <w:b w:val="0"/>
                <w:sz w:val="18"/>
              </w:rPr>
              <w:t>未启用连接、目录缺失或arguments不符合Schema</w:t>
            </w:r>
          </w:p>
        </w:tc>
        <w:tc>
          <w:tcPr>
            <w:tcW w:type="dxa" w:w="4286"/>
          </w:tcPr>
          <w:p>
            <w:pPr>
              <w:keepNext w:val="0"/>
              <w:spacing w:before="60" w:after="60" w:line="271" w:lineRule="auto"/>
            </w:pPr>
            <w:r>
              <w:rPr>
                <w:b w:val="0"/>
                <w:sz w:val="18"/>
              </w:rPr>
              <w:t>在工具底座获取目录并试用，回会话启用连接，检查实际参数</w:t>
            </w:r>
          </w:p>
        </w:tc>
      </w:tr>
      <w:tr>
        <w:trPr>
          <w:cantSplit/>
        </w:trPr>
        <w:tc>
          <w:tcPr>
            <w:tcW w:type="dxa" w:w="2191"/>
          </w:tcPr>
          <w:p>
            <w:pPr>
              <w:keepNext w:val="0"/>
              <w:spacing w:before="60" w:after="60" w:line="271" w:lineRule="auto"/>
            </w:pPr>
            <w:r>
              <w:rPr>
                <w:b w:val="0"/>
                <w:sz w:val="18"/>
              </w:rPr>
              <w:t>Run结束但目标未核验</w:t>
            </w:r>
          </w:p>
        </w:tc>
        <w:tc>
          <w:tcPr>
            <w:tcW w:type="dxa" w:w="3048"/>
          </w:tcPr>
          <w:p>
            <w:pPr>
              <w:keepNext w:val="0"/>
              <w:spacing w:before="60" w:after="60" w:line="271" w:lineRule="auto"/>
            </w:pPr>
            <w:r>
              <w:rPr>
                <w:b w:val="0"/>
                <w:sz w:val="18"/>
              </w:rPr>
              <w:t>只是对话完成，或试跑、模拟、结果和报告不全</w:t>
            </w:r>
          </w:p>
        </w:tc>
        <w:tc>
          <w:tcPr>
            <w:tcW w:type="dxa" w:w="4286"/>
          </w:tcPr>
          <w:p>
            <w:pPr>
              <w:keepNext w:val="0"/>
              <w:spacing w:before="60" w:after="60" w:line="271" w:lineRule="auto"/>
            </w:pPr>
            <w:r>
              <w:rPr>
                <w:b w:val="0"/>
                <w:sz w:val="18"/>
              </w:rPr>
              <w:t>按第16.6节检查实际任务与逐样本结果</w:t>
            </w:r>
          </w:p>
        </w:tc>
      </w:tr>
      <w:tr>
        <w:trPr>
          <w:cantSplit/>
        </w:trPr>
        <w:tc>
          <w:tcPr>
            <w:tcW w:type="dxa" w:w="2191"/>
          </w:tcPr>
          <w:p>
            <w:pPr>
              <w:keepNext w:val="0"/>
              <w:spacing w:before="60" w:after="60" w:line="271" w:lineRule="auto"/>
            </w:pPr>
            <w:r>
              <w:rPr>
                <w:b w:val="0"/>
                <w:sz w:val="18"/>
              </w:rPr>
              <w:t>Skill某步失败</w:t>
            </w:r>
          </w:p>
        </w:tc>
        <w:tc>
          <w:tcPr>
            <w:tcW w:type="dxa" w:w="3048"/>
          </w:tcPr>
          <w:p>
            <w:pPr>
              <w:keepNext w:val="0"/>
              <w:spacing w:before="60" w:after="60" w:line="271" w:lineRule="auto"/>
            </w:pPr>
            <w:r>
              <w:rPr>
                <w:b w:val="0"/>
                <w:sz w:val="18"/>
              </w:rPr>
              <w:t>输入、引用或下游调用问题</w:t>
            </w:r>
          </w:p>
        </w:tc>
        <w:tc>
          <w:tcPr>
            <w:tcW w:type="dxa" w:w="4286"/>
          </w:tcPr>
          <w:p>
            <w:pPr>
              <w:keepNext w:val="0"/>
              <w:spacing w:before="60" w:after="60" w:line="271" w:lineRule="auto"/>
            </w:pPr>
            <w:r>
              <w:rPr>
                <w:b w:val="0"/>
                <w:sz w:val="18"/>
              </w:rPr>
              <w:t>按失败step_id定位，先单独验证工具</w:t>
            </w:r>
          </w:p>
        </w:tc>
      </w:tr>
      <w:tr>
        <w:trPr>
          <w:cantSplit/>
        </w:trPr>
        <w:tc>
          <w:tcPr>
            <w:tcW w:type="dxa" w:w="2191"/>
          </w:tcPr>
          <w:p>
            <w:pPr>
              <w:keepNext w:val="0"/>
              <w:spacing w:before="60" w:after="60" w:line="271" w:lineRule="auto"/>
            </w:pPr>
            <w:r>
              <w:rPr>
                <w:b w:val="0"/>
                <w:sz w:val="18"/>
              </w:rPr>
              <w:t>MCP目录可读但调用失败</w:t>
            </w:r>
          </w:p>
        </w:tc>
        <w:tc>
          <w:tcPr>
            <w:tcW w:type="dxa" w:w="3048"/>
          </w:tcPr>
          <w:p>
            <w:pPr>
              <w:keepNext w:val="0"/>
              <w:spacing w:before="60" w:after="60" w:line="271" w:lineRule="auto"/>
            </w:pPr>
            <w:r>
              <w:rPr>
                <w:b w:val="0"/>
                <w:sz w:val="18"/>
              </w:rPr>
              <w:t>Schema变更、认证或工具自身错误</w:t>
            </w:r>
          </w:p>
        </w:tc>
        <w:tc>
          <w:tcPr>
            <w:tcW w:type="dxa" w:w="4286"/>
          </w:tcPr>
          <w:p>
            <w:pPr>
              <w:keepNext w:val="0"/>
              <w:spacing w:before="60" w:after="60" w:line="271" w:lineRule="auto"/>
            </w:pPr>
            <w:r>
              <w:rPr>
                <w:b w:val="0"/>
                <w:sz w:val="18"/>
              </w:rPr>
              <w:t>重新取目录，查JSON-RPC及工具错误</w:t>
            </w:r>
          </w:p>
        </w:tc>
      </w:tr>
      <w:tr>
        <w:trPr>
          <w:cantSplit/>
        </w:trPr>
        <w:tc>
          <w:tcPr>
            <w:tcW w:type="dxa" w:w="2191"/>
          </w:tcPr>
          <w:p>
            <w:pPr>
              <w:keepNext w:val="0"/>
              <w:spacing w:before="60" w:after="60" w:line="271" w:lineRule="auto"/>
            </w:pPr>
            <w:r>
              <w:rPr>
                <w:b w:val="0"/>
                <w:sz w:val="18"/>
              </w:rPr>
              <w:t>知识审核后搜不到</w:t>
            </w:r>
          </w:p>
        </w:tc>
        <w:tc>
          <w:tcPr>
            <w:tcW w:type="dxa" w:w="3048"/>
          </w:tcPr>
          <w:p>
            <w:pPr>
              <w:keepNext w:val="0"/>
              <w:spacing w:before="60" w:after="60" w:line="271" w:lineRule="auto"/>
            </w:pPr>
            <w:r>
              <w:rPr>
                <w:b w:val="0"/>
                <w:sz w:val="18"/>
              </w:rPr>
              <w:t>查询词不匹配、条目过期、租户不同或模型未检索</w:t>
            </w:r>
          </w:p>
        </w:tc>
        <w:tc>
          <w:tcPr>
            <w:tcW w:type="dxa" w:w="4286"/>
          </w:tcPr>
          <w:p>
            <w:pPr>
              <w:keepNext w:val="0"/>
              <w:spacing w:before="60" w:after="60" w:line="271" w:lineRule="auto"/>
            </w:pPr>
            <w:r>
              <w:rPr>
                <w:b w:val="0"/>
                <w:sz w:val="18"/>
              </w:rPr>
              <w:t>用短关键词验证同租户有效条目，区分Runtime与规则计划的检索路径</w:t>
            </w:r>
          </w:p>
        </w:tc>
      </w:tr>
      <w:tr>
        <w:trPr>
          <w:cantSplit/>
        </w:trPr>
        <w:tc>
          <w:tcPr>
            <w:tcW w:type="dxa" w:w="2191"/>
          </w:tcPr>
          <w:p>
            <w:pPr>
              <w:keepNext w:val="0"/>
              <w:spacing w:before="60" w:after="60" w:line="271" w:lineRule="auto"/>
            </w:pPr>
            <w:r>
              <w:rPr>
                <w:b w:val="0"/>
                <w:sz w:val="18"/>
              </w:rPr>
              <w:t>报告按钮没有出现</w:t>
            </w:r>
          </w:p>
        </w:tc>
        <w:tc>
          <w:tcPr>
            <w:tcW w:type="dxa" w:w="3048"/>
          </w:tcPr>
          <w:p>
            <w:pPr>
              <w:keepNext w:val="0"/>
              <w:spacing w:before="60" w:after="60" w:line="271" w:lineRule="auto"/>
            </w:pPr>
            <w:r>
              <w:rPr>
                <w:b w:val="0"/>
                <w:sz w:val="18"/>
              </w:rPr>
              <w:t>报告未生成或任务仍在处理</w:t>
            </w:r>
          </w:p>
        </w:tc>
        <w:tc>
          <w:tcPr>
            <w:tcW w:type="dxa" w:w="4286"/>
          </w:tcPr>
          <w:p>
            <w:pPr>
              <w:keepNext w:val="0"/>
              <w:spacing w:before="60" w:after="60" w:line="271" w:lineRule="auto"/>
            </w:pPr>
            <w:r>
              <w:rPr>
                <w:b w:val="0"/>
                <w:sz w:val="18"/>
              </w:rPr>
              <w:t>看report_status及错误，必要时重渲染</w:t>
            </w:r>
          </w:p>
        </w:tc>
      </w:tr>
      <w:tr>
        <w:trPr>
          <w:cantSplit/>
        </w:trPr>
        <w:tc>
          <w:tcPr>
            <w:tcW w:type="dxa" w:w="2191"/>
          </w:tcPr>
          <w:p>
            <w:pPr>
              <w:keepNext w:val="0"/>
              <w:spacing w:before="60" w:after="60" w:line="271" w:lineRule="auto"/>
            </w:pPr>
            <w:r>
              <w:rPr>
                <w:b w:val="0"/>
                <w:sz w:val="18"/>
              </w:rPr>
              <w:t>影子无法转正</w:t>
            </w:r>
          </w:p>
        </w:tc>
        <w:tc>
          <w:tcPr>
            <w:tcW w:type="dxa" w:w="3048"/>
          </w:tcPr>
          <w:p>
            <w:pPr>
              <w:keepNext w:val="0"/>
              <w:spacing w:before="60" w:after="60" w:line="271" w:lineRule="auto"/>
            </w:pPr>
            <w:r>
              <w:rPr>
                <w:b w:val="0"/>
                <w:sz w:val="18"/>
              </w:rPr>
              <w:t>服务端观测或门禁证据不足</w:t>
            </w:r>
          </w:p>
        </w:tc>
        <w:tc>
          <w:tcPr>
            <w:tcW w:type="dxa" w:w="4286"/>
          </w:tcPr>
          <w:p>
            <w:pPr>
              <w:keepNext w:val="0"/>
              <w:spacing w:before="60" w:after="60" w:line="271" w:lineRule="auto"/>
            </w:pPr>
            <w:r>
              <w:rPr>
                <w:b w:val="0"/>
                <w:sz w:val="18"/>
              </w:rPr>
              <w:t>阅读门禁详情，补真实观测，不填客户端分数</w:t>
            </w:r>
          </w:p>
        </w:tc>
      </w:tr>
    </w:tbl>
    <w:p>
      <w:pPr>
        <w:spacing w:after="20"/>
      </w:pPr>
    </w:p>
    <w:p>
      <w:pPr>
        <w:pStyle w:val="Heading2"/>
      </w:pPr>
      <w:r>
        <w:t>26.1 报障信息模板</w:t>
      </w:r>
    </w:p>
    <w:p>
      <w:r>
        <w:t>提供环境、发生时间、账号角色、页面路径、操作步骤、预期与实际结果；再附对象编号（dataset/model/resource/task/session/run/batch）、错误码、trace、最近事件以及是否已重试。截图应遮挡密钥和敏感样本。不要只描述“不能用”，也不要在未确认原因时删除失败记录。</w:t>
      </w:r>
    </w:p>
    <w:p>
      <w:pPr>
        <w:pStyle w:val="Heading2"/>
      </w:pPr>
      <w:r>
        <w:t>26.2 遇到实现与手册不一致</w:t>
      </w:r>
    </w:p>
    <w:p>
      <w:r>
        <w:t>先确认部署版本是否与本手册基线一致，再对照当前页面和接口文档。将不同按钮、返回字段和状态记录到工单，由维护人员更新手册或修复实现。设计目标不能覆盖实际错误，也不能以历史测试通过说明当前环境必然可用。</w:t>
      </w:r>
    </w:p>
    <w:p>
      <w:bookmarkStart w:id="28" w:name="chapter_28"/>
      <w:pPr>
        <w:pStyle w:val="Heading1"/>
        <w:pageBreakBefore/>
      </w:pPr>
      <w:r>
        <w:t>27 岗位操作清单</w:t>
      </w:r>
      <w:bookmarkEnd w:id="28"/>
    </w:p>
    <w:p>
      <w:pPr>
        <w:pStyle w:val="Heading2"/>
      </w:pPr>
      <w:r>
        <w:t>27.1 评测操作人员</w:t>
      </w:r>
    </w:p>
    <w:p>
      <w:pPr>
        <w:pStyle w:val="ListBullet"/>
      </w:pPr>
      <w:r>
        <w:t>开始前：核对数据授权、版本、模型连接、裁判用途和预算。</w:t>
      </w:r>
    </w:p>
    <w:p>
      <w:pPr>
        <w:pStyle w:val="ListBullet"/>
      </w:pPr>
      <w:r>
        <w:t>执行前：确认试跑或正式模式、提示词版本、样本量及审批。</w:t>
      </w:r>
    </w:p>
    <w:p>
      <w:pPr>
        <w:pStyle w:val="ListBullet"/>
      </w:pPr>
      <w:r>
        <w:t>执行中：看任务事实，区分模型失败、裁判错误和答案不通过。</w:t>
      </w:r>
    </w:p>
    <w:p>
      <w:pPr>
        <w:pStyle w:val="ListBullet"/>
      </w:pPr>
      <w:r>
        <w:t>结束后：核对覆盖率、真实输出、报告与费用口径，保留必要证据。</w:t>
      </w:r>
    </w:p>
    <w:p>
      <w:pPr>
        <w:pStyle w:val="ListBullet"/>
      </w:pPr>
      <w:r>
        <w:t>经验复用：整理知识候选，审核后验证检索，不假设自动长期记忆。</w:t>
      </w:r>
    </w:p>
    <w:p>
      <w:pPr>
        <w:pStyle w:val="Heading2"/>
      </w:pPr>
      <w:r>
        <w:t>27.2 审批与质量人员</w:t>
      </w:r>
    </w:p>
    <w:p>
      <w:pPr>
        <w:pStyle w:val="ListBullet"/>
      </w:pPr>
      <w:r>
        <w:t>数据发布前核对质检报告与当前版本；不因工单已忽略就认定数据正确。</w:t>
      </w:r>
    </w:p>
    <w:p>
      <w:pPr>
        <w:pStyle w:val="ListBullet"/>
      </w:pPr>
      <w:r>
        <w:t>Agent审批前核对计划hash对应的对象、版本、预算与用途。</w:t>
      </w:r>
    </w:p>
    <w:p>
      <w:pPr>
        <w:pStyle w:val="ListBullet"/>
      </w:pPr>
      <w:r>
        <w:t>知识审核查看完整内容、来源、有效期和适用范围。</w:t>
      </w:r>
    </w:p>
    <w:p>
      <w:pPr>
        <w:pStyle w:val="ListBullet"/>
      </w:pPr>
      <w:r>
        <w:t>安全复核填写理由，正式报告保留未执行项和争议结论。</w:t>
      </w:r>
    </w:p>
    <w:p>
      <w:pPr>
        <w:pStyle w:val="ListBullet"/>
      </w:pPr>
      <w:r>
        <w:t>榜单发布前核对cohort、来源任务和排除原因。</w:t>
      </w:r>
    </w:p>
    <w:p>
      <w:pPr>
        <w:pStyle w:val="Heading2"/>
      </w:pPr>
      <w:r>
        <w:t>27.3 资源管理员与运维人员</w:t>
      </w:r>
    </w:p>
    <w:p>
      <w:pPr>
        <w:pStyle w:val="ListBullet"/>
      </w:pPr>
      <w:r>
        <w:t>凭证通过受控配置管理，注册时填写引用，不写进Agent目标或知识。</w:t>
      </w:r>
    </w:p>
    <w:p>
      <w:pPr>
        <w:pStyle w:val="ListBullet"/>
      </w:pPr>
      <w:r>
        <w:t>Tool先单测调用，Skill逐步验证，MCP依次验证握手、目录、调用。</w:t>
      </w:r>
    </w:p>
    <w:p>
      <w:pPr>
        <w:pStyle w:val="ListBullet"/>
      </w:pPr>
      <w:r>
        <w:t>控制stdio别名与生产接入策略，副作用阻断不能靠删声明绕过。</w:t>
      </w:r>
    </w:p>
    <w:p>
      <w:pPr>
        <w:pStyle w:val="ListBullet"/>
      </w:pPr>
      <w:r>
        <w:t>检查备份、探针、告警及工单，恢复和故障注入按演练窗口执行。</w:t>
      </w:r>
    </w:p>
    <w:p>
      <w:pPr>
        <w:pStyle w:val="ListBullet"/>
      </w:pPr>
      <w:r>
        <w:t>维护当前部署能力边界，不将Mock、评测桩、模拟或未实测性能列为正式通过。</w:t>
      </w:r>
    </w:p>
    <w:p>
      <w:pPr>
        <w:pStyle w:val="Heading2"/>
      </w:pPr>
      <w:r>
        <w:t>27.4 服务运营与企业客户</w:t>
      </w:r>
    </w:p>
    <w:p>
      <w:pPr>
        <w:pStyle w:val="ListBullet"/>
      </w:pPr>
      <w:r>
        <w:t>运营交接：核对企业、成员、数据交付、接入方额度和价格；暂停优先停用，删除前完成资料交接。</w:t>
      </w:r>
    </w:p>
    <w:p>
      <w:pPr>
        <w:pStyle w:val="ListBullet"/>
      </w:pPr>
      <w:r>
        <w:t>客户评测：确认稳定模型版本、共享数据集和剩余额度；专家模式提交后还需确认执行。</w:t>
      </w:r>
    </w:p>
    <w:p>
      <w:pPr>
        <w:pStyle w:val="ListBullet"/>
      </w:pPr>
      <w:r>
        <w:t>记录核对：成员操作、API请求、评测任务和计量是不同记录；跨企业从目标企业进入。</w:t>
      </w:r>
    </w:p>
    <w:p>
      <w:pPr>
        <w:pStyle w:val="ListBullet"/>
      </w:pPr>
      <w:r>
        <w:t>凭据管理：密码不能查看旧明文，密钥只展示一次；报障不发送完整凭据。</w:t>
      </w:r>
    </w:p>
    <w:p>
      <w:bookmarkStart w:id="29" w:name="chapter_29"/>
      <w:pPr>
        <w:pStyle w:val="Heading1"/>
        <w:pageBreakBefore/>
      </w:pPr>
      <w:r>
        <w:t>附录A 当前能力边界速查</w:t>
      </w:r>
      <w:bookmarkEnd w:id="29"/>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设计或常见期待</w:t>
            </w:r>
          </w:p>
        </w:tc>
        <w:tc>
          <w:tcPr>
            <w:tcW w:type="dxa" w:w="6191"/>
            <w:shd w:fill="E9EFF3"/>
          </w:tcPr>
          <w:p>
            <w:pPr>
              <w:keepNext/>
              <w:spacing w:before="60" w:after="60" w:line="271" w:lineRule="auto"/>
            </w:pPr>
            <w:r>
              <w:rPr>
                <w:b/>
                <w:sz w:val="18"/>
              </w:rPr>
              <w:t>当前实现与操作结论</w:t>
            </w:r>
          </w:p>
        </w:tc>
      </w:tr>
      <w:tr>
        <w:trPr>
          <w:cantSplit/>
        </w:trPr>
        <w:tc>
          <w:tcPr>
            <w:tcW w:type="dxa" w:w="3334"/>
          </w:tcPr>
          <w:p>
            <w:pPr>
              <w:keepNext w:val="0"/>
              <w:spacing w:before="60" w:after="60" w:line="271" w:lineRule="auto"/>
            </w:pPr>
            <w:r>
              <w:rPr>
                <w:b w:val="0"/>
                <w:sz w:val="18"/>
              </w:rPr>
              <w:t>自然语言自动选择全部资源</w:t>
            </w:r>
          </w:p>
        </w:tc>
        <w:tc>
          <w:tcPr>
            <w:tcW w:type="dxa" w:w="6191"/>
          </w:tcPr>
          <w:p>
            <w:pPr>
              <w:keepNext w:val="0"/>
              <w:spacing w:before="60" w:after="60" w:line="271" w:lineRule="auto"/>
            </w:pPr>
            <w:r>
              <w:rPr>
                <w:b w:val="0"/>
                <w:sz w:val="18"/>
              </w:rPr>
              <w:t>计划主要规则化；人工核对数据、模型和裁判</w:t>
            </w:r>
          </w:p>
        </w:tc>
      </w:tr>
      <w:tr>
        <w:trPr>
          <w:cantSplit/>
        </w:trPr>
        <w:tc>
          <w:tcPr>
            <w:tcW w:type="dxa" w:w="3334"/>
          </w:tcPr>
          <w:p>
            <w:pPr>
              <w:keepNext w:val="0"/>
              <w:spacing w:before="60" w:after="60" w:line="271" w:lineRule="auto"/>
            </w:pPr>
            <w:r>
              <w:rPr>
                <w:b w:val="0"/>
                <w:sz w:val="18"/>
              </w:rPr>
              <w:t>注册Skill后Agent自动会用</w:t>
            </w:r>
          </w:p>
        </w:tc>
        <w:tc>
          <w:tcPr>
            <w:tcW w:type="dxa" w:w="6191"/>
          </w:tcPr>
          <w:p>
            <w:pPr>
              <w:keepNext w:val="0"/>
              <w:spacing w:before="60" w:after="60" w:line="271" w:lineRule="auto"/>
            </w:pPr>
            <w:r>
              <w:rPr>
                <w:b w:val="0"/>
                <w:sz w:val="18"/>
              </w:rPr>
              <w:t>需区分工具底座Skill与编排Skill；Runtime按工具白名单和会话绑定调用</w:t>
            </w:r>
          </w:p>
        </w:tc>
      </w:tr>
      <w:tr>
        <w:trPr>
          <w:cantSplit/>
        </w:trPr>
        <w:tc>
          <w:tcPr>
            <w:tcW w:type="dxa" w:w="3334"/>
          </w:tcPr>
          <w:p>
            <w:pPr>
              <w:keepNext w:val="0"/>
              <w:spacing w:before="60" w:after="60" w:line="271" w:lineRule="auto"/>
            </w:pPr>
            <w:r>
              <w:rPr>
                <w:b w:val="0"/>
                <w:sz w:val="18"/>
              </w:rPr>
              <w:t>Skill有多种可执行类型</w:t>
            </w:r>
          </w:p>
        </w:tc>
        <w:tc>
          <w:tcPr>
            <w:tcW w:type="dxa" w:w="6191"/>
          </w:tcPr>
          <w:p>
            <w:pPr>
              <w:keepNext w:val="0"/>
              <w:spacing w:before="60" w:after="60" w:line="271" w:lineRule="auto"/>
            </w:pPr>
            <w:r>
              <w:rPr>
                <w:b w:val="0"/>
                <w:sz w:val="18"/>
              </w:rPr>
              <w:t>底座Skill支持workflow链；编排Skill支持受控提示与检索等路径，不执行任意代码</w:t>
            </w:r>
          </w:p>
        </w:tc>
      </w:tr>
      <w:tr>
        <w:trPr>
          <w:cantSplit/>
        </w:trPr>
        <w:tc>
          <w:tcPr>
            <w:tcW w:type="dxa" w:w="3334"/>
          </w:tcPr>
          <w:p>
            <w:pPr>
              <w:keepNext w:val="0"/>
              <w:spacing w:before="60" w:after="60" w:line="271" w:lineRule="auto"/>
            </w:pPr>
            <w:r>
              <w:rPr>
                <w:b w:val="0"/>
                <w:sz w:val="18"/>
              </w:rPr>
              <w:t>完整多Agent持续自主协同</w:t>
            </w:r>
          </w:p>
        </w:tc>
        <w:tc>
          <w:tcPr>
            <w:tcW w:type="dxa" w:w="6191"/>
          </w:tcPr>
          <w:p>
            <w:pPr>
              <w:keepNext w:val="0"/>
              <w:spacing w:before="60" w:after="60" w:line="271" w:lineRule="auto"/>
            </w:pPr>
            <w:r>
              <w:rPr>
                <w:b w:val="0"/>
                <w:sz w:val="18"/>
              </w:rPr>
              <w:t>自定义子Agent已有真实模型工具循环，当前顺序执行；内置事实处理器保留，不开放任意递归并行</w:t>
            </w:r>
          </w:p>
        </w:tc>
      </w:tr>
      <w:tr>
        <w:trPr>
          <w:cantSplit/>
        </w:trPr>
        <w:tc>
          <w:tcPr>
            <w:tcW w:type="dxa" w:w="3334"/>
          </w:tcPr>
          <w:p>
            <w:pPr>
              <w:keepNext w:val="0"/>
              <w:spacing w:before="60" w:after="60" w:line="271" w:lineRule="auto"/>
            </w:pPr>
            <w:r>
              <w:rPr>
                <w:b w:val="0"/>
                <w:sz w:val="18"/>
              </w:rPr>
              <w:t>所有历史自动进入长期记忆</w:t>
            </w:r>
          </w:p>
        </w:tc>
        <w:tc>
          <w:tcPr>
            <w:tcW w:type="dxa" w:w="6191"/>
          </w:tcPr>
          <w:p>
            <w:pPr>
              <w:keepNext w:val="0"/>
              <w:spacing w:before="60" w:after="60" w:line="271" w:lineRule="auto"/>
            </w:pPr>
            <w:r>
              <w:rPr>
                <w:b w:val="0"/>
                <w:sz w:val="18"/>
              </w:rPr>
              <w:t>新Run只装载有限近期消息；知识需实际检索，不自动携带全部历史</w:t>
            </w:r>
          </w:p>
        </w:tc>
      </w:tr>
      <w:tr>
        <w:trPr>
          <w:cantSplit/>
        </w:trPr>
        <w:tc>
          <w:tcPr>
            <w:tcW w:type="dxa" w:w="3334"/>
          </w:tcPr>
          <w:p>
            <w:pPr>
              <w:keepNext w:val="0"/>
              <w:spacing w:before="60" w:after="60" w:line="271" w:lineRule="auto"/>
            </w:pPr>
            <w:r>
              <w:rPr>
                <w:b w:val="0"/>
                <w:sz w:val="18"/>
              </w:rPr>
              <w:t>候选审核后所有Agent都可检索</w:t>
            </w:r>
          </w:p>
        </w:tc>
        <w:tc>
          <w:tcPr>
            <w:tcW w:type="dxa" w:w="6191"/>
          </w:tcPr>
          <w:p>
            <w:pPr>
              <w:keepNext w:val="0"/>
              <w:spacing w:before="60" w:after="60" w:line="271" w:lineRule="auto"/>
            </w:pPr>
            <w:r>
              <w:rPr>
                <w:b w:val="0"/>
                <w:sz w:val="18"/>
              </w:rPr>
              <w:t>Runtime可检索同租户有效知识；规则计划和部分Skill路径不同，不保证全入口召回</w:t>
            </w:r>
          </w:p>
        </w:tc>
      </w:tr>
      <w:tr>
        <w:trPr>
          <w:cantSplit/>
        </w:trPr>
        <w:tc>
          <w:tcPr>
            <w:tcW w:type="dxa" w:w="3334"/>
          </w:tcPr>
          <w:p>
            <w:pPr>
              <w:keepNext w:val="0"/>
              <w:spacing w:before="60" w:after="60" w:line="271" w:lineRule="auto"/>
            </w:pPr>
            <w:r>
              <w:rPr>
                <w:b w:val="0"/>
                <w:sz w:val="18"/>
              </w:rPr>
              <w:t>所有经验自动经候选审核</w:t>
            </w:r>
          </w:p>
        </w:tc>
        <w:tc>
          <w:tcPr>
            <w:tcW w:type="dxa" w:w="6191"/>
          </w:tcPr>
          <w:p>
            <w:pPr>
              <w:keepNext w:val="0"/>
              <w:spacing w:before="60" w:after="60" w:line="271" w:lineRule="auto"/>
            </w:pPr>
            <w:r>
              <w:rPr>
                <w:b w:val="0"/>
                <w:sz w:val="18"/>
              </w:rPr>
              <w:t>仍有直接archive_experience入库的历史业务路径</w:t>
            </w:r>
          </w:p>
        </w:tc>
      </w:tr>
      <w:tr>
        <w:trPr>
          <w:cantSplit/>
        </w:trPr>
        <w:tc>
          <w:tcPr>
            <w:tcW w:type="dxa" w:w="3334"/>
          </w:tcPr>
          <w:p>
            <w:pPr>
              <w:keepNext w:val="0"/>
              <w:spacing w:before="60" w:after="60" w:line="271" w:lineRule="auto"/>
            </w:pPr>
            <w:r>
              <w:rPr>
                <w:b w:val="0"/>
                <w:sz w:val="18"/>
              </w:rPr>
              <w:t>试跑自动只执行少量样本</w:t>
            </w:r>
          </w:p>
        </w:tc>
        <w:tc>
          <w:tcPr>
            <w:tcW w:type="dxa" w:w="6191"/>
          </w:tcPr>
          <w:p>
            <w:pPr>
              <w:keepNext w:val="0"/>
              <w:spacing w:before="60" w:after="60" w:line="271" w:lineRule="auto"/>
            </w:pPr>
            <w:r>
              <w:rPr>
                <w:b w:val="0"/>
                <w:sz w:val="18"/>
              </w:rPr>
              <w:t>通用任务执行器不保证自动限样本，应创建小数据集</w:t>
            </w:r>
          </w:p>
        </w:tc>
      </w:tr>
      <w:tr>
        <w:trPr>
          <w:cantSplit/>
        </w:trPr>
        <w:tc>
          <w:tcPr>
            <w:tcW w:type="dxa" w:w="3334"/>
          </w:tcPr>
          <w:p>
            <w:pPr>
              <w:keepNext w:val="0"/>
              <w:spacing w:before="60" w:after="60" w:line="271" w:lineRule="auto"/>
            </w:pPr>
            <w:r>
              <w:rPr>
                <w:b w:val="0"/>
                <w:sz w:val="18"/>
              </w:rPr>
              <w:t>页面预算等于统一总费用限额</w:t>
            </w:r>
          </w:p>
        </w:tc>
        <w:tc>
          <w:tcPr>
            <w:tcW w:type="dxa" w:w="6191"/>
          </w:tcPr>
          <w:p>
            <w:pPr>
              <w:keepNext w:val="0"/>
              <w:spacing w:before="60" w:after="60" w:line="271" w:lineRule="auto"/>
            </w:pPr>
            <w:r>
              <w:rPr>
                <w:b w:val="0"/>
                <w:sz w:val="18"/>
              </w:rPr>
              <w:t>页面启动会传Run预算，子Agent用量计入父Run；任务预算、企业额度与供应商账单仍分别核对</w:t>
            </w:r>
          </w:p>
        </w:tc>
      </w:tr>
      <w:tr>
        <w:trPr>
          <w:cantSplit/>
        </w:trPr>
        <w:tc>
          <w:tcPr>
            <w:tcW w:type="dxa" w:w="3334"/>
          </w:tcPr>
          <w:p>
            <w:pPr>
              <w:keepNext w:val="0"/>
              <w:spacing w:before="60" w:after="60" w:line="271" w:lineRule="auto"/>
            </w:pPr>
            <w:r>
              <w:rPr>
                <w:b w:val="0"/>
                <w:sz w:val="18"/>
              </w:rPr>
              <w:t>提示词实验已验证真实提升</w:t>
            </w:r>
          </w:p>
        </w:tc>
        <w:tc>
          <w:tcPr>
            <w:tcW w:type="dxa" w:w="6191"/>
          </w:tcPr>
          <w:p>
            <w:pPr>
              <w:keepNext w:val="0"/>
              <w:spacing w:before="60" w:after="60" w:line="271" w:lineRule="auto"/>
            </w:pPr>
            <w:r>
              <w:rPr>
                <w:b w:val="0"/>
                <w:sz w:val="18"/>
              </w:rPr>
              <w:t>仍含规则评测桩，需另做真实任务比较</w:t>
            </w:r>
          </w:p>
        </w:tc>
      </w:tr>
      <w:tr>
        <w:trPr>
          <w:cantSplit/>
        </w:trPr>
        <w:tc>
          <w:tcPr>
            <w:tcW w:type="dxa" w:w="3334"/>
          </w:tcPr>
          <w:p>
            <w:pPr>
              <w:keepNext w:val="0"/>
              <w:spacing w:before="60" w:after="60" w:line="271" w:lineRule="auto"/>
            </w:pPr>
            <w:r>
              <w:rPr>
                <w:b w:val="0"/>
                <w:sz w:val="18"/>
              </w:rPr>
              <w:t>榜单成本字段是实际支出</w:t>
            </w:r>
          </w:p>
        </w:tc>
        <w:tc>
          <w:tcPr>
            <w:tcW w:type="dxa" w:w="6191"/>
          </w:tcPr>
          <w:p>
            <w:pPr>
              <w:keepNext w:val="0"/>
              <w:spacing w:before="60" w:after="60" w:line="271" w:lineRule="auto"/>
            </w:pPr>
            <w:r>
              <w:rPr>
                <w:b w:val="0"/>
                <w:sz w:val="18"/>
              </w:rPr>
              <w:t>榜单费用来自真实用量与配置单价的估算，需与合同和账单核对</w:t>
            </w:r>
          </w:p>
        </w:tc>
      </w:tr>
      <w:tr>
        <w:trPr>
          <w:cantSplit/>
        </w:trPr>
        <w:tc>
          <w:tcPr>
            <w:tcW w:type="dxa" w:w="3334"/>
          </w:tcPr>
          <w:p>
            <w:pPr>
              <w:keepNext w:val="0"/>
              <w:spacing w:before="60" w:after="60" w:line="271" w:lineRule="auto"/>
            </w:pPr>
            <w:r>
              <w:rPr>
                <w:b w:val="0"/>
                <w:sz w:val="18"/>
              </w:rPr>
              <w:t>企业服务计量等于已收款</w:t>
            </w:r>
          </w:p>
        </w:tc>
        <w:tc>
          <w:tcPr>
            <w:tcW w:type="dxa" w:w="6191"/>
          </w:tcPr>
          <w:p>
            <w:pPr>
              <w:keepNext w:val="0"/>
              <w:spacing w:before="60" w:after="60" w:line="271" w:lineRule="auto"/>
            </w:pPr>
            <w:r>
              <w:rPr>
                <w:b w:val="0"/>
                <w:sz w:val="18"/>
              </w:rPr>
              <w:t>企业服务按冻结单价与实际Token计量，收款另行核对；待核量不是零消耗</w:t>
            </w:r>
          </w:p>
        </w:tc>
      </w:tr>
      <w:tr>
        <w:trPr>
          <w:cantSplit/>
        </w:trPr>
        <w:tc>
          <w:tcPr>
            <w:tcW w:type="dxa" w:w="3334"/>
          </w:tcPr>
          <w:p>
            <w:pPr>
              <w:keepNext w:val="0"/>
              <w:spacing w:before="60" w:after="60" w:line="271" w:lineRule="auto"/>
            </w:pPr>
            <w:r>
              <w:rPr>
                <w:b w:val="0"/>
                <w:sz w:val="18"/>
              </w:rPr>
              <w:t>灰度配置等于质量验收通过</w:t>
            </w:r>
          </w:p>
        </w:tc>
        <w:tc>
          <w:tcPr>
            <w:tcW w:type="dxa" w:w="6191"/>
          </w:tcPr>
          <w:p>
            <w:pPr>
              <w:keepNext w:val="0"/>
              <w:spacing w:before="60" w:after="60" w:line="271" w:lineRule="auto"/>
            </w:pPr>
            <w:r>
              <w:rPr>
                <w:b w:val="0"/>
                <w:sz w:val="18"/>
              </w:rPr>
              <w:t>服务路由只控制后续请求版本，质量结论仍需真实评测证据</w:t>
            </w:r>
          </w:p>
        </w:tc>
      </w:tr>
      <w:tr>
        <w:trPr>
          <w:cantSplit/>
        </w:trPr>
        <w:tc>
          <w:tcPr>
            <w:tcW w:type="dxa" w:w="3334"/>
          </w:tcPr>
          <w:p>
            <w:pPr>
              <w:keepNext w:val="0"/>
              <w:spacing w:before="60" w:after="60" w:line="271" w:lineRule="auto"/>
            </w:pPr>
            <w:r>
              <w:rPr>
                <w:b w:val="0"/>
                <w:sz w:val="18"/>
              </w:rPr>
              <w:t>标ready代表正式验收完成</w:t>
            </w:r>
          </w:p>
        </w:tc>
        <w:tc>
          <w:tcPr>
            <w:tcW w:type="dxa" w:w="6191"/>
          </w:tcPr>
          <w:p>
            <w:pPr>
              <w:keepNext w:val="0"/>
              <w:spacing w:before="60" w:after="60" w:line="271" w:lineRule="auto"/>
            </w:pPr>
            <w:r>
              <w:rPr>
                <w:b w:val="0"/>
                <w:sz w:val="18"/>
              </w:rPr>
              <w:t>就绪声明与实际执行、生产验收分开判断</w:t>
            </w:r>
          </w:p>
        </w:tc>
      </w:tr>
      <w:tr>
        <w:trPr>
          <w:cantSplit/>
        </w:trPr>
        <w:tc>
          <w:tcPr>
            <w:tcW w:type="dxa" w:w="3334"/>
          </w:tcPr>
          <w:p>
            <w:pPr>
              <w:keepNext w:val="0"/>
              <w:spacing w:before="60" w:after="60" w:line="271" w:lineRule="auto"/>
            </w:pPr>
            <w:r>
              <w:rPr>
                <w:b w:val="0"/>
                <w:sz w:val="18"/>
              </w:rPr>
              <w:t>完整行业和多模态都可用</w:t>
            </w:r>
          </w:p>
        </w:tc>
        <w:tc>
          <w:tcPr>
            <w:tcW w:type="dxa" w:w="6191"/>
          </w:tcPr>
          <w:p>
            <w:pPr>
              <w:keepNext w:val="0"/>
              <w:spacing w:before="60" w:after="60" w:line="271" w:lineRule="auto"/>
            </w:pPr>
            <w:r>
              <w:rPr>
                <w:b w:val="0"/>
                <w:sz w:val="18"/>
              </w:rPr>
              <w:t>按套件、输入、适配器和真实联调证据逐项确认</w:t>
            </w:r>
          </w:p>
        </w:tc>
      </w:tr>
      <w:tr>
        <w:trPr>
          <w:cantSplit/>
        </w:trPr>
        <w:tc>
          <w:tcPr>
            <w:tcW w:type="dxa" w:w="3334"/>
          </w:tcPr>
          <w:p>
            <w:pPr>
              <w:keepNext w:val="0"/>
              <w:spacing w:before="60" w:after="60" w:line="271" w:lineRule="auto"/>
            </w:pPr>
            <w:r>
              <w:rPr>
                <w:b w:val="0"/>
                <w:sz w:val="18"/>
              </w:rPr>
              <w:t>注册向导检查全部安全性能</w:t>
            </w:r>
          </w:p>
        </w:tc>
        <w:tc>
          <w:tcPr>
            <w:tcW w:type="dxa" w:w="6191"/>
          </w:tcPr>
          <w:p>
            <w:pPr>
              <w:keepNext w:val="0"/>
              <w:spacing w:before="60" w:after="60" w:line="271" w:lineRule="auto"/>
            </w:pPr>
            <w:r>
              <w:rPr>
                <w:b w:val="0"/>
                <w:sz w:val="18"/>
              </w:rPr>
              <w:t>只运行已实现检查，不等于所有准入项已实测</w:t>
            </w:r>
          </w:p>
        </w:tc>
      </w:tr>
      <w:tr>
        <w:trPr>
          <w:cantSplit/>
        </w:trPr>
        <w:tc>
          <w:tcPr>
            <w:tcW w:type="dxa" w:w="3334"/>
          </w:tcPr>
          <w:p>
            <w:pPr>
              <w:keepNext w:val="0"/>
              <w:spacing w:before="60" w:after="60" w:line="271" w:lineRule="auto"/>
            </w:pPr>
            <w:r>
              <w:rPr>
                <w:b w:val="0"/>
                <w:sz w:val="18"/>
              </w:rPr>
              <w:t>原始性能目标已达标</w:t>
            </w:r>
          </w:p>
        </w:tc>
        <w:tc>
          <w:tcPr>
            <w:tcW w:type="dxa" w:w="6191"/>
          </w:tcPr>
          <w:p>
            <w:pPr>
              <w:keepNext w:val="0"/>
              <w:spacing w:before="60" w:after="60" w:line="271" w:lineRule="auto"/>
            </w:pPr>
            <w:r>
              <w:rPr>
                <w:b w:val="0"/>
                <w:sz w:val="18"/>
              </w:rPr>
              <w:t>1000用户、500RPS等目标需独立生产测试证据</w:t>
            </w:r>
          </w:p>
        </w:tc>
      </w:tr>
      <w:tr>
        <w:trPr>
          <w:cantSplit/>
        </w:trPr>
        <w:tc>
          <w:tcPr>
            <w:tcW w:type="dxa" w:w="3334"/>
          </w:tcPr>
          <w:p>
            <w:pPr>
              <w:keepNext w:val="0"/>
              <w:spacing w:before="60" w:after="60" w:line="271" w:lineRule="auto"/>
            </w:pPr>
            <w:r>
              <w:rPr>
                <w:b w:val="0"/>
                <w:sz w:val="18"/>
              </w:rPr>
              <w:t>多租户与权限全范围无缺口</w:t>
            </w:r>
          </w:p>
        </w:tc>
        <w:tc>
          <w:tcPr>
            <w:tcW w:type="dxa" w:w="6191"/>
          </w:tcPr>
          <w:p>
            <w:pPr>
              <w:keepNext w:val="0"/>
              <w:spacing w:before="60" w:after="60" w:line="271" w:lineRule="auto"/>
            </w:pPr>
            <w:r>
              <w:rPr>
                <w:b w:val="0"/>
                <w:sz w:val="18"/>
              </w:rPr>
              <w:t>不同路径使用的范围校验不完全一致，生产隔离需专项验证</w:t>
            </w:r>
          </w:p>
        </w:tc>
      </w:tr>
    </w:tbl>
    <w:p>
      <w:pPr>
        <w:spacing w:after="20"/>
      </w:pPr>
    </w:p>
    <w:p>
      <w:bookmarkStart w:id="30" w:name="chapter_30"/>
      <w:pPr>
        <w:pStyle w:val="Heading1"/>
        <w:pageBreakBefore/>
      </w:pPr>
      <w:r>
        <w:t>附录B 主要页面与权限</w:t>
      </w:r>
      <w:bookmarkEnd w:id="30"/>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页面路径</w:t>
            </w:r>
          </w:p>
        </w:tc>
        <w:tc>
          <w:tcPr>
            <w:tcW w:type="dxa" w:w="3048"/>
            <w:shd w:fill="E9EFF3"/>
          </w:tcPr>
          <w:p>
            <w:pPr>
              <w:keepNext/>
              <w:spacing w:before="60" w:after="60" w:line="271" w:lineRule="auto"/>
            </w:pPr>
            <w:r>
              <w:rPr>
                <w:b/>
                <w:sz w:val="18"/>
              </w:rPr>
              <w:t>菜单</w:t>
            </w:r>
          </w:p>
        </w:tc>
        <w:tc>
          <w:tcPr>
            <w:tcW w:type="dxa" w:w="4286"/>
            <w:shd w:fill="E9EFF3"/>
          </w:tcPr>
          <w:p>
            <w:pPr>
              <w:keepNext/>
              <w:spacing w:before="60" w:after="60" w:line="271" w:lineRule="auto"/>
            </w:pPr>
            <w:r>
              <w:rPr>
                <w:b/>
                <w:sz w:val="18"/>
              </w:rPr>
              <w:t>基本查看权限与关键动作</w:t>
            </w:r>
          </w:p>
        </w:tc>
      </w:tr>
      <w:tr>
        <w:trPr>
          <w:cantSplit/>
        </w:trPr>
        <w:tc>
          <w:tcPr>
            <w:tcW w:type="dxa" w:w="2191"/>
          </w:tcPr>
          <w:p>
            <w:pPr>
              <w:keepNext w:val="0"/>
              <w:spacing w:before="60" w:after="60" w:line="271" w:lineRule="auto"/>
            </w:pPr>
            <w:r>
              <w:rPr>
                <w:b w:val="0"/>
                <w:sz w:val="18"/>
              </w:rPr>
              <w:t>/dashboard</w:t>
            </w:r>
          </w:p>
        </w:tc>
        <w:tc>
          <w:tcPr>
            <w:tcW w:type="dxa" w:w="3048"/>
          </w:tcPr>
          <w:p>
            <w:pPr>
              <w:keepNext w:val="0"/>
              <w:spacing w:before="60" w:after="60" w:line="271" w:lineRule="auto"/>
            </w:pPr>
            <w:r>
              <w:rPr>
                <w:b w:val="0"/>
                <w:sz w:val="18"/>
              </w:rPr>
              <w:t>工作台</w:t>
            </w:r>
          </w:p>
        </w:tc>
        <w:tc>
          <w:tcPr>
            <w:tcW w:type="dxa" w:w="4286"/>
          </w:tcPr>
          <w:p>
            <w:pPr>
              <w:keepNext w:val="0"/>
              <w:spacing w:before="60" w:after="60" w:line="271" w:lineRule="auto"/>
            </w:pPr>
            <w:r>
              <w:rPr>
                <w:b w:val="0"/>
                <w:sz w:val="18"/>
              </w:rPr>
              <w:t>dashboard:view</w:t>
            </w:r>
          </w:p>
        </w:tc>
      </w:tr>
      <w:tr>
        <w:trPr>
          <w:cantSplit/>
        </w:trPr>
        <w:tc>
          <w:tcPr>
            <w:tcW w:type="dxa" w:w="2191"/>
          </w:tcPr>
          <w:p>
            <w:pPr>
              <w:keepNext w:val="0"/>
              <w:spacing w:before="60" w:after="60" w:line="271" w:lineRule="auto"/>
            </w:pPr>
            <w:r>
              <w:rPr>
                <w:b w:val="0"/>
                <w:sz w:val="18"/>
              </w:rPr>
              <w:t>/datasets</w:t>
            </w:r>
          </w:p>
        </w:tc>
        <w:tc>
          <w:tcPr>
            <w:tcW w:type="dxa" w:w="3048"/>
          </w:tcPr>
          <w:p>
            <w:pPr>
              <w:keepNext w:val="0"/>
              <w:spacing w:before="60" w:after="60" w:line="271" w:lineRule="auto"/>
            </w:pPr>
            <w:r>
              <w:rPr>
                <w:b w:val="0"/>
                <w:sz w:val="18"/>
              </w:rPr>
              <w:t>评测数据</w:t>
            </w:r>
          </w:p>
        </w:tc>
        <w:tc>
          <w:tcPr>
            <w:tcW w:type="dxa" w:w="4286"/>
          </w:tcPr>
          <w:p>
            <w:pPr>
              <w:keepNext w:val="0"/>
              <w:spacing w:before="60" w:after="60" w:line="271" w:lineRule="auto"/>
            </w:pPr>
            <w:r>
              <w:rPr>
                <w:b w:val="0"/>
                <w:sz w:val="18"/>
              </w:rPr>
              <w:t>dataset:list；创建create、编辑edit、审核和直接发布audit</w:t>
            </w:r>
          </w:p>
        </w:tc>
      </w:tr>
      <w:tr>
        <w:trPr>
          <w:cantSplit/>
        </w:trPr>
        <w:tc>
          <w:tcPr>
            <w:tcW w:type="dxa" w:w="2191"/>
          </w:tcPr>
          <w:p>
            <w:pPr>
              <w:keepNext w:val="0"/>
              <w:spacing w:before="60" w:after="60" w:line="271" w:lineRule="auto"/>
            </w:pPr>
            <w:r>
              <w:rPr>
                <w:b w:val="0"/>
                <w:sz w:val="18"/>
              </w:rPr>
              <w:t>/datasets/{id}</w:t>
            </w:r>
          </w:p>
        </w:tc>
        <w:tc>
          <w:tcPr>
            <w:tcW w:type="dxa" w:w="3048"/>
          </w:tcPr>
          <w:p>
            <w:pPr>
              <w:keepNext w:val="0"/>
              <w:spacing w:before="60" w:after="60" w:line="271" w:lineRule="auto"/>
            </w:pPr>
            <w:r>
              <w:rPr>
                <w:b w:val="0"/>
                <w:sz w:val="18"/>
              </w:rPr>
              <w:t>数据集详情</w:t>
            </w:r>
          </w:p>
        </w:tc>
        <w:tc>
          <w:tcPr>
            <w:tcW w:type="dxa" w:w="4286"/>
          </w:tcPr>
          <w:p>
            <w:pPr>
              <w:keepNext w:val="0"/>
              <w:spacing w:before="60" w:after="60" w:line="271" w:lineRule="auto"/>
            </w:pPr>
            <w:r>
              <w:rPr>
                <w:b w:val="0"/>
                <w:sz w:val="18"/>
              </w:rPr>
              <w:t>dataset:view；导出export、敏感导出export_sensitive</w:t>
            </w:r>
          </w:p>
        </w:tc>
      </w:tr>
      <w:tr>
        <w:trPr>
          <w:cantSplit/>
        </w:trPr>
        <w:tc>
          <w:tcPr>
            <w:tcW w:type="dxa" w:w="2191"/>
          </w:tcPr>
          <w:p>
            <w:pPr>
              <w:keepNext w:val="0"/>
              <w:spacing w:before="60" w:after="60" w:line="271" w:lineRule="auto"/>
            </w:pPr>
            <w:r>
              <w:rPr>
                <w:b w:val="0"/>
                <w:sz w:val="18"/>
              </w:rPr>
              <w:t>/quality</w:t>
            </w:r>
          </w:p>
        </w:tc>
        <w:tc>
          <w:tcPr>
            <w:tcW w:type="dxa" w:w="3048"/>
          </w:tcPr>
          <w:p>
            <w:pPr>
              <w:keepNext w:val="0"/>
              <w:spacing w:before="60" w:after="60" w:line="271" w:lineRule="auto"/>
            </w:pPr>
            <w:r>
              <w:rPr>
                <w:b w:val="0"/>
                <w:sz w:val="18"/>
              </w:rPr>
              <w:t>数据质量</w:t>
            </w:r>
          </w:p>
        </w:tc>
        <w:tc>
          <w:tcPr>
            <w:tcW w:type="dxa" w:w="4286"/>
          </w:tcPr>
          <w:p>
            <w:pPr>
              <w:keepNext w:val="0"/>
              <w:spacing w:before="60" w:after="60" w:line="271" w:lineRule="auto"/>
            </w:pPr>
            <w:r>
              <w:rPr>
                <w:b w:val="0"/>
                <w:sz w:val="18"/>
              </w:rPr>
              <w:t>quality:list；检测run、处理edit</w:t>
            </w:r>
          </w:p>
        </w:tc>
      </w:tr>
      <w:tr>
        <w:trPr>
          <w:cantSplit/>
        </w:trPr>
        <w:tc>
          <w:tcPr>
            <w:tcW w:type="dxa" w:w="2191"/>
          </w:tcPr>
          <w:p>
            <w:pPr>
              <w:keepNext w:val="0"/>
              <w:spacing w:before="60" w:after="60" w:line="271" w:lineRule="auto"/>
            </w:pPr>
            <w:r>
              <w:rPr>
                <w:b w:val="0"/>
                <w:sz w:val="18"/>
              </w:rPr>
              <w:t>/models</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model:list；注册create、编辑edit、调用invoke</w:t>
            </w:r>
          </w:p>
        </w:tc>
      </w:tr>
      <w:tr>
        <w:trPr>
          <w:cantSplit/>
        </w:trPr>
        <w:tc>
          <w:tcPr>
            <w:tcW w:type="dxa" w:w="2191"/>
          </w:tcPr>
          <w:p>
            <w:pPr>
              <w:keepNext w:val="0"/>
              <w:spacing w:before="60" w:after="60" w:line="271" w:lineRule="auto"/>
            </w:pPr>
            <w:r>
              <w:rPr>
                <w:b w:val="0"/>
                <w:sz w:val="18"/>
              </w:rPr>
              <w:t>/prompts</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prompt:list；创建create、审核audit、发布publish</w:t>
            </w:r>
          </w:p>
        </w:tc>
      </w:tr>
      <w:tr>
        <w:trPr>
          <w:cantSplit/>
        </w:trPr>
        <w:tc>
          <w:tcPr>
            <w:tcW w:type="dxa" w:w="2191"/>
          </w:tcPr>
          <w:p>
            <w:pPr>
              <w:keepNext w:val="0"/>
              <w:spacing w:before="60" w:after="60" w:line="271" w:lineRule="auto"/>
            </w:pPr>
            <w:r>
              <w:rPr>
                <w:b w:val="0"/>
                <w:sz w:val="18"/>
              </w:rPr>
              <w:t>/resources</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resource:list；注册create、试用invoke</w:t>
            </w:r>
          </w:p>
        </w:tc>
      </w:tr>
      <w:tr>
        <w:trPr>
          <w:cantSplit/>
        </w:trPr>
        <w:tc>
          <w:tcPr>
            <w:tcW w:type="dxa" w:w="2191"/>
          </w:tcPr>
          <w:p>
            <w:pPr>
              <w:keepNext w:val="0"/>
              <w:spacing w:before="60" w:after="60" w:line="271" w:lineRule="auto"/>
            </w:pPr>
            <w:r>
              <w:rPr>
                <w:b w:val="0"/>
                <w:sz w:val="18"/>
              </w:rPr>
              <w:t>/tasks</w:t>
            </w:r>
          </w:p>
        </w:tc>
        <w:tc>
          <w:tcPr>
            <w:tcW w:type="dxa" w:w="3048"/>
          </w:tcPr>
          <w:p>
            <w:pPr>
              <w:keepNext w:val="0"/>
              <w:spacing w:before="60" w:after="60" w:line="271" w:lineRule="auto"/>
            </w:pPr>
            <w:r>
              <w:rPr>
                <w:b w:val="0"/>
                <w:sz w:val="18"/>
              </w:rPr>
              <w:t>任务管理</w:t>
            </w:r>
          </w:p>
        </w:tc>
        <w:tc>
          <w:tcPr>
            <w:tcW w:type="dxa" w:w="4286"/>
          </w:tcPr>
          <w:p>
            <w:pPr>
              <w:keepNext w:val="0"/>
              <w:spacing w:before="60" w:after="60" w:line="271" w:lineRule="auto"/>
            </w:pPr>
            <w:r>
              <w:rPr>
                <w:b w:val="0"/>
                <w:sz w:val="18"/>
              </w:rPr>
              <w:t>task:list；创建create、审核audit、执行run</w:t>
            </w:r>
          </w:p>
        </w:tc>
      </w:tr>
      <w:tr>
        <w:trPr>
          <w:cantSplit/>
        </w:trPr>
        <w:tc>
          <w:tcPr>
            <w:tcW w:type="dxa" w:w="2191"/>
          </w:tcPr>
          <w:p>
            <w:pPr>
              <w:keepNext w:val="0"/>
              <w:spacing w:before="60" w:after="60" w:line="271" w:lineRule="auto"/>
            </w:pPr>
            <w:r>
              <w:rPr>
                <w:b w:val="0"/>
                <w:sz w:val="18"/>
              </w:rPr>
              <w:t>/tasks/{id}</w:t>
            </w:r>
          </w:p>
        </w:tc>
        <w:tc>
          <w:tcPr>
            <w:tcW w:type="dxa" w:w="3048"/>
          </w:tcPr>
          <w:p>
            <w:pPr>
              <w:keepNext w:val="0"/>
              <w:spacing w:before="60" w:after="60" w:line="271" w:lineRule="auto"/>
            </w:pPr>
            <w:r>
              <w:rPr>
                <w:b w:val="0"/>
                <w:sz w:val="18"/>
              </w:rPr>
              <w:t>任务详情</w:t>
            </w:r>
          </w:p>
        </w:tc>
        <w:tc>
          <w:tcPr>
            <w:tcW w:type="dxa" w:w="4286"/>
          </w:tcPr>
          <w:p>
            <w:pPr>
              <w:keepNext w:val="0"/>
              <w:spacing w:before="60" w:after="60" w:line="271" w:lineRule="auto"/>
            </w:pPr>
            <w:r>
              <w:rPr>
                <w:b w:val="0"/>
                <w:sz w:val="18"/>
              </w:rPr>
              <w:t>task:view；执行run、重渲染edit</w:t>
            </w:r>
          </w:p>
        </w:tc>
      </w:tr>
      <w:tr>
        <w:trPr>
          <w:cantSplit/>
        </w:trPr>
        <w:tc>
          <w:tcPr>
            <w:tcW w:type="dxa" w:w="2191"/>
          </w:tcPr>
          <w:p>
            <w:pPr>
              <w:keepNext w:val="0"/>
              <w:spacing w:before="60" w:after="60" w:line="271" w:lineRule="auto"/>
            </w:pPr>
            <w:r>
              <w:rPr>
                <w:b w:val="0"/>
                <w:sz w:val="18"/>
              </w:rPr>
              <w:t>/task-templates</w:t>
            </w:r>
          </w:p>
        </w:tc>
        <w:tc>
          <w:tcPr>
            <w:tcW w:type="dxa" w:w="3048"/>
          </w:tcPr>
          <w:p>
            <w:pPr>
              <w:keepNext w:val="0"/>
              <w:spacing w:before="60" w:after="60" w:line="271" w:lineRule="auto"/>
            </w:pPr>
            <w:r>
              <w:rPr>
                <w:b w:val="0"/>
                <w:sz w:val="18"/>
              </w:rPr>
              <w:t>任务模板</w:t>
            </w:r>
          </w:p>
        </w:tc>
        <w:tc>
          <w:tcPr>
            <w:tcW w:type="dxa" w:w="4286"/>
          </w:tcPr>
          <w:p>
            <w:pPr>
              <w:keepNext w:val="0"/>
              <w:spacing w:before="60" w:after="60" w:line="271" w:lineRule="auto"/>
            </w:pPr>
            <w:r>
              <w:rPr>
                <w:b w:val="0"/>
                <w:sz w:val="18"/>
              </w:rPr>
              <w:t>task:list；使用模板创建需task:create</w:t>
            </w:r>
          </w:p>
        </w:tc>
      </w:tr>
      <w:tr>
        <w:trPr>
          <w:cantSplit/>
        </w:trPr>
        <w:tc>
          <w:tcPr>
            <w:tcW w:type="dxa" w:w="2191"/>
          </w:tcPr>
          <w:p>
            <w:pPr>
              <w:keepNext w:val="0"/>
              <w:spacing w:before="60" w:after="60" w:line="271" w:lineRule="auto"/>
            </w:pPr>
            <w:r>
              <w:rPr>
                <w:b w:val="0"/>
                <w:sz w:val="18"/>
              </w:rPr>
              <w:t>/benchmarks</w:t>
            </w:r>
          </w:p>
        </w:tc>
        <w:tc>
          <w:tcPr>
            <w:tcW w:type="dxa" w:w="3048"/>
          </w:tcPr>
          <w:p>
            <w:pPr>
              <w:keepNext w:val="0"/>
              <w:spacing w:before="60" w:after="60" w:line="271" w:lineRule="auto"/>
            </w:pPr>
            <w:r>
              <w:rPr>
                <w:b w:val="0"/>
                <w:sz w:val="18"/>
              </w:rPr>
              <w:t>基准套件</w:t>
            </w:r>
          </w:p>
        </w:tc>
        <w:tc>
          <w:tcPr>
            <w:tcW w:type="dxa" w:w="4286"/>
          </w:tcPr>
          <w:p>
            <w:pPr>
              <w:keepNext w:val="0"/>
              <w:spacing w:before="60" w:after="60" w:line="271" w:lineRule="auto"/>
            </w:pPr>
            <w:r>
              <w:rPr>
                <w:b w:val="0"/>
                <w:sz w:val="18"/>
              </w:rPr>
              <w:t>task:list；修改就绪需task:edit</w:t>
            </w:r>
          </w:p>
        </w:tc>
      </w:tr>
      <w:tr>
        <w:trPr>
          <w:cantSplit/>
        </w:trPr>
        <w:tc>
          <w:tcPr>
            <w:tcW w:type="dxa" w:w="2191"/>
          </w:tcPr>
          <w:p>
            <w:pPr>
              <w:keepNext w:val="0"/>
              <w:spacing w:before="60" w:after="60" w:line="271" w:lineRule="auto"/>
            </w:pPr>
            <w:r>
              <w:rPr>
                <w:b w:val="0"/>
                <w:sz w:val="18"/>
              </w:rPr>
              <w:t>/safety</w:t>
            </w:r>
          </w:p>
        </w:tc>
        <w:tc>
          <w:tcPr>
            <w:tcW w:type="dxa" w:w="3048"/>
          </w:tcPr>
          <w:p>
            <w:pPr>
              <w:keepNext w:val="0"/>
              <w:spacing w:before="60" w:after="60" w:line="271" w:lineRule="auto"/>
            </w:pPr>
            <w:r>
              <w:rPr>
                <w:b w:val="0"/>
                <w:sz w:val="18"/>
              </w:rPr>
              <w:t>安全可信</w:t>
            </w:r>
          </w:p>
        </w:tc>
        <w:tc>
          <w:tcPr>
            <w:tcW w:type="dxa" w:w="4286"/>
          </w:tcPr>
          <w:p>
            <w:pPr>
              <w:keepNext w:val="0"/>
              <w:spacing w:before="60" w:after="60" w:line="271" w:lineRule="auto"/>
            </w:pPr>
            <w:r>
              <w:rPr>
                <w:b w:val="0"/>
                <w:sz w:val="18"/>
              </w:rPr>
              <w:t>safety:view；配置create、校准edit、专家复核review，执行仍查task权限</w:t>
            </w:r>
          </w:p>
        </w:tc>
      </w:tr>
      <w:tr>
        <w:trPr>
          <w:cantSplit/>
        </w:trPr>
        <w:tc>
          <w:tcPr>
            <w:tcW w:type="dxa" w:w="2191"/>
          </w:tcPr>
          <w:p>
            <w:pPr>
              <w:keepNext w:val="0"/>
              <w:spacing w:before="60" w:after="60" w:line="271" w:lineRule="auto"/>
            </w:pPr>
            <w:r>
              <w:rPr>
                <w:b w:val="0"/>
                <w:sz w:val="18"/>
              </w:rPr>
              <w:t>/agents</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agent:list、view、invoke、confirm按动作区分；模型调用另查model:invoke及模型ACL，MCP另查resource:invoke和连接访问范围</w:t>
            </w:r>
          </w:p>
        </w:tc>
      </w:tr>
      <w:tr>
        <w:trPr>
          <w:cantSplit/>
        </w:trPr>
        <w:tc>
          <w:tcPr>
            <w:tcW w:type="dxa" w:w="2191"/>
          </w:tcPr>
          <w:p>
            <w:pPr>
              <w:keepNext w:val="0"/>
              <w:spacing w:before="60" w:after="60" w:line="271" w:lineRule="auto"/>
            </w:pPr>
            <w:r>
              <w:rPr>
                <w:b w:val="0"/>
                <w:sz w:val="18"/>
              </w:rPr>
              <w:t>/leaderboard</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leaderboard:view；权重/计价edit，发布publish、撤回withdraw、复核review</w:t>
            </w:r>
          </w:p>
        </w:tc>
      </w:tr>
      <w:tr>
        <w:trPr>
          <w:cantSplit/>
        </w:trPr>
        <w:tc>
          <w:tcPr>
            <w:tcW w:type="dxa" w:w="2191"/>
          </w:tcPr>
          <w:p>
            <w:pPr>
              <w:keepNext w:val="0"/>
              <w:spacing w:before="60" w:after="60" w:line="271" w:lineRule="auto"/>
            </w:pPr>
            <w:r>
              <w:rPr>
                <w:b w:val="0"/>
                <w:sz w:val="18"/>
              </w:rPr>
              <w:t>/services</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service:list；提交create、报告view、执行与取消run、记录records、企业及模型授权和配额admit、成员添加与空间workspace、密钥credential、模型版本publish</w:t>
            </w:r>
          </w:p>
        </w:tc>
      </w:tr>
      <w:tr>
        <w:trPr>
          <w:cantSplit/>
        </w:trPr>
        <w:tc>
          <w:tcPr>
            <w:tcW w:type="dxa" w:w="2191"/>
          </w:tcPr>
          <w:p>
            <w:pPr>
              <w:keepNext w:val="0"/>
              <w:spacing w:before="60" w:after="60" w:line="271" w:lineRule="auto"/>
            </w:pPr>
            <w:r>
              <w:rPr>
                <w:b w:val="0"/>
                <w:sz w:val="18"/>
              </w:rPr>
              <w:t>/users</w:t>
            </w:r>
          </w:p>
        </w:tc>
        <w:tc>
          <w:tcPr>
            <w:tcW w:type="dxa" w:w="3048"/>
          </w:tcPr>
          <w:p>
            <w:pPr>
              <w:keepNext w:val="0"/>
              <w:spacing w:before="60" w:after="60" w:line="271" w:lineRule="auto"/>
            </w:pPr>
            <w:r>
              <w:rPr>
                <w:b w:val="0"/>
                <w:sz w:val="18"/>
              </w:rPr>
              <w:t>用户管理</w:t>
            </w:r>
          </w:p>
        </w:tc>
        <w:tc>
          <w:tcPr>
            <w:tcW w:type="dxa" w:w="4286"/>
          </w:tcPr>
          <w:p>
            <w:pPr>
              <w:keepNext w:val="0"/>
              <w:spacing w:before="60" w:after="60" w:line="271" w:lineRule="auto"/>
            </w:pPr>
            <w:r>
              <w:rPr>
                <w:b w:val="0"/>
                <w:sz w:val="18"/>
              </w:rPr>
              <w:t>user:list；新增create、修改edit、删除delete</w:t>
            </w:r>
          </w:p>
        </w:tc>
      </w:tr>
      <w:tr>
        <w:trPr>
          <w:cantSplit/>
        </w:trPr>
        <w:tc>
          <w:tcPr>
            <w:tcW w:type="dxa" w:w="2191"/>
          </w:tcPr>
          <w:p>
            <w:pPr>
              <w:keepNext w:val="0"/>
              <w:spacing w:before="60" w:after="60" w:line="271" w:lineRule="auto"/>
            </w:pPr>
            <w:r>
              <w:rPr>
                <w:b w:val="0"/>
                <w:sz w:val="18"/>
              </w:rPr>
              <w:t>/permissions</w:t>
            </w:r>
          </w:p>
        </w:tc>
        <w:tc>
          <w:tcPr>
            <w:tcW w:type="dxa" w:w="3048"/>
          </w:tcPr>
          <w:p>
            <w:pPr>
              <w:keepNext w:val="0"/>
              <w:spacing w:before="60" w:after="60" w:line="271" w:lineRule="auto"/>
            </w:pPr>
            <w:r>
              <w:rPr>
                <w:b w:val="0"/>
                <w:sz w:val="18"/>
              </w:rPr>
              <w:t>权限管理</w:t>
            </w:r>
          </w:p>
        </w:tc>
        <w:tc>
          <w:tcPr>
            <w:tcW w:type="dxa" w:w="4286"/>
          </w:tcPr>
          <w:p>
            <w:pPr>
              <w:keepNext w:val="0"/>
              <w:spacing w:before="60" w:after="60" w:line="271" w:lineRule="auto"/>
            </w:pPr>
            <w:r>
              <w:rPr>
                <w:b w:val="0"/>
                <w:sz w:val="18"/>
              </w:rPr>
              <w:t>role:list；配置role:edit</w:t>
            </w:r>
          </w:p>
        </w:tc>
      </w:tr>
      <w:tr>
        <w:trPr>
          <w:cantSplit/>
        </w:trPr>
        <w:tc>
          <w:tcPr>
            <w:tcW w:type="dxa" w:w="2191"/>
          </w:tcPr>
          <w:p>
            <w:pPr>
              <w:keepNext w:val="0"/>
              <w:spacing w:before="60" w:after="60" w:line="271" w:lineRule="auto"/>
            </w:pPr>
            <w:r>
              <w:rPr>
                <w:b w:val="0"/>
                <w:sz w:val="18"/>
              </w:rPr>
              <w:t>/notifications</w:t>
            </w:r>
          </w:p>
        </w:tc>
        <w:tc>
          <w:tcPr>
            <w:tcW w:type="dxa" w:w="3048"/>
          </w:tcPr>
          <w:p>
            <w:pPr>
              <w:keepNext w:val="0"/>
              <w:spacing w:before="60" w:after="60" w:line="271" w:lineRule="auto"/>
            </w:pPr>
            <w:r>
              <w:rPr>
                <w:b w:val="0"/>
                <w:sz w:val="18"/>
              </w:rPr>
              <w:t>通知管理</w:t>
            </w:r>
          </w:p>
        </w:tc>
        <w:tc>
          <w:tcPr>
            <w:tcW w:type="dxa" w:w="4286"/>
          </w:tcPr>
          <w:p>
            <w:pPr>
              <w:keepNext w:val="0"/>
              <w:spacing w:before="60" w:after="60" w:line="271" w:lineRule="auto"/>
            </w:pPr>
            <w:r>
              <w:rPr>
                <w:b w:val="0"/>
                <w:sz w:val="18"/>
              </w:rPr>
              <w:t>notification:list；发送create、删除delete</w:t>
            </w:r>
          </w:p>
        </w:tc>
      </w:tr>
      <w:tr>
        <w:trPr>
          <w:cantSplit/>
        </w:trPr>
        <w:tc>
          <w:tcPr>
            <w:tcW w:type="dxa" w:w="2191"/>
          </w:tcPr>
          <w:p>
            <w:pPr>
              <w:keepNext w:val="0"/>
              <w:spacing w:before="60" w:after="60" w:line="271" w:lineRule="auto"/>
            </w:pPr>
            <w:r>
              <w:rPr>
                <w:b w:val="0"/>
                <w:sz w:val="18"/>
              </w:rPr>
              <w:t>/audit</w:t>
            </w:r>
          </w:p>
        </w:tc>
        <w:tc>
          <w:tcPr>
            <w:tcW w:type="dxa" w:w="3048"/>
          </w:tcPr>
          <w:p>
            <w:pPr>
              <w:keepNext w:val="0"/>
              <w:spacing w:before="60" w:after="60" w:line="271" w:lineRule="auto"/>
            </w:pPr>
            <w:r>
              <w:rPr>
                <w:b w:val="0"/>
                <w:sz w:val="18"/>
              </w:rPr>
              <w:t>操作审计</w:t>
            </w:r>
          </w:p>
        </w:tc>
        <w:tc>
          <w:tcPr>
            <w:tcW w:type="dxa" w:w="4286"/>
          </w:tcPr>
          <w:p>
            <w:pPr>
              <w:keepNext w:val="0"/>
              <w:spacing w:before="60" w:after="60" w:line="271" w:lineRule="auto"/>
            </w:pPr>
            <w:r>
              <w:rPr>
                <w:b w:val="0"/>
                <w:sz w:val="18"/>
              </w:rPr>
              <w:t>audit:list</w:t>
            </w:r>
          </w:p>
        </w:tc>
      </w:tr>
      <w:tr>
        <w:trPr>
          <w:cantSplit/>
        </w:trPr>
        <w:tc>
          <w:tcPr>
            <w:tcW w:type="dxa" w:w="2191"/>
          </w:tcPr>
          <w:p>
            <w:pPr>
              <w:keepNext w:val="0"/>
              <w:spacing w:before="60" w:after="60" w:line="271" w:lineRule="auto"/>
            </w:pPr>
            <w:r>
              <w:rPr>
                <w:b w:val="0"/>
                <w:sz w:val="18"/>
              </w:rPr>
              <w:t>/ops</w:t>
            </w:r>
          </w:p>
        </w:tc>
        <w:tc>
          <w:tcPr>
            <w:tcW w:type="dxa" w:w="3048"/>
          </w:tcPr>
          <w:p>
            <w:pPr>
              <w:keepNext w:val="0"/>
              <w:spacing w:before="60" w:after="60" w:line="271" w:lineRule="auto"/>
            </w:pPr>
            <w:r>
              <w:rPr>
                <w:b w:val="0"/>
                <w:sz w:val="18"/>
              </w:rPr>
              <w:t>运行支撑</w:t>
            </w:r>
          </w:p>
        </w:tc>
        <w:tc>
          <w:tcPr>
            <w:tcW w:type="dxa" w:w="4286"/>
          </w:tcPr>
          <w:p>
            <w:pPr>
              <w:keepNext w:val="0"/>
              <w:spacing w:before="60" w:after="60" w:line="271" w:lineRule="auto"/>
            </w:pPr>
            <w:r>
              <w:rPr>
                <w:b w:val="0"/>
                <w:sz w:val="18"/>
              </w:rPr>
              <w:t>ops:view；backup、admit、ticket等按动作区分</w:t>
            </w:r>
          </w:p>
        </w:tc>
      </w:tr>
      <w:tr>
        <w:trPr>
          <w:cantSplit/>
        </w:trPr>
        <w:tc>
          <w:tcPr>
            <w:tcW w:type="dxa" w:w="2191"/>
          </w:tcPr>
          <w:p>
            <w:pPr>
              <w:keepNext w:val="0"/>
              <w:spacing w:before="60" w:after="60" w:line="271" w:lineRule="auto"/>
            </w:pPr>
            <w:r>
              <w:rPr>
                <w:b w:val="0"/>
                <w:sz w:val="18"/>
              </w:rPr>
              <w:t>/profile</w:t>
            </w:r>
          </w:p>
        </w:tc>
        <w:tc>
          <w:tcPr>
            <w:tcW w:type="dxa" w:w="3048"/>
          </w:tcPr>
          <w:p>
            <w:pPr>
              <w:keepNext w:val="0"/>
              <w:spacing w:before="60" w:after="60" w:line="271" w:lineRule="auto"/>
            </w:pPr>
            <w:r>
              <w:rPr>
                <w:b w:val="0"/>
                <w:sz w:val="18"/>
              </w:rPr>
              <w:t>个人中心</w:t>
            </w:r>
          </w:p>
        </w:tc>
        <w:tc>
          <w:tcPr>
            <w:tcW w:type="dxa" w:w="4286"/>
          </w:tcPr>
          <w:p>
            <w:pPr>
              <w:keepNext w:val="0"/>
              <w:spacing w:before="60" w:after="60" w:line="271" w:lineRule="auto"/>
            </w:pPr>
            <w:r>
              <w:rPr>
                <w:b w:val="0"/>
                <w:sz w:val="18"/>
              </w:rPr>
              <w:t>登录后访问自身资料</w:t>
            </w:r>
          </w:p>
        </w:tc>
      </w:tr>
      <w:tr>
        <w:trPr>
          <w:cantSplit/>
        </w:trPr>
        <w:tc>
          <w:tcPr>
            <w:tcW w:type="dxa" w:w="2191"/>
          </w:tcPr>
          <w:p>
            <w:pPr>
              <w:keepNext w:val="0"/>
              <w:spacing w:before="60" w:after="60" w:line="271" w:lineRule="auto"/>
            </w:pPr>
            <w:r>
              <w:rPr>
                <w:b w:val="0"/>
                <w:sz w:val="18"/>
              </w:rPr>
              <w:t>/api-docs</w:t>
            </w:r>
          </w:p>
        </w:tc>
        <w:tc>
          <w:tcPr>
            <w:tcW w:type="dxa" w:w="3048"/>
          </w:tcPr>
          <w:p>
            <w:pPr>
              <w:keepNext w:val="0"/>
              <w:spacing w:before="60" w:after="60" w:line="271" w:lineRule="auto"/>
            </w:pPr>
            <w:r>
              <w:rPr>
                <w:b w:val="0"/>
                <w:sz w:val="18"/>
              </w:rPr>
              <w:t>接口文档</w:t>
            </w:r>
          </w:p>
        </w:tc>
        <w:tc>
          <w:tcPr>
            <w:tcW w:type="dxa" w:w="4286"/>
          </w:tcPr>
          <w:p>
            <w:pPr>
              <w:keepNext w:val="0"/>
              <w:spacing w:before="60" w:after="60" w:line="271" w:lineRule="auto"/>
            </w:pPr>
            <w:r>
              <w:rPr>
                <w:b w:val="0"/>
                <w:sz w:val="18"/>
              </w:rPr>
              <w:t>登录后查看；实际调用仍检查对应接口权限</w:t>
            </w:r>
          </w:p>
        </w:tc>
      </w:tr>
    </w:tbl>
    <w:p>
      <w:pPr>
        <w:spacing w:after="20"/>
      </w:pPr>
    </w:p>
    <w:p>
      <w:r>
        <w:t>表中的动作简写与所属资源组合，例如model:invoke。实际权限还受对象范围和部署角色配置影响，不能把本表当作绕过接口校验的许可。</w:t>
      </w:r>
    </w:p>
    <w:p>
      <w:bookmarkStart w:id="31" w:name="chapter_31"/>
      <w:pPr>
        <w:pStyle w:val="Heading1"/>
        <w:pageBreakBefore/>
      </w:pPr>
      <w:r>
        <w:t>附录C 编写依据与维护索引</w:t>
      </w:r>
      <w:bookmarkEnd w:id="31"/>
    </w:p>
    <w:p>
      <w:r>
        <w:t>本手册以两份初始文档说明系统目标，再以当前前后端源码界定操作路径。设计文件中的要求是系统设计依据，并非对操作人员或编写者额外发出的执行命令。</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依据</w:t>
            </w:r>
          </w:p>
        </w:tc>
        <w:tc>
          <w:tcPr>
            <w:tcW w:type="dxa" w:w="6191"/>
            <w:shd w:fill="E9EFF3"/>
          </w:tcPr>
          <w:p>
            <w:pPr>
              <w:keepNext/>
              <w:spacing w:before="60" w:after="60" w:line="271" w:lineRule="auto"/>
            </w:pPr>
            <w:r>
              <w:rPr>
                <w:b/>
                <w:sz w:val="18"/>
              </w:rPr>
              <w:t>对应内容</w:t>
            </w:r>
          </w:p>
        </w:tc>
      </w:tr>
      <w:tr>
        <w:trPr>
          <w:cantSplit/>
        </w:trPr>
        <w:tc>
          <w:tcPr>
            <w:tcW w:type="dxa" w:w="3334"/>
          </w:tcPr>
          <w:p>
            <w:pPr>
              <w:keepNext w:val="0"/>
              <w:spacing w:before="60" w:after="60" w:line="271" w:lineRule="auto"/>
            </w:pPr>
            <w:r>
              <w:rPr>
                <w:b w:val="0"/>
                <w:sz w:val="18"/>
              </w:rPr>
              <w:t>大模型智能评测平台工具底座标准接口规范 V0.6.1</w:t>
            </w:r>
          </w:p>
        </w:tc>
        <w:tc>
          <w:tcPr>
            <w:tcW w:type="dxa" w:w="6191"/>
          </w:tcPr>
          <w:p>
            <w:pPr>
              <w:keepNext w:val="0"/>
              <w:spacing w:before="60" w:after="60" w:line="271" w:lineRule="auto"/>
            </w:pPr>
            <w:r>
              <w:rPr>
                <w:b w:val="0"/>
                <w:sz w:val="18"/>
              </w:rPr>
              <w:t>Manifest、工具、Agent、MCP、Skill及批量接口的初始规范</w:t>
            </w:r>
          </w:p>
        </w:tc>
      </w:tr>
      <w:tr>
        <w:trPr>
          <w:cantSplit/>
        </w:trPr>
        <w:tc>
          <w:tcPr>
            <w:tcW w:type="dxa" w:w="3334"/>
          </w:tcPr>
          <w:p>
            <w:pPr>
              <w:keepNext w:val="0"/>
              <w:spacing w:before="60" w:after="60" w:line="271" w:lineRule="auto"/>
            </w:pPr>
            <w:r>
              <w:rPr>
                <w:b w:val="0"/>
                <w:sz w:val="18"/>
              </w:rPr>
              <w:t>第五章项目设计方案v3</w:t>
            </w:r>
          </w:p>
        </w:tc>
        <w:tc>
          <w:tcPr>
            <w:tcW w:type="dxa" w:w="6191"/>
          </w:tcPr>
          <w:p>
            <w:pPr>
              <w:keepNext w:val="0"/>
              <w:spacing w:before="60" w:after="60" w:line="271" w:lineRule="auto"/>
            </w:pPr>
            <w:r>
              <w:rPr>
                <w:b w:val="0"/>
                <w:sz w:val="18"/>
              </w:rPr>
              <w:t>评测数据、模型、任务、主子Agent、知识库、榜单和运维的业务设计</w:t>
            </w:r>
          </w:p>
        </w:tc>
      </w:tr>
      <w:tr>
        <w:trPr>
          <w:cantSplit/>
        </w:trPr>
        <w:tc>
          <w:tcPr>
            <w:tcW w:type="dxa" w:w="3334"/>
          </w:tcPr>
          <w:p>
            <w:pPr>
              <w:keepNext w:val="0"/>
              <w:spacing w:before="60" w:after="60" w:line="271" w:lineRule="auto"/>
            </w:pPr>
            <w:r>
              <w:rPr>
                <w:b w:val="0"/>
                <w:sz w:val="18"/>
              </w:rPr>
              <w:t>frontend/src/router/index.js、layouts/menu.js</w:t>
            </w:r>
          </w:p>
        </w:tc>
        <w:tc>
          <w:tcPr>
            <w:tcW w:type="dxa" w:w="6191"/>
          </w:tcPr>
          <w:p>
            <w:pPr>
              <w:keepNext w:val="0"/>
              <w:spacing w:before="60" w:after="60" w:line="271" w:lineRule="auto"/>
            </w:pPr>
            <w:r>
              <w:rPr>
                <w:b w:val="0"/>
                <w:sz w:val="18"/>
              </w:rPr>
              <w:t>当前菜单、页面路径与路由权限</w:t>
            </w:r>
          </w:p>
        </w:tc>
      </w:tr>
      <w:tr>
        <w:trPr>
          <w:cantSplit/>
        </w:trPr>
        <w:tc>
          <w:tcPr>
            <w:tcW w:type="dxa" w:w="3334"/>
          </w:tcPr>
          <w:p>
            <w:pPr>
              <w:keepNext w:val="0"/>
              <w:spacing w:before="60" w:after="60" w:line="271" w:lineRule="auto"/>
            </w:pPr>
            <w:r>
              <w:rPr>
                <w:b w:val="0"/>
                <w:sz w:val="18"/>
              </w:rPr>
              <w:t>frontend/src/views/</w:t>
            </w:r>
          </w:p>
        </w:tc>
        <w:tc>
          <w:tcPr>
            <w:tcW w:type="dxa" w:w="6191"/>
          </w:tcPr>
          <w:p>
            <w:pPr>
              <w:keepNext w:val="0"/>
              <w:spacing w:before="60" w:after="60" w:line="271" w:lineRule="auto"/>
            </w:pPr>
            <w:r>
              <w:rPr>
                <w:b w:val="0"/>
                <w:sz w:val="18"/>
              </w:rPr>
              <w:t>本手册各业务页面的按钮、字段、状态和入口</w:t>
            </w:r>
          </w:p>
        </w:tc>
      </w:tr>
      <w:tr>
        <w:trPr>
          <w:cantSplit/>
        </w:trPr>
        <w:tc>
          <w:tcPr>
            <w:tcW w:type="dxa" w:w="3334"/>
          </w:tcPr>
          <w:p>
            <w:pPr>
              <w:keepNext w:val="0"/>
              <w:spacing w:before="60" w:after="60" w:line="271" w:lineRule="auto"/>
            </w:pPr>
            <w:r>
              <w:rPr>
                <w:b w:val="0"/>
                <w:sz w:val="18"/>
              </w:rPr>
              <w:t>backend/app/api/</w:t>
            </w:r>
          </w:p>
        </w:tc>
        <w:tc>
          <w:tcPr>
            <w:tcW w:type="dxa" w:w="6191"/>
          </w:tcPr>
          <w:p>
            <w:pPr>
              <w:keepNext w:val="0"/>
              <w:spacing w:before="60" w:after="60" w:line="271" w:lineRule="auto"/>
            </w:pPr>
            <w:r>
              <w:rPr>
                <w:b w:val="0"/>
                <w:sz w:val="18"/>
              </w:rPr>
              <w:t>页面对应管理接口、权限依赖与请求参数</w:t>
            </w:r>
          </w:p>
        </w:tc>
      </w:tr>
      <w:tr>
        <w:trPr>
          <w:cantSplit/>
        </w:trPr>
        <w:tc>
          <w:tcPr>
            <w:tcW w:type="dxa" w:w="3334"/>
          </w:tcPr>
          <w:p>
            <w:pPr>
              <w:keepNext w:val="0"/>
              <w:spacing w:before="60" w:after="60" w:line="271" w:lineRule="auto"/>
            </w:pPr>
            <w:r>
              <w:rPr>
                <w:b w:val="0"/>
                <w:sz w:val="18"/>
              </w:rPr>
              <w:t>backend/app/api/service_portal.py、service_customers.py；frontend/src/components/ServiceCustomers.vue、ServiceRecords.vue</w:t>
            </w:r>
          </w:p>
        </w:tc>
        <w:tc>
          <w:tcPr>
            <w:tcW w:type="dxa" w:w="6191"/>
          </w:tcPr>
          <w:p>
            <w:pPr>
              <w:keepNext w:val="0"/>
              <w:spacing w:before="60" w:after="60" w:line="271" w:lineRule="auto"/>
            </w:pPr>
            <w:r>
              <w:rPr>
                <w:b w:val="0"/>
                <w:sz w:val="18"/>
              </w:rPr>
              <w:t>企业成员管理、密码重置、服务执行、API网关和企业记录的当前实现</w:t>
            </w:r>
          </w:p>
        </w:tc>
      </w:tr>
      <w:tr>
        <w:trPr>
          <w:cantSplit/>
        </w:trPr>
        <w:tc>
          <w:tcPr>
            <w:tcW w:type="dxa" w:w="3334"/>
          </w:tcPr>
          <w:p>
            <w:pPr>
              <w:keepNext w:val="0"/>
              <w:spacing w:before="60" w:after="60" w:line="271" w:lineRule="auto"/>
            </w:pPr>
            <w:r>
              <w:rPr>
                <w:b w:val="0"/>
                <w:sz w:val="18"/>
              </w:rPr>
              <w:t>docs/user-manual/评测服务用户手册_运营方与客户方.md</w:t>
            </w:r>
          </w:p>
        </w:tc>
        <w:tc>
          <w:tcPr>
            <w:tcW w:type="dxa" w:w="6191"/>
          </w:tcPr>
          <w:p>
            <w:pPr>
              <w:keepNext w:val="0"/>
              <w:spacing w:before="60" w:after="60" w:line="271" w:lineRule="auto"/>
            </w:pPr>
            <w:r>
              <w:rPr>
                <w:b w:val="0"/>
                <w:sz w:val="18"/>
              </w:rPr>
              <w:t>第23章详细岗位操作、集成说明与异常处理</w:t>
            </w:r>
          </w:p>
        </w:tc>
      </w:tr>
      <w:tr>
        <w:trPr>
          <w:cantSplit/>
        </w:trPr>
        <w:tc>
          <w:tcPr>
            <w:tcW w:type="dxa" w:w="3334"/>
          </w:tcPr>
          <w:p>
            <w:pPr>
              <w:keepNext w:val="0"/>
              <w:spacing w:before="60" w:after="60" w:line="271" w:lineRule="auto"/>
            </w:pPr>
            <w:r>
              <w:rPr>
                <w:b w:val="0"/>
                <w:sz w:val="18"/>
              </w:rPr>
              <w:t>backend/app/services/agent_orchestrator.py、goal_spec.py</w:t>
            </w:r>
          </w:p>
        </w:tc>
        <w:tc>
          <w:tcPr>
            <w:tcW w:type="dxa" w:w="6191"/>
          </w:tcPr>
          <w:p>
            <w:pPr>
              <w:keepNext w:val="0"/>
              <w:spacing w:before="60" w:after="60" w:line="271" w:lineRule="auto"/>
            </w:pPr>
            <w:r>
              <w:rPr>
                <w:b w:val="0"/>
                <w:sz w:val="18"/>
              </w:rPr>
              <w:t>规则计划、资源匹配、澄清和hash</w:t>
            </w:r>
          </w:p>
        </w:tc>
      </w:tr>
      <w:tr>
        <w:trPr>
          <w:cantSplit/>
        </w:trPr>
        <w:tc>
          <w:tcPr>
            <w:tcW w:type="dxa" w:w="3334"/>
          </w:tcPr>
          <w:p>
            <w:pPr>
              <w:keepNext w:val="0"/>
              <w:spacing w:before="60" w:after="60" w:line="271" w:lineRule="auto"/>
            </w:pPr>
            <w:r>
              <w:rPr>
                <w:b w:val="0"/>
                <w:sz w:val="18"/>
              </w:rPr>
              <w:t>backend/app/services/agent_runtime.py、agent_graph.py、agent_checkpointer.py、agent_worker.py</w:t>
            </w:r>
          </w:p>
        </w:tc>
        <w:tc>
          <w:tcPr>
            <w:tcW w:type="dxa" w:w="6191"/>
          </w:tcPr>
          <w:p>
            <w:pPr>
              <w:keepNext w:val="0"/>
              <w:spacing w:before="60" w:after="60" w:line="271" w:lineRule="auto"/>
            </w:pPr>
            <w:r>
              <w:rPr>
                <w:b w:val="0"/>
                <w:sz w:val="18"/>
              </w:rPr>
              <w:t>LangGraph工具循环、审批等待、checkpoint恢复、后台执行和实测核验</w:t>
            </w:r>
          </w:p>
        </w:tc>
      </w:tr>
      <w:tr>
        <w:trPr>
          <w:cantSplit/>
        </w:trPr>
        <w:tc>
          <w:tcPr>
            <w:tcW w:type="dxa" w:w="3334"/>
          </w:tcPr>
          <w:p>
            <w:pPr>
              <w:keepNext w:val="0"/>
              <w:spacing w:before="60" w:after="60" w:line="271" w:lineRule="auto"/>
            </w:pPr>
            <w:r>
              <w:rPr>
                <w:b w:val="0"/>
                <w:sz w:val="18"/>
              </w:rPr>
              <w:t>backend/app/services/agent_subgraph.py、agent_capabilities.py</w:t>
            </w:r>
          </w:p>
        </w:tc>
        <w:tc>
          <w:tcPr>
            <w:tcW w:type="dxa" w:w="6191"/>
          </w:tcPr>
          <w:p>
            <w:pPr>
              <w:keepNext w:val="0"/>
              <w:spacing w:before="60" w:after="60" w:line="271" w:lineRule="auto"/>
            </w:pPr>
            <w:r>
              <w:rPr>
                <w:b w:val="0"/>
                <w:sz w:val="18"/>
              </w:rPr>
              <w:t>自定义子Agent模型工具循环、工具白名单和编排Skill</w:t>
            </w:r>
          </w:p>
        </w:tc>
      </w:tr>
      <w:tr>
        <w:trPr>
          <w:cantSplit/>
        </w:trPr>
        <w:tc>
          <w:tcPr>
            <w:tcW w:type="dxa" w:w="3334"/>
          </w:tcPr>
          <w:p>
            <w:pPr>
              <w:keepNext w:val="0"/>
              <w:spacing w:before="60" w:after="60" w:line="271" w:lineRule="auto"/>
            </w:pPr>
            <w:r>
              <w:rPr>
                <w:b w:val="0"/>
                <w:sz w:val="18"/>
              </w:rPr>
              <w:t>docs/delivery/LANGGRAPH-MIGRATION.md、evidence/LANGGRAPH-LIVE.json</w:t>
            </w:r>
          </w:p>
        </w:tc>
        <w:tc>
          <w:tcPr>
            <w:tcW w:type="dxa" w:w="6191"/>
          </w:tcPr>
          <w:p>
            <w:pPr>
              <w:keepNext w:val="0"/>
              <w:spacing w:before="60" w:after="60" w:line="271" w:lineRule="auto"/>
            </w:pPr>
            <w:r>
              <w:rPr>
                <w:b w:val="0"/>
                <w:sz w:val="18"/>
              </w:rPr>
              <w:t>Agent迁移边界、隔离回归与真实模型链路证据</w:t>
            </w:r>
          </w:p>
        </w:tc>
      </w:tr>
      <w:tr>
        <w:trPr>
          <w:cantSplit/>
        </w:trPr>
        <w:tc>
          <w:tcPr>
            <w:tcW w:type="dxa" w:w="3334"/>
          </w:tcPr>
          <w:p>
            <w:pPr>
              <w:keepNext w:val="0"/>
              <w:spacing w:before="60" w:after="60" w:line="271" w:lineRule="auto"/>
            </w:pPr>
            <w:r>
              <w:rPr>
                <w:b w:val="0"/>
                <w:sz w:val="18"/>
              </w:rPr>
              <w:t>backend/app/services/agent_tools.py、knowledge_trust.py</w:t>
            </w:r>
          </w:p>
        </w:tc>
        <w:tc>
          <w:tcPr>
            <w:tcW w:type="dxa" w:w="6191"/>
          </w:tcPr>
          <w:p>
            <w:pPr>
              <w:keepNext w:val="0"/>
              <w:spacing w:before="60" w:after="60" w:line="271" w:lineRule="auto"/>
            </w:pPr>
            <w:r>
              <w:rPr>
                <w:b w:val="0"/>
                <w:sz w:val="18"/>
              </w:rPr>
              <w:t>知识检索、候选审核、可见范围与历史归档路径</w:t>
            </w:r>
          </w:p>
        </w:tc>
      </w:tr>
      <w:tr>
        <w:trPr>
          <w:cantSplit/>
        </w:trPr>
        <w:tc>
          <w:tcPr>
            <w:tcW w:type="dxa" w:w="3334"/>
          </w:tcPr>
          <w:p>
            <w:pPr>
              <w:keepNext w:val="0"/>
              <w:spacing w:before="60" w:after="60" w:line="271" w:lineRule="auto"/>
            </w:pPr>
            <w:r>
              <w:rPr>
                <w:b w:val="0"/>
                <w:sz w:val="18"/>
              </w:rPr>
              <w:t>backend/app/services/collaboration.py、approval_service.py</w:t>
            </w:r>
          </w:p>
        </w:tc>
        <w:tc>
          <w:tcPr>
            <w:tcW w:type="dxa" w:w="6191"/>
          </w:tcPr>
          <w:p>
            <w:pPr>
              <w:keepNext w:val="0"/>
              <w:spacing w:before="60" w:after="60" w:line="271" w:lineRule="auto"/>
            </w:pPr>
            <w:r>
              <w:rPr>
                <w:b w:val="0"/>
                <w:sz w:val="18"/>
              </w:rPr>
              <w:t>协作角色、建议和审批消费</w:t>
            </w:r>
          </w:p>
        </w:tc>
      </w:tr>
      <w:tr>
        <w:trPr>
          <w:cantSplit/>
        </w:trPr>
        <w:tc>
          <w:tcPr>
            <w:tcW w:type="dxa" w:w="3334"/>
          </w:tcPr>
          <w:p>
            <w:pPr>
              <w:keepNext w:val="0"/>
              <w:spacing w:before="60" w:after="60" w:line="271" w:lineRule="auto"/>
            </w:pPr>
            <w:r>
              <w:rPr>
                <w:b w:val="0"/>
                <w:sz w:val="18"/>
              </w:rPr>
              <w:t>backend/app/services/skill_runtime.py、tool_gateway/、mcp/</w:t>
            </w:r>
          </w:p>
        </w:tc>
        <w:tc>
          <w:tcPr>
            <w:tcW w:type="dxa" w:w="6191"/>
          </w:tcPr>
          <w:p>
            <w:pPr>
              <w:keepNext w:val="0"/>
              <w:spacing w:before="60" w:after="60" w:line="271" w:lineRule="auto"/>
            </w:pPr>
            <w:r>
              <w:rPr>
                <w:b w:val="0"/>
                <w:sz w:val="18"/>
              </w:rPr>
              <w:t>workflow顺序链、统一调用与MCP连接</w:t>
            </w:r>
          </w:p>
        </w:tc>
      </w:tr>
      <w:tr>
        <w:trPr>
          <w:cantSplit/>
        </w:trPr>
        <w:tc>
          <w:tcPr>
            <w:tcW w:type="dxa" w:w="3334"/>
          </w:tcPr>
          <w:p>
            <w:pPr>
              <w:keepNext w:val="0"/>
              <w:spacing w:before="60" w:after="60" w:line="271" w:lineRule="auto"/>
            </w:pPr>
            <w:r>
              <w:rPr>
                <w:b w:val="0"/>
                <w:sz w:val="18"/>
              </w:rPr>
              <w:t>backend/app/services/task_service.py、task_runner.py</w:t>
            </w:r>
          </w:p>
        </w:tc>
        <w:tc>
          <w:tcPr>
            <w:tcW w:type="dxa" w:w="6191"/>
          </w:tcPr>
          <w:p>
            <w:pPr>
              <w:keepNext w:val="0"/>
              <w:spacing w:before="60" w:after="60" w:line="271" w:lineRule="auto"/>
            </w:pPr>
            <w:r>
              <w:rPr>
                <w:b w:val="0"/>
                <w:sz w:val="18"/>
              </w:rPr>
              <w:t>入队、取消、重试及逐样本执行评分</w:t>
            </w:r>
          </w:p>
        </w:tc>
      </w:tr>
      <w:tr>
        <w:trPr>
          <w:cantSplit/>
        </w:trPr>
        <w:tc>
          <w:tcPr>
            <w:tcW w:type="dxa" w:w="3334"/>
          </w:tcPr>
          <w:p>
            <w:pPr>
              <w:keepNext w:val="0"/>
              <w:spacing w:before="60" w:after="60" w:line="271" w:lineRule="auto"/>
            </w:pPr>
            <w:r>
              <w:rPr>
                <w:b w:val="0"/>
                <w:sz w:val="18"/>
              </w:rPr>
              <w:t>backend/app/services/prompt_experiment.py、leaderboard.py</w:t>
            </w:r>
          </w:p>
        </w:tc>
        <w:tc>
          <w:tcPr>
            <w:tcW w:type="dxa" w:w="6191"/>
          </w:tcPr>
          <w:p>
            <w:pPr>
              <w:keepNext w:val="0"/>
              <w:spacing w:before="60" w:after="60" w:line="271" w:lineRule="auto"/>
            </w:pPr>
            <w:r>
              <w:rPr>
                <w:b w:val="0"/>
                <w:sz w:val="18"/>
              </w:rPr>
              <w:t>提示词实验和榜单成本相关限制</w:t>
            </w:r>
          </w:p>
        </w:tc>
      </w:tr>
      <w:tr>
        <w:trPr>
          <w:cantSplit/>
        </w:trPr>
        <w:tc>
          <w:tcPr>
            <w:tcW w:type="dxa" w:w="3334"/>
          </w:tcPr>
          <w:p>
            <w:pPr>
              <w:keepNext w:val="0"/>
              <w:spacing w:before="60" w:after="60" w:line="271" w:lineRule="auto"/>
            </w:pPr>
            <w:r>
              <w:rPr>
                <w:b w:val="0"/>
                <w:sz w:val="18"/>
              </w:rPr>
              <w:t>docs/delivery/STATUS.md、MILESTONE-M4.md</w:t>
            </w:r>
          </w:p>
        </w:tc>
        <w:tc>
          <w:tcPr>
            <w:tcW w:type="dxa" w:w="6191"/>
          </w:tcPr>
          <w:p>
            <w:pPr>
              <w:keepNext w:val="0"/>
              <w:spacing w:before="60" w:after="60" w:line="271" w:lineRule="auto"/>
            </w:pPr>
            <w:r>
              <w:rPr>
                <w:b w:val="0"/>
                <w:sz w:val="18"/>
              </w:rPr>
              <w:t>历史交付范围、追加复审与未关闭验收层级</w:t>
            </w:r>
          </w:p>
        </w:tc>
      </w:tr>
      <w:tr>
        <w:trPr>
          <w:cantSplit/>
        </w:trPr>
        <w:tc>
          <w:tcPr>
            <w:tcW w:type="dxa" w:w="3334"/>
          </w:tcPr>
          <w:p>
            <w:pPr>
              <w:keepNext w:val="0"/>
              <w:spacing w:before="60" w:after="60" w:line="271" w:lineRule="auto"/>
            </w:pPr>
            <w:r>
              <w:rPr>
                <w:b w:val="0"/>
                <w:sz w:val="18"/>
              </w:rPr>
              <w:t>docs/operations/</w:t>
            </w:r>
          </w:p>
        </w:tc>
        <w:tc>
          <w:tcPr>
            <w:tcW w:type="dxa" w:w="6191"/>
          </w:tcPr>
          <w:p>
            <w:pPr>
              <w:keepNext w:val="0"/>
              <w:spacing w:before="60" w:after="60" w:line="271" w:lineRule="auto"/>
            </w:pPr>
            <w:r>
              <w:rPr>
                <w:b w:val="0"/>
                <w:sz w:val="18"/>
              </w:rPr>
              <w:t>部署、运维、恢复、授权与制度的进一步说明</w:t>
            </w:r>
          </w:p>
        </w:tc>
      </w:tr>
    </w:tbl>
    <w:p>
      <w:pPr>
        <w:spacing w:after="20"/>
      </w:pPr>
    </w:p>
    <w:p>
      <w:r>
        <w:t>维护时应同时核对页面与后端。交付状态文档保留了历史结论和追加修正，当前代码可能又有变化；不能只摘录某条“已完成”记录作为整个平台已正式验收的依据。</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680"/>
        <w:sz w:val="16"/>
      </w:rPr>
      <w:t xml:space="preserve">用户使用手册  ·  </w:t>
    </w:r>
    <w:r>
      <w:rPr>
        <w:color w:val="6C76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Microsoft YaHei" w:hAnsi="Microsoft YaHe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03B5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03B50"/>
      <w:sz w:val="25"/>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Microsoft YaHei" w:hAnsi="Microsoft YaHei" w:eastAsia="Microsoft YaHei"/>
      <w:b/>
      <w:bCs/>
      <w:color w:val="20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25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025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025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after="0" w:line="264" w:lineRule="auto"/>
      <w:ind w:left="170" w:right="170"/>
    </w:pPr>
    <w:rPr>
      <w:rFonts w:ascii="Consolas" w:hAnsi="Consolas" w:eastAsia="Microsoft YaHei"/>
      <w:b w:val="0"/>
      <w:color w:val="2435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大模型智能评测平台用户使用手册</dc:title>
  <dc:subject>业务操作 Agent编排 企业评测服务与账号管理</dc:subject>
  <dc:creator>评测平台项目</dc:creator>
  <cp:keywords>评测平台,用户手册,Agent,子Agent,MCP,审批,企业,评测服务</cp:keywords>
  <dc:description>generated by python-docx</dc:description>
  <cp:lastModifiedBy/>
  <cp:revision>1</cp:revision>
  <dcterms:created xsi:type="dcterms:W3CDTF">2013-12-23T23:15:00Z</dcterms:created>
  <dcterms:modified xsi:type="dcterms:W3CDTF">2013-12-23T23:15:00Z</dcterms:modified>
  <cp:category/>
</cp:coreProperties>
</file>