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DECD" w14:textId="30BA78AB" w:rsidR="007B3E33" w:rsidRPr="009D5F0F" w:rsidRDefault="00342F3E" w:rsidP="008C5F2E">
      <w:pPr>
        <w:pStyle w:val="1"/>
        <w:spacing w:line="400" w:lineRule="exact"/>
        <w:jc w:val="center"/>
        <w:rPr>
          <w:rFonts w:ascii="黑体" w:eastAsia="黑体" w:hAnsi="黑体"/>
          <w:sz w:val="32"/>
          <w:szCs w:val="32"/>
        </w:rPr>
      </w:pPr>
      <w:r w:rsidRPr="009D5F0F">
        <w:rPr>
          <w:rFonts w:ascii="黑体" w:eastAsia="黑体" w:hAnsi="黑体" w:hint="eastAsia"/>
          <w:sz w:val="32"/>
          <w:szCs w:val="32"/>
        </w:rPr>
        <w:t>异质性检验</w:t>
      </w:r>
    </w:p>
    <w:p w14:paraId="6A55E640" w14:textId="7C6F1FE7" w:rsidR="008C5F2E" w:rsidRPr="0078618B" w:rsidRDefault="00914F5D" w:rsidP="008C5F2E">
      <w:pPr>
        <w:spacing w:line="400" w:lineRule="exact"/>
        <w:ind w:firstLineChars="200" w:firstLine="560"/>
        <w:rPr>
          <w:rFonts w:ascii="宋体" w:eastAsia="宋体" w:hAnsi="宋体"/>
          <w:sz w:val="28"/>
          <w:szCs w:val="28"/>
        </w:rPr>
      </w:pPr>
      <w:r w:rsidRPr="0078618B">
        <w:rPr>
          <w:rFonts w:ascii="宋体" w:eastAsia="宋体" w:hAnsi="宋体" w:hint="eastAsia"/>
          <w:sz w:val="28"/>
          <w:szCs w:val="28"/>
        </w:rPr>
        <w:t>鉴于</w:t>
      </w:r>
      <w:r w:rsidR="00B759D8" w:rsidRPr="0078618B">
        <w:rPr>
          <w:rFonts w:ascii="宋体" w:eastAsia="宋体" w:hAnsi="宋体" w:hint="eastAsia"/>
          <w:sz w:val="28"/>
          <w:szCs w:val="28"/>
        </w:rPr>
        <w:t>不同时间段上公司</w:t>
      </w:r>
      <w:r w:rsidRPr="0078618B">
        <w:rPr>
          <w:rFonts w:ascii="宋体" w:eastAsia="宋体" w:hAnsi="宋体" w:hint="eastAsia"/>
          <w:sz w:val="28"/>
          <w:szCs w:val="28"/>
        </w:rPr>
        <w:t>存在的</w:t>
      </w:r>
      <w:r w:rsidRPr="0078618B">
        <w:rPr>
          <w:rFonts w:ascii="宋体" w:eastAsia="宋体" w:hAnsi="宋体"/>
          <w:sz w:val="28"/>
          <w:szCs w:val="28"/>
        </w:rPr>
        <w:t>市场市值</w:t>
      </w:r>
      <w:r w:rsidRPr="0078618B">
        <w:rPr>
          <w:rFonts w:ascii="宋体" w:eastAsia="宋体" w:hAnsi="宋体" w:hint="eastAsia"/>
          <w:sz w:val="28"/>
          <w:szCs w:val="28"/>
        </w:rPr>
        <w:t>和资本存量的不同，有必要对研究不同时间</w:t>
      </w:r>
      <w:proofErr w:type="gramStart"/>
      <w:r w:rsidRPr="0078618B">
        <w:rPr>
          <w:rFonts w:ascii="宋体" w:eastAsia="宋体" w:hAnsi="宋体" w:hint="eastAsia"/>
          <w:sz w:val="28"/>
          <w:szCs w:val="28"/>
        </w:rPr>
        <w:t>段公司</w:t>
      </w:r>
      <w:proofErr w:type="gramEnd"/>
      <w:r w:rsidRPr="0078618B">
        <w:rPr>
          <w:rFonts w:ascii="宋体" w:eastAsia="宋体" w:hAnsi="宋体" w:hint="eastAsia"/>
          <w:sz w:val="28"/>
          <w:szCs w:val="28"/>
        </w:rPr>
        <w:t>市场市值和资本存量对投资额带来的影响。将2</w:t>
      </w:r>
      <w:r w:rsidRPr="0078618B">
        <w:rPr>
          <w:rFonts w:ascii="宋体" w:eastAsia="宋体" w:hAnsi="宋体"/>
          <w:sz w:val="28"/>
          <w:szCs w:val="28"/>
        </w:rPr>
        <w:t>0</w:t>
      </w:r>
      <w:r w:rsidRPr="0078618B">
        <w:rPr>
          <w:rFonts w:ascii="宋体" w:eastAsia="宋体" w:hAnsi="宋体" w:hint="eastAsia"/>
          <w:sz w:val="28"/>
          <w:szCs w:val="28"/>
        </w:rPr>
        <w:t>年（1</w:t>
      </w:r>
      <w:r w:rsidRPr="0078618B">
        <w:rPr>
          <w:rFonts w:ascii="宋体" w:eastAsia="宋体" w:hAnsi="宋体"/>
          <w:sz w:val="28"/>
          <w:szCs w:val="28"/>
        </w:rPr>
        <w:t>935</w:t>
      </w:r>
      <w:r w:rsidRPr="0078618B">
        <w:rPr>
          <w:rFonts w:ascii="宋体" w:eastAsia="宋体" w:hAnsi="宋体" w:hint="eastAsia"/>
          <w:sz w:val="28"/>
          <w:szCs w:val="28"/>
        </w:rPr>
        <w:t>年到1</w:t>
      </w:r>
      <w:r w:rsidRPr="0078618B">
        <w:rPr>
          <w:rFonts w:ascii="宋体" w:eastAsia="宋体" w:hAnsi="宋体"/>
          <w:sz w:val="28"/>
          <w:szCs w:val="28"/>
        </w:rPr>
        <w:t>954</w:t>
      </w:r>
      <w:r w:rsidRPr="0078618B">
        <w:rPr>
          <w:rFonts w:ascii="宋体" w:eastAsia="宋体" w:hAnsi="宋体" w:hint="eastAsia"/>
          <w:sz w:val="28"/>
          <w:szCs w:val="28"/>
        </w:rPr>
        <w:t>年）进行分组，划分为两个十年，即1</w:t>
      </w:r>
      <w:r w:rsidRPr="0078618B">
        <w:rPr>
          <w:rFonts w:ascii="宋体" w:eastAsia="宋体" w:hAnsi="宋体"/>
          <w:sz w:val="28"/>
          <w:szCs w:val="28"/>
        </w:rPr>
        <w:t>935-1944</w:t>
      </w:r>
      <w:r w:rsidRPr="0078618B">
        <w:rPr>
          <w:rFonts w:ascii="宋体" w:eastAsia="宋体" w:hAnsi="宋体" w:hint="eastAsia"/>
          <w:sz w:val="28"/>
          <w:szCs w:val="28"/>
        </w:rPr>
        <w:t>年为第一组，1</w:t>
      </w:r>
      <w:r w:rsidRPr="0078618B">
        <w:rPr>
          <w:rFonts w:ascii="宋体" w:eastAsia="宋体" w:hAnsi="宋体"/>
          <w:sz w:val="28"/>
          <w:szCs w:val="28"/>
        </w:rPr>
        <w:t>945-1954</w:t>
      </w:r>
      <w:r w:rsidRPr="0078618B">
        <w:rPr>
          <w:rFonts w:ascii="宋体" w:eastAsia="宋体" w:hAnsi="宋体" w:hint="eastAsia"/>
          <w:sz w:val="28"/>
          <w:szCs w:val="28"/>
        </w:rPr>
        <w:t>年为第二组。</w:t>
      </w:r>
      <w:r w:rsidRPr="0078618B">
        <w:rPr>
          <w:rFonts w:ascii="宋体" w:eastAsia="宋体" w:hAnsi="宋体"/>
          <w:sz w:val="28"/>
          <w:szCs w:val="28"/>
        </w:rPr>
        <w:t>对以上20</w:t>
      </w:r>
      <w:r w:rsidRPr="0078618B">
        <w:rPr>
          <w:rFonts w:ascii="宋体" w:eastAsia="宋体" w:hAnsi="宋体" w:hint="eastAsia"/>
          <w:sz w:val="28"/>
          <w:szCs w:val="28"/>
        </w:rPr>
        <w:t>年</w:t>
      </w:r>
      <w:r w:rsidRPr="0078618B">
        <w:rPr>
          <w:rFonts w:ascii="宋体" w:eastAsia="宋体" w:hAnsi="宋体"/>
          <w:sz w:val="28"/>
          <w:szCs w:val="28"/>
        </w:rPr>
        <w:t>进行划分之后，分别对</w:t>
      </w:r>
      <w:r w:rsidRPr="0078618B">
        <w:rPr>
          <w:rFonts w:ascii="宋体" w:eastAsia="宋体" w:hAnsi="宋体" w:hint="eastAsia"/>
          <w:sz w:val="28"/>
          <w:szCs w:val="28"/>
        </w:rPr>
        <w:t>两组数据</w:t>
      </w:r>
      <w:r w:rsidRPr="0078618B">
        <w:rPr>
          <w:rFonts w:ascii="宋体" w:eastAsia="宋体" w:hAnsi="宋体"/>
          <w:sz w:val="28"/>
          <w:szCs w:val="28"/>
        </w:rPr>
        <w:t>做计量分析</w:t>
      </w:r>
      <w:r w:rsidRPr="0078618B">
        <w:rPr>
          <w:rFonts w:ascii="宋体" w:eastAsia="宋体" w:hAnsi="宋体" w:hint="eastAsia"/>
          <w:sz w:val="28"/>
          <w:szCs w:val="28"/>
        </w:rPr>
        <w:t>，</w:t>
      </w:r>
      <w:r w:rsidR="002032D8" w:rsidRPr="0078618B">
        <w:rPr>
          <w:rFonts w:ascii="宋体" w:eastAsia="宋体" w:hAnsi="宋体" w:hint="eastAsia"/>
          <w:sz w:val="28"/>
          <w:szCs w:val="28"/>
        </w:rPr>
        <w:t>实证结果</w:t>
      </w:r>
      <w:r w:rsidRPr="0078618B">
        <w:rPr>
          <w:rFonts w:ascii="宋体" w:eastAsia="宋体" w:hAnsi="宋体"/>
          <w:sz w:val="28"/>
          <w:szCs w:val="28"/>
        </w:rPr>
        <w:t>如表</w:t>
      </w:r>
      <w:r w:rsidR="00CF6EB0" w:rsidRPr="0078618B">
        <w:rPr>
          <w:rFonts w:ascii="宋体" w:eastAsia="宋体" w:hAnsi="宋体" w:hint="eastAsia"/>
          <w:sz w:val="28"/>
          <w:szCs w:val="28"/>
        </w:rPr>
        <w:t>1</w:t>
      </w:r>
      <w:r w:rsidR="0078618B">
        <w:rPr>
          <w:rFonts w:ascii="宋体" w:eastAsia="宋体" w:hAnsi="宋体" w:hint="eastAsia"/>
          <w:sz w:val="28"/>
          <w:szCs w:val="28"/>
        </w:rPr>
        <w:t>和表2</w:t>
      </w:r>
      <w:r w:rsidR="00000850" w:rsidRPr="0078618B">
        <w:rPr>
          <w:rFonts w:ascii="宋体" w:eastAsia="宋体" w:hAnsi="宋体" w:hint="eastAsia"/>
          <w:sz w:val="28"/>
          <w:szCs w:val="28"/>
        </w:rPr>
        <w:t>。</w:t>
      </w:r>
    </w:p>
    <w:p w14:paraId="6CF0FD0A" w14:textId="77777777" w:rsidR="008C5F2E" w:rsidRDefault="008C5F2E" w:rsidP="008C5F2E">
      <w:pPr>
        <w:spacing w:line="400" w:lineRule="exact"/>
        <w:jc w:val="center"/>
        <w:rPr>
          <w:rFonts w:ascii="宋体" w:eastAsia="宋体" w:hAnsi="宋体"/>
          <w:sz w:val="24"/>
          <w:szCs w:val="24"/>
        </w:rPr>
      </w:pPr>
    </w:p>
    <w:p w14:paraId="6DBBB019" w14:textId="4E27EE62" w:rsidR="00CF6EB0" w:rsidRPr="0078618B" w:rsidRDefault="00CF6EB0" w:rsidP="008C5F2E">
      <w:pPr>
        <w:spacing w:line="400" w:lineRule="exact"/>
        <w:jc w:val="center"/>
        <w:rPr>
          <w:rFonts w:ascii="宋体" w:eastAsia="宋体" w:hAnsi="宋体"/>
          <w:sz w:val="24"/>
          <w:szCs w:val="24"/>
        </w:rPr>
      </w:pPr>
      <w:r w:rsidRPr="0078618B">
        <w:rPr>
          <w:rFonts w:ascii="宋体" w:eastAsia="宋体" w:hAnsi="宋体" w:hint="eastAsia"/>
          <w:sz w:val="24"/>
          <w:szCs w:val="24"/>
        </w:rPr>
        <w:t>表1</w:t>
      </w:r>
      <w:r w:rsidR="0078618B">
        <w:rPr>
          <w:rFonts w:ascii="宋体" w:eastAsia="宋体" w:hAnsi="宋体"/>
          <w:sz w:val="24"/>
          <w:szCs w:val="24"/>
        </w:rPr>
        <w:t xml:space="preserve"> </w:t>
      </w:r>
      <w:r w:rsidR="002032D8" w:rsidRPr="0078618B">
        <w:rPr>
          <w:rFonts w:ascii="宋体" w:eastAsia="宋体" w:hAnsi="宋体" w:hint="eastAsia"/>
          <w:sz w:val="24"/>
          <w:szCs w:val="24"/>
        </w:rPr>
        <w:t>两组数据</w:t>
      </w:r>
      <w:r w:rsidR="00CB007C" w:rsidRPr="0078618B">
        <w:rPr>
          <w:rFonts w:ascii="宋体" w:eastAsia="宋体" w:hAnsi="宋体" w:hint="eastAsia"/>
          <w:sz w:val="24"/>
          <w:szCs w:val="24"/>
        </w:rPr>
        <w:t>分组回归的对比</w:t>
      </w:r>
    </w:p>
    <w:tbl>
      <w:tblPr>
        <w:tblW w:w="5000" w:type="pct"/>
        <w:tblBorders>
          <w:top w:val="single" w:sz="12" w:space="0" w:color="auto"/>
          <w:bottom w:val="single" w:sz="12" w:space="0" w:color="auto"/>
        </w:tblBorders>
        <w:tblLook w:val="04A0" w:firstRow="1" w:lastRow="0" w:firstColumn="1" w:lastColumn="0" w:noHBand="0" w:noVBand="1"/>
      </w:tblPr>
      <w:tblGrid>
        <w:gridCol w:w="1576"/>
        <w:gridCol w:w="2577"/>
        <w:gridCol w:w="2577"/>
        <w:gridCol w:w="1576"/>
      </w:tblGrid>
      <w:tr w:rsidR="00CF6EB0" w:rsidRPr="00CF6EB0" w14:paraId="2309F0D8" w14:textId="77777777" w:rsidTr="00B759D8">
        <w:trPr>
          <w:trHeight w:val="280"/>
        </w:trPr>
        <w:tc>
          <w:tcPr>
            <w:tcW w:w="949" w:type="pct"/>
            <w:tcBorders>
              <w:top w:val="single" w:sz="12" w:space="0" w:color="auto"/>
              <w:bottom w:val="single" w:sz="8" w:space="0" w:color="auto"/>
            </w:tcBorders>
            <w:shd w:val="clear" w:color="auto" w:fill="auto"/>
            <w:noWrap/>
            <w:vAlign w:val="center"/>
            <w:hideMark/>
          </w:tcPr>
          <w:p w14:paraId="7B5CE10C"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变量</w:t>
            </w:r>
          </w:p>
        </w:tc>
        <w:tc>
          <w:tcPr>
            <w:tcW w:w="1551" w:type="pct"/>
            <w:tcBorders>
              <w:top w:val="single" w:sz="12" w:space="0" w:color="auto"/>
              <w:bottom w:val="single" w:sz="8" w:space="0" w:color="auto"/>
            </w:tcBorders>
            <w:shd w:val="clear" w:color="auto" w:fill="auto"/>
            <w:noWrap/>
            <w:vAlign w:val="center"/>
            <w:hideMark/>
          </w:tcPr>
          <w:p w14:paraId="353287EA"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b0-b1</w:t>
            </w:r>
          </w:p>
        </w:tc>
        <w:tc>
          <w:tcPr>
            <w:tcW w:w="1551" w:type="pct"/>
            <w:tcBorders>
              <w:top w:val="single" w:sz="12" w:space="0" w:color="auto"/>
              <w:bottom w:val="single" w:sz="8" w:space="0" w:color="auto"/>
            </w:tcBorders>
            <w:shd w:val="clear" w:color="auto" w:fill="auto"/>
            <w:noWrap/>
            <w:vAlign w:val="center"/>
            <w:hideMark/>
          </w:tcPr>
          <w:p w14:paraId="6E94EDE7"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Freq</w:t>
            </w:r>
          </w:p>
        </w:tc>
        <w:tc>
          <w:tcPr>
            <w:tcW w:w="949" w:type="pct"/>
            <w:tcBorders>
              <w:top w:val="single" w:sz="12" w:space="0" w:color="auto"/>
              <w:bottom w:val="single" w:sz="8" w:space="0" w:color="auto"/>
            </w:tcBorders>
            <w:shd w:val="clear" w:color="auto" w:fill="auto"/>
            <w:noWrap/>
            <w:vAlign w:val="center"/>
            <w:hideMark/>
          </w:tcPr>
          <w:p w14:paraId="6277A536"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bookmarkStart w:id="0" w:name="_Hlk140862788"/>
            <w:r w:rsidRPr="00CF6EB0">
              <w:rPr>
                <w:rFonts w:ascii="宋体" w:eastAsia="宋体" w:hAnsi="宋体" w:cs="宋体" w:hint="eastAsia"/>
                <w:color w:val="000000"/>
                <w:kern w:val="0"/>
                <w:sz w:val="24"/>
                <w:szCs w:val="24"/>
              </w:rPr>
              <w:t>p-value</w:t>
            </w:r>
            <w:bookmarkEnd w:id="0"/>
          </w:p>
        </w:tc>
      </w:tr>
      <w:tr w:rsidR="00CF6EB0" w:rsidRPr="00CF6EB0" w14:paraId="7D08B55B" w14:textId="77777777" w:rsidTr="00B759D8">
        <w:trPr>
          <w:trHeight w:val="280"/>
        </w:trPr>
        <w:tc>
          <w:tcPr>
            <w:tcW w:w="949" w:type="pct"/>
            <w:tcBorders>
              <w:top w:val="single" w:sz="8" w:space="0" w:color="auto"/>
            </w:tcBorders>
            <w:shd w:val="clear" w:color="auto" w:fill="auto"/>
            <w:noWrap/>
            <w:vAlign w:val="center"/>
            <w:hideMark/>
          </w:tcPr>
          <w:p w14:paraId="4F695B58"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bookmarkStart w:id="1" w:name="_Hlk140862825"/>
            <w:proofErr w:type="spellStart"/>
            <w:r w:rsidRPr="00CF6EB0">
              <w:rPr>
                <w:rFonts w:ascii="宋体" w:eastAsia="宋体" w:hAnsi="宋体" w:cs="宋体" w:hint="eastAsia"/>
                <w:color w:val="000000"/>
                <w:kern w:val="0"/>
                <w:sz w:val="24"/>
                <w:szCs w:val="24"/>
              </w:rPr>
              <w:t>mvalue</w:t>
            </w:r>
            <w:bookmarkEnd w:id="1"/>
            <w:proofErr w:type="spellEnd"/>
          </w:p>
        </w:tc>
        <w:tc>
          <w:tcPr>
            <w:tcW w:w="1551" w:type="pct"/>
            <w:tcBorders>
              <w:top w:val="single" w:sz="8" w:space="0" w:color="auto"/>
            </w:tcBorders>
            <w:shd w:val="clear" w:color="auto" w:fill="auto"/>
            <w:noWrap/>
            <w:vAlign w:val="center"/>
            <w:hideMark/>
          </w:tcPr>
          <w:p w14:paraId="17E226BF"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-0.052</w:t>
            </w:r>
          </w:p>
        </w:tc>
        <w:tc>
          <w:tcPr>
            <w:tcW w:w="1551" w:type="pct"/>
            <w:tcBorders>
              <w:top w:val="single" w:sz="8" w:space="0" w:color="auto"/>
            </w:tcBorders>
            <w:shd w:val="clear" w:color="auto" w:fill="auto"/>
            <w:noWrap/>
            <w:vAlign w:val="center"/>
            <w:hideMark/>
          </w:tcPr>
          <w:p w14:paraId="59F536D1"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100</w:t>
            </w:r>
          </w:p>
        </w:tc>
        <w:tc>
          <w:tcPr>
            <w:tcW w:w="949" w:type="pct"/>
            <w:tcBorders>
              <w:top w:val="single" w:sz="8" w:space="0" w:color="auto"/>
            </w:tcBorders>
            <w:shd w:val="clear" w:color="auto" w:fill="auto"/>
            <w:noWrap/>
            <w:vAlign w:val="center"/>
            <w:hideMark/>
          </w:tcPr>
          <w:p w14:paraId="2F44CA11"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0.000</w:t>
            </w:r>
          </w:p>
        </w:tc>
      </w:tr>
      <w:tr w:rsidR="00CF6EB0" w:rsidRPr="00CF6EB0" w14:paraId="1FED4D49" w14:textId="77777777" w:rsidTr="00B759D8">
        <w:trPr>
          <w:trHeight w:val="280"/>
        </w:trPr>
        <w:tc>
          <w:tcPr>
            <w:tcW w:w="949" w:type="pct"/>
            <w:shd w:val="clear" w:color="auto" w:fill="auto"/>
            <w:noWrap/>
            <w:vAlign w:val="center"/>
            <w:hideMark/>
          </w:tcPr>
          <w:p w14:paraId="52225354"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bookmarkStart w:id="2" w:name="_Hlk140863311"/>
            <w:proofErr w:type="spellStart"/>
            <w:r w:rsidRPr="00CF6EB0">
              <w:rPr>
                <w:rFonts w:ascii="宋体" w:eastAsia="宋体" w:hAnsi="宋体" w:cs="宋体" w:hint="eastAsia"/>
                <w:color w:val="000000"/>
                <w:kern w:val="0"/>
                <w:sz w:val="24"/>
                <w:szCs w:val="24"/>
              </w:rPr>
              <w:t>kstock</w:t>
            </w:r>
            <w:bookmarkEnd w:id="2"/>
            <w:proofErr w:type="spellEnd"/>
          </w:p>
        </w:tc>
        <w:tc>
          <w:tcPr>
            <w:tcW w:w="1551" w:type="pct"/>
            <w:shd w:val="clear" w:color="auto" w:fill="auto"/>
            <w:noWrap/>
            <w:vAlign w:val="center"/>
            <w:hideMark/>
          </w:tcPr>
          <w:p w14:paraId="09E38D51"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0.004</w:t>
            </w:r>
          </w:p>
        </w:tc>
        <w:tc>
          <w:tcPr>
            <w:tcW w:w="1551" w:type="pct"/>
            <w:shd w:val="clear" w:color="auto" w:fill="auto"/>
            <w:noWrap/>
            <w:vAlign w:val="center"/>
            <w:hideMark/>
          </w:tcPr>
          <w:p w14:paraId="79B1210F"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45</w:t>
            </w:r>
          </w:p>
        </w:tc>
        <w:tc>
          <w:tcPr>
            <w:tcW w:w="949" w:type="pct"/>
            <w:shd w:val="clear" w:color="auto" w:fill="auto"/>
            <w:noWrap/>
            <w:vAlign w:val="center"/>
            <w:hideMark/>
          </w:tcPr>
          <w:p w14:paraId="1B4E24FA"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0.450</w:t>
            </w:r>
          </w:p>
        </w:tc>
      </w:tr>
      <w:tr w:rsidR="00CF6EB0" w:rsidRPr="00CF6EB0" w14:paraId="4791208B" w14:textId="77777777" w:rsidTr="00B759D8">
        <w:trPr>
          <w:trHeight w:val="280"/>
        </w:trPr>
        <w:tc>
          <w:tcPr>
            <w:tcW w:w="949" w:type="pct"/>
            <w:shd w:val="clear" w:color="auto" w:fill="auto"/>
            <w:noWrap/>
            <w:vAlign w:val="center"/>
            <w:hideMark/>
          </w:tcPr>
          <w:p w14:paraId="6DBAA16A"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_cons</w:t>
            </w:r>
          </w:p>
        </w:tc>
        <w:tc>
          <w:tcPr>
            <w:tcW w:w="1551" w:type="pct"/>
            <w:shd w:val="clear" w:color="auto" w:fill="auto"/>
            <w:noWrap/>
            <w:vAlign w:val="center"/>
            <w:hideMark/>
          </w:tcPr>
          <w:p w14:paraId="2BCF4CAE"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31.432</w:t>
            </w:r>
          </w:p>
        </w:tc>
        <w:tc>
          <w:tcPr>
            <w:tcW w:w="1551" w:type="pct"/>
            <w:shd w:val="clear" w:color="auto" w:fill="auto"/>
            <w:noWrap/>
            <w:vAlign w:val="center"/>
            <w:hideMark/>
          </w:tcPr>
          <w:p w14:paraId="4ABD7BB6"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14</w:t>
            </w:r>
          </w:p>
        </w:tc>
        <w:tc>
          <w:tcPr>
            <w:tcW w:w="949" w:type="pct"/>
            <w:shd w:val="clear" w:color="auto" w:fill="auto"/>
            <w:noWrap/>
            <w:vAlign w:val="center"/>
            <w:hideMark/>
          </w:tcPr>
          <w:p w14:paraId="623FE06A" w14:textId="77777777" w:rsidR="00CF6EB0" w:rsidRPr="00CF6EB0" w:rsidRDefault="00CF6EB0"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0.140</w:t>
            </w:r>
          </w:p>
        </w:tc>
      </w:tr>
    </w:tbl>
    <w:p w14:paraId="1F28F89A" w14:textId="77777777" w:rsidR="0078618B" w:rsidRPr="0078618B" w:rsidRDefault="0078618B" w:rsidP="008C5F2E">
      <w:pPr>
        <w:spacing w:line="400" w:lineRule="exact"/>
        <w:rPr>
          <w:rFonts w:ascii="宋体" w:eastAsia="宋体" w:hAnsi="宋体"/>
          <w:sz w:val="24"/>
          <w:szCs w:val="24"/>
        </w:rPr>
      </w:pPr>
    </w:p>
    <w:p w14:paraId="4D5A5C7A" w14:textId="1E9AA311" w:rsidR="00BD1A57" w:rsidRPr="0078618B" w:rsidRDefault="00000850" w:rsidP="00BD1A57">
      <w:pPr>
        <w:spacing w:line="400" w:lineRule="exact"/>
        <w:ind w:firstLineChars="200" w:firstLine="560"/>
        <w:rPr>
          <w:rFonts w:ascii="宋体" w:eastAsia="宋体" w:hAnsi="宋体" w:hint="eastAsia"/>
          <w:sz w:val="28"/>
          <w:szCs w:val="28"/>
        </w:rPr>
      </w:pPr>
      <w:r w:rsidRPr="0078618B">
        <w:rPr>
          <w:rFonts w:ascii="宋体" w:eastAsia="宋体" w:hAnsi="宋体"/>
          <w:sz w:val="28"/>
          <w:szCs w:val="28"/>
        </w:rPr>
        <w:t>由表</w:t>
      </w:r>
      <w:r w:rsidRPr="0078618B">
        <w:rPr>
          <w:rFonts w:ascii="宋体" w:eastAsia="宋体" w:hAnsi="宋体" w:hint="eastAsia"/>
          <w:sz w:val="28"/>
          <w:szCs w:val="28"/>
        </w:rPr>
        <w:t>1</w:t>
      </w:r>
      <w:r w:rsidRPr="0078618B">
        <w:rPr>
          <w:rFonts w:ascii="宋体" w:eastAsia="宋体" w:hAnsi="宋体"/>
          <w:sz w:val="28"/>
          <w:szCs w:val="28"/>
        </w:rPr>
        <w:t>可知，</w:t>
      </w:r>
      <w:r w:rsidR="002032D8" w:rsidRPr="0078618B">
        <w:rPr>
          <w:rFonts w:ascii="宋体" w:eastAsia="宋体" w:hAnsi="宋体" w:hint="eastAsia"/>
          <w:sz w:val="28"/>
          <w:szCs w:val="28"/>
        </w:rPr>
        <w:t>对于变量</w:t>
      </w:r>
      <w:proofErr w:type="spellStart"/>
      <w:r w:rsidR="002032D8" w:rsidRPr="0078618B">
        <w:rPr>
          <w:rFonts w:ascii="宋体" w:eastAsia="宋体" w:hAnsi="宋体"/>
          <w:sz w:val="28"/>
          <w:szCs w:val="28"/>
        </w:rPr>
        <w:t>kstock</w:t>
      </w:r>
      <w:proofErr w:type="spellEnd"/>
      <w:r w:rsidR="002032D8" w:rsidRPr="0078618B">
        <w:rPr>
          <w:rFonts w:ascii="宋体" w:eastAsia="宋体" w:hAnsi="宋体"/>
          <w:sz w:val="28"/>
          <w:szCs w:val="28"/>
        </w:rPr>
        <w:t>，两组的</w:t>
      </w:r>
      <w:r w:rsidR="002032D8" w:rsidRPr="0078618B">
        <w:rPr>
          <w:rFonts w:ascii="宋体" w:eastAsia="宋体" w:hAnsi="宋体" w:hint="eastAsia"/>
          <w:sz w:val="28"/>
          <w:szCs w:val="28"/>
        </w:rPr>
        <w:t>系数差异为0</w:t>
      </w:r>
      <w:r w:rsidR="002032D8" w:rsidRPr="0078618B">
        <w:rPr>
          <w:rFonts w:ascii="宋体" w:eastAsia="宋体" w:hAnsi="宋体"/>
          <w:sz w:val="28"/>
          <w:szCs w:val="28"/>
        </w:rPr>
        <w:t>.004</w:t>
      </w:r>
      <w:r w:rsidR="002032D8" w:rsidRPr="0078618B">
        <w:rPr>
          <w:rFonts w:ascii="宋体" w:eastAsia="宋体" w:hAnsi="宋体" w:hint="eastAsia"/>
          <w:sz w:val="28"/>
          <w:szCs w:val="28"/>
        </w:rPr>
        <w:t>，</w:t>
      </w:r>
      <w:r w:rsidR="002032D8" w:rsidRPr="0078618B">
        <w:rPr>
          <w:rFonts w:ascii="宋体" w:eastAsia="宋体" w:hAnsi="宋体"/>
          <w:sz w:val="28"/>
          <w:szCs w:val="28"/>
        </w:rPr>
        <w:t>p-value=0.450&gt;0.05</w:t>
      </w:r>
      <w:r w:rsidR="002032D8" w:rsidRPr="0078618B">
        <w:rPr>
          <w:rFonts w:ascii="宋体" w:eastAsia="宋体" w:hAnsi="宋体" w:hint="eastAsia"/>
          <w:sz w:val="28"/>
          <w:szCs w:val="28"/>
        </w:rPr>
        <w:t>，</w:t>
      </w:r>
      <w:r w:rsidR="002032D8" w:rsidRPr="0078618B">
        <w:rPr>
          <w:rFonts w:ascii="宋体" w:eastAsia="宋体" w:hAnsi="宋体"/>
          <w:sz w:val="28"/>
          <w:szCs w:val="28"/>
        </w:rPr>
        <w:t>从现实来看，</w:t>
      </w:r>
      <w:r w:rsidR="002032D8" w:rsidRPr="0078618B">
        <w:rPr>
          <w:rFonts w:ascii="宋体" w:eastAsia="宋体" w:hAnsi="宋体" w:hint="eastAsia"/>
          <w:sz w:val="28"/>
          <w:szCs w:val="28"/>
        </w:rPr>
        <w:t>表明1</w:t>
      </w:r>
      <w:r w:rsidR="002032D8" w:rsidRPr="0078618B">
        <w:rPr>
          <w:rFonts w:ascii="宋体" w:eastAsia="宋体" w:hAnsi="宋体"/>
          <w:sz w:val="28"/>
          <w:szCs w:val="28"/>
        </w:rPr>
        <w:t>935-1944</w:t>
      </w:r>
      <w:r w:rsidR="002032D8" w:rsidRPr="0078618B">
        <w:rPr>
          <w:rFonts w:ascii="宋体" w:eastAsia="宋体" w:hAnsi="宋体" w:hint="eastAsia"/>
          <w:sz w:val="28"/>
          <w:szCs w:val="28"/>
        </w:rPr>
        <w:t>年与1</w:t>
      </w:r>
      <w:r w:rsidR="002032D8" w:rsidRPr="0078618B">
        <w:rPr>
          <w:rFonts w:ascii="宋体" w:eastAsia="宋体" w:hAnsi="宋体"/>
          <w:sz w:val="28"/>
          <w:szCs w:val="28"/>
        </w:rPr>
        <w:t>945-1954</w:t>
      </w:r>
      <w:r w:rsidR="002032D8" w:rsidRPr="0078618B">
        <w:rPr>
          <w:rFonts w:ascii="宋体" w:eastAsia="宋体" w:hAnsi="宋体" w:hint="eastAsia"/>
          <w:sz w:val="28"/>
          <w:szCs w:val="28"/>
        </w:rPr>
        <w:t>年间</w:t>
      </w:r>
      <w:r w:rsidR="002032D8" w:rsidRPr="0078618B">
        <w:rPr>
          <w:rFonts w:ascii="宋体" w:eastAsia="宋体" w:hAnsi="宋体"/>
          <w:sz w:val="28"/>
          <w:szCs w:val="28"/>
        </w:rPr>
        <w:t>公司资本存量</w:t>
      </w:r>
      <w:r w:rsidR="002032D8" w:rsidRPr="0078618B">
        <w:rPr>
          <w:rFonts w:ascii="宋体" w:eastAsia="宋体" w:hAnsi="宋体" w:hint="eastAsia"/>
          <w:sz w:val="28"/>
          <w:szCs w:val="28"/>
        </w:rPr>
        <w:t>的系数不存在显著差异。但是，</w:t>
      </w:r>
      <w:proofErr w:type="spellStart"/>
      <w:r w:rsidRPr="0078618B">
        <w:rPr>
          <w:rFonts w:ascii="宋体" w:eastAsia="宋体" w:hAnsi="宋体"/>
          <w:sz w:val="28"/>
          <w:szCs w:val="28"/>
        </w:rPr>
        <w:t>mvalue</w:t>
      </w:r>
      <w:proofErr w:type="spellEnd"/>
      <w:r w:rsidRPr="0078618B">
        <w:rPr>
          <w:rFonts w:ascii="宋体" w:eastAsia="宋体" w:hAnsi="宋体" w:hint="eastAsia"/>
          <w:sz w:val="28"/>
          <w:szCs w:val="28"/>
        </w:rPr>
        <w:t>变量的</w:t>
      </w:r>
      <w:r w:rsidRPr="0078618B">
        <w:rPr>
          <w:rFonts w:ascii="宋体" w:eastAsia="宋体" w:hAnsi="宋体"/>
          <w:sz w:val="28"/>
          <w:szCs w:val="28"/>
        </w:rPr>
        <w:t>两组的</w:t>
      </w:r>
      <w:r w:rsidRPr="0078618B">
        <w:rPr>
          <w:rFonts w:ascii="宋体" w:eastAsia="宋体" w:hAnsi="宋体" w:hint="eastAsia"/>
          <w:sz w:val="28"/>
          <w:szCs w:val="28"/>
        </w:rPr>
        <w:t>系数差异为-</w:t>
      </w:r>
      <w:r w:rsidRPr="0078618B">
        <w:rPr>
          <w:rFonts w:ascii="宋体" w:eastAsia="宋体" w:hAnsi="宋体"/>
          <w:sz w:val="28"/>
          <w:szCs w:val="28"/>
        </w:rPr>
        <w:t>0.052，</w:t>
      </w:r>
      <w:r w:rsidRPr="0078618B">
        <w:rPr>
          <w:rFonts w:ascii="宋体" w:eastAsia="宋体" w:hAnsi="宋体" w:hint="eastAsia"/>
          <w:sz w:val="28"/>
          <w:szCs w:val="28"/>
        </w:rPr>
        <w:t>P＜0.01</w:t>
      </w:r>
      <w:r w:rsidRPr="0078618B">
        <w:rPr>
          <w:rFonts w:ascii="宋体" w:eastAsia="宋体" w:hAnsi="宋体"/>
          <w:sz w:val="28"/>
          <w:szCs w:val="28"/>
        </w:rPr>
        <w:t>有极其显著的统计学差异</w:t>
      </w:r>
      <w:r w:rsidRPr="0078618B">
        <w:rPr>
          <w:rFonts w:ascii="宋体" w:eastAsia="宋体" w:hAnsi="宋体" w:hint="eastAsia"/>
          <w:sz w:val="28"/>
          <w:szCs w:val="28"/>
        </w:rPr>
        <w:t>，该统计检验所得概率P值小于显著性水平a，</w:t>
      </w:r>
      <w:r w:rsidRPr="0078618B">
        <w:rPr>
          <w:rFonts w:ascii="宋体" w:eastAsia="宋体" w:hAnsi="宋体"/>
          <w:sz w:val="28"/>
          <w:szCs w:val="28"/>
        </w:rPr>
        <w:t>从现实来看，</w:t>
      </w:r>
      <w:r w:rsidR="00E32EC4" w:rsidRPr="0078618B">
        <w:rPr>
          <w:rFonts w:ascii="宋体" w:eastAsia="宋体" w:hAnsi="宋体" w:hint="eastAsia"/>
          <w:sz w:val="28"/>
          <w:szCs w:val="28"/>
        </w:rPr>
        <w:t>这</w:t>
      </w:r>
      <w:r w:rsidRPr="0078618B">
        <w:rPr>
          <w:rFonts w:ascii="宋体" w:eastAsia="宋体" w:hAnsi="宋体" w:hint="eastAsia"/>
          <w:sz w:val="28"/>
          <w:szCs w:val="28"/>
        </w:rPr>
        <w:t>表明</w:t>
      </w:r>
      <w:r w:rsidRPr="0078618B">
        <w:rPr>
          <w:rFonts w:ascii="宋体" w:eastAsia="宋体" w:hAnsi="宋体"/>
          <w:sz w:val="28"/>
          <w:szCs w:val="28"/>
        </w:rPr>
        <w:t>公司市场市值在</w:t>
      </w:r>
      <w:r w:rsidRPr="0078618B">
        <w:rPr>
          <w:rFonts w:ascii="宋体" w:eastAsia="宋体" w:hAnsi="宋体" w:hint="eastAsia"/>
          <w:sz w:val="28"/>
          <w:szCs w:val="28"/>
        </w:rPr>
        <w:t>1</w:t>
      </w:r>
      <w:r w:rsidRPr="0078618B">
        <w:rPr>
          <w:rFonts w:ascii="宋体" w:eastAsia="宋体" w:hAnsi="宋体"/>
          <w:sz w:val="28"/>
          <w:szCs w:val="28"/>
        </w:rPr>
        <w:t>935-1944</w:t>
      </w:r>
      <w:r w:rsidRPr="0078618B">
        <w:rPr>
          <w:rFonts w:ascii="宋体" w:eastAsia="宋体" w:hAnsi="宋体" w:hint="eastAsia"/>
          <w:sz w:val="28"/>
          <w:szCs w:val="28"/>
        </w:rPr>
        <w:t>年间与1</w:t>
      </w:r>
      <w:r w:rsidRPr="0078618B">
        <w:rPr>
          <w:rFonts w:ascii="宋体" w:eastAsia="宋体" w:hAnsi="宋体"/>
          <w:sz w:val="28"/>
          <w:szCs w:val="28"/>
        </w:rPr>
        <w:t>945-1954</w:t>
      </w:r>
      <w:r w:rsidRPr="0078618B">
        <w:rPr>
          <w:rFonts w:ascii="宋体" w:eastAsia="宋体" w:hAnsi="宋体" w:hint="eastAsia"/>
          <w:sz w:val="28"/>
          <w:szCs w:val="28"/>
        </w:rPr>
        <w:t>年间分布差异是显著的</w:t>
      </w:r>
      <w:r w:rsidR="00BD3C64" w:rsidRPr="0078618B">
        <w:rPr>
          <w:rFonts w:ascii="宋体" w:eastAsia="宋体" w:hAnsi="宋体" w:hint="eastAsia"/>
          <w:sz w:val="28"/>
          <w:szCs w:val="28"/>
        </w:rPr>
        <w:t>，</w:t>
      </w:r>
      <w:r w:rsidR="002032D8" w:rsidRPr="0078618B">
        <w:rPr>
          <w:rFonts w:ascii="宋体" w:eastAsia="宋体" w:hAnsi="宋体" w:hint="eastAsia"/>
          <w:sz w:val="28"/>
          <w:szCs w:val="28"/>
        </w:rPr>
        <w:t>因此</w:t>
      </w:r>
      <w:r w:rsidR="00E32EC4" w:rsidRPr="0078618B">
        <w:rPr>
          <w:rFonts w:ascii="宋体" w:eastAsia="宋体" w:hAnsi="宋体" w:hint="eastAsia"/>
          <w:sz w:val="28"/>
          <w:szCs w:val="28"/>
        </w:rPr>
        <w:t>时间对投资函数</w:t>
      </w:r>
      <w:r w:rsidR="00BD3C64" w:rsidRPr="0078618B">
        <w:rPr>
          <w:rFonts w:ascii="宋体" w:eastAsia="宋体" w:hAnsi="宋体" w:hint="eastAsia"/>
          <w:sz w:val="28"/>
          <w:szCs w:val="28"/>
        </w:rPr>
        <w:t>存在异质性</w:t>
      </w:r>
      <w:r w:rsidR="002032D8" w:rsidRPr="0078618B">
        <w:rPr>
          <w:rFonts w:ascii="宋体" w:eastAsia="宋体" w:hAnsi="宋体" w:hint="eastAsia"/>
          <w:sz w:val="28"/>
          <w:szCs w:val="28"/>
        </w:rPr>
        <w:t>。</w:t>
      </w:r>
    </w:p>
    <w:p w14:paraId="3A5A8354" w14:textId="1705AAAB" w:rsidR="009D5F0F" w:rsidRDefault="009D5F0F" w:rsidP="008C5F2E">
      <w:pPr>
        <w:spacing w:line="400" w:lineRule="exact"/>
        <w:ind w:firstLineChars="200" w:firstLine="560"/>
        <w:rPr>
          <w:rFonts w:ascii="宋体" w:eastAsia="宋体" w:hAnsi="宋体"/>
          <w:sz w:val="28"/>
          <w:szCs w:val="28"/>
        </w:rPr>
      </w:pPr>
      <w:r w:rsidRPr="0078618B">
        <w:rPr>
          <w:rFonts w:ascii="宋体" w:eastAsia="宋体" w:hAnsi="宋体" w:hint="eastAsia"/>
          <w:sz w:val="28"/>
          <w:szCs w:val="28"/>
        </w:rPr>
        <w:t>时间异质性存在的原因在于：资金具有时间价值。在单位时间的资金增值率一定的条件下，资金使用时间越长，则资金的时间价值越大；使用时间越短，则资金的时间价值越小。随着时间推移，公司的资本存量逐步增加，后十年的公司资本存量多余前十年。但是与此同时，公司的市场市值呈现下降状态，后十年的公司市场</w:t>
      </w:r>
      <w:proofErr w:type="gramStart"/>
      <w:r w:rsidRPr="0078618B">
        <w:rPr>
          <w:rFonts w:ascii="宋体" w:eastAsia="宋体" w:hAnsi="宋体" w:hint="eastAsia"/>
          <w:sz w:val="28"/>
          <w:szCs w:val="28"/>
        </w:rPr>
        <w:t>市值较</w:t>
      </w:r>
      <w:proofErr w:type="gramEnd"/>
      <w:r w:rsidRPr="0078618B">
        <w:rPr>
          <w:rFonts w:ascii="宋体" w:eastAsia="宋体" w:hAnsi="宋体" w:hint="eastAsia"/>
          <w:sz w:val="28"/>
          <w:szCs w:val="28"/>
        </w:rPr>
        <w:t>前十年变少了，越来越多同类型的公司进入市场，竞争愈发激烈，因此公司的市场市值呈现下降状态。</w:t>
      </w:r>
    </w:p>
    <w:p w14:paraId="4D254D3F" w14:textId="77777777" w:rsidR="008C5F2E" w:rsidRDefault="008C5F2E" w:rsidP="008C5F2E">
      <w:pPr>
        <w:spacing w:line="400" w:lineRule="exact"/>
        <w:jc w:val="center"/>
        <w:rPr>
          <w:rFonts w:ascii="宋体" w:eastAsia="宋体" w:hAnsi="宋体"/>
          <w:sz w:val="24"/>
          <w:szCs w:val="24"/>
        </w:rPr>
      </w:pPr>
    </w:p>
    <w:p w14:paraId="538AE6CE" w14:textId="742867DC" w:rsidR="0078618B" w:rsidRPr="0078618B" w:rsidRDefault="0078618B" w:rsidP="008C5F2E">
      <w:pPr>
        <w:spacing w:line="400" w:lineRule="exact"/>
        <w:jc w:val="center"/>
        <w:rPr>
          <w:rFonts w:ascii="宋体" w:eastAsia="宋体" w:hAnsi="宋体"/>
          <w:sz w:val="24"/>
          <w:szCs w:val="24"/>
        </w:rPr>
      </w:pPr>
      <w:r w:rsidRPr="0078618B">
        <w:rPr>
          <w:rFonts w:ascii="宋体" w:eastAsia="宋体" w:hAnsi="宋体" w:hint="eastAsia"/>
          <w:sz w:val="24"/>
          <w:szCs w:val="24"/>
        </w:rPr>
        <w:t>表2</w:t>
      </w:r>
      <w:r w:rsidRPr="0078618B">
        <w:rPr>
          <w:rFonts w:ascii="宋体" w:eastAsia="宋体" w:hAnsi="宋体"/>
          <w:sz w:val="24"/>
          <w:szCs w:val="24"/>
        </w:rPr>
        <w:t xml:space="preserve"> </w:t>
      </w:r>
      <w:r w:rsidRPr="0078618B">
        <w:rPr>
          <w:rFonts w:ascii="宋体" w:eastAsia="宋体" w:hAnsi="宋体" w:hint="eastAsia"/>
          <w:sz w:val="24"/>
          <w:szCs w:val="24"/>
        </w:rPr>
        <w:t>两组数据的异质性分析</w:t>
      </w:r>
    </w:p>
    <w:tbl>
      <w:tblPr>
        <w:tblW w:w="5000" w:type="pct"/>
        <w:tblLook w:val="04A0" w:firstRow="1" w:lastRow="0" w:firstColumn="1" w:lastColumn="0" w:noHBand="0" w:noVBand="1"/>
      </w:tblPr>
      <w:tblGrid>
        <w:gridCol w:w="1945"/>
        <w:gridCol w:w="3180"/>
        <w:gridCol w:w="3181"/>
      </w:tblGrid>
      <w:tr w:rsidR="0078618B" w:rsidRPr="00CF6EB0" w14:paraId="45551542" w14:textId="77777777" w:rsidTr="0078618B">
        <w:trPr>
          <w:trHeight w:val="280"/>
        </w:trPr>
        <w:tc>
          <w:tcPr>
            <w:tcW w:w="1171" w:type="pct"/>
            <w:vMerge w:val="restart"/>
            <w:tcBorders>
              <w:top w:val="single" w:sz="12" w:space="0" w:color="auto"/>
              <w:left w:val="nil"/>
              <w:bottom w:val="nil"/>
              <w:right w:val="nil"/>
            </w:tcBorders>
            <w:shd w:val="clear" w:color="auto" w:fill="auto"/>
            <w:noWrap/>
            <w:vAlign w:val="center"/>
            <w:hideMark/>
          </w:tcPr>
          <w:p w14:paraId="12C55E6E"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变量</w:t>
            </w:r>
          </w:p>
        </w:tc>
        <w:tc>
          <w:tcPr>
            <w:tcW w:w="1914" w:type="pct"/>
            <w:tcBorders>
              <w:top w:val="single" w:sz="12" w:space="0" w:color="auto"/>
              <w:left w:val="nil"/>
              <w:bottom w:val="nil"/>
              <w:right w:val="nil"/>
            </w:tcBorders>
            <w:shd w:val="clear" w:color="auto" w:fill="auto"/>
            <w:noWrap/>
            <w:vAlign w:val="center"/>
            <w:hideMark/>
          </w:tcPr>
          <w:p w14:paraId="38C46386"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(1)</w:t>
            </w:r>
          </w:p>
        </w:tc>
        <w:tc>
          <w:tcPr>
            <w:tcW w:w="1915" w:type="pct"/>
            <w:tcBorders>
              <w:top w:val="single" w:sz="12" w:space="0" w:color="auto"/>
              <w:left w:val="nil"/>
              <w:bottom w:val="nil"/>
              <w:right w:val="nil"/>
            </w:tcBorders>
            <w:shd w:val="clear" w:color="auto" w:fill="auto"/>
            <w:noWrap/>
            <w:vAlign w:val="center"/>
            <w:hideMark/>
          </w:tcPr>
          <w:p w14:paraId="612AE30B"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(2)</w:t>
            </w:r>
          </w:p>
        </w:tc>
      </w:tr>
      <w:tr w:rsidR="0078618B" w:rsidRPr="00CF6EB0" w14:paraId="42DA5D18" w14:textId="77777777" w:rsidTr="0078618B">
        <w:trPr>
          <w:trHeight w:val="280"/>
        </w:trPr>
        <w:tc>
          <w:tcPr>
            <w:tcW w:w="1171" w:type="pct"/>
            <w:vMerge/>
            <w:tcBorders>
              <w:top w:val="nil"/>
              <w:left w:val="nil"/>
              <w:bottom w:val="single" w:sz="8" w:space="0" w:color="auto"/>
              <w:right w:val="nil"/>
            </w:tcBorders>
            <w:vAlign w:val="center"/>
            <w:hideMark/>
          </w:tcPr>
          <w:p w14:paraId="6C1D4CE8"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p>
        </w:tc>
        <w:tc>
          <w:tcPr>
            <w:tcW w:w="1914" w:type="pct"/>
            <w:tcBorders>
              <w:top w:val="nil"/>
              <w:left w:val="nil"/>
              <w:bottom w:val="single" w:sz="8" w:space="0" w:color="auto"/>
              <w:right w:val="nil"/>
            </w:tcBorders>
            <w:shd w:val="clear" w:color="auto" w:fill="auto"/>
            <w:noWrap/>
            <w:vAlign w:val="center"/>
            <w:hideMark/>
          </w:tcPr>
          <w:p w14:paraId="3B1C4882"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theten_0</w:t>
            </w:r>
          </w:p>
        </w:tc>
        <w:tc>
          <w:tcPr>
            <w:tcW w:w="1915" w:type="pct"/>
            <w:tcBorders>
              <w:top w:val="nil"/>
              <w:left w:val="nil"/>
              <w:bottom w:val="single" w:sz="8" w:space="0" w:color="auto"/>
              <w:right w:val="nil"/>
            </w:tcBorders>
            <w:shd w:val="clear" w:color="auto" w:fill="auto"/>
            <w:noWrap/>
            <w:vAlign w:val="center"/>
            <w:hideMark/>
          </w:tcPr>
          <w:p w14:paraId="4716702E"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theten_1</w:t>
            </w:r>
          </w:p>
        </w:tc>
      </w:tr>
      <w:tr w:rsidR="0078618B" w:rsidRPr="00CF6EB0" w14:paraId="5EDF45E9" w14:textId="77777777" w:rsidTr="0078618B">
        <w:trPr>
          <w:trHeight w:val="280"/>
        </w:trPr>
        <w:tc>
          <w:tcPr>
            <w:tcW w:w="1171" w:type="pct"/>
            <w:tcBorders>
              <w:top w:val="single" w:sz="8" w:space="0" w:color="auto"/>
              <w:left w:val="nil"/>
              <w:bottom w:val="nil"/>
              <w:right w:val="nil"/>
            </w:tcBorders>
            <w:shd w:val="clear" w:color="auto" w:fill="auto"/>
            <w:noWrap/>
            <w:vAlign w:val="center"/>
            <w:hideMark/>
          </w:tcPr>
          <w:p w14:paraId="4E322707"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proofErr w:type="spellStart"/>
            <w:r w:rsidRPr="00CF6EB0">
              <w:rPr>
                <w:rFonts w:ascii="宋体" w:eastAsia="宋体" w:hAnsi="宋体" w:cs="宋体" w:hint="eastAsia"/>
                <w:color w:val="000000"/>
                <w:kern w:val="0"/>
                <w:sz w:val="24"/>
                <w:szCs w:val="24"/>
              </w:rPr>
              <w:t>mvalue</w:t>
            </w:r>
            <w:proofErr w:type="spellEnd"/>
          </w:p>
        </w:tc>
        <w:tc>
          <w:tcPr>
            <w:tcW w:w="1914" w:type="pct"/>
            <w:tcBorders>
              <w:top w:val="single" w:sz="8" w:space="0" w:color="auto"/>
              <w:left w:val="nil"/>
              <w:bottom w:val="nil"/>
              <w:right w:val="nil"/>
            </w:tcBorders>
            <w:shd w:val="clear" w:color="auto" w:fill="auto"/>
            <w:noWrap/>
            <w:vAlign w:val="center"/>
            <w:hideMark/>
          </w:tcPr>
          <w:p w14:paraId="7510120E"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0.0963***</w:t>
            </w:r>
          </w:p>
        </w:tc>
        <w:tc>
          <w:tcPr>
            <w:tcW w:w="1915" w:type="pct"/>
            <w:tcBorders>
              <w:top w:val="single" w:sz="8" w:space="0" w:color="auto"/>
              <w:left w:val="nil"/>
              <w:bottom w:val="nil"/>
              <w:right w:val="nil"/>
            </w:tcBorders>
            <w:shd w:val="clear" w:color="auto" w:fill="auto"/>
            <w:noWrap/>
            <w:vAlign w:val="center"/>
            <w:hideMark/>
          </w:tcPr>
          <w:p w14:paraId="04918D1D"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0.148***</w:t>
            </w:r>
          </w:p>
        </w:tc>
      </w:tr>
      <w:tr w:rsidR="0078618B" w:rsidRPr="00CF6EB0" w14:paraId="22C9F394" w14:textId="77777777" w:rsidTr="0078618B">
        <w:trPr>
          <w:trHeight w:val="280"/>
        </w:trPr>
        <w:tc>
          <w:tcPr>
            <w:tcW w:w="1171" w:type="pct"/>
            <w:tcBorders>
              <w:top w:val="nil"/>
              <w:left w:val="nil"/>
              <w:bottom w:val="nil"/>
              <w:right w:val="nil"/>
            </w:tcBorders>
            <w:shd w:val="clear" w:color="auto" w:fill="auto"/>
            <w:noWrap/>
            <w:vAlign w:val="center"/>
            <w:hideMark/>
          </w:tcPr>
          <w:p w14:paraId="3689D436"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p>
        </w:tc>
        <w:tc>
          <w:tcPr>
            <w:tcW w:w="1914" w:type="pct"/>
            <w:tcBorders>
              <w:top w:val="nil"/>
              <w:left w:val="nil"/>
              <w:bottom w:val="nil"/>
              <w:right w:val="nil"/>
            </w:tcBorders>
            <w:shd w:val="clear" w:color="auto" w:fill="auto"/>
            <w:noWrap/>
            <w:vAlign w:val="center"/>
            <w:hideMark/>
          </w:tcPr>
          <w:p w14:paraId="609EE9EA"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(16.78)</w:t>
            </w:r>
          </w:p>
        </w:tc>
        <w:tc>
          <w:tcPr>
            <w:tcW w:w="1915" w:type="pct"/>
            <w:tcBorders>
              <w:top w:val="nil"/>
              <w:left w:val="nil"/>
              <w:bottom w:val="nil"/>
              <w:right w:val="nil"/>
            </w:tcBorders>
            <w:shd w:val="clear" w:color="auto" w:fill="auto"/>
            <w:noWrap/>
            <w:vAlign w:val="center"/>
            <w:hideMark/>
          </w:tcPr>
          <w:p w14:paraId="4B80AF17"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(13.63)</w:t>
            </w:r>
          </w:p>
        </w:tc>
      </w:tr>
      <w:tr w:rsidR="0078618B" w:rsidRPr="00CF6EB0" w14:paraId="7A1578E2" w14:textId="77777777" w:rsidTr="0078618B">
        <w:trPr>
          <w:trHeight w:val="280"/>
        </w:trPr>
        <w:tc>
          <w:tcPr>
            <w:tcW w:w="1171" w:type="pct"/>
            <w:tcBorders>
              <w:top w:val="nil"/>
              <w:left w:val="nil"/>
              <w:bottom w:val="nil"/>
              <w:right w:val="nil"/>
            </w:tcBorders>
            <w:shd w:val="clear" w:color="auto" w:fill="auto"/>
            <w:noWrap/>
            <w:vAlign w:val="center"/>
            <w:hideMark/>
          </w:tcPr>
          <w:p w14:paraId="38922FA9"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proofErr w:type="spellStart"/>
            <w:r w:rsidRPr="00CF6EB0">
              <w:rPr>
                <w:rFonts w:ascii="宋体" w:eastAsia="宋体" w:hAnsi="宋体" w:cs="宋体" w:hint="eastAsia"/>
                <w:color w:val="000000"/>
                <w:kern w:val="0"/>
                <w:sz w:val="24"/>
                <w:szCs w:val="24"/>
              </w:rPr>
              <w:t>kstock</w:t>
            </w:r>
            <w:proofErr w:type="spellEnd"/>
          </w:p>
        </w:tc>
        <w:tc>
          <w:tcPr>
            <w:tcW w:w="1914" w:type="pct"/>
            <w:tcBorders>
              <w:top w:val="nil"/>
              <w:left w:val="nil"/>
              <w:bottom w:val="nil"/>
              <w:right w:val="nil"/>
            </w:tcBorders>
            <w:shd w:val="clear" w:color="auto" w:fill="auto"/>
            <w:noWrap/>
            <w:vAlign w:val="center"/>
            <w:hideMark/>
          </w:tcPr>
          <w:p w14:paraId="5B3B3764"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0.159***</w:t>
            </w:r>
          </w:p>
        </w:tc>
        <w:tc>
          <w:tcPr>
            <w:tcW w:w="1915" w:type="pct"/>
            <w:tcBorders>
              <w:top w:val="nil"/>
              <w:left w:val="nil"/>
              <w:bottom w:val="nil"/>
              <w:right w:val="nil"/>
            </w:tcBorders>
            <w:shd w:val="clear" w:color="auto" w:fill="auto"/>
            <w:noWrap/>
            <w:vAlign w:val="center"/>
            <w:hideMark/>
          </w:tcPr>
          <w:p w14:paraId="09C8DEBC"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0.155***</w:t>
            </w:r>
          </w:p>
        </w:tc>
      </w:tr>
      <w:tr w:rsidR="0078618B" w:rsidRPr="00CF6EB0" w14:paraId="08F54FAA" w14:textId="77777777" w:rsidTr="0078618B">
        <w:trPr>
          <w:trHeight w:val="280"/>
        </w:trPr>
        <w:tc>
          <w:tcPr>
            <w:tcW w:w="1171" w:type="pct"/>
            <w:tcBorders>
              <w:top w:val="nil"/>
              <w:left w:val="nil"/>
              <w:bottom w:val="nil"/>
              <w:right w:val="nil"/>
            </w:tcBorders>
            <w:shd w:val="clear" w:color="auto" w:fill="auto"/>
            <w:noWrap/>
            <w:vAlign w:val="center"/>
            <w:hideMark/>
          </w:tcPr>
          <w:p w14:paraId="24CB64D9"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p>
        </w:tc>
        <w:tc>
          <w:tcPr>
            <w:tcW w:w="1914" w:type="pct"/>
            <w:tcBorders>
              <w:top w:val="nil"/>
              <w:left w:val="nil"/>
              <w:bottom w:val="nil"/>
              <w:right w:val="nil"/>
            </w:tcBorders>
            <w:shd w:val="clear" w:color="auto" w:fill="auto"/>
            <w:noWrap/>
            <w:vAlign w:val="center"/>
            <w:hideMark/>
          </w:tcPr>
          <w:p w14:paraId="29E89E4B"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（2.61）</w:t>
            </w:r>
          </w:p>
        </w:tc>
        <w:tc>
          <w:tcPr>
            <w:tcW w:w="1915" w:type="pct"/>
            <w:tcBorders>
              <w:top w:val="nil"/>
              <w:left w:val="nil"/>
              <w:bottom w:val="nil"/>
              <w:right w:val="nil"/>
            </w:tcBorders>
            <w:shd w:val="clear" w:color="auto" w:fill="auto"/>
            <w:noWrap/>
            <w:vAlign w:val="center"/>
            <w:hideMark/>
          </w:tcPr>
          <w:p w14:paraId="5C0D6555"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（3.89）</w:t>
            </w:r>
          </w:p>
        </w:tc>
      </w:tr>
      <w:tr w:rsidR="0078618B" w:rsidRPr="00CF6EB0" w14:paraId="72081107" w14:textId="77777777" w:rsidTr="0078618B">
        <w:trPr>
          <w:trHeight w:val="280"/>
        </w:trPr>
        <w:tc>
          <w:tcPr>
            <w:tcW w:w="1171" w:type="pct"/>
            <w:tcBorders>
              <w:top w:val="nil"/>
              <w:left w:val="nil"/>
              <w:bottom w:val="nil"/>
              <w:right w:val="nil"/>
            </w:tcBorders>
            <w:shd w:val="clear" w:color="auto" w:fill="auto"/>
            <w:noWrap/>
            <w:vAlign w:val="center"/>
            <w:hideMark/>
          </w:tcPr>
          <w:p w14:paraId="45FDE1CF"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_cons</w:t>
            </w:r>
          </w:p>
        </w:tc>
        <w:tc>
          <w:tcPr>
            <w:tcW w:w="1914" w:type="pct"/>
            <w:tcBorders>
              <w:top w:val="nil"/>
              <w:left w:val="nil"/>
              <w:bottom w:val="nil"/>
              <w:right w:val="nil"/>
            </w:tcBorders>
            <w:shd w:val="clear" w:color="auto" w:fill="auto"/>
            <w:noWrap/>
            <w:vAlign w:val="center"/>
            <w:hideMark/>
          </w:tcPr>
          <w:p w14:paraId="37CC8CC1"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-15.08</w:t>
            </w:r>
          </w:p>
        </w:tc>
        <w:tc>
          <w:tcPr>
            <w:tcW w:w="1915" w:type="pct"/>
            <w:tcBorders>
              <w:top w:val="nil"/>
              <w:left w:val="nil"/>
              <w:bottom w:val="nil"/>
              <w:right w:val="nil"/>
            </w:tcBorders>
            <w:shd w:val="clear" w:color="auto" w:fill="auto"/>
            <w:noWrap/>
            <w:vAlign w:val="center"/>
            <w:hideMark/>
          </w:tcPr>
          <w:p w14:paraId="3D4097B0"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-46.51***</w:t>
            </w:r>
          </w:p>
        </w:tc>
      </w:tr>
      <w:tr w:rsidR="0078618B" w:rsidRPr="00CF6EB0" w14:paraId="523F45B6" w14:textId="77777777" w:rsidTr="0078618B">
        <w:trPr>
          <w:trHeight w:val="280"/>
        </w:trPr>
        <w:tc>
          <w:tcPr>
            <w:tcW w:w="1171" w:type="pct"/>
            <w:tcBorders>
              <w:top w:val="nil"/>
              <w:left w:val="nil"/>
              <w:bottom w:val="single" w:sz="8" w:space="0" w:color="auto"/>
              <w:right w:val="nil"/>
            </w:tcBorders>
            <w:shd w:val="clear" w:color="auto" w:fill="auto"/>
            <w:noWrap/>
            <w:vAlign w:val="center"/>
            <w:hideMark/>
          </w:tcPr>
          <w:p w14:paraId="3A822E6F"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p>
        </w:tc>
        <w:tc>
          <w:tcPr>
            <w:tcW w:w="1914" w:type="pct"/>
            <w:tcBorders>
              <w:top w:val="nil"/>
              <w:left w:val="nil"/>
              <w:bottom w:val="single" w:sz="8" w:space="0" w:color="auto"/>
              <w:right w:val="nil"/>
            </w:tcBorders>
            <w:shd w:val="clear" w:color="auto" w:fill="auto"/>
            <w:noWrap/>
            <w:vAlign w:val="center"/>
            <w:hideMark/>
          </w:tcPr>
          <w:p w14:paraId="2F3C1997"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(-1.23)</w:t>
            </w:r>
          </w:p>
        </w:tc>
        <w:tc>
          <w:tcPr>
            <w:tcW w:w="1915" w:type="pct"/>
            <w:tcBorders>
              <w:top w:val="nil"/>
              <w:left w:val="nil"/>
              <w:bottom w:val="single" w:sz="8" w:space="0" w:color="auto"/>
              <w:right w:val="nil"/>
            </w:tcBorders>
            <w:shd w:val="clear" w:color="auto" w:fill="auto"/>
            <w:noWrap/>
            <w:vAlign w:val="center"/>
            <w:hideMark/>
          </w:tcPr>
          <w:p w14:paraId="2FAE715A"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（-2.96）</w:t>
            </w:r>
          </w:p>
        </w:tc>
      </w:tr>
      <w:tr w:rsidR="0078618B" w:rsidRPr="00CF6EB0" w14:paraId="06B1DBB0" w14:textId="77777777" w:rsidTr="0078618B">
        <w:trPr>
          <w:trHeight w:val="280"/>
        </w:trPr>
        <w:tc>
          <w:tcPr>
            <w:tcW w:w="1171" w:type="pct"/>
            <w:tcBorders>
              <w:top w:val="single" w:sz="8" w:space="0" w:color="auto"/>
              <w:left w:val="nil"/>
              <w:bottom w:val="nil"/>
              <w:right w:val="nil"/>
            </w:tcBorders>
            <w:shd w:val="clear" w:color="auto" w:fill="auto"/>
            <w:noWrap/>
            <w:vAlign w:val="center"/>
            <w:hideMark/>
          </w:tcPr>
          <w:p w14:paraId="606243E9"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r2</w:t>
            </w:r>
          </w:p>
        </w:tc>
        <w:tc>
          <w:tcPr>
            <w:tcW w:w="1914" w:type="pct"/>
            <w:tcBorders>
              <w:top w:val="single" w:sz="8" w:space="0" w:color="auto"/>
              <w:left w:val="nil"/>
              <w:bottom w:val="nil"/>
              <w:right w:val="nil"/>
            </w:tcBorders>
            <w:shd w:val="clear" w:color="auto" w:fill="auto"/>
            <w:noWrap/>
            <w:vAlign w:val="center"/>
            <w:hideMark/>
          </w:tcPr>
          <w:p w14:paraId="34D437F5"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0.764</w:t>
            </w:r>
          </w:p>
        </w:tc>
        <w:tc>
          <w:tcPr>
            <w:tcW w:w="1915" w:type="pct"/>
            <w:tcBorders>
              <w:top w:val="single" w:sz="8" w:space="0" w:color="auto"/>
              <w:left w:val="nil"/>
              <w:bottom w:val="nil"/>
              <w:right w:val="nil"/>
            </w:tcBorders>
            <w:shd w:val="clear" w:color="auto" w:fill="auto"/>
            <w:noWrap/>
            <w:vAlign w:val="center"/>
            <w:hideMark/>
          </w:tcPr>
          <w:p w14:paraId="4C738493"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0.844</w:t>
            </w:r>
          </w:p>
        </w:tc>
      </w:tr>
      <w:tr w:rsidR="0078618B" w:rsidRPr="00CF6EB0" w14:paraId="751A91EB" w14:textId="77777777" w:rsidTr="0078618B">
        <w:trPr>
          <w:trHeight w:val="280"/>
        </w:trPr>
        <w:tc>
          <w:tcPr>
            <w:tcW w:w="1171" w:type="pct"/>
            <w:tcBorders>
              <w:top w:val="nil"/>
              <w:left w:val="nil"/>
              <w:bottom w:val="single" w:sz="12" w:space="0" w:color="auto"/>
              <w:right w:val="nil"/>
            </w:tcBorders>
            <w:shd w:val="clear" w:color="auto" w:fill="auto"/>
            <w:noWrap/>
            <w:vAlign w:val="center"/>
            <w:hideMark/>
          </w:tcPr>
          <w:p w14:paraId="7045B212"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N</w:t>
            </w:r>
          </w:p>
        </w:tc>
        <w:tc>
          <w:tcPr>
            <w:tcW w:w="1914" w:type="pct"/>
            <w:tcBorders>
              <w:top w:val="nil"/>
              <w:left w:val="nil"/>
              <w:bottom w:val="single" w:sz="12" w:space="0" w:color="auto"/>
              <w:right w:val="nil"/>
            </w:tcBorders>
            <w:shd w:val="clear" w:color="auto" w:fill="auto"/>
            <w:noWrap/>
            <w:vAlign w:val="center"/>
            <w:hideMark/>
          </w:tcPr>
          <w:p w14:paraId="3CCD5327"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100</w:t>
            </w:r>
          </w:p>
        </w:tc>
        <w:tc>
          <w:tcPr>
            <w:tcW w:w="1915" w:type="pct"/>
            <w:tcBorders>
              <w:top w:val="nil"/>
              <w:left w:val="nil"/>
              <w:bottom w:val="single" w:sz="12" w:space="0" w:color="auto"/>
              <w:right w:val="nil"/>
            </w:tcBorders>
            <w:shd w:val="clear" w:color="auto" w:fill="auto"/>
            <w:noWrap/>
            <w:vAlign w:val="center"/>
            <w:hideMark/>
          </w:tcPr>
          <w:p w14:paraId="2BFBC753" w14:textId="77777777" w:rsidR="0078618B" w:rsidRPr="00CF6EB0" w:rsidRDefault="0078618B" w:rsidP="008C5F2E">
            <w:pPr>
              <w:widowControl/>
              <w:spacing w:line="400" w:lineRule="exact"/>
              <w:jc w:val="center"/>
              <w:rPr>
                <w:rFonts w:ascii="宋体" w:eastAsia="宋体" w:hAnsi="宋体" w:cs="宋体"/>
                <w:color w:val="000000"/>
                <w:kern w:val="0"/>
                <w:sz w:val="24"/>
                <w:szCs w:val="24"/>
              </w:rPr>
            </w:pPr>
            <w:r w:rsidRPr="00CF6EB0">
              <w:rPr>
                <w:rFonts w:ascii="宋体" w:eastAsia="宋体" w:hAnsi="宋体" w:cs="宋体" w:hint="eastAsia"/>
                <w:color w:val="000000"/>
                <w:kern w:val="0"/>
                <w:sz w:val="24"/>
                <w:szCs w:val="24"/>
              </w:rPr>
              <w:t>100</w:t>
            </w:r>
          </w:p>
        </w:tc>
      </w:tr>
    </w:tbl>
    <w:p w14:paraId="5FB5910F" w14:textId="79F20530" w:rsidR="0078618B" w:rsidRPr="0078618B" w:rsidRDefault="0078618B" w:rsidP="008C5F2E">
      <w:pPr>
        <w:spacing w:line="400" w:lineRule="exact"/>
        <w:jc w:val="center"/>
        <w:rPr>
          <w:rFonts w:ascii="宋体" w:eastAsia="宋体" w:hAnsi="宋体"/>
          <w:sz w:val="24"/>
          <w:szCs w:val="24"/>
        </w:rPr>
      </w:pPr>
      <w:r w:rsidRPr="0078618B">
        <w:rPr>
          <w:rFonts w:ascii="宋体" w:eastAsia="宋体" w:hAnsi="宋体"/>
          <w:sz w:val="24"/>
          <w:szCs w:val="24"/>
        </w:rPr>
        <w:t>注: ＊＊＊ 、＊＊ 和* 分别表示 1% 、5% 和 10% 的显著性水平</w:t>
      </w:r>
    </w:p>
    <w:p w14:paraId="7F6804A3" w14:textId="77777777" w:rsidR="005C5B81" w:rsidRDefault="00030200" w:rsidP="005C5B81">
      <w:pPr>
        <w:spacing w:line="400" w:lineRule="exact"/>
        <w:ind w:firstLineChars="200" w:firstLine="560"/>
        <w:rPr>
          <w:rFonts w:ascii="宋体" w:eastAsia="宋体" w:hAnsi="宋体"/>
          <w:sz w:val="28"/>
          <w:szCs w:val="28"/>
        </w:rPr>
      </w:pPr>
      <w:r w:rsidRPr="0078618B">
        <w:rPr>
          <w:rFonts w:ascii="宋体" w:eastAsia="宋体" w:hAnsi="宋体" w:hint="eastAsia"/>
          <w:sz w:val="28"/>
          <w:szCs w:val="28"/>
        </w:rPr>
        <w:t>从表2中看出，随着时间的发展，公司的市场市值和资本存量对于公司投资额的</w:t>
      </w:r>
      <w:r w:rsidR="00FD2B47" w:rsidRPr="0078618B">
        <w:rPr>
          <w:rFonts w:ascii="宋体" w:eastAsia="宋体" w:hAnsi="宋体" w:hint="eastAsia"/>
          <w:sz w:val="28"/>
          <w:szCs w:val="28"/>
        </w:rPr>
        <w:t>存在</w:t>
      </w:r>
      <w:r w:rsidRPr="0078618B">
        <w:rPr>
          <w:rFonts w:ascii="宋体" w:eastAsia="宋体" w:hAnsi="宋体" w:hint="eastAsia"/>
          <w:sz w:val="28"/>
          <w:szCs w:val="28"/>
        </w:rPr>
        <w:t>正向积极作用。与此同时，在两个不同的时间段里面，</w:t>
      </w:r>
      <w:r w:rsidRPr="0078618B">
        <w:rPr>
          <w:rFonts w:ascii="宋体" w:eastAsia="宋体" w:hAnsi="宋体"/>
          <w:sz w:val="28"/>
          <w:szCs w:val="28"/>
        </w:rPr>
        <w:t>R</w:t>
      </w:r>
      <w:r w:rsidRPr="0078618B">
        <w:rPr>
          <w:rFonts w:ascii="宋体" w:eastAsia="宋体" w:hAnsi="宋体" w:hint="eastAsia"/>
          <w:sz w:val="28"/>
          <w:szCs w:val="28"/>
        </w:rPr>
        <w:t>方都较大并且接近于0</w:t>
      </w:r>
      <w:r w:rsidRPr="0078618B">
        <w:rPr>
          <w:rFonts w:ascii="宋体" w:eastAsia="宋体" w:hAnsi="宋体"/>
          <w:sz w:val="28"/>
          <w:szCs w:val="28"/>
        </w:rPr>
        <w:t>.8</w:t>
      </w:r>
      <w:r w:rsidRPr="0078618B">
        <w:rPr>
          <w:rFonts w:ascii="宋体" w:eastAsia="宋体" w:hAnsi="宋体" w:hint="eastAsia"/>
          <w:sz w:val="28"/>
          <w:szCs w:val="28"/>
        </w:rPr>
        <w:t>，数据的拟合程度较好。但由于表2中只对两组数据的回归进行了对比，较难总结得出时间对投资函数</w:t>
      </w:r>
      <w:r w:rsidRPr="0078618B">
        <w:rPr>
          <w:rFonts w:ascii="宋体" w:eastAsia="宋体" w:hAnsi="宋体"/>
          <w:sz w:val="28"/>
          <w:szCs w:val="28"/>
        </w:rPr>
        <w:t>可能存在的异质性</w:t>
      </w:r>
      <w:r w:rsidRPr="0078618B">
        <w:rPr>
          <w:rFonts w:ascii="宋体" w:eastAsia="宋体" w:hAnsi="宋体" w:hint="eastAsia"/>
          <w:sz w:val="28"/>
          <w:szCs w:val="28"/>
        </w:rPr>
        <w:t>。</w:t>
      </w:r>
    </w:p>
    <w:p w14:paraId="78DD3D9C" w14:textId="239FE545" w:rsidR="00BD1A57" w:rsidRPr="0078618B" w:rsidRDefault="005C5B81" w:rsidP="005C5B81">
      <w:pPr>
        <w:spacing w:line="400" w:lineRule="exact"/>
        <w:ind w:firstLineChars="200" w:firstLine="560"/>
        <w:rPr>
          <w:rFonts w:ascii="宋体" w:eastAsia="宋体" w:hAnsi="宋体" w:hint="eastAsia"/>
          <w:sz w:val="28"/>
          <w:szCs w:val="28"/>
        </w:rPr>
      </w:pPr>
      <w:r w:rsidRPr="005C5B81">
        <w:rPr>
          <w:rFonts w:ascii="宋体" w:eastAsia="宋体" w:hAnsi="宋体"/>
          <w:sz w:val="28"/>
          <w:szCs w:val="28"/>
        </w:rPr>
        <w:drawing>
          <wp:anchor distT="0" distB="0" distL="114300" distR="114300" simplePos="0" relativeHeight="251662336" behindDoc="0" locked="0" layoutInCell="1" allowOverlap="0" wp14:anchorId="482B47FB" wp14:editId="01548678">
            <wp:simplePos x="0" y="0"/>
            <wp:positionH relativeFrom="page">
              <wp:posOffset>1143000</wp:posOffset>
            </wp:positionH>
            <wp:positionV relativeFrom="page">
              <wp:posOffset>4501515</wp:posOffset>
            </wp:positionV>
            <wp:extent cx="5126400" cy="3729600"/>
            <wp:effectExtent l="0" t="0" r="0" b="4445"/>
            <wp:wrapTopAndBottom/>
            <wp:docPr id="480220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20791" name=""/>
                    <pic:cNvPicPr/>
                  </pic:nvPicPr>
                  <pic:blipFill>
                    <a:blip r:embed="rId5">
                      <a:extLst>
                        <a:ext uri="{28A0092B-C50C-407E-A947-70E740481C1C}">
                          <a14:useLocalDpi xmlns:a14="http://schemas.microsoft.com/office/drawing/2010/main" val="0"/>
                        </a:ext>
                      </a:extLst>
                    </a:blip>
                    <a:stretch>
                      <a:fillRect/>
                    </a:stretch>
                  </pic:blipFill>
                  <pic:spPr>
                    <a:xfrm>
                      <a:off x="0" y="0"/>
                      <a:ext cx="5126400" cy="3729600"/>
                    </a:xfrm>
                    <a:prstGeom prst="rect">
                      <a:avLst/>
                    </a:prstGeom>
                  </pic:spPr>
                </pic:pic>
              </a:graphicData>
            </a:graphic>
            <wp14:sizeRelH relativeFrom="margin">
              <wp14:pctWidth>0</wp14:pctWidth>
            </wp14:sizeRelH>
            <wp14:sizeRelV relativeFrom="margin">
              <wp14:pctHeight>0</wp14:pctHeight>
            </wp14:sizeRelV>
          </wp:anchor>
        </w:drawing>
      </w:r>
    </w:p>
    <w:p w14:paraId="2F5F2AC7" w14:textId="6C0CCFCE" w:rsidR="00030200" w:rsidRPr="0078618B" w:rsidRDefault="00E32EC4" w:rsidP="008C5F2E">
      <w:pPr>
        <w:spacing w:line="400" w:lineRule="exact"/>
        <w:ind w:firstLineChars="200" w:firstLine="560"/>
        <w:rPr>
          <w:rFonts w:ascii="宋体" w:eastAsia="宋体" w:hAnsi="宋体"/>
          <w:sz w:val="28"/>
          <w:szCs w:val="28"/>
        </w:rPr>
      </w:pPr>
      <w:r w:rsidRPr="0078618B">
        <w:rPr>
          <w:rFonts w:ascii="宋体" w:eastAsia="宋体" w:hAnsi="宋体"/>
          <w:sz w:val="28"/>
          <w:szCs w:val="28"/>
        </w:rPr>
        <w:t>为进一步探讨</w:t>
      </w:r>
      <w:r w:rsidR="002032D8" w:rsidRPr="0078618B">
        <w:rPr>
          <w:rFonts w:ascii="宋体" w:eastAsia="宋体" w:hAnsi="宋体" w:hint="eastAsia"/>
          <w:sz w:val="28"/>
          <w:szCs w:val="28"/>
        </w:rPr>
        <w:t>时间对</w:t>
      </w:r>
      <w:r w:rsidRPr="0078618B">
        <w:rPr>
          <w:rFonts w:ascii="宋体" w:eastAsia="宋体" w:hAnsi="宋体" w:hint="eastAsia"/>
          <w:sz w:val="28"/>
          <w:szCs w:val="28"/>
        </w:rPr>
        <w:t>投资函数</w:t>
      </w:r>
      <w:r w:rsidRPr="0078618B">
        <w:rPr>
          <w:rFonts w:ascii="宋体" w:eastAsia="宋体" w:hAnsi="宋体"/>
          <w:sz w:val="28"/>
          <w:szCs w:val="28"/>
        </w:rPr>
        <w:t>可能存在的异质性，以样本期间平均数为参考值，</w:t>
      </w:r>
      <w:r w:rsidR="002032D8" w:rsidRPr="0078618B">
        <w:rPr>
          <w:rFonts w:ascii="宋体" w:eastAsia="宋体" w:hAnsi="宋体" w:hint="eastAsia"/>
          <w:sz w:val="28"/>
          <w:szCs w:val="28"/>
        </w:rPr>
        <w:t>重新将2</w:t>
      </w:r>
      <w:r w:rsidR="002032D8" w:rsidRPr="0078618B">
        <w:rPr>
          <w:rFonts w:ascii="宋体" w:eastAsia="宋体" w:hAnsi="宋体"/>
          <w:sz w:val="28"/>
          <w:szCs w:val="28"/>
        </w:rPr>
        <w:t>0</w:t>
      </w:r>
      <w:r w:rsidR="002032D8" w:rsidRPr="0078618B">
        <w:rPr>
          <w:rFonts w:ascii="宋体" w:eastAsia="宋体" w:hAnsi="宋体" w:hint="eastAsia"/>
          <w:sz w:val="28"/>
          <w:szCs w:val="28"/>
        </w:rPr>
        <w:t>年（1</w:t>
      </w:r>
      <w:r w:rsidR="002032D8" w:rsidRPr="0078618B">
        <w:rPr>
          <w:rFonts w:ascii="宋体" w:eastAsia="宋体" w:hAnsi="宋体"/>
          <w:sz w:val="28"/>
          <w:szCs w:val="28"/>
        </w:rPr>
        <w:t>935</w:t>
      </w:r>
      <w:r w:rsidR="002032D8" w:rsidRPr="0078618B">
        <w:rPr>
          <w:rFonts w:ascii="宋体" w:eastAsia="宋体" w:hAnsi="宋体" w:hint="eastAsia"/>
          <w:sz w:val="28"/>
          <w:szCs w:val="28"/>
        </w:rPr>
        <w:t>年到1</w:t>
      </w:r>
      <w:r w:rsidR="002032D8" w:rsidRPr="0078618B">
        <w:rPr>
          <w:rFonts w:ascii="宋体" w:eastAsia="宋体" w:hAnsi="宋体"/>
          <w:sz w:val="28"/>
          <w:szCs w:val="28"/>
        </w:rPr>
        <w:t>954</w:t>
      </w:r>
      <w:r w:rsidR="002032D8" w:rsidRPr="0078618B">
        <w:rPr>
          <w:rFonts w:ascii="宋体" w:eastAsia="宋体" w:hAnsi="宋体" w:hint="eastAsia"/>
          <w:sz w:val="28"/>
          <w:szCs w:val="28"/>
        </w:rPr>
        <w:t>年）进行分组，划分为四个五年，即1</w:t>
      </w:r>
      <w:r w:rsidR="002032D8" w:rsidRPr="0078618B">
        <w:rPr>
          <w:rFonts w:ascii="宋体" w:eastAsia="宋体" w:hAnsi="宋体"/>
          <w:sz w:val="28"/>
          <w:szCs w:val="28"/>
        </w:rPr>
        <w:t>935-1939</w:t>
      </w:r>
      <w:r w:rsidR="002032D8" w:rsidRPr="0078618B">
        <w:rPr>
          <w:rFonts w:ascii="宋体" w:eastAsia="宋体" w:hAnsi="宋体" w:hint="eastAsia"/>
          <w:sz w:val="28"/>
          <w:szCs w:val="28"/>
        </w:rPr>
        <w:t>年为第一组，</w:t>
      </w:r>
      <w:r w:rsidR="002032D8" w:rsidRPr="0078618B">
        <w:rPr>
          <w:rFonts w:ascii="宋体" w:eastAsia="宋体" w:hAnsi="宋体"/>
          <w:sz w:val="28"/>
          <w:szCs w:val="28"/>
        </w:rPr>
        <w:t>1940-1944</w:t>
      </w:r>
      <w:r w:rsidR="002032D8" w:rsidRPr="0078618B">
        <w:rPr>
          <w:rFonts w:ascii="宋体" w:eastAsia="宋体" w:hAnsi="宋体" w:hint="eastAsia"/>
          <w:sz w:val="28"/>
          <w:szCs w:val="28"/>
        </w:rPr>
        <w:t xml:space="preserve"> 年为第二组，1</w:t>
      </w:r>
      <w:r w:rsidR="002032D8" w:rsidRPr="0078618B">
        <w:rPr>
          <w:rFonts w:ascii="宋体" w:eastAsia="宋体" w:hAnsi="宋体"/>
          <w:sz w:val="28"/>
          <w:szCs w:val="28"/>
        </w:rPr>
        <w:t>945-1949</w:t>
      </w:r>
      <w:r w:rsidR="002032D8" w:rsidRPr="0078618B">
        <w:rPr>
          <w:rFonts w:ascii="宋体" w:eastAsia="宋体" w:hAnsi="宋体" w:hint="eastAsia"/>
          <w:sz w:val="28"/>
          <w:szCs w:val="28"/>
        </w:rPr>
        <w:t>年为第三组，1</w:t>
      </w:r>
      <w:r w:rsidR="002032D8" w:rsidRPr="0078618B">
        <w:rPr>
          <w:rFonts w:ascii="宋体" w:eastAsia="宋体" w:hAnsi="宋体"/>
          <w:sz w:val="28"/>
          <w:szCs w:val="28"/>
        </w:rPr>
        <w:t>950-1954</w:t>
      </w:r>
      <w:r w:rsidR="002032D8" w:rsidRPr="0078618B">
        <w:rPr>
          <w:rFonts w:ascii="宋体" w:eastAsia="宋体" w:hAnsi="宋体" w:hint="eastAsia"/>
          <w:sz w:val="28"/>
          <w:szCs w:val="28"/>
        </w:rPr>
        <w:t>年为第四组。</w:t>
      </w:r>
      <w:r w:rsidRPr="0078618B">
        <w:rPr>
          <w:rFonts w:ascii="宋体" w:eastAsia="宋体" w:hAnsi="宋体"/>
          <w:sz w:val="28"/>
          <w:szCs w:val="28"/>
        </w:rPr>
        <w:t>将</w:t>
      </w:r>
      <w:r w:rsidRPr="0078618B">
        <w:rPr>
          <w:rFonts w:ascii="宋体" w:eastAsia="宋体" w:hAnsi="宋体" w:hint="eastAsia"/>
          <w:sz w:val="28"/>
          <w:szCs w:val="28"/>
        </w:rPr>
        <w:t>年份</w:t>
      </w:r>
      <w:r w:rsidRPr="0078618B">
        <w:rPr>
          <w:rFonts w:ascii="宋体" w:eastAsia="宋体" w:hAnsi="宋体"/>
          <w:sz w:val="28"/>
          <w:szCs w:val="28"/>
        </w:rPr>
        <w:t>指数设置为</w:t>
      </w:r>
      <w:r w:rsidRPr="0078618B">
        <w:rPr>
          <w:rFonts w:ascii="宋体" w:eastAsia="宋体" w:hAnsi="宋体" w:hint="eastAsia"/>
          <w:sz w:val="28"/>
          <w:szCs w:val="28"/>
        </w:rPr>
        <w:t>虚拟</w:t>
      </w:r>
      <w:r w:rsidRPr="0078618B">
        <w:rPr>
          <w:rFonts w:ascii="宋体" w:eastAsia="宋体" w:hAnsi="宋体"/>
          <w:sz w:val="28"/>
          <w:szCs w:val="28"/>
        </w:rPr>
        <w:t>变量</w:t>
      </w:r>
      <w:r w:rsidR="002032D8" w:rsidRPr="0078618B">
        <w:rPr>
          <w:rFonts w:ascii="宋体" w:eastAsia="宋体" w:hAnsi="宋体" w:hint="eastAsia"/>
          <w:sz w:val="28"/>
          <w:szCs w:val="28"/>
        </w:rPr>
        <w:t>，</w:t>
      </w:r>
      <w:r w:rsidR="002032D8" w:rsidRPr="0078618B">
        <w:rPr>
          <w:rFonts w:ascii="宋体" w:eastAsia="宋体" w:hAnsi="宋体"/>
          <w:sz w:val="28"/>
          <w:szCs w:val="28"/>
        </w:rPr>
        <w:t>分别对</w:t>
      </w:r>
      <w:r w:rsidR="002032D8" w:rsidRPr="0078618B">
        <w:rPr>
          <w:rFonts w:ascii="宋体" w:eastAsia="宋体" w:hAnsi="宋体" w:hint="eastAsia"/>
          <w:sz w:val="28"/>
          <w:szCs w:val="28"/>
        </w:rPr>
        <w:t>四组数据</w:t>
      </w:r>
      <w:r w:rsidR="002032D8" w:rsidRPr="0078618B">
        <w:rPr>
          <w:rFonts w:ascii="宋体" w:eastAsia="宋体" w:hAnsi="宋体"/>
          <w:sz w:val="28"/>
          <w:szCs w:val="28"/>
        </w:rPr>
        <w:t>做计量分析</w:t>
      </w:r>
      <w:r w:rsidR="002032D8" w:rsidRPr="0078618B">
        <w:rPr>
          <w:rFonts w:ascii="宋体" w:eastAsia="宋体" w:hAnsi="宋体" w:hint="eastAsia"/>
          <w:sz w:val="28"/>
          <w:szCs w:val="28"/>
        </w:rPr>
        <w:t>，</w:t>
      </w:r>
      <w:r w:rsidRPr="0078618B">
        <w:rPr>
          <w:rFonts w:ascii="宋体" w:eastAsia="宋体" w:hAnsi="宋体" w:hint="eastAsia"/>
          <w:sz w:val="28"/>
          <w:szCs w:val="28"/>
        </w:rPr>
        <w:t>实证结果如表</w:t>
      </w:r>
      <w:r w:rsidR="00030200" w:rsidRPr="0078618B">
        <w:rPr>
          <w:rFonts w:ascii="宋体" w:eastAsia="宋体" w:hAnsi="宋体"/>
          <w:sz w:val="28"/>
          <w:szCs w:val="28"/>
        </w:rPr>
        <w:t>3</w:t>
      </w:r>
      <w:r w:rsidRPr="0078618B">
        <w:rPr>
          <w:rFonts w:ascii="宋体" w:eastAsia="宋体" w:hAnsi="宋体" w:hint="eastAsia"/>
          <w:sz w:val="28"/>
          <w:szCs w:val="28"/>
        </w:rPr>
        <w:t>所示。</w:t>
      </w:r>
    </w:p>
    <w:p w14:paraId="4EF018CC" w14:textId="77777777" w:rsidR="008C5F2E" w:rsidRDefault="008C5F2E" w:rsidP="008C5F2E">
      <w:pPr>
        <w:spacing w:line="400" w:lineRule="exact"/>
        <w:jc w:val="center"/>
        <w:rPr>
          <w:rFonts w:ascii="宋体" w:eastAsia="宋体" w:hAnsi="宋体"/>
          <w:sz w:val="24"/>
          <w:szCs w:val="24"/>
        </w:rPr>
      </w:pPr>
    </w:p>
    <w:p w14:paraId="669DA001" w14:textId="39A63ECB" w:rsidR="00E32EC4" w:rsidRPr="0078618B" w:rsidRDefault="00E32EC4" w:rsidP="008C5F2E">
      <w:pPr>
        <w:spacing w:line="400" w:lineRule="exact"/>
        <w:jc w:val="center"/>
        <w:rPr>
          <w:rFonts w:ascii="宋体" w:eastAsia="宋体" w:hAnsi="宋体"/>
          <w:sz w:val="24"/>
          <w:szCs w:val="24"/>
        </w:rPr>
      </w:pPr>
      <w:r w:rsidRPr="0078618B">
        <w:rPr>
          <w:rFonts w:ascii="宋体" w:eastAsia="宋体" w:hAnsi="宋体" w:hint="eastAsia"/>
          <w:sz w:val="24"/>
          <w:szCs w:val="24"/>
        </w:rPr>
        <w:t>表</w:t>
      </w:r>
      <w:r w:rsidR="00030200" w:rsidRPr="0078618B">
        <w:rPr>
          <w:rFonts w:ascii="宋体" w:eastAsia="宋体" w:hAnsi="宋体"/>
          <w:sz w:val="24"/>
          <w:szCs w:val="24"/>
        </w:rPr>
        <w:t xml:space="preserve">3 </w:t>
      </w:r>
      <w:r w:rsidR="00392F14">
        <w:rPr>
          <w:rFonts w:ascii="宋体" w:eastAsia="宋体" w:hAnsi="宋体" w:hint="eastAsia"/>
          <w:sz w:val="24"/>
          <w:szCs w:val="24"/>
        </w:rPr>
        <w:t>四组</w:t>
      </w:r>
      <w:r w:rsidRPr="0078618B">
        <w:rPr>
          <w:rFonts w:ascii="宋体" w:eastAsia="宋体" w:hAnsi="宋体" w:hint="eastAsia"/>
          <w:sz w:val="24"/>
          <w:szCs w:val="24"/>
        </w:rPr>
        <w:t>不同时间</w:t>
      </w:r>
      <w:proofErr w:type="gramStart"/>
      <w:r w:rsidRPr="0078618B">
        <w:rPr>
          <w:rFonts w:ascii="宋体" w:eastAsia="宋体" w:hAnsi="宋体" w:hint="eastAsia"/>
          <w:sz w:val="24"/>
          <w:szCs w:val="24"/>
        </w:rPr>
        <w:t>段</w:t>
      </w:r>
      <w:r w:rsidR="00392F14">
        <w:rPr>
          <w:rFonts w:ascii="宋体" w:eastAsia="宋体" w:hAnsi="宋体" w:hint="eastAsia"/>
          <w:sz w:val="24"/>
          <w:szCs w:val="24"/>
        </w:rPr>
        <w:t>数据</w:t>
      </w:r>
      <w:proofErr w:type="gramEnd"/>
      <w:r w:rsidRPr="0078618B">
        <w:rPr>
          <w:rFonts w:ascii="宋体" w:eastAsia="宋体" w:hAnsi="宋体" w:hint="eastAsia"/>
          <w:sz w:val="24"/>
          <w:szCs w:val="24"/>
        </w:rPr>
        <w:t>的异质性分析</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266"/>
        <w:gridCol w:w="1777"/>
        <w:gridCol w:w="1851"/>
        <w:gridCol w:w="1777"/>
        <w:gridCol w:w="1635"/>
      </w:tblGrid>
      <w:tr w:rsidR="0078618B" w:rsidRPr="00030200" w14:paraId="586BDF95" w14:textId="77777777" w:rsidTr="00030200">
        <w:trPr>
          <w:trHeight w:val="280"/>
          <w:jc w:val="center"/>
        </w:trPr>
        <w:tc>
          <w:tcPr>
            <w:tcW w:w="762" w:type="pct"/>
            <w:vMerge w:val="restart"/>
            <w:tcBorders>
              <w:top w:val="single" w:sz="12" w:space="0" w:color="auto"/>
              <w:bottom w:val="nil"/>
            </w:tcBorders>
            <w:shd w:val="clear" w:color="auto" w:fill="auto"/>
            <w:noWrap/>
            <w:vAlign w:val="center"/>
            <w:hideMark/>
          </w:tcPr>
          <w:p w14:paraId="3F864318"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变量</w:t>
            </w:r>
          </w:p>
        </w:tc>
        <w:tc>
          <w:tcPr>
            <w:tcW w:w="1070" w:type="pct"/>
            <w:tcBorders>
              <w:top w:val="single" w:sz="12" w:space="0" w:color="auto"/>
              <w:bottom w:val="nil"/>
            </w:tcBorders>
            <w:shd w:val="clear" w:color="auto" w:fill="auto"/>
            <w:noWrap/>
            <w:vAlign w:val="center"/>
            <w:hideMark/>
          </w:tcPr>
          <w:p w14:paraId="1CC8CE0E"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（1）</w:t>
            </w:r>
          </w:p>
        </w:tc>
        <w:tc>
          <w:tcPr>
            <w:tcW w:w="1114" w:type="pct"/>
            <w:tcBorders>
              <w:top w:val="single" w:sz="12" w:space="0" w:color="auto"/>
              <w:bottom w:val="nil"/>
            </w:tcBorders>
            <w:shd w:val="clear" w:color="auto" w:fill="auto"/>
            <w:noWrap/>
            <w:vAlign w:val="center"/>
            <w:hideMark/>
          </w:tcPr>
          <w:p w14:paraId="5E95BCDC"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（2）</w:t>
            </w:r>
          </w:p>
        </w:tc>
        <w:tc>
          <w:tcPr>
            <w:tcW w:w="1070" w:type="pct"/>
            <w:tcBorders>
              <w:top w:val="single" w:sz="12" w:space="0" w:color="auto"/>
              <w:bottom w:val="nil"/>
            </w:tcBorders>
            <w:shd w:val="clear" w:color="auto" w:fill="auto"/>
            <w:noWrap/>
            <w:vAlign w:val="center"/>
            <w:hideMark/>
          </w:tcPr>
          <w:p w14:paraId="317B3298"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（3）</w:t>
            </w:r>
          </w:p>
        </w:tc>
        <w:tc>
          <w:tcPr>
            <w:tcW w:w="984" w:type="pct"/>
            <w:tcBorders>
              <w:top w:val="single" w:sz="12" w:space="0" w:color="auto"/>
              <w:bottom w:val="nil"/>
            </w:tcBorders>
            <w:shd w:val="clear" w:color="auto" w:fill="auto"/>
            <w:noWrap/>
            <w:vAlign w:val="center"/>
            <w:hideMark/>
          </w:tcPr>
          <w:p w14:paraId="5E50AF8F"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（4）</w:t>
            </w:r>
          </w:p>
        </w:tc>
      </w:tr>
      <w:tr w:rsidR="00030200" w:rsidRPr="00030200" w14:paraId="58446FBA" w14:textId="77777777" w:rsidTr="00030200">
        <w:trPr>
          <w:trHeight w:val="280"/>
          <w:jc w:val="center"/>
        </w:trPr>
        <w:tc>
          <w:tcPr>
            <w:tcW w:w="762" w:type="pct"/>
            <w:vMerge/>
            <w:tcBorders>
              <w:top w:val="nil"/>
              <w:bottom w:val="single" w:sz="8" w:space="0" w:color="auto"/>
            </w:tcBorders>
            <w:vAlign w:val="center"/>
            <w:hideMark/>
          </w:tcPr>
          <w:p w14:paraId="3D6D40C7" w14:textId="77777777" w:rsidR="00030200" w:rsidRPr="00030200" w:rsidRDefault="00030200" w:rsidP="008C5F2E">
            <w:pPr>
              <w:widowControl/>
              <w:spacing w:line="400" w:lineRule="exact"/>
              <w:jc w:val="left"/>
              <w:rPr>
                <w:rFonts w:ascii="宋体" w:eastAsia="宋体" w:hAnsi="宋体" w:cs="宋体"/>
                <w:color w:val="000000"/>
                <w:kern w:val="0"/>
                <w:sz w:val="24"/>
                <w:szCs w:val="24"/>
              </w:rPr>
            </w:pPr>
            <w:bookmarkStart w:id="3" w:name="_Hlk140870949"/>
          </w:p>
        </w:tc>
        <w:tc>
          <w:tcPr>
            <w:tcW w:w="1070" w:type="pct"/>
            <w:tcBorders>
              <w:top w:val="nil"/>
              <w:bottom w:val="single" w:sz="8" w:space="0" w:color="auto"/>
            </w:tcBorders>
            <w:shd w:val="clear" w:color="auto" w:fill="auto"/>
            <w:noWrap/>
            <w:vAlign w:val="center"/>
            <w:hideMark/>
          </w:tcPr>
          <w:p w14:paraId="235AF07B"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bookmarkStart w:id="4" w:name="_Hlk140870978"/>
            <w:r w:rsidRPr="00030200">
              <w:rPr>
                <w:rFonts w:ascii="宋体" w:eastAsia="宋体" w:hAnsi="宋体" w:cs="宋体" w:hint="eastAsia"/>
                <w:color w:val="000000"/>
                <w:kern w:val="0"/>
                <w:sz w:val="24"/>
                <w:szCs w:val="24"/>
              </w:rPr>
              <w:t>1935-1939年</w:t>
            </w:r>
            <w:bookmarkEnd w:id="4"/>
          </w:p>
        </w:tc>
        <w:tc>
          <w:tcPr>
            <w:tcW w:w="1114" w:type="pct"/>
            <w:tcBorders>
              <w:top w:val="nil"/>
              <w:bottom w:val="single" w:sz="8" w:space="0" w:color="auto"/>
            </w:tcBorders>
            <w:shd w:val="clear" w:color="auto" w:fill="auto"/>
            <w:noWrap/>
            <w:vAlign w:val="center"/>
            <w:hideMark/>
          </w:tcPr>
          <w:p w14:paraId="72C85E85"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1940-1944 年</w:t>
            </w:r>
          </w:p>
        </w:tc>
        <w:tc>
          <w:tcPr>
            <w:tcW w:w="1070" w:type="pct"/>
            <w:tcBorders>
              <w:top w:val="nil"/>
              <w:bottom w:val="single" w:sz="8" w:space="0" w:color="auto"/>
            </w:tcBorders>
            <w:shd w:val="clear" w:color="auto" w:fill="auto"/>
            <w:noWrap/>
            <w:vAlign w:val="center"/>
            <w:hideMark/>
          </w:tcPr>
          <w:p w14:paraId="0BDF0B3B"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1945-1949年</w:t>
            </w:r>
          </w:p>
        </w:tc>
        <w:tc>
          <w:tcPr>
            <w:tcW w:w="984" w:type="pct"/>
            <w:tcBorders>
              <w:top w:val="nil"/>
              <w:bottom w:val="single" w:sz="8" w:space="0" w:color="auto"/>
            </w:tcBorders>
            <w:shd w:val="clear" w:color="auto" w:fill="auto"/>
            <w:noWrap/>
            <w:vAlign w:val="center"/>
            <w:hideMark/>
          </w:tcPr>
          <w:p w14:paraId="06BE941A"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1950-1954年</w:t>
            </w:r>
          </w:p>
        </w:tc>
      </w:tr>
      <w:bookmarkEnd w:id="3"/>
      <w:tr w:rsidR="00030200" w:rsidRPr="00030200" w14:paraId="59F4420F" w14:textId="77777777" w:rsidTr="00030200">
        <w:trPr>
          <w:trHeight w:val="280"/>
          <w:jc w:val="center"/>
        </w:trPr>
        <w:tc>
          <w:tcPr>
            <w:tcW w:w="762" w:type="pct"/>
            <w:tcBorders>
              <w:top w:val="single" w:sz="8" w:space="0" w:color="auto"/>
            </w:tcBorders>
            <w:shd w:val="clear" w:color="auto" w:fill="auto"/>
            <w:noWrap/>
            <w:vAlign w:val="center"/>
            <w:hideMark/>
          </w:tcPr>
          <w:p w14:paraId="547F1AF2"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proofErr w:type="spellStart"/>
            <w:r w:rsidRPr="00030200">
              <w:rPr>
                <w:rFonts w:ascii="宋体" w:eastAsia="宋体" w:hAnsi="宋体" w:cs="宋体" w:hint="eastAsia"/>
                <w:color w:val="000000"/>
                <w:kern w:val="0"/>
                <w:sz w:val="24"/>
                <w:szCs w:val="24"/>
              </w:rPr>
              <w:t>mvalue</w:t>
            </w:r>
            <w:proofErr w:type="spellEnd"/>
          </w:p>
        </w:tc>
        <w:tc>
          <w:tcPr>
            <w:tcW w:w="1070" w:type="pct"/>
            <w:tcBorders>
              <w:top w:val="single" w:sz="8" w:space="0" w:color="auto"/>
            </w:tcBorders>
            <w:shd w:val="clear" w:color="auto" w:fill="auto"/>
            <w:noWrap/>
            <w:vAlign w:val="center"/>
            <w:hideMark/>
          </w:tcPr>
          <w:p w14:paraId="2B3990BB"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0.080***</w:t>
            </w:r>
          </w:p>
        </w:tc>
        <w:tc>
          <w:tcPr>
            <w:tcW w:w="1114" w:type="pct"/>
            <w:tcBorders>
              <w:top w:val="single" w:sz="8" w:space="0" w:color="auto"/>
            </w:tcBorders>
            <w:shd w:val="clear" w:color="auto" w:fill="auto"/>
            <w:noWrap/>
            <w:vAlign w:val="bottom"/>
            <w:hideMark/>
          </w:tcPr>
          <w:p w14:paraId="5A720F1A"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0.115***</w:t>
            </w:r>
          </w:p>
        </w:tc>
        <w:tc>
          <w:tcPr>
            <w:tcW w:w="1070" w:type="pct"/>
            <w:tcBorders>
              <w:top w:val="single" w:sz="8" w:space="0" w:color="auto"/>
            </w:tcBorders>
            <w:shd w:val="clear" w:color="auto" w:fill="auto"/>
            <w:noWrap/>
            <w:vAlign w:val="bottom"/>
            <w:hideMark/>
          </w:tcPr>
          <w:p w14:paraId="64BA48FC"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0.133***</w:t>
            </w:r>
          </w:p>
        </w:tc>
        <w:tc>
          <w:tcPr>
            <w:tcW w:w="984" w:type="pct"/>
            <w:tcBorders>
              <w:top w:val="single" w:sz="8" w:space="0" w:color="auto"/>
            </w:tcBorders>
            <w:shd w:val="clear" w:color="auto" w:fill="auto"/>
            <w:noWrap/>
            <w:vAlign w:val="bottom"/>
            <w:hideMark/>
          </w:tcPr>
          <w:p w14:paraId="598EE501"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0.170***</w:t>
            </w:r>
          </w:p>
        </w:tc>
      </w:tr>
      <w:tr w:rsidR="00030200" w:rsidRPr="00030200" w14:paraId="09E6F915" w14:textId="77777777" w:rsidTr="00030200">
        <w:trPr>
          <w:trHeight w:val="280"/>
          <w:jc w:val="center"/>
        </w:trPr>
        <w:tc>
          <w:tcPr>
            <w:tcW w:w="762" w:type="pct"/>
            <w:shd w:val="clear" w:color="auto" w:fill="auto"/>
            <w:noWrap/>
            <w:vAlign w:val="center"/>
            <w:hideMark/>
          </w:tcPr>
          <w:p w14:paraId="0A972C78"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p>
        </w:tc>
        <w:tc>
          <w:tcPr>
            <w:tcW w:w="1070" w:type="pct"/>
            <w:shd w:val="clear" w:color="auto" w:fill="auto"/>
            <w:noWrap/>
            <w:vAlign w:val="center"/>
            <w:hideMark/>
          </w:tcPr>
          <w:p w14:paraId="6491A419"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（0.008）</w:t>
            </w:r>
          </w:p>
        </w:tc>
        <w:tc>
          <w:tcPr>
            <w:tcW w:w="1114" w:type="pct"/>
            <w:shd w:val="clear" w:color="auto" w:fill="auto"/>
            <w:noWrap/>
            <w:vAlign w:val="bottom"/>
            <w:hideMark/>
          </w:tcPr>
          <w:p w14:paraId="42514F3D"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(0.007)</w:t>
            </w:r>
          </w:p>
        </w:tc>
        <w:tc>
          <w:tcPr>
            <w:tcW w:w="1070" w:type="pct"/>
            <w:shd w:val="clear" w:color="auto" w:fill="auto"/>
            <w:noWrap/>
            <w:vAlign w:val="center"/>
            <w:hideMark/>
          </w:tcPr>
          <w:p w14:paraId="4459B02D"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（0.010）</w:t>
            </w:r>
          </w:p>
        </w:tc>
        <w:tc>
          <w:tcPr>
            <w:tcW w:w="984" w:type="pct"/>
            <w:shd w:val="clear" w:color="auto" w:fill="auto"/>
            <w:noWrap/>
            <w:vAlign w:val="center"/>
            <w:hideMark/>
          </w:tcPr>
          <w:p w14:paraId="3FC88018"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（0.019）</w:t>
            </w:r>
          </w:p>
        </w:tc>
      </w:tr>
      <w:tr w:rsidR="00030200" w:rsidRPr="00030200" w14:paraId="14CD35A7" w14:textId="77777777" w:rsidTr="00030200">
        <w:trPr>
          <w:trHeight w:val="280"/>
          <w:jc w:val="center"/>
        </w:trPr>
        <w:tc>
          <w:tcPr>
            <w:tcW w:w="762" w:type="pct"/>
            <w:shd w:val="clear" w:color="auto" w:fill="auto"/>
            <w:noWrap/>
            <w:vAlign w:val="center"/>
            <w:hideMark/>
          </w:tcPr>
          <w:p w14:paraId="7CEE3E5E"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proofErr w:type="spellStart"/>
            <w:r w:rsidRPr="00030200">
              <w:rPr>
                <w:rFonts w:ascii="宋体" w:eastAsia="宋体" w:hAnsi="宋体" w:cs="宋体" w:hint="eastAsia"/>
                <w:color w:val="000000"/>
                <w:kern w:val="0"/>
                <w:sz w:val="24"/>
                <w:szCs w:val="24"/>
              </w:rPr>
              <w:t>kstock</w:t>
            </w:r>
            <w:proofErr w:type="spellEnd"/>
          </w:p>
        </w:tc>
        <w:tc>
          <w:tcPr>
            <w:tcW w:w="1070" w:type="pct"/>
            <w:shd w:val="clear" w:color="auto" w:fill="auto"/>
            <w:noWrap/>
            <w:vAlign w:val="center"/>
            <w:hideMark/>
          </w:tcPr>
          <w:p w14:paraId="5ADB8EA3"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0.075</w:t>
            </w:r>
          </w:p>
        </w:tc>
        <w:tc>
          <w:tcPr>
            <w:tcW w:w="1114" w:type="pct"/>
            <w:shd w:val="clear" w:color="auto" w:fill="auto"/>
            <w:noWrap/>
            <w:vAlign w:val="center"/>
            <w:hideMark/>
          </w:tcPr>
          <w:p w14:paraId="33FBF209"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0.134***</w:t>
            </w:r>
          </w:p>
        </w:tc>
        <w:tc>
          <w:tcPr>
            <w:tcW w:w="1070" w:type="pct"/>
            <w:shd w:val="clear" w:color="auto" w:fill="auto"/>
            <w:noWrap/>
            <w:vAlign w:val="center"/>
            <w:hideMark/>
          </w:tcPr>
          <w:p w14:paraId="63810F8B"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0.070**</w:t>
            </w:r>
          </w:p>
        </w:tc>
        <w:tc>
          <w:tcPr>
            <w:tcW w:w="984" w:type="pct"/>
            <w:shd w:val="clear" w:color="auto" w:fill="auto"/>
            <w:noWrap/>
            <w:vAlign w:val="center"/>
            <w:hideMark/>
          </w:tcPr>
          <w:p w14:paraId="693E4440"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0.120</w:t>
            </w:r>
          </w:p>
        </w:tc>
      </w:tr>
      <w:tr w:rsidR="00030200" w:rsidRPr="00030200" w14:paraId="2A21BA86" w14:textId="77777777" w:rsidTr="00030200">
        <w:trPr>
          <w:trHeight w:val="280"/>
          <w:jc w:val="center"/>
        </w:trPr>
        <w:tc>
          <w:tcPr>
            <w:tcW w:w="762" w:type="pct"/>
            <w:shd w:val="clear" w:color="auto" w:fill="auto"/>
            <w:noWrap/>
            <w:vAlign w:val="center"/>
            <w:hideMark/>
          </w:tcPr>
          <w:p w14:paraId="1F8FF873"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p>
        </w:tc>
        <w:tc>
          <w:tcPr>
            <w:tcW w:w="1070" w:type="pct"/>
            <w:shd w:val="clear" w:color="auto" w:fill="auto"/>
            <w:noWrap/>
            <w:vAlign w:val="center"/>
            <w:hideMark/>
          </w:tcPr>
          <w:p w14:paraId="713B10C4"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（0.066）</w:t>
            </w:r>
          </w:p>
        </w:tc>
        <w:tc>
          <w:tcPr>
            <w:tcW w:w="1114" w:type="pct"/>
            <w:shd w:val="clear" w:color="auto" w:fill="auto"/>
            <w:noWrap/>
            <w:vAlign w:val="center"/>
            <w:hideMark/>
          </w:tcPr>
          <w:p w14:paraId="01FF29DD"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（0.049）</w:t>
            </w:r>
          </w:p>
        </w:tc>
        <w:tc>
          <w:tcPr>
            <w:tcW w:w="1070" w:type="pct"/>
            <w:shd w:val="clear" w:color="auto" w:fill="auto"/>
            <w:noWrap/>
            <w:vAlign w:val="center"/>
            <w:hideMark/>
          </w:tcPr>
          <w:p w14:paraId="34F5C419"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（0.035）</w:t>
            </w:r>
          </w:p>
        </w:tc>
        <w:tc>
          <w:tcPr>
            <w:tcW w:w="984" w:type="pct"/>
            <w:shd w:val="clear" w:color="auto" w:fill="auto"/>
            <w:noWrap/>
            <w:vAlign w:val="center"/>
            <w:hideMark/>
          </w:tcPr>
          <w:p w14:paraId="5370D17E"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（0.086）</w:t>
            </w:r>
          </w:p>
        </w:tc>
      </w:tr>
      <w:tr w:rsidR="00030200" w:rsidRPr="00030200" w14:paraId="400C747E" w14:textId="77777777" w:rsidTr="00030200">
        <w:trPr>
          <w:trHeight w:val="280"/>
          <w:jc w:val="center"/>
        </w:trPr>
        <w:tc>
          <w:tcPr>
            <w:tcW w:w="762" w:type="pct"/>
            <w:shd w:val="clear" w:color="auto" w:fill="auto"/>
            <w:noWrap/>
            <w:vAlign w:val="center"/>
            <w:hideMark/>
          </w:tcPr>
          <w:p w14:paraId="6AFD61CC"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_cons</w:t>
            </w:r>
          </w:p>
        </w:tc>
        <w:tc>
          <w:tcPr>
            <w:tcW w:w="1070" w:type="pct"/>
            <w:shd w:val="clear" w:color="auto" w:fill="auto"/>
            <w:noWrap/>
            <w:vAlign w:val="bottom"/>
            <w:hideMark/>
          </w:tcPr>
          <w:p w14:paraId="159DB504"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2.150</w:t>
            </w:r>
          </w:p>
        </w:tc>
        <w:tc>
          <w:tcPr>
            <w:tcW w:w="1114" w:type="pct"/>
            <w:shd w:val="clear" w:color="auto" w:fill="auto"/>
            <w:noWrap/>
            <w:vAlign w:val="center"/>
            <w:hideMark/>
          </w:tcPr>
          <w:p w14:paraId="5E360F20"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-20.644***</w:t>
            </w:r>
          </w:p>
        </w:tc>
        <w:tc>
          <w:tcPr>
            <w:tcW w:w="1070" w:type="pct"/>
            <w:shd w:val="clear" w:color="auto" w:fill="auto"/>
            <w:noWrap/>
            <w:vAlign w:val="center"/>
            <w:hideMark/>
          </w:tcPr>
          <w:p w14:paraId="5AEF3310"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-11.195</w:t>
            </w:r>
          </w:p>
        </w:tc>
        <w:tc>
          <w:tcPr>
            <w:tcW w:w="984" w:type="pct"/>
            <w:shd w:val="clear" w:color="auto" w:fill="auto"/>
            <w:noWrap/>
            <w:vAlign w:val="center"/>
            <w:hideMark/>
          </w:tcPr>
          <w:p w14:paraId="2586D0FE"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-52.604*</w:t>
            </w:r>
          </w:p>
        </w:tc>
      </w:tr>
      <w:tr w:rsidR="00030200" w:rsidRPr="00030200" w14:paraId="0E3F397F" w14:textId="77777777" w:rsidTr="00030200">
        <w:trPr>
          <w:trHeight w:val="280"/>
          <w:jc w:val="center"/>
        </w:trPr>
        <w:tc>
          <w:tcPr>
            <w:tcW w:w="762" w:type="pct"/>
            <w:tcBorders>
              <w:bottom w:val="single" w:sz="8" w:space="0" w:color="auto"/>
            </w:tcBorders>
            <w:shd w:val="clear" w:color="auto" w:fill="auto"/>
            <w:noWrap/>
            <w:vAlign w:val="center"/>
            <w:hideMark/>
          </w:tcPr>
          <w:p w14:paraId="38DDE5E8"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p>
        </w:tc>
        <w:tc>
          <w:tcPr>
            <w:tcW w:w="1070" w:type="pct"/>
            <w:tcBorders>
              <w:bottom w:val="single" w:sz="8" w:space="0" w:color="auto"/>
            </w:tcBorders>
            <w:shd w:val="clear" w:color="auto" w:fill="auto"/>
            <w:noWrap/>
            <w:vAlign w:val="center"/>
            <w:hideMark/>
          </w:tcPr>
          <w:p w14:paraId="33C9D0D8"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（7.836）</w:t>
            </w:r>
          </w:p>
        </w:tc>
        <w:tc>
          <w:tcPr>
            <w:tcW w:w="1114" w:type="pct"/>
            <w:tcBorders>
              <w:bottom w:val="single" w:sz="8" w:space="0" w:color="auto"/>
            </w:tcBorders>
            <w:shd w:val="clear" w:color="auto" w:fill="auto"/>
            <w:noWrap/>
            <w:vAlign w:val="center"/>
            <w:hideMark/>
          </w:tcPr>
          <w:p w14:paraId="605DC6F5"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（6.514）</w:t>
            </w:r>
          </w:p>
        </w:tc>
        <w:tc>
          <w:tcPr>
            <w:tcW w:w="1070" w:type="pct"/>
            <w:tcBorders>
              <w:bottom w:val="single" w:sz="8" w:space="0" w:color="auto"/>
            </w:tcBorders>
            <w:shd w:val="clear" w:color="auto" w:fill="auto"/>
            <w:noWrap/>
            <w:vAlign w:val="center"/>
            <w:hideMark/>
          </w:tcPr>
          <w:p w14:paraId="08A692B4"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（9.637）</w:t>
            </w:r>
          </w:p>
        </w:tc>
        <w:tc>
          <w:tcPr>
            <w:tcW w:w="984" w:type="pct"/>
            <w:tcBorders>
              <w:bottom w:val="single" w:sz="8" w:space="0" w:color="auto"/>
            </w:tcBorders>
            <w:shd w:val="clear" w:color="auto" w:fill="auto"/>
            <w:noWrap/>
            <w:vAlign w:val="center"/>
            <w:hideMark/>
          </w:tcPr>
          <w:p w14:paraId="7956B3DE"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（28.857）</w:t>
            </w:r>
          </w:p>
        </w:tc>
      </w:tr>
      <w:tr w:rsidR="00030200" w:rsidRPr="00030200" w14:paraId="63D54782" w14:textId="77777777" w:rsidTr="00030200">
        <w:trPr>
          <w:trHeight w:val="280"/>
          <w:jc w:val="center"/>
        </w:trPr>
        <w:tc>
          <w:tcPr>
            <w:tcW w:w="762" w:type="pct"/>
            <w:tcBorders>
              <w:top w:val="single" w:sz="8" w:space="0" w:color="auto"/>
              <w:bottom w:val="nil"/>
            </w:tcBorders>
            <w:shd w:val="clear" w:color="auto" w:fill="auto"/>
            <w:noWrap/>
            <w:vAlign w:val="center"/>
            <w:hideMark/>
          </w:tcPr>
          <w:p w14:paraId="2A8D7BB4"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N</w:t>
            </w:r>
          </w:p>
        </w:tc>
        <w:tc>
          <w:tcPr>
            <w:tcW w:w="1070" w:type="pct"/>
            <w:tcBorders>
              <w:top w:val="single" w:sz="8" w:space="0" w:color="auto"/>
              <w:bottom w:val="nil"/>
            </w:tcBorders>
            <w:shd w:val="clear" w:color="auto" w:fill="auto"/>
            <w:noWrap/>
            <w:vAlign w:val="center"/>
            <w:hideMark/>
          </w:tcPr>
          <w:p w14:paraId="10CF7592"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50.000</w:t>
            </w:r>
          </w:p>
        </w:tc>
        <w:tc>
          <w:tcPr>
            <w:tcW w:w="1114" w:type="pct"/>
            <w:tcBorders>
              <w:top w:val="single" w:sz="8" w:space="0" w:color="auto"/>
              <w:bottom w:val="nil"/>
            </w:tcBorders>
            <w:shd w:val="clear" w:color="auto" w:fill="auto"/>
            <w:noWrap/>
            <w:vAlign w:val="center"/>
            <w:hideMark/>
          </w:tcPr>
          <w:p w14:paraId="01DE18F7"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50.000</w:t>
            </w:r>
          </w:p>
        </w:tc>
        <w:tc>
          <w:tcPr>
            <w:tcW w:w="1070" w:type="pct"/>
            <w:tcBorders>
              <w:top w:val="single" w:sz="8" w:space="0" w:color="auto"/>
              <w:bottom w:val="nil"/>
            </w:tcBorders>
            <w:shd w:val="clear" w:color="auto" w:fill="auto"/>
            <w:noWrap/>
            <w:vAlign w:val="center"/>
            <w:hideMark/>
          </w:tcPr>
          <w:p w14:paraId="407074AD"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50.000</w:t>
            </w:r>
          </w:p>
        </w:tc>
        <w:tc>
          <w:tcPr>
            <w:tcW w:w="984" w:type="pct"/>
            <w:tcBorders>
              <w:top w:val="single" w:sz="8" w:space="0" w:color="auto"/>
              <w:bottom w:val="nil"/>
            </w:tcBorders>
            <w:shd w:val="clear" w:color="auto" w:fill="auto"/>
            <w:noWrap/>
            <w:vAlign w:val="center"/>
            <w:hideMark/>
          </w:tcPr>
          <w:p w14:paraId="3538EC7D"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50.000</w:t>
            </w:r>
          </w:p>
        </w:tc>
      </w:tr>
      <w:tr w:rsidR="00030200" w:rsidRPr="00030200" w14:paraId="7362636A" w14:textId="77777777" w:rsidTr="00030200">
        <w:trPr>
          <w:trHeight w:val="280"/>
          <w:jc w:val="center"/>
        </w:trPr>
        <w:tc>
          <w:tcPr>
            <w:tcW w:w="762" w:type="pct"/>
            <w:tcBorders>
              <w:top w:val="nil"/>
              <w:bottom w:val="single" w:sz="12" w:space="0" w:color="auto"/>
            </w:tcBorders>
            <w:shd w:val="clear" w:color="auto" w:fill="auto"/>
            <w:noWrap/>
            <w:vAlign w:val="center"/>
            <w:hideMark/>
          </w:tcPr>
          <w:p w14:paraId="082526BD"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r2_a</w:t>
            </w:r>
          </w:p>
        </w:tc>
        <w:tc>
          <w:tcPr>
            <w:tcW w:w="1070" w:type="pct"/>
            <w:tcBorders>
              <w:top w:val="nil"/>
              <w:bottom w:val="single" w:sz="12" w:space="0" w:color="auto"/>
            </w:tcBorders>
            <w:shd w:val="clear" w:color="auto" w:fill="auto"/>
            <w:noWrap/>
            <w:vAlign w:val="center"/>
            <w:hideMark/>
          </w:tcPr>
          <w:p w14:paraId="144BD257"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0.695</w:t>
            </w:r>
          </w:p>
        </w:tc>
        <w:tc>
          <w:tcPr>
            <w:tcW w:w="1114" w:type="pct"/>
            <w:tcBorders>
              <w:top w:val="nil"/>
              <w:bottom w:val="single" w:sz="12" w:space="0" w:color="auto"/>
            </w:tcBorders>
            <w:shd w:val="clear" w:color="auto" w:fill="auto"/>
            <w:noWrap/>
            <w:vAlign w:val="center"/>
            <w:hideMark/>
          </w:tcPr>
          <w:p w14:paraId="3BD1177E"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0.831</w:t>
            </w:r>
          </w:p>
        </w:tc>
        <w:tc>
          <w:tcPr>
            <w:tcW w:w="1070" w:type="pct"/>
            <w:tcBorders>
              <w:top w:val="nil"/>
              <w:bottom w:val="single" w:sz="12" w:space="0" w:color="auto"/>
            </w:tcBorders>
            <w:shd w:val="clear" w:color="auto" w:fill="auto"/>
            <w:noWrap/>
            <w:vAlign w:val="center"/>
            <w:hideMark/>
          </w:tcPr>
          <w:p w14:paraId="5F7F05FA"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0.832</w:t>
            </w:r>
          </w:p>
        </w:tc>
        <w:tc>
          <w:tcPr>
            <w:tcW w:w="984" w:type="pct"/>
            <w:tcBorders>
              <w:top w:val="nil"/>
              <w:bottom w:val="single" w:sz="12" w:space="0" w:color="auto"/>
            </w:tcBorders>
            <w:shd w:val="clear" w:color="auto" w:fill="auto"/>
            <w:noWrap/>
            <w:vAlign w:val="center"/>
            <w:hideMark/>
          </w:tcPr>
          <w:p w14:paraId="2715336B" w14:textId="77777777" w:rsidR="00030200" w:rsidRPr="00030200" w:rsidRDefault="00030200" w:rsidP="008C5F2E">
            <w:pPr>
              <w:widowControl/>
              <w:spacing w:line="400" w:lineRule="exact"/>
              <w:jc w:val="center"/>
              <w:rPr>
                <w:rFonts w:ascii="宋体" w:eastAsia="宋体" w:hAnsi="宋体" w:cs="宋体"/>
                <w:color w:val="000000"/>
                <w:kern w:val="0"/>
                <w:sz w:val="24"/>
                <w:szCs w:val="24"/>
              </w:rPr>
            </w:pPr>
            <w:r w:rsidRPr="00030200">
              <w:rPr>
                <w:rFonts w:ascii="宋体" w:eastAsia="宋体" w:hAnsi="宋体" w:cs="宋体" w:hint="eastAsia"/>
                <w:color w:val="000000"/>
                <w:kern w:val="0"/>
                <w:sz w:val="24"/>
                <w:szCs w:val="24"/>
              </w:rPr>
              <w:t>0.850</w:t>
            </w:r>
          </w:p>
        </w:tc>
      </w:tr>
    </w:tbl>
    <w:p w14:paraId="35A06DB6" w14:textId="46ED83E4" w:rsidR="00E32EC4" w:rsidRPr="0078618B" w:rsidRDefault="00E32EC4" w:rsidP="008C5F2E">
      <w:pPr>
        <w:spacing w:line="400" w:lineRule="exact"/>
        <w:rPr>
          <w:rFonts w:ascii="宋体" w:eastAsia="宋体" w:hAnsi="宋体"/>
          <w:sz w:val="24"/>
          <w:szCs w:val="24"/>
        </w:rPr>
      </w:pPr>
      <w:r w:rsidRPr="0078618B">
        <w:rPr>
          <w:rFonts w:ascii="宋体" w:eastAsia="宋体" w:hAnsi="宋体"/>
          <w:sz w:val="24"/>
          <w:szCs w:val="24"/>
        </w:rPr>
        <w:t>注: ＊＊＊ 、＊＊ 和* 分别表示 1% 、5% 和 10% 的显著性水平</w:t>
      </w:r>
    </w:p>
    <w:p w14:paraId="7DD89504" w14:textId="77777777" w:rsidR="00030200" w:rsidRDefault="00030200" w:rsidP="008C5F2E">
      <w:pPr>
        <w:spacing w:line="400" w:lineRule="exact"/>
      </w:pPr>
    </w:p>
    <w:p w14:paraId="0F212A44" w14:textId="1AE6253A" w:rsidR="005C5B81" w:rsidRDefault="00030200" w:rsidP="005C5B81">
      <w:pPr>
        <w:spacing w:line="400" w:lineRule="exact"/>
        <w:ind w:firstLineChars="200" w:firstLine="560"/>
        <w:rPr>
          <w:rFonts w:ascii="宋体" w:eastAsia="宋体" w:hAnsi="宋体"/>
          <w:sz w:val="28"/>
          <w:szCs w:val="28"/>
        </w:rPr>
      </w:pPr>
      <w:r w:rsidRPr="0078618B">
        <w:rPr>
          <w:rFonts w:ascii="宋体" w:eastAsia="宋体" w:hAnsi="宋体" w:hint="eastAsia"/>
          <w:sz w:val="28"/>
          <w:szCs w:val="28"/>
        </w:rPr>
        <w:t>表3</w:t>
      </w:r>
      <w:r w:rsidRPr="0078618B">
        <w:rPr>
          <w:rFonts w:ascii="宋体" w:eastAsia="宋体" w:hAnsi="宋体"/>
          <w:sz w:val="28"/>
          <w:szCs w:val="28"/>
        </w:rPr>
        <w:t>列（1）（2）</w:t>
      </w:r>
      <w:r w:rsidR="00FD2B47" w:rsidRPr="0078618B">
        <w:rPr>
          <w:rFonts w:ascii="宋体" w:eastAsia="宋体" w:hAnsi="宋体" w:hint="eastAsia"/>
          <w:sz w:val="28"/>
          <w:szCs w:val="28"/>
        </w:rPr>
        <w:t>（3）（</w:t>
      </w:r>
      <w:r w:rsidR="00FD2B47" w:rsidRPr="0078618B">
        <w:rPr>
          <w:rFonts w:ascii="宋体" w:eastAsia="宋体" w:hAnsi="宋体"/>
          <w:sz w:val="28"/>
          <w:szCs w:val="28"/>
        </w:rPr>
        <w:t>4</w:t>
      </w:r>
      <w:r w:rsidR="00FD2B47" w:rsidRPr="0078618B">
        <w:rPr>
          <w:rFonts w:ascii="宋体" w:eastAsia="宋体" w:hAnsi="宋体" w:hint="eastAsia"/>
          <w:sz w:val="28"/>
          <w:szCs w:val="28"/>
        </w:rPr>
        <w:t>）</w:t>
      </w:r>
      <w:r w:rsidRPr="0078618B">
        <w:rPr>
          <w:rFonts w:ascii="宋体" w:eastAsia="宋体" w:hAnsi="宋体"/>
          <w:sz w:val="28"/>
          <w:szCs w:val="28"/>
        </w:rPr>
        <w:t>的回归结果均正向显著</w:t>
      </w:r>
      <w:r w:rsidR="00FD2B47" w:rsidRPr="0078618B">
        <w:rPr>
          <w:rFonts w:ascii="宋体" w:eastAsia="宋体" w:hAnsi="宋体" w:hint="eastAsia"/>
          <w:sz w:val="28"/>
          <w:szCs w:val="28"/>
        </w:rPr>
        <w:t>，并且市场市值的作用影响较好，呈现阶梯式上升的趋势，但资本存量的作用影响不太明显，波动</w:t>
      </w:r>
      <w:r w:rsidR="009D5F0F" w:rsidRPr="0078618B">
        <w:rPr>
          <w:rFonts w:ascii="宋体" w:eastAsia="宋体" w:hAnsi="宋体" w:hint="eastAsia"/>
          <w:sz w:val="28"/>
          <w:szCs w:val="28"/>
        </w:rPr>
        <w:t>较大。</w:t>
      </w:r>
      <w:r w:rsidRPr="0078618B">
        <w:rPr>
          <w:rFonts w:ascii="宋体" w:eastAsia="宋体" w:hAnsi="宋体" w:hint="eastAsia"/>
          <w:sz w:val="28"/>
          <w:szCs w:val="28"/>
        </w:rPr>
        <w:t>从</w:t>
      </w:r>
      <w:r w:rsidR="00FD2B47" w:rsidRPr="0078618B">
        <w:rPr>
          <w:rFonts w:ascii="宋体" w:eastAsia="宋体" w:hAnsi="宋体" w:hint="eastAsia"/>
          <w:sz w:val="28"/>
          <w:szCs w:val="28"/>
        </w:rPr>
        <w:t>市场层面来说，时间的变化与公司的市场市值和资本存量对于公司投资额的确实有正向积极作用。</w:t>
      </w:r>
      <w:r w:rsidR="00FD2B47" w:rsidRPr="0078618B">
        <w:rPr>
          <w:rFonts w:ascii="宋体" w:eastAsia="宋体" w:hAnsi="宋体"/>
          <w:sz w:val="28"/>
          <w:szCs w:val="28"/>
        </w:rPr>
        <w:t>但在比较</w:t>
      </w:r>
      <w:r w:rsidR="00FD2B47" w:rsidRPr="0078618B">
        <w:rPr>
          <w:rFonts w:ascii="宋体" w:eastAsia="宋体" w:hAnsi="宋体" w:hint="eastAsia"/>
          <w:sz w:val="28"/>
          <w:szCs w:val="28"/>
        </w:rPr>
        <w:t>四</w:t>
      </w:r>
      <w:r w:rsidR="00FD2B47" w:rsidRPr="0078618B">
        <w:rPr>
          <w:rFonts w:ascii="宋体" w:eastAsia="宋体" w:hAnsi="宋体"/>
          <w:sz w:val="28"/>
          <w:szCs w:val="28"/>
        </w:rPr>
        <w:t>组影响程度后发现</w:t>
      </w:r>
      <w:r w:rsidR="00FD2B47" w:rsidRPr="0078618B">
        <w:rPr>
          <w:rFonts w:ascii="宋体" w:eastAsia="宋体" w:hAnsi="宋体" w:hint="eastAsia"/>
          <w:sz w:val="28"/>
          <w:szCs w:val="28"/>
        </w:rPr>
        <w:t>，不同组别间</w:t>
      </w:r>
      <w:r w:rsidR="00FD2B47" w:rsidRPr="0078618B">
        <w:rPr>
          <w:rFonts w:ascii="宋体" w:eastAsia="宋体" w:hAnsi="宋体"/>
          <w:sz w:val="28"/>
          <w:szCs w:val="28"/>
        </w:rPr>
        <w:t>存在明显的组间差异，1950-1954年</w:t>
      </w:r>
      <w:r w:rsidR="00FD2B47" w:rsidRPr="0078618B">
        <w:rPr>
          <w:rFonts w:ascii="宋体" w:eastAsia="宋体" w:hAnsi="宋体" w:hint="eastAsia"/>
          <w:sz w:val="28"/>
          <w:szCs w:val="28"/>
        </w:rPr>
        <w:t>公司</w:t>
      </w:r>
      <w:proofErr w:type="gramStart"/>
      <w:r w:rsidR="00FD2B47" w:rsidRPr="0078618B">
        <w:rPr>
          <w:rFonts w:ascii="宋体" w:eastAsia="宋体" w:hAnsi="宋体"/>
          <w:sz w:val="28"/>
          <w:szCs w:val="28"/>
        </w:rPr>
        <w:t>组回归</w:t>
      </w:r>
      <w:proofErr w:type="gramEnd"/>
      <w:r w:rsidR="00FD2B47" w:rsidRPr="0078618B">
        <w:rPr>
          <w:rFonts w:ascii="宋体" w:eastAsia="宋体" w:hAnsi="宋体"/>
          <w:sz w:val="28"/>
          <w:szCs w:val="28"/>
        </w:rPr>
        <w:t>结果的显著性远高于1935-1939年</w:t>
      </w:r>
      <w:r w:rsidR="00FD2B47" w:rsidRPr="0078618B">
        <w:rPr>
          <w:rFonts w:ascii="宋体" w:eastAsia="宋体" w:hAnsi="宋体" w:hint="eastAsia"/>
          <w:sz w:val="28"/>
          <w:szCs w:val="28"/>
        </w:rPr>
        <w:t>公司</w:t>
      </w:r>
      <w:r w:rsidR="00FD2B47" w:rsidRPr="0078618B">
        <w:rPr>
          <w:rFonts w:ascii="宋体" w:eastAsia="宋体" w:hAnsi="宋体"/>
          <w:sz w:val="28"/>
          <w:szCs w:val="28"/>
        </w:rPr>
        <w:t>组</w:t>
      </w:r>
      <w:r w:rsidR="00FD2B47" w:rsidRPr="0078618B">
        <w:rPr>
          <w:rFonts w:ascii="宋体" w:eastAsia="宋体" w:hAnsi="宋体" w:hint="eastAsia"/>
          <w:sz w:val="28"/>
          <w:szCs w:val="28"/>
        </w:rPr>
        <w:t>。这说明，随着时间的发展，</w:t>
      </w:r>
      <w:r w:rsidR="009D5F0F" w:rsidRPr="0078618B">
        <w:rPr>
          <w:rFonts w:ascii="宋体" w:eastAsia="宋体" w:hAnsi="宋体" w:hint="eastAsia"/>
          <w:sz w:val="28"/>
          <w:szCs w:val="28"/>
        </w:rPr>
        <w:t>后期阶段公司市场市值对于公司投资额</w:t>
      </w:r>
      <w:r w:rsidR="009D5F0F" w:rsidRPr="0078618B">
        <w:rPr>
          <w:rFonts w:ascii="宋体" w:eastAsia="宋体" w:hAnsi="宋体"/>
          <w:sz w:val="28"/>
          <w:szCs w:val="28"/>
        </w:rPr>
        <w:t>的推动作用明显</w:t>
      </w:r>
      <w:r w:rsidR="009D5F0F" w:rsidRPr="0078618B">
        <w:rPr>
          <w:rFonts w:ascii="宋体" w:eastAsia="宋体" w:hAnsi="宋体" w:hint="eastAsia"/>
          <w:sz w:val="28"/>
          <w:szCs w:val="28"/>
        </w:rPr>
        <w:t>大于公司发展的前期阶段，公司市场市值与公司资本存量对于公司投资额</w:t>
      </w:r>
      <w:r w:rsidR="009D5F0F" w:rsidRPr="0078618B">
        <w:rPr>
          <w:rFonts w:ascii="宋体" w:eastAsia="宋体" w:hAnsi="宋体"/>
          <w:sz w:val="28"/>
          <w:szCs w:val="28"/>
        </w:rPr>
        <w:t>影响存在</w:t>
      </w:r>
      <w:r w:rsidR="009D5F0F" w:rsidRPr="0078618B">
        <w:rPr>
          <w:rFonts w:ascii="宋体" w:eastAsia="宋体" w:hAnsi="宋体" w:hint="eastAsia"/>
          <w:sz w:val="28"/>
          <w:szCs w:val="28"/>
        </w:rPr>
        <w:t>“公司发展后期</w:t>
      </w:r>
      <w:r w:rsidR="0078618B">
        <w:rPr>
          <w:rFonts w:ascii="宋体" w:eastAsia="宋体" w:hAnsi="宋体" w:hint="eastAsia"/>
          <w:sz w:val="28"/>
          <w:szCs w:val="28"/>
        </w:rPr>
        <w:t xml:space="preserve"> </w:t>
      </w:r>
      <w:r w:rsidR="009D5F0F" w:rsidRPr="0078618B">
        <w:rPr>
          <w:rFonts w:ascii="宋体" w:eastAsia="宋体" w:hAnsi="宋体" w:hint="eastAsia"/>
          <w:sz w:val="28"/>
          <w:szCs w:val="28"/>
        </w:rPr>
        <w:t>&gt;</w:t>
      </w:r>
      <w:r w:rsidR="0078618B">
        <w:rPr>
          <w:rFonts w:ascii="宋体" w:eastAsia="宋体" w:hAnsi="宋体"/>
          <w:sz w:val="28"/>
          <w:szCs w:val="28"/>
        </w:rPr>
        <w:t xml:space="preserve"> </w:t>
      </w:r>
      <w:r w:rsidR="009D5F0F" w:rsidRPr="0078618B">
        <w:rPr>
          <w:rFonts w:ascii="宋体" w:eastAsia="宋体" w:hAnsi="宋体" w:hint="eastAsia"/>
          <w:sz w:val="28"/>
          <w:szCs w:val="28"/>
        </w:rPr>
        <w:t>公司发展前期”</w:t>
      </w:r>
      <w:r w:rsidR="009D5F0F" w:rsidRPr="0078618B">
        <w:rPr>
          <w:rFonts w:ascii="宋体" w:eastAsia="宋体" w:hAnsi="宋体"/>
          <w:sz w:val="28"/>
          <w:szCs w:val="28"/>
        </w:rPr>
        <w:t xml:space="preserve"> 的异质性特征</w:t>
      </w:r>
      <w:r w:rsidR="009D5F0F" w:rsidRPr="0078618B">
        <w:rPr>
          <w:rFonts w:ascii="宋体" w:eastAsia="宋体" w:hAnsi="宋体" w:hint="eastAsia"/>
          <w:sz w:val="28"/>
          <w:szCs w:val="28"/>
        </w:rPr>
        <w:t>。</w:t>
      </w:r>
    </w:p>
    <w:p w14:paraId="11CA4345" w14:textId="7F70FAB2" w:rsidR="006E500B" w:rsidRPr="0078618B" w:rsidRDefault="005C5B81" w:rsidP="005C5B81">
      <w:pPr>
        <w:spacing w:line="400" w:lineRule="exact"/>
        <w:ind w:firstLineChars="200" w:firstLine="560"/>
        <w:rPr>
          <w:rFonts w:ascii="宋体" w:eastAsia="宋体" w:hAnsi="宋体" w:hint="eastAsia"/>
          <w:sz w:val="28"/>
          <w:szCs w:val="28"/>
        </w:rPr>
      </w:pPr>
      <w:r w:rsidRPr="005C5B81">
        <w:rPr>
          <w:rFonts w:ascii="宋体" w:eastAsia="宋体" w:hAnsi="宋体"/>
          <w:sz w:val="28"/>
          <w:szCs w:val="28"/>
        </w:rPr>
        <w:lastRenderedPageBreak/>
        <w:drawing>
          <wp:anchor distT="0" distB="0" distL="114300" distR="114300" simplePos="0" relativeHeight="251660288" behindDoc="0" locked="0" layoutInCell="1" allowOverlap="0" wp14:anchorId="67FE54E4" wp14:editId="6FBF4A1B">
            <wp:simplePos x="0" y="0"/>
            <wp:positionH relativeFrom="page">
              <wp:posOffset>1365250</wp:posOffset>
            </wp:positionH>
            <wp:positionV relativeFrom="page">
              <wp:posOffset>1563370</wp:posOffset>
            </wp:positionV>
            <wp:extent cx="5130000" cy="3740400"/>
            <wp:effectExtent l="0" t="0" r="0" b="0"/>
            <wp:wrapTopAndBottom/>
            <wp:docPr id="845089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89363" name=""/>
                    <pic:cNvPicPr/>
                  </pic:nvPicPr>
                  <pic:blipFill>
                    <a:blip r:embed="rId6">
                      <a:extLst>
                        <a:ext uri="{28A0092B-C50C-407E-A947-70E740481C1C}">
                          <a14:useLocalDpi xmlns:a14="http://schemas.microsoft.com/office/drawing/2010/main" val="0"/>
                        </a:ext>
                      </a:extLst>
                    </a:blip>
                    <a:stretch>
                      <a:fillRect/>
                    </a:stretch>
                  </pic:blipFill>
                  <pic:spPr>
                    <a:xfrm>
                      <a:off x="0" y="0"/>
                      <a:ext cx="5130000" cy="3740400"/>
                    </a:xfrm>
                    <a:prstGeom prst="rect">
                      <a:avLst/>
                    </a:prstGeom>
                  </pic:spPr>
                </pic:pic>
              </a:graphicData>
            </a:graphic>
            <wp14:sizeRelH relativeFrom="margin">
              <wp14:pctWidth>0</wp14:pctWidth>
            </wp14:sizeRelH>
            <wp14:sizeRelV relativeFrom="margin">
              <wp14:pctHeight>0</wp14:pctHeight>
            </wp14:sizeRelV>
          </wp:anchor>
        </w:drawing>
      </w:r>
    </w:p>
    <w:sectPr w:rsidR="006E500B" w:rsidRPr="007861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4126E"/>
    <w:multiLevelType w:val="hybridMultilevel"/>
    <w:tmpl w:val="CB1A6178"/>
    <w:lvl w:ilvl="0" w:tplc="ED00CB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8789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30"/>
    <w:rsid w:val="00000850"/>
    <w:rsid w:val="00030200"/>
    <w:rsid w:val="000F78BB"/>
    <w:rsid w:val="002032D8"/>
    <w:rsid w:val="00226083"/>
    <w:rsid w:val="002A4530"/>
    <w:rsid w:val="00342F3E"/>
    <w:rsid w:val="00392F14"/>
    <w:rsid w:val="003B2DF5"/>
    <w:rsid w:val="00433352"/>
    <w:rsid w:val="004A1EA4"/>
    <w:rsid w:val="005C5B81"/>
    <w:rsid w:val="005D75B5"/>
    <w:rsid w:val="0060331A"/>
    <w:rsid w:val="006E500B"/>
    <w:rsid w:val="0078618B"/>
    <w:rsid w:val="007A5EBF"/>
    <w:rsid w:val="007B3E33"/>
    <w:rsid w:val="007F3040"/>
    <w:rsid w:val="00827DD6"/>
    <w:rsid w:val="008C5F2E"/>
    <w:rsid w:val="008F7DFD"/>
    <w:rsid w:val="00914F5D"/>
    <w:rsid w:val="00946BAB"/>
    <w:rsid w:val="009D5F0F"/>
    <w:rsid w:val="009F65F2"/>
    <w:rsid w:val="00B740C6"/>
    <w:rsid w:val="00B759D8"/>
    <w:rsid w:val="00BC6C09"/>
    <w:rsid w:val="00BD1A57"/>
    <w:rsid w:val="00BD3C64"/>
    <w:rsid w:val="00C31FB6"/>
    <w:rsid w:val="00CB007C"/>
    <w:rsid w:val="00CF6EB0"/>
    <w:rsid w:val="00E32EC4"/>
    <w:rsid w:val="00F02F42"/>
    <w:rsid w:val="00FD2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9790"/>
  <w15:chartTrackingRefBased/>
  <w15:docId w15:val="{1FA6A744-5D8D-4211-9061-91537A48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5F0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F5D"/>
    <w:pPr>
      <w:ind w:firstLineChars="200" w:firstLine="420"/>
    </w:pPr>
  </w:style>
  <w:style w:type="paragraph" w:styleId="HTML">
    <w:name w:val="HTML Preformatted"/>
    <w:basedOn w:val="a"/>
    <w:link w:val="HTML0"/>
    <w:uiPriority w:val="99"/>
    <w:semiHidden/>
    <w:unhideWhenUsed/>
    <w:rsid w:val="000008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00850"/>
    <w:rPr>
      <w:rFonts w:ascii="宋体" w:eastAsia="宋体" w:hAnsi="宋体" w:cs="宋体"/>
      <w:kern w:val="0"/>
      <w:sz w:val="24"/>
      <w:szCs w:val="24"/>
    </w:rPr>
  </w:style>
  <w:style w:type="character" w:styleId="HTML1">
    <w:name w:val="HTML Code"/>
    <w:basedOn w:val="a0"/>
    <w:uiPriority w:val="99"/>
    <w:semiHidden/>
    <w:unhideWhenUsed/>
    <w:rsid w:val="00000850"/>
    <w:rPr>
      <w:rFonts w:ascii="宋体" w:eastAsia="宋体" w:hAnsi="宋体" w:cs="宋体"/>
      <w:sz w:val="24"/>
      <w:szCs w:val="24"/>
    </w:rPr>
  </w:style>
  <w:style w:type="character" w:customStyle="1" w:styleId="10">
    <w:name w:val="标题 1 字符"/>
    <w:basedOn w:val="a0"/>
    <w:link w:val="1"/>
    <w:uiPriority w:val="9"/>
    <w:rsid w:val="009D5F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902">
      <w:bodyDiv w:val="1"/>
      <w:marLeft w:val="0"/>
      <w:marRight w:val="0"/>
      <w:marTop w:val="0"/>
      <w:marBottom w:val="0"/>
      <w:divBdr>
        <w:top w:val="none" w:sz="0" w:space="0" w:color="auto"/>
        <w:left w:val="none" w:sz="0" w:space="0" w:color="auto"/>
        <w:bottom w:val="none" w:sz="0" w:space="0" w:color="auto"/>
        <w:right w:val="none" w:sz="0" w:space="0" w:color="auto"/>
      </w:divBdr>
    </w:div>
    <w:div w:id="1029525641">
      <w:bodyDiv w:val="1"/>
      <w:marLeft w:val="0"/>
      <w:marRight w:val="0"/>
      <w:marTop w:val="0"/>
      <w:marBottom w:val="0"/>
      <w:divBdr>
        <w:top w:val="none" w:sz="0" w:space="0" w:color="auto"/>
        <w:left w:val="none" w:sz="0" w:space="0" w:color="auto"/>
        <w:bottom w:val="none" w:sz="0" w:space="0" w:color="auto"/>
        <w:right w:val="none" w:sz="0" w:space="0" w:color="auto"/>
      </w:divBdr>
    </w:div>
    <w:div w:id="1106196741">
      <w:bodyDiv w:val="1"/>
      <w:marLeft w:val="0"/>
      <w:marRight w:val="0"/>
      <w:marTop w:val="0"/>
      <w:marBottom w:val="0"/>
      <w:divBdr>
        <w:top w:val="none" w:sz="0" w:space="0" w:color="auto"/>
        <w:left w:val="none" w:sz="0" w:space="0" w:color="auto"/>
        <w:bottom w:val="none" w:sz="0" w:space="0" w:color="auto"/>
        <w:right w:val="none" w:sz="0" w:space="0" w:color="auto"/>
      </w:divBdr>
    </w:div>
    <w:div w:id="1109818626">
      <w:bodyDiv w:val="1"/>
      <w:marLeft w:val="0"/>
      <w:marRight w:val="0"/>
      <w:marTop w:val="0"/>
      <w:marBottom w:val="0"/>
      <w:divBdr>
        <w:top w:val="none" w:sz="0" w:space="0" w:color="auto"/>
        <w:left w:val="none" w:sz="0" w:space="0" w:color="auto"/>
        <w:bottom w:val="none" w:sz="0" w:space="0" w:color="auto"/>
        <w:right w:val="none" w:sz="0" w:space="0" w:color="auto"/>
      </w:divBdr>
    </w:div>
    <w:div w:id="1727684487">
      <w:bodyDiv w:val="1"/>
      <w:marLeft w:val="0"/>
      <w:marRight w:val="0"/>
      <w:marTop w:val="0"/>
      <w:marBottom w:val="0"/>
      <w:divBdr>
        <w:top w:val="none" w:sz="0" w:space="0" w:color="auto"/>
        <w:left w:val="none" w:sz="0" w:space="0" w:color="auto"/>
        <w:bottom w:val="none" w:sz="0" w:space="0" w:color="auto"/>
        <w:right w:val="none" w:sz="0" w:space="0" w:color="auto"/>
      </w:divBdr>
    </w:div>
    <w:div w:id="173542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4</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13</cp:revision>
  <dcterms:created xsi:type="dcterms:W3CDTF">2023-07-12T12:24:00Z</dcterms:created>
  <dcterms:modified xsi:type="dcterms:W3CDTF">2023-07-22T07:33:00Z</dcterms:modified>
</cp:coreProperties>
</file>