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after="0" w:line="360" w:lineRule="auto"/>
        <w:rPr>
          <w:rFonts w:ascii="微软雅黑" w:hAnsi="微软雅黑" w:eastAsia="微软雅黑"/>
          <w:b/>
          <w:sz w:val="56"/>
          <w:highlight w:val="none"/>
        </w:rPr>
      </w:pPr>
      <w:r>
        <w:rPr>
          <w:rFonts w:hint="eastAsia" w:ascii="微软雅黑" w:hAnsi="微软雅黑" w:eastAsia="微软雅黑"/>
          <w:b/>
          <w:sz w:val="56"/>
          <w:highlight w:val="none"/>
        </w:rPr>
        <w:t>2</w:t>
      </w:r>
      <w:r>
        <w:rPr>
          <w:rFonts w:hint="eastAsia" w:ascii="微软雅黑" w:hAnsi="微软雅黑" w:eastAsia="微软雅黑"/>
          <w:b/>
          <w:sz w:val="56"/>
          <w:highlight w:val="none"/>
          <w:lang w:eastAsia="zh-CN"/>
        </w:rPr>
        <w:t>022</w:t>
      </w:r>
      <w:r>
        <w:rPr>
          <w:rFonts w:hint="eastAsia" w:ascii="微软雅黑" w:hAnsi="微软雅黑" w:eastAsia="微软雅黑"/>
          <w:b/>
          <w:sz w:val="56"/>
          <w:highlight w:val="none"/>
          <w:lang w:eastAsia="zh-CN"/>
        </w:rPr>
        <w:t>年《经济学原理》微观部分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56"/>
          <w:highlight w:val="none"/>
        </w:rPr>
        <w:t>要点</w:t>
      </w:r>
    </w:p>
    <w:p>
      <w:pPr>
        <w:pStyle w:val="2"/>
        <w:spacing w:before="0" w:line="360" w:lineRule="auto"/>
        <w:rPr>
          <w:rFonts w:hint="eastAsia" w:ascii="微软雅黑" w:hAnsi="微软雅黑" w:eastAsia="微软雅黑"/>
          <w:sz w:val="32"/>
          <w:highlight w:val="none"/>
          <w:lang w:eastAsia="zh-CN"/>
        </w:rPr>
      </w:pPr>
      <w:r>
        <w:rPr>
          <w:rFonts w:hint="eastAsia" w:ascii="微软雅黑" w:hAnsi="微软雅黑" w:eastAsia="微软雅黑"/>
          <w:color w:val="FF0000"/>
          <w:sz w:val="32"/>
          <w:highlight w:val="none"/>
          <w:lang w:eastAsia="zh-CN"/>
        </w:rPr>
        <w:t>会画图，会计算，会分析</w:t>
      </w:r>
    </w:p>
    <w:p>
      <w:pPr>
        <w:pStyle w:val="2"/>
        <w:spacing w:before="0" w:line="360" w:lineRule="auto"/>
        <w:rPr>
          <w:rFonts w:hint="eastAsia" w:ascii="微软雅黑" w:hAnsi="微软雅黑" w:eastAsia="微软雅黑"/>
          <w:sz w:val="32"/>
          <w:highlight w:val="none"/>
          <w:lang w:eastAsia="zh-CN"/>
        </w:rPr>
      </w:pPr>
      <w:r>
        <w:rPr>
          <w:rFonts w:hint="eastAsia" w:ascii="微软雅黑" w:hAnsi="微软雅黑" w:eastAsia="微软雅黑"/>
          <w:sz w:val="32"/>
          <w:highlight w:val="none"/>
          <w:lang w:eastAsia="zh-CN"/>
        </w:rPr>
        <w:t>第1章 什么是经济学</w:t>
      </w:r>
    </w:p>
    <w:p>
      <w:pP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  <w:t>1、稀缺性假设，理性经济人假设</w:t>
      </w:r>
    </w:p>
    <w:p>
      <w:pP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  <w:t>2、机会成本</w:t>
      </w:r>
    </w:p>
    <w:p>
      <w:pP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  <w:t>3、经济学的三大问题，微观经济学和宏观经济学研究对象</w:t>
      </w:r>
    </w:p>
    <w:p>
      <w:pPr>
        <w:pStyle w:val="2"/>
        <w:spacing w:before="0" w:line="360" w:lineRule="auto"/>
        <w:rPr>
          <w:rFonts w:ascii="微软雅黑" w:hAnsi="微软雅黑" w:eastAsia="微软雅黑"/>
          <w:sz w:val="32"/>
          <w:highlight w:val="none"/>
        </w:rPr>
      </w:pPr>
      <w:r>
        <w:rPr>
          <w:rFonts w:hint="eastAsia" w:ascii="微软雅黑" w:hAnsi="微软雅黑" w:eastAsia="微软雅黑"/>
          <w:sz w:val="32"/>
          <w:highlight w:val="none"/>
        </w:rPr>
        <w:t>第2章 需求、供给和均衡价格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需求量与需求，需求曲线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和需求的边际分析</w:t>
      </w:r>
      <w:r>
        <w:rPr>
          <w:rFonts w:hint="eastAsia" w:ascii="微软雅黑" w:hAnsi="微软雅黑" w:eastAsia="微软雅黑"/>
          <w:b/>
          <w:sz w:val="24"/>
          <w:highlight w:val="none"/>
        </w:rPr>
        <w:t>，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需求函数，</w:t>
      </w:r>
      <w:r>
        <w:rPr>
          <w:rFonts w:hint="eastAsia" w:ascii="微软雅黑" w:hAnsi="微软雅黑" w:eastAsia="微软雅黑"/>
          <w:b/>
          <w:sz w:val="24"/>
          <w:highlight w:val="none"/>
        </w:rPr>
        <w:t>需求量的变动和需求的变动</w:t>
      </w:r>
      <w:r>
        <w:rPr>
          <w:rFonts w:hint="eastAsia" w:ascii="微软雅黑" w:hAnsi="微软雅黑" w:eastAsia="微软雅黑"/>
          <w:b/>
          <w:sz w:val="24"/>
          <w:highlight w:val="none"/>
        </w:rPr>
        <w:t>；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供给量与供给，供给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曲线和供给的边际分析</w:t>
      </w:r>
      <w:r>
        <w:rPr>
          <w:rFonts w:hint="eastAsia" w:ascii="微软雅黑" w:hAnsi="微软雅黑" w:eastAsia="微软雅黑"/>
          <w:b/>
          <w:sz w:val="24"/>
          <w:highlight w:val="none"/>
        </w:rPr>
        <w:t>，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供给函数，</w:t>
      </w:r>
      <w:r>
        <w:rPr>
          <w:rFonts w:hint="eastAsia" w:ascii="微软雅黑" w:hAnsi="微软雅黑" w:eastAsia="微软雅黑"/>
          <w:b/>
          <w:sz w:val="24"/>
          <w:highlight w:val="none"/>
        </w:rPr>
        <w:t>供给量的变动和供给的变动</w:t>
      </w:r>
      <w:r>
        <w:rPr>
          <w:rFonts w:hint="eastAsia" w:ascii="微软雅黑" w:hAnsi="微软雅黑" w:eastAsia="微软雅黑"/>
          <w:b/>
          <w:sz w:val="24"/>
          <w:highlight w:val="none"/>
        </w:rPr>
        <w:t>；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均衡价格的形成，</w:t>
      </w:r>
      <w:r>
        <w:rPr>
          <w:rFonts w:hint="eastAsia" w:ascii="微软雅黑" w:hAnsi="微软雅黑" w:eastAsia="微软雅黑"/>
          <w:b/>
          <w:sz w:val="24"/>
          <w:highlight w:val="none"/>
        </w:rPr>
        <w:t>均衡的求解，需求和供给变动对均衡的影响；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需求价格弹性的</w:t>
      </w:r>
      <w:r>
        <w:rPr>
          <w:rFonts w:hint="eastAsia" w:ascii="微软雅黑" w:hAnsi="微软雅黑" w:eastAsia="微软雅黑"/>
          <w:b/>
          <w:color w:val="FF0000"/>
          <w:sz w:val="24"/>
          <w:highlight w:val="none"/>
        </w:rPr>
        <w:t>计算</w:t>
      </w:r>
      <w:r>
        <w:rPr>
          <w:rFonts w:hint="eastAsia" w:ascii="微软雅黑" w:hAnsi="微软雅黑" w:eastAsia="微软雅黑"/>
          <w:b/>
          <w:sz w:val="24"/>
          <w:highlight w:val="none"/>
        </w:rPr>
        <w:t>，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需求价格弹性的三种类型，</w:t>
      </w:r>
      <w:r>
        <w:rPr>
          <w:rFonts w:hint="eastAsia" w:ascii="微软雅黑" w:hAnsi="微软雅黑" w:eastAsia="微软雅黑"/>
          <w:b/>
          <w:sz w:val="24"/>
          <w:highlight w:val="none"/>
        </w:rPr>
        <w:t>需求价需求价格弹性的影响因素；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需求弹性与总收益的关系（谷贱伤农）</w:t>
      </w:r>
    </w:p>
    <w:p>
      <w:pPr>
        <w:pStyle w:val="44"/>
        <w:numPr>
          <w:ilvl w:val="0"/>
          <w:numId w:val="1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政府干预：价格上限，价格下限，税负；</w:t>
      </w:r>
    </w:p>
    <w:p>
      <w:pPr>
        <w:pStyle w:val="2"/>
        <w:spacing w:before="0" w:line="360" w:lineRule="auto"/>
        <w:rPr>
          <w:rFonts w:ascii="微软雅黑" w:hAnsi="微软雅黑" w:eastAsia="微软雅黑"/>
          <w:sz w:val="32"/>
          <w:highlight w:val="none"/>
        </w:rPr>
      </w:pPr>
      <w:r>
        <w:rPr>
          <w:rFonts w:hint="eastAsia" w:ascii="微软雅黑" w:hAnsi="微软雅黑" w:eastAsia="微软雅黑"/>
          <w:sz w:val="32"/>
          <w:highlight w:val="none"/>
        </w:rPr>
        <w:t>第3章 消费者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行为理论</w:t>
      </w:r>
    </w:p>
    <w:p>
      <w:pPr>
        <w:pStyle w:val="44"/>
        <w:numPr>
          <w:ilvl w:val="0"/>
          <w:numId w:val="2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预算约束线，预算约束线的变化（平移、旋转和不变）</w:t>
      </w:r>
    </w:p>
    <w:p>
      <w:pPr>
        <w:pStyle w:val="44"/>
        <w:numPr>
          <w:ilvl w:val="0"/>
          <w:numId w:val="2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基数效用论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的分析和应用</w:t>
      </w:r>
      <w:r>
        <w:rPr>
          <w:rFonts w:hint="eastAsia" w:ascii="微软雅黑" w:hAnsi="微软雅黑" w:eastAsia="微软雅黑"/>
          <w:b/>
          <w:sz w:val="24"/>
          <w:highlight w:val="none"/>
        </w:rPr>
        <w:t>：总效用和边际效用、边际效用递减规律、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效用最大化条件</w:t>
      </w:r>
      <w:r>
        <w:rPr>
          <w:rFonts w:hint="eastAsia" w:ascii="微软雅黑" w:hAnsi="微软雅黑" w:eastAsia="微软雅黑"/>
          <w:b/>
          <w:sz w:val="24"/>
          <w:highlight w:val="none"/>
        </w:rPr>
        <w:t>、消费者剩余</w:t>
      </w:r>
    </w:p>
    <w:p>
      <w:pPr>
        <w:pStyle w:val="44"/>
        <w:numPr>
          <w:ilvl w:val="0"/>
          <w:numId w:val="2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序数效用论和无差异曲线分析方法：偏好及其假定，无差异曲线及其特点，商品的边际替代率、边际替代率递减、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效用最大化条件，推导需求曲线，价格效应，替代效应，收入效应</w:t>
      </w:r>
    </w:p>
    <w:p>
      <w:pPr>
        <w:pStyle w:val="2"/>
        <w:spacing w:before="0" w:line="360" w:lineRule="auto"/>
        <w:rPr>
          <w:rFonts w:ascii="微软雅黑" w:hAnsi="微软雅黑" w:eastAsia="微软雅黑"/>
          <w:sz w:val="32"/>
          <w:highlight w:val="none"/>
        </w:rPr>
      </w:pPr>
      <w:r>
        <w:rPr>
          <w:rFonts w:hint="eastAsia" w:ascii="微软雅黑" w:hAnsi="微软雅黑" w:eastAsia="微软雅黑"/>
          <w:sz w:val="32"/>
          <w:highlight w:val="none"/>
        </w:rPr>
        <w:t>第4章 生产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者行为理论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生产函数、生产的短期与长期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短期：总产量、平均产量和边际产量的含义及关系、边际报酬递减规律、短期生产的三个阶段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长期：规模报酬（不变、递增、递减）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机会成本，显成本与隐成本，会计利润、经济利润与正常利润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短期成本的定义和公式（总成本：固定成本和可变成本，边际成本，平均成本），短期成本之间的关系。</w:t>
      </w:r>
    </w:p>
    <w:p>
      <w:pPr>
        <w:pStyle w:val="44"/>
        <w:numPr>
          <w:ilvl w:val="0"/>
          <w:numId w:val="3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长期成本总成和长期平均成本（定义和公式），长期平均成本和短期平均成本之间的关系，长期内的规模经济（规模经济和规模不经济）。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ascii="微软雅黑" w:hAnsi="微软雅黑" w:eastAsia="微软雅黑"/>
          <w:b/>
          <w:sz w:val="24"/>
          <w:highlight w:val="none"/>
        </w:rPr>
      </w:pPr>
    </w:p>
    <w:p>
      <w:pPr>
        <w:pStyle w:val="2"/>
        <w:spacing w:before="0" w:line="360" w:lineRule="auto"/>
        <w:rPr>
          <w:rFonts w:hint="eastAsia" w:ascii="微软雅黑" w:hAnsi="微软雅黑" w:eastAsia="微软雅黑"/>
          <w:sz w:val="32"/>
          <w:highlight w:val="none"/>
          <w:lang w:eastAsia="zh-CN"/>
        </w:rPr>
      </w:pPr>
      <w:r>
        <w:rPr>
          <w:rFonts w:hint="eastAsia" w:ascii="微软雅黑" w:hAnsi="微软雅黑" w:eastAsia="微软雅黑"/>
          <w:sz w:val="32"/>
          <w:highlight w:val="none"/>
        </w:rPr>
        <w:t>第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5</w:t>
      </w:r>
      <w:r>
        <w:rPr>
          <w:rFonts w:hint="eastAsia" w:ascii="微软雅黑" w:hAnsi="微软雅黑" w:eastAsia="微软雅黑"/>
          <w:sz w:val="32"/>
          <w:highlight w:val="none"/>
        </w:rPr>
        <w:t xml:space="preserve">章 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市场理论</w:t>
      </w:r>
    </w:p>
    <w:p>
      <w:pP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sz w:val="24"/>
          <w:szCs w:val="22"/>
          <w:highlight w:val="none"/>
          <w:lang w:val="en-US" w:eastAsia="zh-CN" w:bidi="ar-SA"/>
        </w:rPr>
        <w:t>第一节：完全竞争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完全竞争市场的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假设条件，完全竞争厂商的需求曲线和收益曲线</w:t>
      </w:r>
      <w:r>
        <w:rPr>
          <w:rFonts w:hint="eastAsia" w:ascii="微软雅黑" w:hAnsi="微软雅黑" w:eastAsia="微软雅黑"/>
          <w:b/>
          <w:sz w:val="24"/>
          <w:highlight w:val="none"/>
        </w:rPr>
        <w:t>（平均收益曲线、边际收益曲线、总收益曲线）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利润最大化的均衡条件</w:t>
      </w: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 xml:space="preserve"> 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短期内三种可能的利润情况，经济亏损的三种情况，停止营业点。短期的利润最大化条件。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完全竞争厂商的短期供给曲线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</w:rPr>
        <w:t>短期生产者剩余</w:t>
      </w:r>
    </w:p>
    <w:p>
      <w:pPr>
        <w:pStyle w:val="44"/>
        <w:numPr>
          <w:ilvl w:val="0"/>
          <w:numId w:val="4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长期经济利润，完全竞争厂商的长期均衡条件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sz w:val="24"/>
          <w:highlight w:val="none"/>
          <w:lang w:eastAsia="zh-CN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第二节：垄断市场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sz w:val="24"/>
          <w:highlight w:val="none"/>
          <w:lang w:eastAsia="zh-CN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1、为何存在垄断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FF0000"/>
          <w:sz w:val="24"/>
          <w:highlight w:val="none"/>
          <w:lang w:eastAsia="zh-CN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2、单一价格垄断的产量和价格决定：短期需求曲线，收益曲线，（短期和长期）产量和价格的决定，利润最大化条件，短期内经济利润三种情况和停止营业点。长期内经济利润情况。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3、垄断厂商无供给曲线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4、差别定价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第三节：垄断竞争市场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1、垄断竞争市场的特征，需求曲线，无供给曲线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2、垄断竞争厂商的价格和产量，垄断竞争厂商的短期和长期均衡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第四节：寡头市场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1、寡头市场的特点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2、寡头博弈：纳什均衡（会画支付矩阵）</w:t>
      </w: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eastAsia="zh-CN"/>
          <w14:textFill>
            <w14:solidFill>
              <w14:schemeClr w14:val="tx1"/>
            </w14:solidFill>
          </w14:textFill>
        </w:rPr>
        <w:t>3、囚徒困境和社会福利</w:t>
      </w:r>
    </w:p>
    <w:p>
      <w:pPr>
        <w:pStyle w:val="44"/>
        <w:numPr>
          <w:ilvl w:val="0"/>
          <w:numId w:val="0"/>
        </w:numPr>
        <w:spacing w:after="0" w:line="360" w:lineRule="auto"/>
        <w:ind w:left="0" w:leftChars="0" w:firstLine="0" w:firstLineChars="0"/>
        <w:rPr>
          <w:rFonts w:ascii="微软雅黑" w:hAnsi="微软雅黑" w:eastAsia="微软雅黑"/>
          <w:b/>
          <w:sz w:val="24"/>
          <w:highlight w:val="none"/>
        </w:rPr>
      </w:pPr>
    </w:p>
    <w:p>
      <w:pPr>
        <w:pStyle w:val="2"/>
        <w:spacing w:before="0" w:line="360" w:lineRule="auto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sz w:val="32"/>
          <w:highlight w:val="none"/>
        </w:rPr>
        <w:t>第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6</w:t>
      </w:r>
      <w:r>
        <w:rPr>
          <w:rFonts w:hint="eastAsia" w:ascii="微软雅黑" w:hAnsi="微软雅黑" w:eastAsia="微软雅黑"/>
          <w:sz w:val="32"/>
          <w:highlight w:val="none"/>
        </w:rPr>
        <w:t xml:space="preserve">章 </w:t>
      </w:r>
      <w:r>
        <w:rPr>
          <w:rFonts w:hint="eastAsia" w:ascii="微软雅黑" w:hAnsi="微软雅黑" w:eastAsia="微软雅黑"/>
          <w:sz w:val="32"/>
          <w:highlight w:val="none"/>
          <w:lang w:eastAsia="zh-CN"/>
        </w:rPr>
        <w:t>经济效率与政府的作用</w:t>
      </w:r>
    </w:p>
    <w:p>
      <w:pPr>
        <w:pStyle w:val="44"/>
        <w:numPr>
          <w:ilvl w:val="0"/>
          <w:numId w:val="5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垄断与低效率（画图分析）</w:t>
      </w:r>
    </w:p>
    <w:p>
      <w:pPr>
        <w:pStyle w:val="44"/>
        <w:numPr>
          <w:ilvl w:val="0"/>
          <w:numId w:val="5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外部性的定义和分类，外部性与低效率，外部性的解决方案</w:t>
      </w:r>
    </w:p>
    <w:p>
      <w:pPr>
        <w:pStyle w:val="44"/>
        <w:numPr>
          <w:ilvl w:val="0"/>
          <w:numId w:val="5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公共物品的特点，公共物品与微观经济政策</w:t>
      </w:r>
    </w:p>
    <w:p>
      <w:pPr>
        <w:pStyle w:val="44"/>
        <w:numPr>
          <w:ilvl w:val="0"/>
          <w:numId w:val="5"/>
        </w:numPr>
        <w:spacing w:after="0" w:line="360" w:lineRule="auto"/>
        <w:ind w:firstLineChars="0"/>
        <w:rPr>
          <w:rFonts w:ascii="微软雅黑" w:hAnsi="微软雅黑" w:eastAsia="微软雅黑"/>
          <w:b/>
          <w:sz w:val="24"/>
          <w:highlight w:val="none"/>
        </w:rPr>
      </w:pPr>
      <w:r>
        <w:rPr>
          <w:rFonts w:hint="eastAsia" w:ascii="微软雅黑" w:hAnsi="微软雅黑" w:eastAsia="微软雅黑"/>
          <w:b/>
          <w:sz w:val="24"/>
          <w:highlight w:val="none"/>
          <w:lang w:eastAsia="zh-CN"/>
        </w:rPr>
        <w:t>信息不对称的含义，逆向选择，道德风险</w:t>
      </w:r>
    </w:p>
    <w:p>
      <w:pPr>
        <w:pStyle w:val="2"/>
        <w:spacing w:before="0" w:line="360" w:lineRule="auto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4"/>
        <w:numPr>
          <w:ilvl w:val="0"/>
          <w:numId w:val="0"/>
        </w:numPr>
        <w:spacing w:after="0" w:line="360" w:lineRule="auto"/>
        <w:ind w:leftChars="0"/>
        <w:rPr>
          <w:rFonts w:hint="eastAsia" w:ascii="微软雅黑" w:hAnsi="微软雅黑" w:eastAsia="微软雅黑"/>
          <w:b/>
          <w:color w:val="000000" w:themeColor="text1"/>
          <w:sz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C5C03"/>
    <w:multiLevelType w:val="multilevel"/>
    <w:tmpl w:val="113C5C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F5814"/>
    <w:multiLevelType w:val="multilevel"/>
    <w:tmpl w:val="113F581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D4E47"/>
    <w:multiLevelType w:val="multilevel"/>
    <w:tmpl w:val="1B6D4E4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7B5ED4"/>
    <w:multiLevelType w:val="multilevel"/>
    <w:tmpl w:val="3D7B5E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A160FA"/>
    <w:multiLevelType w:val="multilevel"/>
    <w:tmpl w:val="67A160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Title"/>
    <w:basedOn w:val="1"/>
    <w:next w:val="1"/>
    <w:link w:val="22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customStyle="1" w:styleId="20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2"/>
    <w:uiPriority w:val="99"/>
    <w:rPr>
      <w:sz w:val="18"/>
      <w:szCs w:val="18"/>
    </w:rPr>
  </w:style>
  <w:style w:type="character" w:customStyle="1" w:styleId="22">
    <w:name w:val="标题 字符"/>
    <w:basedOn w:val="16"/>
    <w:link w:val="15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23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4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6">
    <w:name w:val="标题 4 字符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7">
    <w:name w:val="标题 5 字符"/>
    <w:basedOn w:val="16"/>
    <w:link w:val="6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8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标题 7 字符"/>
    <w:basedOn w:val="16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标题 8 字符"/>
    <w:basedOn w:val="16"/>
    <w:link w:val="9"/>
    <w:semiHidden/>
    <w:uiPriority w:val="9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1">
    <w:name w:val="标题 9 字符"/>
    <w:basedOn w:val="16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副标题 字符"/>
    <w:basedOn w:val="16"/>
    <w:link w:val="14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4">
    <w:name w:val="Quote"/>
    <w:basedOn w:val="1"/>
    <w:next w:val="1"/>
    <w:link w:val="3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引用 字符"/>
    <w:basedOn w:val="16"/>
    <w:link w:val="3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6">
    <w:name w:val="Intense Quote"/>
    <w:basedOn w:val="1"/>
    <w:next w:val="1"/>
    <w:link w:val="37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7">
    <w:name w:val="明显引用 字符"/>
    <w:basedOn w:val="16"/>
    <w:link w:val="36"/>
    <w:qFormat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8">
    <w:name w:val="Subtle Emphasis"/>
    <w:basedOn w:val="1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9">
    <w:name w:val="Intense Emphasis"/>
    <w:basedOn w:val="16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Reference"/>
    <w:basedOn w:val="16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41">
    <w:name w:val="Intense Reference"/>
    <w:basedOn w:val="16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2">
    <w:name w:val="Book Title"/>
    <w:basedOn w:val="16"/>
    <w:qFormat/>
    <w:uiPriority w:val="33"/>
    <w:rPr>
      <w:b/>
      <w:bCs/>
      <w:smallCaps/>
      <w:spacing w:val="5"/>
    </w:r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341</Words>
  <Characters>1947</Characters>
  <Lines>16</Lines>
  <Paragraphs>4</Paragraphs>
  <ScaleCrop>false</ScaleCrop>
  <LinksUpToDate>false</LinksUpToDate>
  <CharactersWithSpaces>2284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2018-06-30T09:13:00Z</dcterms:created>
  <dc:creator>苏 然</dc:creator>
  <cp:lastModifiedBy>小茗</cp:lastModifiedBy>
  <dcterms:modified xsi:type="dcterms:W3CDTF">2022-05-07T19:59:44Z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2052-11.23.0</vt:lpwstr>
  </property>
  <property fmtid="{D5CDD505-2E9C-101B-9397-08002B2CF9AE}" pid="3" name="ICV">
    <vt:lpwstr>3D5BEEAF4E7A142F79B63E610D80668B</vt:lpwstr>
  </property>
</Properties>
</file>