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F11F79">
      <w:pPr>
        <w:jc w:val="center"/>
        <w:rPr>
          <w:rFonts w:ascii="Arial Narrow" w:hAnsi="Arial Narrow" w:eastAsia="仿宋_GB2312" w:cs="Arial Narrow"/>
          <w:sz w:val="24"/>
          <w:szCs w:val="24"/>
          <w:lang w:eastAsia="zh-CN"/>
        </w:rPr>
      </w:pPr>
    </w:p>
    <w:p w14:paraId="75C2B7EC">
      <w:pPr>
        <w:jc w:val="center"/>
        <w:rPr>
          <w:rFonts w:ascii="Arial Narrow" w:hAnsi="Arial Narrow" w:eastAsia="仿宋_GB2312" w:cs="Arial Narrow"/>
          <w:sz w:val="24"/>
          <w:szCs w:val="24"/>
          <w:lang w:eastAsia="zh-CN"/>
        </w:rPr>
      </w:pPr>
    </w:p>
    <w:p w14:paraId="6F942774">
      <w:pPr>
        <w:jc w:val="center"/>
        <w:rPr>
          <w:rFonts w:ascii="Arial Narrow" w:hAnsi="Arial Narrow" w:eastAsia="仿宋_GB2312" w:cs="Arial Narrow"/>
          <w:sz w:val="24"/>
          <w:szCs w:val="24"/>
          <w:lang w:eastAsia="zh-CN"/>
        </w:rPr>
      </w:pPr>
    </w:p>
    <w:p w14:paraId="57556A30">
      <w:pPr>
        <w:jc w:val="center"/>
        <w:rPr>
          <w:rFonts w:ascii="Arial Narrow" w:hAnsi="Arial Narrow" w:eastAsia="仿宋_GB2312" w:cs="Arial Narrow"/>
          <w:sz w:val="24"/>
          <w:szCs w:val="24"/>
          <w:lang w:eastAsia="zh-CN"/>
        </w:rPr>
      </w:pPr>
    </w:p>
    <w:p w14:paraId="10B862CD">
      <w:pPr>
        <w:jc w:val="center"/>
        <w:rPr>
          <w:rFonts w:ascii="Arial Narrow" w:hAnsi="Arial Narrow" w:eastAsia="仿宋_GB2312" w:cs="Arial Narrow"/>
          <w:sz w:val="24"/>
        </w:rPr>
      </w:pPr>
    </w:p>
    <w:p w14:paraId="271E8074">
      <w:pPr>
        <w:jc w:val="center"/>
        <w:rPr>
          <w:rFonts w:ascii="Arial Narrow" w:hAnsi="Arial Narrow" w:eastAsia="仿宋_GB2312" w:cs="Arial Narrow"/>
          <w:sz w:val="24"/>
        </w:rPr>
      </w:pPr>
    </w:p>
    <w:p w14:paraId="3AC73A98">
      <w:pPr>
        <w:jc w:val="center"/>
        <w:rPr>
          <w:rFonts w:ascii="Arial Narrow" w:hAnsi="Arial Narrow" w:eastAsia="仿宋_GB2312" w:cs="Arial Narrow"/>
          <w:sz w:val="24"/>
          <w:lang w:eastAsia="zh-CN"/>
        </w:rPr>
      </w:pPr>
    </w:p>
    <w:p w14:paraId="4219AA25">
      <w:pPr>
        <w:jc w:val="center"/>
        <w:rPr>
          <w:rFonts w:ascii="Arial Narrow" w:hAnsi="Arial Narrow" w:eastAsia="仿宋_GB2312" w:cs="Arial Narrow"/>
          <w:sz w:val="24"/>
          <w:lang w:eastAsia="zh-CN"/>
        </w:rPr>
      </w:pPr>
    </w:p>
    <w:p w14:paraId="5CCA1281">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671EFD88">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224E7E30">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09E22471">
      <w:pPr>
        <w:jc w:val="center"/>
        <w:rPr>
          <w:rFonts w:ascii="Arial Narrow" w:hAnsi="Arial Narrow" w:eastAsia="仿宋_GB2312" w:cs="Arial Narrow"/>
          <w:b/>
          <w:sz w:val="44"/>
          <w:szCs w:val="44"/>
          <w:lang w:eastAsia="zh-CN"/>
        </w:rPr>
      </w:pPr>
    </w:p>
    <w:p w14:paraId="4C9B1DA2">
      <w:pPr>
        <w:jc w:val="center"/>
        <w:rPr>
          <w:rFonts w:ascii="Arial Narrow" w:hAnsi="Arial Narrow" w:eastAsia="仿宋_GB2312" w:cs="Arial Narrow"/>
          <w:b/>
          <w:sz w:val="44"/>
          <w:szCs w:val="44"/>
          <w:lang w:eastAsia="zh-CN"/>
        </w:rPr>
      </w:pPr>
    </w:p>
    <w:p w14:paraId="14DE55C5">
      <w:pPr>
        <w:jc w:val="center"/>
        <w:rPr>
          <w:rFonts w:ascii="Arial Narrow" w:hAnsi="Arial Narrow" w:eastAsia="仿宋_GB2312" w:cs="Arial Narrow"/>
          <w:b/>
          <w:sz w:val="44"/>
          <w:szCs w:val="44"/>
          <w:lang w:eastAsia="zh-CN"/>
        </w:rPr>
      </w:pPr>
    </w:p>
    <w:p w14:paraId="3F85DC71">
      <w:pPr>
        <w:jc w:val="center"/>
        <w:rPr>
          <w:rFonts w:ascii="Arial Narrow" w:hAnsi="Arial Narrow" w:eastAsia="仿宋_GB2312" w:cs="Arial Narrow"/>
          <w:b/>
          <w:sz w:val="44"/>
          <w:szCs w:val="44"/>
          <w:lang w:eastAsia="zh-CN"/>
        </w:rPr>
      </w:pPr>
    </w:p>
    <w:p w14:paraId="2C8550E0">
      <w:pPr>
        <w:jc w:val="center"/>
        <w:rPr>
          <w:rFonts w:ascii="Arial Narrow" w:hAnsi="Arial Narrow" w:eastAsia="仿宋_GB2312" w:cs="Arial Narrow"/>
          <w:b/>
          <w:sz w:val="44"/>
          <w:szCs w:val="44"/>
          <w:lang w:eastAsia="zh-CN"/>
        </w:rPr>
      </w:pPr>
    </w:p>
    <w:p w14:paraId="57CC0754">
      <w:pPr>
        <w:jc w:val="center"/>
        <w:rPr>
          <w:rFonts w:ascii="Arial Narrow" w:hAnsi="Arial Narrow" w:eastAsia="仿宋_GB2312" w:cs="Arial Narrow"/>
          <w:b/>
          <w:sz w:val="44"/>
          <w:szCs w:val="44"/>
          <w:lang w:eastAsia="zh-CN"/>
        </w:rPr>
      </w:pPr>
    </w:p>
    <w:p w14:paraId="0F59166D">
      <w:pPr>
        <w:jc w:val="center"/>
        <w:rPr>
          <w:rFonts w:ascii="Arial Narrow" w:hAnsi="Arial Narrow" w:eastAsia="仿宋_GB2312" w:cs="Arial Narrow"/>
          <w:b/>
          <w:sz w:val="44"/>
          <w:szCs w:val="44"/>
          <w:lang w:eastAsia="zh-CN"/>
        </w:rPr>
      </w:pPr>
    </w:p>
    <w:p w14:paraId="14C5DADD">
      <w:pPr>
        <w:jc w:val="center"/>
        <w:rPr>
          <w:rFonts w:ascii="Arial Narrow" w:hAnsi="Arial Narrow" w:eastAsia="仿宋_GB2312" w:cs="Arial Narrow"/>
          <w:b/>
          <w:sz w:val="44"/>
          <w:szCs w:val="44"/>
          <w:lang w:eastAsia="zh-CN"/>
        </w:rPr>
      </w:pPr>
    </w:p>
    <w:p w14:paraId="31254BCE">
      <w:pPr>
        <w:jc w:val="center"/>
        <w:rPr>
          <w:rFonts w:ascii="Arial Narrow" w:hAnsi="Arial Narrow" w:eastAsia="仿宋_GB2312" w:cs="Arial Narrow"/>
          <w:b/>
          <w:sz w:val="44"/>
          <w:szCs w:val="44"/>
          <w:lang w:eastAsia="zh-CN"/>
        </w:rPr>
      </w:pPr>
    </w:p>
    <w:p w14:paraId="5D6C7516">
      <w:pPr>
        <w:jc w:val="center"/>
        <w:rPr>
          <w:rFonts w:ascii="Arial Narrow" w:hAnsi="Arial Narrow" w:eastAsia="仿宋_GB2312" w:cs="Arial Narrow"/>
          <w:b/>
          <w:sz w:val="44"/>
          <w:szCs w:val="44"/>
          <w:lang w:eastAsia="zh-CN"/>
        </w:rPr>
      </w:pPr>
    </w:p>
    <w:p w14:paraId="45BB5634">
      <w:pPr>
        <w:jc w:val="center"/>
        <w:rPr>
          <w:rFonts w:ascii="Arial Narrow" w:hAnsi="Arial Narrow" w:eastAsia="仿宋_GB2312" w:cs="Arial Narrow"/>
          <w:b/>
          <w:sz w:val="44"/>
          <w:szCs w:val="44"/>
          <w:lang w:eastAsia="zh-CN"/>
        </w:rPr>
      </w:pPr>
    </w:p>
    <w:p w14:paraId="34A0477A">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81A66EA">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6EDF3CE7">
      <w:pPr>
        <w:jc w:val="center"/>
        <w:rPr>
          <w:rFonts w:hint="eastAsia" w:ascii="Arial Narrow" w:hAnsi="Arial Narrow" w:eastAsia="仿宋_GB2312" w:cs="Arial Narrow"/>
          <w:b/>
          <w:bCs/>
          <w:color w:val="0000FF"/>
          <w:sz w:val="24"/>
          <w:szCs w:val="44"/>
          <w:lang w:eastAsia="zh-CN"/>
        </w:rPr>
      </w:pPr>
    </w:p>
    <w:p w14:paraId="0C43DF97">
      <w:pPr>
        <w:jc w:val="center"/>
        <w:rPr>
          <w:rFonts w:ascii="Arial Narrow" w:hAnsi="Arial Narrow" w:eastAsia="仿宋_GB2312" w:cs="Arial Narrow"/>
          <w:b/>
          <w:sz w:val="24"/>
          <w:szCs w:val="32"/>
          <w:lang w:eastAsia="zh-CN"/>
        </w:rPr>
      </w:pPr>
    </w:p>
    <w:p w14:paraId="460D02BA">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9A805B8">
        <w:tblPrEx>
          <w:tblCellMar>
            <w:top w:w="0" w:type="dxa"/>
            <w:left w:w="108" w:type="dxa"/>
            <w:bottom w:w="0" w:type="dxa"/>
            <w:right w:w="108" w:type="dxa"/>
          </w:tblCellMar>
        </w:tblPrEx>
        <w:trPr>
          <w:trHeight w:val="851" w:hRule="exact"/>
        </w:trPr>
        <w:tc>
          <w:tcPr>
            <w:tcW w:w="6687" w:type="dxa"/>
            <w:vAlign w:val="center"/>
          </w:tcPr>
          <w:p w14:paraId="04EDF97F">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012813EE">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3F4D4ACB">
        <w:tblPrEx>
          <w:tblCellMar>
            <w:top w:w="0" w:type="dxa"/>
            <w:left w:w="108" w:type="dxa"/>
            <w:bottom w:w="0" w:type="dxa"/>
            <w:right w:w="108" w:type="dxa"/>
          </w:tblCellMar>
        </w:tblPrEx>
        <w:trPr>
          <w:trHeight w:val="851" w:hRule="exact"/>
        </w:trPr>
        <w:tc>
          <w:tcPr>
            <w:tcW w:w="6687" w:type="dxa"/>
            <w:vAlign w:val="center"/>
          </w:tcPr>
          <w:p w14:paraId="7921E52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0B730A6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19D6519B">
        <w:tblPrEx>
          <w:tblCellMar>
            <w:top w:w="0" w:type="dxa"/>
            <w:left w:w="108" w:type="dxa"/>
            <w:bottom w:w="0" w:type="dxa"/>
            <w:right w:w="108" w:type="dxa"/>
          </w:tblCellMar>
        </w:tblPrEx>
        <w:trPr>
          <w:trHeight w:val="851" w:hRule="exact"/>
        </w:trPr>
        <w:tc>
          <w:tcPr>
            <w:tcW w:w="6687" w:type="dxa"/>
            <w:vAlign w:val="center"/>
          </w:tcPr>
          <w:p w14:paraId="2A2F196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51BB83E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3679717D">
        <w:tblPrEx>
          <w:tblCellMar>
            <w:top w:w="0" w:type="dxa"/>
            <w:left w:w="108" w:type="dxa"/>
            <w:bottom w:w="0" w:type="dxa"/>
            <w:right w:w="108" w:type="dxa"/>
          </w:tblCellMar>
        </w:tblPrEx>
        <w:trPr>
          <w:trHeight w:val="851" w:hRule="exact"/>
        </w:trPr>
        <w:tc>
          <w:tcPr>
            <w:tcW w:w="6687" w:type="dxa"/>
            <w:vAlign w:val="center"/>
          </w:tcPr>
          <w:p w14:paraId="4B373CC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1B95136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7885A3B4">
        <w:tblPrEx>
          <w:tblCellMar>
            <w:top w:w="0" w:type="dxa"/>
            <w:left w:w="108" w:type="dxa"/>
            <w:bottom w:w="0" w:type="dxa"/>
            <w:right w:w="108" w:type="dxa"/>
          </w:tblCellMar>
        </w:tblPrEx>
        <w:trPr>
          <w:trHeight w:val="851" w:hRule="exact"/>
        </w:trPr>
        <w:tc>
          <w:tcPr>
            <w:tcW w:w="6687" w:type="dxa"/>
            <w:vAlign w:val="center"/>
          </w:tcPr>
          <w:p w14:paraId="64E24EC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2B62E25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3408DE09">
        <w:tblPrEx>
          <w:tblCellMar>
            <w:top w:w="0" w:type="dxa"/>
            <w:left w:w="108" w:type="dxa"/>
            <w:bottom w:w="0" w:type="dxa"/>
            <w:right w:w="108" w:type="dxa"/>
          </w:tblCellMar>
        </w:tblPrEx>
        <w:trPr>
          <w:trHeight w:val="851" w:hRule="exact"/>
        </w:trPr>
        <w:tc>
          <w:tcPr>
            <w:tcW w:w="6687" w:type="dxa"/>
            <w:vAlign w:val="center"/>
          </w:tcPr>
          <w:p w14:paraId="228A3EF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638C987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6AB13829">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6A056F18">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1F187F0A">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34335E5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31C9D26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164990F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A9ABDA8">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FDD5E79">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C6C8D9">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27A6F9">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34335E5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31C9D26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164990F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A9ABDA8">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FDD5E79">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C6C8D9">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27A6F9">
                      <w:pPr>
                        <w:rPr>
                          <w:rFonts w:ascii="Arial Narrow" w:hAnsi="Arial Narrow" w:eastAsia="黑体;SimHei" w:cs="Arial Narrow"/>
                          <w:sz w:val="14"/>
                          <w:szCs w:val="14"/>
                        </w:rPr>
                      </w:pPr>
                    </w:p>
                  </w:txbxContent>
                </v:textbox>
              </v:shape>
            </w:pict>
          </mc:Fallback>
        </mc:AlternateContent>
      </w:r>
    </w:p>
    <w:p w14:paraId="358DE45A">
      <w:pPr>
        <w:rPr>
          <w:rFonts w:ascii="Arial Narrow" w:hAnsi="Arial Narrow" w:eastAsia="仿宋_GB2312" w:cs="Arial Narrow"/>
          <w:sz w:val="24"/>
          <w:szCs w:val="24"/>
          <w:lang w:eastAsia="zh-CN"/>
        </w:rPr>
      </w:pPr>
    </w:p>
    <w:p w14:paraId="0264F17F">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F01FA0B">
      <w:pPr>
        <w:spacing w:line="340" w:lineRule="atLeast"/>
        <w:jc w:val="both"/>
        <w:rPr>
          <w:rFonts w:ascii="Arial Narrow" w:hAnsi="Arial Narrow" w:eastAsia="仿宋_GB2312" w:cs="Arial Narrow"/>
          <w:b/>
          <w:color w:val="0000FF"/>
          <w:sz w:val="24"/>
          <w:szCs w:val="24"/>
          <w:lang w:eastAsia="zh-CN"/>
        </w:rPr>
      </w:pPr>
    </w:p>
    <w:p w14:paraId="096E7A2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2566550F">
      <w:pPr>
        <w:spacing w:line="340" w:lineRule="atLeast"/>
        <w:rPr>
          <w:rFonts w:ascii="Arial Narrow" w:hAnsi="Arial Narrow" w:eastAsia="仿宋_GB2312" w:cs="Arial Narrow"/>
          <w:b/>
          <w:color w:val="FF0000"/>
          <w:sz w:val="24"/>
          <w:szCs w:val="24"/>
          <w:lang w:eastAsia="zh-CN"/>
        </w:rPr>
      </w:pPr>
    </w:p>
    <w:p w14:paraId="1782C6EC">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r>
        <w:rPr>
          <w:rFonts w:hint="eastAsia" w:ascii="Arial Narrow" w:hAnsi="Arial Narrow" w:eastAsia="仿宋_GB2312" w:cs="Arial Narrow"/>
          <w:b/>
          <w:color w:val="auto"/>
          <w:spacing w:val="4"/>
          <w:sz w:val="24"/>
          <w:szCs w:val="24"/>
          <w:lang w:eastAsia="zh-CN"/>
        </w:rPr>
        <w:t>：</w:t>
      </w:r>
    </w:p>
    <w:p w14:paraId="3A72DCA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否定</w:t>
      </w:r>
      <w:r>
        <w:rPr>
          <w:rFonts w:hint="eastAsia" w:ascii="Arial Narrow" w:hAnsi="Arial Narrow" w:eastAsia="仿宋_GB2312" w:cs="Arial Narrow"/>
          <w:b/>
          <w:bCs/>
          <w:sz w:val="24"/>
          <w:szCs w:val="24"/>
        </w:rPr>
        <w:t>意见</w:t>
      </w:r>
    </w:p>
    <w:p w14:paraId="329E1BB2">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w:t>
      </w:r>
      <w:bookmarkStart w:id="0" w:name="_GoBack"/>
      <w:bookmarkEnd w:id="0"/>
      <w:r>
        <w:rPr>
          <w:rFonts w:hint="eastAsia" w:ascii="Arial Narrow" w:hAnsi="Arial Narrow" w:eastAsia="仿宋_GB2312" w:cs="Arial Narrow"/>
          <w:sz w:val="24"/>
          <w:szCs w:val="24"/>
          <w:lang w:eastAsia="zh-CN"/>
        </w:rPr>
        <w:t>以下简称{{company_short_name}}）财务报表，包括{{audit_period_end}}的合并及公司资产负债表，{{audit_year}}年度的合并及公司利润表、合并及公司现金流量表、合并及公司股东权益变动表以及相关财务报表附注。</w:t>
      </w:r>
    </w:p>
    <w:p w14:paraId="3DA5F070">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合并及公司财务状况以及{{audit_year}}年度的合并及公司的经营成果和现金流量。</w:t>
      </w:r>
    </w:p>
    <w:p w14:paraId="1E79E7D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15BAE7A7">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65247B9C">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72EFFBD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18E9FCD3">
            <w:pPr>
              <w:widowControl w:val="0"/>
              <w:snapToGrid w:val="0"/>
              <w:spacing w:line="300" w:lineRule="auto"/>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0FC98178">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26270C23">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否定审计意见提供了基础。</w:t>
      </w:r>
    </w:p>
    <w:p w14:paraId="71166612">
      <w:r>
        <w:t>##OPT:other_information:其他信息##</w:t>
      </w:r>
    </w:p>
    <w:p w14:paraId="50AF45A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三、其他信息</w:t>
      </w:r>
    </w:p>
    <w:p w14:paraId="5D7CEF9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435A5E63">
      <w:pPr>
        <w:spacing w:before="120" w:after="0" w:line="300" w:lineRule="auto"/>
        <w:ind w:left="0" w:leftChars="0" w:right="0" w:rightChars="0" w:firstLineChars="200"/>
        <w:jc w:val="both"/>
        <w:rPr>
          <w:rFonts w:ascii="仿宋_GB2312" w:hAnsi="仿宋_GB2312" w:eastAsia="仿宋_GB2312"/>
          <w:sz w:val="24"/>
          <w:szCs w:val="24"/>
          <w:lang w:eastAsia="zh-CN"/>
        </w:rPr>
      </w:pPr>
      <w:r>
        <w:rPr>
          <w:rFonts w:hint="eastAsia" w:ascii="仿宋_GB2312" w:hAnsi="仿宋_GB2312" w:eastAsia="仿宋_GB2312"/>
          <w:sz w:val="24"/>
          <w:szCs w:val="24"/>
        </w:rPr>
        <w:t>我们对财务报表发表的审计意见不涵盖其他信息，我们也不对其他信息发表任何形式的鉴证结论。</w:t>
      </w:r>
    </w:p>
    <w:p w14:paraId="3650A018">
      <w:pPr>
        <w:spacing w:before="120" w:after="0" w:line="300" w:lineRule="auto"/>
        <w:ind w:left="0" w:leftChars="0" w:right="0" w:rightChars="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2F090651">
      <w:pPr>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38A12C09">
      <w:pPr>
        <w:spacing w:before="120" w:after="0" w:line="300" w:lineRule="auto"/>
        <w:ind w:left="0" w:leftChars="0" w:right="0" w:rightChars="0" w:firstLineChars="200"/>
        <w:jc w:val="both"/>
        <w:rPr>
          <w:rFonts w:ascii="仿宋_GB2312" w:hAnsi="仿宋_GB2312" w:eastAsia="仿宋_GB2312"/>
          <w:sz w:val="24"/>
          <w:szCs w:val="24"/>
          <w:lang w:eastAsia="zh-CN"/>
        </w:rPr>
      </w:pPr>
      <w:r>
        <w:rPr>
          <w:rFonts w:hint="eastAsia" w:ascii="Arial Narrow" w:hAnsi="Arial Narrow" w:eastAsia="仿宋_GB2312" w:cs="Arial Narrow"/>
          <w:spacing w:val="4"/>
          <w:sz w:val="24"/>
          <w:szCs w:val="24"/>
          <w:lang w:eastAsia="zh-CN"/>
        </w:rPr>
        <w:t>基于我们已执行的工作，如果我们确定其他信息存在重大错报，我们应当报告该事实。如上述“形成否定意见的基础”部分所述，{{company_short_name}}应当将XYZ公司纳入合并范围，并以暂估金额为基础核算该项收购。我们认为，由于{{company_short_name}}{{audit_year}}年年度报告中的相关金额或其他项目受到未合并XYZ公司的影响，其他信息存在重大错报。</w:t>
      </w:r>
    </w:p>
    <w:p w14:paraId="5653BE20">
      <w:r>
        <w:t>##OPT:key_audit_matters:关键审计事项##</w:t>
      </w:r>
    </w:p>
    <w:p w14:paraId="1B7725F3">
      <w:r>
        <w:t>##/OPT:other_information##</w:t>
      </w:r>
    </w:p>
    <w:p w14:paraId="3A49BF9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lang w:eastAsia="zh-CN"/>
        </w:rPr>
        <w:t>四</w:t>
      </w:r>
      <w:r>
        <w:rPr>
          <w:rFonts w:hint="eastAsia" w:ascii="Arial Narrow" w:hAnsi="Arial Narrow" w:eastAsia="仿宋_GB2312" w:cs="Arial Narrow"/>
          <w:b/>
          <w:bCs/>
          <w:sz w:val="24"/>
          <w:szCs w:val="24"/>
        </w:rPr>
        <w:t>、关键审计事项</w:t>
      </w:r>
    </w:p>
    <w:p w14:paraId="76E6072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除“形成否定意见的基础”部分所述事项外，我们确定下列事项是需要在审计报告中沟通的关键审计事项。</w:t>
      </w:r>
    </w:p>
    <w:p w14:paraId="02CA87F7">
      <w:r>
        <w:t>##/OPT:key_audit_matters##</w:t>
      </w:r>
    </w:p>
    <w:p w14:paraId="2D6343E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7A66C5D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4715A57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3E7510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25703EC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4497268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BEC928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12DB55A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5CCAFA7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33DB124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73D1AE2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4848B71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62A7D8F8">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19970FA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5CFEED3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2E9BB97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6D85404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300D15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38DBF91B">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2884ED0">
        <w:tblPrEx>
          <w:tblCellMar>
            <w:top w:w="0" w:type="dxa"/>
            <w:left w:w="108" w:type="dxa"/>
            <w:bottom w:w="0" w:type="dxa"/>
            <w:right w:w="108" w:type="dxa"/>
          </w:tblCellMar>
        </w:tblPrEx>
        <w:trPr>
          <w:trHeight w:val="1305" w:hRule="atLeast"/>
        </w:trPr>
        <w:tc>
          <w:tcPr>
            <w:tcW w:w="3108" w:type="dxa"/>
          </w:tcPr>
          <w:p w14:paraId="7AC41277">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720C2DC9">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A6C2257">
            <w:pPr>
              <w:spacing w:line="340" w:lineRule="atLeast"/>
              <w:rPr>
                <w:rFonts w:ascii="Arial Narrow" w:hAnsi="Arial Narrow" w:eastAsia="仿宋_GB2312" w:cs="Arial Narrow"/>
                <w:color w:val="FF0000"/>
                <w:sz w:val="24"/>
                <w:szCs w:val="24"/>
                <w:highlight w:val="cyan"/>
                <w:lang w:val="en-AU" w:eastAsia="zh-CN"/>
              </w:rPr>
            </w:pPr>
          </w:p>
          <w:p w14:paraId="7942BE85">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BCC370F">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AA2CB6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（项目合伙人）</w:t>
            </w:r>
          </w:p>
          <w:p w14:paraId="4A60E767">
            <w:pPr>
              <w:spacing w:line="340" w:lineRule="atLeast"/>
              <w:jc w:val="right"/>
              <w:rPr>
                <w:rFonts w:ascii="Arial Narrow" w:hAnsi="Arial Narrow" w:eastAsia="仿宋_GB2312" w:cs="Arial Narrow"/>
                <w:sz w:val="24"/>
                <w:szCs w:val="24"/>
                <w:lang w:eastAsia="zh-CN"/>
              </w:rPr>
            </w:pPr>
          </w:p>
          <w:p w14:paraId="100A1FA9">
            <w:pPr>
              <w:spacing w:line="340" w:lineRule="atLeast"/>
              <w:jc w:val="right"/>
              <w:rPr>
                <w:rFonts w:ascii="Arial Narrow" w:hAnsi="Arial Narrow" w:eastAsia="仿宋_GB2312" w:cs="Arial Narrow"/>
                <w:sz w:val="24"/>
                <w:szCs w:val="24"/>
                <w:lang w:val="en-AU" w:eastAsia="zh-CN"/>
              </w:rPr>
            </w:pPr>
          </w:p>
          <w:p w14:paraId="7A71A316">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2BCBD46">
            <w:pPr>
              <w:spacing w:line="340" w:lineRule="atLeast"/>
              <w:jc w:val="right"/>
              <w:rPr>
                <w:rFonts w:ascii="Arial Narrow" w:hAnsi="Arial Narrow" w:eastAsia="仿宋_GB2312" w:cs="Arial Narrow"/>
                <w:color w:val="0000FF"/>
                <w:sz w:val="24"/>
                <w:szCs w:val="24"/>
                <w:lang w:eastAsia="zh-CN"/>
              </w:rPr>
            </w:pPr>
          </w:p>
          <w:p w14:paraId="56AD781F">
            <w:pPr>
              <w:spacing w:line="340" w:lineRule="atLeast"/>
              <w:jc w:val="right"/>
              <w:rPr>
                <w:rFonts w:ascii="Arial Narrow" w:hAnsi="Arial Narrow" w:eastAsia="仿宋_GB2312" w:cs="Arial Narrow"/>
                <w:color w:val="0000FF"/>
                <w:sz w:val="24"/>
                <w:szCs w:val="24"/>
                <w:lang w:eastAsia="zh-CN"/>
              </w:rPr>
            </w:pPr>
          </w:p>
        </w:tc>
        <w:tc>
          <w:tcPr>
            <w:tcW w:w="2204" w:type="dxa"/>
          </w:tcPr>
          <w:p w14:paraId="2F2172E5">
            <w:pPr>
              <w:snapToGrid w:val="0"/>
              <w:spacing w:line="340" w:lineRule="atLeast"/>
              <w:rPr>
                <w:rFonts w:ascii="Arial Narrow" w:hAnsi="Arial Narrow" w:eastAsia="仿宋_GB2312" w:cs="Arial Narrow"/>
                <w:color w:val="FF0000"/>
                <w:sz w:val="24"/>
                <w:szCs w:val="24"/>
                <w:lang w:eastAsia="zh-CN"/>
              </w:rPr>
            </w:pPr>
          </w:p>
          <w:p w14:paraId="26D53861">
            <w:pPr>
              <w:spacing w:line="200" w:lineRule="atLeast"/>
              <w:rPr>
                <w:rFonts w:ascii="Arial Narrow" w:hAnsi="Arial Narrow" w:eastAsia="仿宋_GB2312" w:cs="Arial Narrow"/>
                <w:color w:val="FF0000"/>
                <w:sz w:val="24"/>
                <w:szCs w:val="24"/>
                <w:lang w:eastAsia="zh-CN"/>
              </w:rPr>
            </w:pPr>
          </w:p>
          <w:p w14:paraId="24120183">
            <w:pPr>
              <w:spacing w:line="200" w:lineRule="atLeast"/>
              <w:rPr>
                <w:rFonts w:ascii="Arial Narrow" w:hAnsi="Arial Narrow" w:eastAsia="仿宋_GB2312" w:cs="Arial Narrow"/>
                <w:sz w:val="24"/>
                <w:szCs w:val="24"/>
                <w:lang w:eastAsia="zh-CN"/>
              </w:rPr>
            </w:pPr>
          </w:p>
          <w:p w14:paraId="50DCA35C">
            <w:pPr>
              <w:spacing w:line="200" w:lineRule="atLeast"/>
              <w:rPr>
                <w:rFonts w:ascii="Arial Narrow" w:hAnsi="Arial Narrow" w:eastAsia="仿宋_GB2312" w:cs="Arial Narrow"/>
                <w:sz w:val="24"/>
                <w:szCs w:val="24"/>
                <w:lang w:eastAsia="zh-CN"/>
              </w:rPr>
            </w:pPr>
          </w:p>
          <w:p w14:paraId="595CC4A6">
            <w:pPr>
              <w:spacing w:line="200" w:lineRule="atLeast"/>
              <w:rPr>
                <w:rFonts w:ascii="Arial Narrow" w:hAnsi="Arial Narrow" w:eastAsia="仿宋_GB2312" w:cs="Arial Narrow"/>
                <w:color w:val="FF0000"/>
                <w:sz w:val="24"/>
                <w:szCs w:val="24"/>
                <w:lang w:eastAsia="zh-CN"/>
              </w:rPr>
            </w:pPr>
          </w:p>
        </w:tc>
      </w:tr>
      <w:tr w14:paraId="652AC691">
        <w:tblPrEx>
          <w:tblCellMar>
            <w:top w:w="0" w:type="dxa"/>
            <w:left w:w="108" w:type="dxa"/>
            <w:bottom w:w="0" w:type="dxa"/>
            <w:right w:w="108" w:type="dxa"/>
          </w:tblCellMar>
        </w:tblPrEx>
        <w:trPr>
          <w:trHeight w:val="507" w:hRule="atLeast"/>
        </w:trPr>
        <w:tc>
          <w:tcPr>
            <w:tcW w:w="3108" w:type="dxa"/>
          </w:tcPr>
          <w:p w14:paraId="389F3843">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1C3A0B5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05D051DD">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977841">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2F83B">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DFF4F">
    <w:pPr>
      <w:pStyle w:val="6"/>
      <w:jc w:val="center"/>
    </w:pPr>
    <w:r>
      <w:fldChar w:fldCharType="begin"/>
    </w:r>
    <w:r>
      <w:instrText xml:space="preserve"> PAGE </w:instrText>
    </w:r>
    <w:r>
      <w:fldChar w:fldCharType="separate"/>
    </w:r>
    <w: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FBF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432784">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B6269">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64EBCC">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93C15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15382899"/>
    <w:rsid w:val="395032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7</Pages>
  <Words>2563</Words>
  <Characters>3242</Characters>
  <TotalTime>24</TotalTime>
  <ScaleCrop>false</ScaleCrop>
  <LinksUpToDate>false</LinksUpToDate>
  <CharactersWithSpaces>3246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2026-06-09T15:15:53Z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88C543CB7C384CC5A7A7755FFF8DAA9A_12</vt:lpwstr>
  </property>
</Properties>
</file>