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211CE">
      <w:pPr>
        <w:jc w:val="center"/>
        <w:rPr>
          <w:rFonts w:ascii="Arial Narrow" w:hAnsi="Arial Narrow" w:eastAsia="仿宋_GB2312" w:cs="Arial Narrow"/>
          <w:sz w:val="24"/>
          <w:szCs w:val="24"/>
          <w:lang w:eastAsia="zh-CN"/>
        </w:rPr>
      </w:pPr>
    </w:p>
    <w:p w14:paraId="4A52D9FA">
      <w:pPr>
        <w:jc w:val="center"/>
        <w:rPr>
          <w:rFonts w:ascii="Arial Narrow" w:hAnsi="Arial Narrow" w:eastAsia="仿宋_GB2312" w:cs="Arial Narrow"/>
          <w:sz w:val="24"/>
          <w:szCs w:val="24"/>
          <w:lang w:eastAsia="zh-CN"/>
        </w:rPr>
      </w:pPr>
    </w:p>
    <w:p w14:paraId="746B9D48">
      <w:pPr>
        <w:jc w:val="center"/>
        <w:rPr>
          <w:rFonts w:ascii="Arial Narrow" w:hAnsi="Arial Narrow" w:eastAsia="仿宋_GB2312" w:cs="Arial Narrow"/>
          <w:sz w:val="24"/>
          <w:szCs w:val="24"/>
          <w:lang w:eastAsia="zh-CN"/>
        </w:rPr>
      </w:pPr>
    </w:p>
    <w:p w14:paraId="7533591F">
      <w:pPr>
        <w:jc w:val="center"/>
        <w:rPr>
          <w:rFonts w:ascii="Arial Narrow" w:hAnsi="Arial Narrow" w:eastAsia="仿宋_GB2312" w:cs="Arial Narrow"/>
          <w:sz w:val="24"/>
          <w:szCs w:val="24"/>
          <w:lang w:eastAsia="zh-CN"/>
        </w:rPr>
      </w:pPr>
    </w:p>
    <w:p w14:paraId="6BC2A92B">
      <w:pPr>
        <w:jc w:val="center"/>
        <w:rPr>
          <w:rFonts w:ascii="Arial Narrow" w:hAnsi="Arial Narrow" w:eastAsia="仿宋_GB2312" w:cs="Arial Narrow"/>
          <w:sz w:val="24"/>
        </w:rPr>
      </w:pPr>
    </w:p>
    <w:p w14:paraId="3B38F05C">
      <w:pPr>
        <w:jc w:val="center"/>
        <w:rPr>
          <w:rFonts w:ascii="Arial Narrow" w:hAnsi="Arial Narrow" w:eastAsia="仿宋_GB2312" w:cs="Arial Narrow"/>
          <w:sz w:val="24"/>
        </w:rPr>
      </w:pPr>
    </w:p>
    <w:p w14:paraId="11D9B38E">
      <w:pPr>
        <w:jc w:val="center"/>
        <w:rPr>
          <w:rFonts w:ascii="Arial Narrow" w:hAnsi="Arial Narrow" w:eastAsia="仿宋_GB2312" w:cs="Arial Narrow"/>
          <w:sz w:val="24"/>
          <w:lang w:eastAsia="zh-CN"/>
        </w:rPr>
      </w:pPr>
    </w:p>
    <w:p w14:paraId="484D1633">
      <w:pPr>
        <w:jc w:val="center"/>
        <w:rPr>
          <w:rFonts w:ascii="Arial Narrow" w:hAnsi="Arial Narrow" w:eastAsia="仿宋_GB2312" w:cs="Arial Narrow"/>
          <w:sz w:val="24"/>
          <w:lang w:eastAsia="zh-CN"/>
        </w:rPr>
      </w:pPr>
    </w:p>
    <w:p w14:paraId="435068BD">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4015ED0">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49E923F8">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2C6680E">
      <w:pPr>
        <w:jc w:val="center"/>
        <w:rPr>
          <w:rFonts w:ascii="Arial Narrow" w:hAnsi="Arial Narrow" w:eastAsia="仿宋_GB2312" w:cs="Arial Narrow"/>
          <w:b/>
          <w:sz w:val="44"/>
          <w:szCs w:val="44"/>
          <w:lang w:eastAsia="zh-CN"/>
        </w:rPr>
      </w:pPr>
    </w:p>
    <w:p w14:paraId="2C6E67C3">
      <w:pPr>
        <w:jc w:val="center"/>
        <w:rPr>
          <w:rFonts w:ascii="Arial Narrow" w:hAnsi="Arial Narrow" w:eastAsia="仿宋_GB2312" w:cs="Arial Narrow"/>
          <w:b/>
          <w:sz w:val="44"/>
          <w:szCs w:val="44"/>
          <w:lang w:eastAsia="zh-CN"/>
        </w:rPr>
      </w:pPr>
    </w:p>
    <w:p w14:paraId="3B9B3F81">
      <w:pPr>
        <w:jc w:val="center"/>
        <w:rPr>
          <w:rFonts w:ascii="Arial Narrow" w:hAnsi="Arial Narrow" w:eastAsia="仿宋_GB2312" w:cs="Arial Narrow"/>
          <w:b/>
          <w:sz w:val="44"/>
          <w:szCs w:val="44"/>
          <w:lang w:eastAsia="zh-CN"/>
        </w:rPr>
      </w:pPr>
    </w:p>
    <w:p w14:paraId="7120F161">
      <w:pPr>
        <w:jc w:val="center"/>
        <w:rPr>
          <w:rFonts w:ascii="Arial Narrow" w:hAnsi="Arial Narrow" w:eastAsia="仿宋_GB2312" w:cs="Arial Narrow"/>
          <w:b/>
          <w:sz w:val="44"/>
          <w:szCs w:val="44"/>
          <w:lang w:eastAsia="zh-CN"/>
        </w:rPr>
      </w:pPr>
    </w:p>
    <w:p w14:paraId="15D8F1AF">
      <w:pPr>
        <w:jc w:val="center"/>
        <w:rPr>
          <w:rFonts w:ascii="Arial Narrow" w:hAnsi="Arial Narrow" w:eastAsia="仿宋_GB2312" w:cs="Arial Narrow"/>
          <w:b/>
          <w:sz w:val="44"/>
          <w:szCs w:val="44"/>
          <w:lang w:eastAsia="zh-CN"/>
        </w:rPr>
      </w:pPr>
    </w:p>
    <w:p w14:paraId="570DC69C">
      <w:pPr>
        <w:jc w:val="center"/>
        <w:rPr>
          <w:rFonts w:ascii="Arial Narrow" w:hAnsi="Arial Narrow" w:eastAsia="仿宋_GB2312" w:cs="Arial Narrow"/>
          <w:b/>
          <w:sz w:val="44"/>
          <w:szCs w:val="44"/>
          <w:lang w:eastAsia="zh-CN"/>
        </w:rPr>
      </w:pPr>
    </w:p>
    <w:p w14:paraId="3E35BAA4">
      <w:pPr>
        <w:jc w:val="center"/>
        <w:rPr>
          <w:rFonts w:ascii="Arial Narrow" w:hAnsi="Arial Narrow" w:eastAsia="仿宋_GB2312" w:cs="Arial Narrow"/>
          <w:b/>
          <w:sz w:val="44"/>
          <w:szCs w:val="44"/>
          <w:lang w:eastAsia="zh-CN"/>
        </w:rPr>
      </w:pPr>
    </w:p>
    <w:p w14:paraId="5E6901E9">
      <w:pPr>
        <w:jc w:val="center"/>
        <w:rPr>
          <w:rFonts w:ascii="Arial Narrow" w:hAnsi="Arial Narrow" w:eastAsia="仿宋_GB2312" w:cs="Arial Narrow"/>
          <w:b/>
          <w:sz w:val="44"/>
          <w:szCs w:val="44"/>
          <w:lang w:eastAsia="zh-CN"/>
        </w:rPr>
      </w:pPr>
    </w:p>
    <w:p w14:paraId="20910F31">
      <w:pPr>
        <w:jc w:val="center"/>
        <w:rPr>
          <w:rFonts w:ascii="Arial Narrow" w:hAnsi="Arial Narrow" w:eastAsia="仿宋_GB2312" w:cs="Arial Narrow"/>
          <w:b/>
          <w:sz w:val="44"/>
          <w:szCs w:val="44"/>
          <w:lang w:eastAsia="zh-CN"/>
        </w:rPr>
      </w:pPr>
    </w:p>
    <w:p w14:paraId="577ECACF">
      <w:pPr>
        <w:jc w:val="center"/>
        <w:rPr>
          <w:rFonts w:ascii="Arial Narrow" w:hAnsi="Arial Narrow" w:eastAsia="仿宋_GB2312" w:cs="Arial Narrow"/>
          <w:b/>
          <w:sz w:val="44"/>
          <w:szCs w:val="44"/>
          <w:lang w:eastAsia="zh-CN"/>
        </w:rPr>
      </w:pPr>
    </w:p>
    <w:p w14:paraId="0AC80A7B">
      <w:pPr>
        <w:jc w:val="center"/>
        <w:rPr>
          <w:rFonts w:ascii="Arial Narrow" w:hAnsi="Arial Narrow" w:eastAsia="仿宋_GB2312" w:cs="Arial Narrow"/>
          <w:b/>
          <w:sz w:val="44"/>
          <w:szCs w:val="44"/>
          <w:lang w:eastAsia="zh-CN"/>
        </w:rPr>
      </w:pPr>
    </w:p>
    <w:p w14:paraId="6320F5DF">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6043BD11">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16C986AC">
      <w:pPr>
        <w:jc w:val="center"/>
        <w:rPr>
          <w:rFonts w:hint="eastAsia" w:ascii="Arial Narrow" w:hAnsi="Arial Narrow" w:eastAsia="仿宋_GB2312" w:cs="Arial Narrow"/>
          <w:b/>
          <w:bCs/>
          <w:color w:val="0000FF"/>
          <w:sz w:val="24"/>
          <w:szCs w:val="44"/>
          <w:lang w:eastAsia="zh-CN"/>
        </w:rPr>
      </w:pPr>
    </w:p>
    <w:p w14:paraId="0A1BA4F0">
      <w:pPr>
        <w:jc w:val="center"/>
        <w:rPr>
          <w:rFonts w:ascii="Arial Narrow" w:hAnsi="Arial Narrow" w:eastAsia="仿宋_GB2312" w:cs="Arial Narrow"/>
          <w:b/>
          <w:sz w:val="24"/>
          <w:szCs w:val="32"/>
          <w:lang w:eastAsia="zh-CN"/>
        </w:rPr>
      </w:pPr>
    </w:p>
    <w:p w14:paraId="452988CF">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1607B72">
        <w:tblPrEx>
          <w:tblCellMar>
            <w:top w:w="0" w:type="dxa"/>
            <w:left w:w="108" w:type="dxa"/>
            <w:bottom w:w="0" w:type="dxa"/>
            <w:right w:w="108" w:type="dxa"/>
          </w:tblCellMar>
        </w:tblPrEx>
        <w:trPr>
          <w:trHeight w:val="851" w:hRule="exact"/>
        </w:trPr>
        <w:tc>
          <w:tcPr>
            <w:tcW w:w="6687" w:type="dxa"/>
            <w:vAlign w:val="center"/>
          </w:tcPr>
          <w:p w14:paraId="72B0BDF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2134615">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523F8767">
        <w:tblPrEx>
          <w:tblCellMar>
            <w:top w:w="0" w:type="dxa"/>
            <w:left w:w="108" w:type="dxa"/>
            <w:bottom w:w="0" w:type="dxa"/>
            <w:right w:w="108" w:type="dxa"/>
          </w:tblCellMar>
        </w:tblPrEx>
        <w:trPr>
          <w:trHeight w:val="851" w:hRule="exact"/>
        </w:trPr>
        <w:tc>
          <w:tcPr>
            <w:tcW w:w="6687" w:type="dxa"/>
            <w:vAlign w:val="center"/>
          </w:tcPr>
          <w:p w14:paraId="2C3ECF3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04E24C8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1068F8FC">
        <w:tblPrEx>
          <w:tblCellMar>
            <w:top w:w="0" w:type="dxa"/>
            <w:left w:w="108" w:type="dxa"/>
            <w:bottom w:w="0" w:type="dxa"/>
            <w:right w:w="108" w:type="dxa"/>
          </w:tblCellMar>
        </w:tblPrEx>
        <w:trPr>
          <w:trHeight w:val="851" w:hRule="exact"/>
        </w:trPr>
        <w:tc>
          <w:tcPr>
            <w:tcW w:w="6687" w:type="dxa"/>
            <w:vAlign w:val="center"/>
          </w:tcPr>
          <w:p w14:paraId="211BACB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43E5D6E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0BE1CD39">
        <w:tblPrEx>
          <w:tblCellMar>
            <w:top w:w="0" w:type="dxa"/>
            <w:left w:w="108" w:type="dxa"/>
            <w:bottom w:w="0" w:type="dxa"/>
            <w:right w:w="108" w:type="dxa"/>
          </w:tblCellMar>
        </w:tblPrEx>
        <w:trPr>
          <w:trHeight w:val="851" w:hRule="exact"/>
        </w:trPr>
        <w:tc>
          <w:tcPr>
            <w:tcW w:w="6687" w:type="dxa"/>
            <w:vAlign w:val="center"/>
          </w:tcPr>
          <w:p w14:paraId="5E87EC3A">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F405AE1">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7C32FE58">
        <w:tblPrEx>
          <w:tblCellMar>
            <w:top w:w="0" w:type="dxa"/>
            <w:left w:w="108" w:type="dxa"/>
            <w:bottom w:w="0" w:type="dxa"/>
            <w:right w:w="108" w:type="dxa"/>
          </w:tblCellMar>
        </w:tblPrEx>
        <w:trPr>
          <w:trHeight w:val="851" w:hRule="exact"/>
        </w:trPr>
        <w:tc>
          <w:tcPr>
            <w:tcW w:w="6687" w:type="dxa"/>
            <w:vAlign w:val="center"/>
          </w:tcPr>
          <w:p w14:paraId="2B497270">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5702240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1D163389">
        <w:tblPrEx>
          <w:tblCellMar>
            <w:top w:w="0" w:type="dxa"/>
            <w:left w:w="108" w:type="dxa"/>
            <w:bottom w:w="0" w:type="dxa"/>
            <w:right w:w="108" w:type="dxa"/>
          </w:tblCellMar>
        </w:tblPrEx>
        <w:trPr>
          <w:trHeight w:val="851" w:hRule="exact"/>
        </w:trPr>
        <w:tc>
          <w:tcPr>
            <w:tcW w:w="6687" w:type="dxa"/>
            <w:vAlign w:val="center"/>
          </w:tcPr>
          <w:p w14:paraId="0FF6F60A">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A3D4EB8">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3E95012E">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220320F">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2822AE61">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DBD59A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F22DB1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0DABB1A">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33D7D26D">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61674F73">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302FCE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9BEF259">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DBD59A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F22DB1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0DABB1A">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33D7D26D">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61674F73">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302FCE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9BEF259">
                      <w:pPr>
                        <w:rPr>
                          <w:rFonts w:ascii="Arial Narrow" w:hAnsi="Arial Narrow" w:eastAsia="黑体;SimHei" w:cs="Arial Narrow"/>
                          <w:sz w:val="14"/>
                          <w:szCs w:val="14"/>
                        </w:rPr>
                      </w:pPr>
                    </w:p>
                  </w:txbxContent>
                </v:textbox>
              </v:shape>
            </w:pict>
          </mc:Fallback>
        </mc:AlternateContent>
      </w:r>
    </w:p>
    <w:p w14:paraId="1BCEDCEC">
      <w:pPr>
        <w:rPr>
          <w:rFonts w:ascii="Arial Narrow" w:hAnsi="Arial Narrow" w:eastAsia="仿宋_GB2312" w:cs="Arial Narrow"/>
          <w:sz w:val="24"/>
          <w:szCs w:val="24"/>
          <w:lang w:eastAsia="zh-CN"/>
        </w:rPr>
      </w:pPr>
    </w:p>
    <w:p w14:paraId="04537BB2">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C3FB29C">
      <w:pPr>
        <w:spacing w:line="340" w:lineRule="atLeast"/>
        <w:jc w:val="both"/>
        <w:rPr>
          <w:rFonts w:ascii="Arial Narrow" w:hAnsi="Arial Narrow" w:eastAsia="仿宋_GB2312" w:cs="Arial Narrow"/>
          <w:b/>
          <w:color w:val="0000FF"/>
          <w:sz w:val="24"/>
          <w:szCs w:val="24"/>
          <w:lang w:eastAsia="zh-CN"/>
        </w:rPr>
      </w:pPr>
    </w:p>
    <w:p w14:paraId="50FCCEC7">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4FDDEC6C">
      <w:pPr>
        <w:spacing w:line="340" w:lineRule="atLeast"/>
        <w:rPr>
          <w:rFonts w:ascii="Arial Narrow" w:hAnsi="Arial Narrow" w:eastAsia="仿宋_GB2312" w:cs="Arial Narrow"/>
          <w:b/>
          <w:color w:val="FF0000"/>
          <w:sz w:val="24"/>
          <w:szCs w:val="24"/>
          <w:lang w:eastAsia="zh-CN"/>
        </w:rPr>
      </w:pPr>
    </w:p>
    <w:p w14:paraId="0AA78B3B">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r>
        <w:rPr>
          <w:rFonts w:hint="eastAsia" w:ascii="Arial Narrow" w:hAnsi="Arial Narrow" w:eastAsia="仿宋_GB2312" w:cs="Arial Narrow"/>
          <w:b/>
          <w:color w:val="auto"/>
          <w:spacing w:val="4"/>
          <w:sz w:val="24"/>
          <w:szCs w:val="24"/>
          <w:lang w:eastAsia="zh-CN"/>
        </w:rPr>
        <w:t>：</w:t>
      </w:r>
    </w:p>
    <w:p w14:paraId="7508DCA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无法表示意见</w:t>
      </w:r>
    </w:p>
    <w:p w14:paraId="6CFFA29B">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接受委托，审计{{company_full_name}}（以下简称{{company_short_name}}）财务报表，包括{{audit_period_end}}的合并及公司资产负债表，{{audit_year}}年度的合并及公司利润表、合并及公司现金流量表、合并及公司股东权益变动表以及相关财务报表附注。</w:t>
      </w:r>
      <w:bookmarkStart w:id="0" w:name="_GoBack"/>
      <w:bookmarkEnd w:id="0"/>
    </w:p>
    <w:p w14:paraId="0A103E60">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我们不对后附的{{company_short_name}}财务报表发表审计意见。由于“形成无法表示意见的基础”部分所述事项的重要性，我们无法获取充分、适当的审计证据以作为对合并财务报表发表审计意见的基础。</w:t>
      </w:r>
    </w:p>
    <w:p w14:paraId="2B5568F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二、形成无法表示意见的基础</w:t>
      </w:r>
    </w:p>
    <w:tbl>
      <w:tblPr>
        <w:tblStyle w:val="9"/>
        <w:tblW w:w="8335" w:type="dxa"/>
        <w:tblInd w:w="0" w:type="dxa"/>
        <w:tblLayout w:type="fixed"/>
        <w:tblCellMar>
          <w:top w:w="0" w:type="dxa"/>
          <w:left w:w="108" w:type="dxa"/>
          <w:bottom w:w="0" w:type="dxa"/>
          <w:right w:w="108" w:type="dxa"/>
        </w:tblCellMar>
      </w:tblPr>
      <w:tblGrid>
        <w:gridCol w:w="8335"/>
      </w:tblGrid>
      <w:tr w14:paraId="405944B8">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79CADF1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B571EBA">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如果因无法获取充分、适当的审计证据而导致发表非无保留意见，注册会计师应当在“形成审计意见的基础”部分说明无法获取审计证据的原因。</w:t>
            </w:r>
          </w:p>
          <w:p w14:paraId="7F8C31C7">
            <w:pPr>
              <w:widowControl w:val="0"/>
              <w:snapToGrid w:val="0"/>
              <w:spacing w:before="120" w:after="0" w:line="300" w:lineRule="auto"/>
              <w:ind w:left="0" w:leftChars="0" w:right="0" w:rightChars="0" w:firstLineChars="200"/>
              <w:jc w:val="both"/>
              <w:rPr>
                <w:rFonts w:hint="eastAsia"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0680E070">
      <w:pPr>
        <w:snapToGrid w:val="0"/>
        <w:spacing w:line="300" w:lineRule="auto"/>
        <w:ind w:left="0" w:leftChars="0" w:right="0" w:rightChars="0" w:firstLineChars="200"/>
        <w:jc w:val="both"/>
        <w:rPr>
          <w:rFonts w:ascii="Arial Narrow" w:hAnsi="Arial Narrow" w:eastAsia="仿宋_GB2312" w:cs="Arial Narrow"/>
          <w:b/>
          <w:bCs/>
          <w:color w:val="0000FF"/>
          <w:sz w:val="24"/>
          <w:szCs w:val="24"/>
          <w:lang w:eastAsia="zh-CN"/>
        </w:rPr>
      </w:pPr>
    </w:p>
    <w:p w14:paraId="36E61B7B">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对共同经营XYZ公司享有的利益份额在合并资产负债表中的金额（资产扣除负债后的净影响）为×元，占{{audit_period_end}}净资产的90%以上。我们未被允许接触XYZ公司的管理层和注册会计师，包括XYZ公司注册会计师的审计工作底稿。因此，我们无法确定是否有必要对XYZ公司资产中{{company_short_name}}共同控制的比例份额、XYZ公司负债中{{company_short_name}}共同承担的比例份额、XYZ公司收入和费用中{{company_short_name}}的比例份额，以及合并现金流量表和合并股东权益变动表中的要素作出调整。</w:t>
      </w:r>
    </w:p>
    <w:p w14:paraId="0083CEB4">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我们于2022年1月接受委托审计{{company_short_name}}财务报表，因而未能对{{company_short_name}}{{audit_year}}年初金额为×元的存货和年末金额为×元的存货实施监盘程序。此外，我们也无法实施替代审计程序获取充分、适当的审计证据。并且，{{company_short_name}}于{{audit_year}}年9月采用新的应收账款电算化系统，由于存在系统缺陷导致应收账款出现大量错误。截至报告日，{{company_short_name}}管理层（以下简称管理层）仍在纠正系统缺陷并更正错误，我们也无法实施替代审计程序，以对截至{{audit_period_end}}的应收账款总额×元获取充分、适当的审计证据。因此，我们无法确定是否有必要对存货、应收账款以及财务报表其他项目作出调整，也无法确定应调整的金额。</w:t>
      </w:r>
    </w:p>
    <w:p w14:paraId="24DFF74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160C791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{{company_short_name}}管理层（以下简称管理层）负责按照企业会计准则的规定编制财务报表，使其实现公允反映，并设计、执行和维护必要的内部控制，以使财务报表不存在由于舞弊或错误导致的重大错报。</w:t>
      </w:r>
    </w:p>
    <w:p w14:paraId="192C491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37AACA3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4E805E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2B0289B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责任是按照中国注册会计师审计准则的规定，对{{company_short_name}}的合并财务报表执行审计工作，以出具审计报告。但由于“形成无法表示意见的基础”部分所述的事项，我们无法获取充分、适当的审计证据以作为发表审计意见的基础。</w:t>
      </w:r>
    </w:p>
    <w:p w14:paraId="1FC1A366">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按照中国注册会计师职业道德守则和中国注册会计师独立性准则对公众利益实体审计的独立性要求（如适用）/中国注册会计师独立性准则，我们独立于{{company_short_name}}，并履行了职业道德方面的其他责任。</w:t>
      </w:r>
    </w:p>
    <w:p w14:paraId="2C392827">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17D7549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09D19BB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5B905AE">
        <w:tblPrEx>
          <w:tblCellMar>
            <w:top w:w="0" w:type="dxa"/>
            <w:left w:w="108" w:type="dxa"/>
            <w:bottom w:w="0" w:type="dxa"/>
            <w:right w:w="108" w:type="dxa"/>
          </w:tblCellMar>
        </w:tblPrEx>
        <w:trPr>
          <w:trHeight w:val="1305" w:hRule="atLeast"/>
        </w:trPr>
        <w:tc>
          <w:tcPr>
            <w:tcW w:w="3108" w:type="dxa"/>
          </w:tcPr>
          <w:p w14:paraId="6A1C52F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6A1B870">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8E43D86">
            <w:pPr>
              <w:spacing w:line="340" w:lineRule="atLeast"/>
              <w:rPr>
                <w:rFonts w:ascii="Arial Narrow" w:hAnsi="Arial Narrow" w:eastAsia="仿宋_GB2312" w:cs="Arial Narrow"/>
                <w:color w:val="FF0000"/>
                <w:sz w:val="24"/>
                <w:szCs w:val="24"/>
                <w:highlight w:val="cyan"/>
                <w:lang w:val="en-AU" w:eastAsia="zh-CN"/>
              </w:rPr>
            </w:pPr>
          </w:p>
          <w:p w14:paraId="5091E94E">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7455983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118E913">
            <w:pPr>
              <w:spacing w:line="340" w:lineRule="atLeast"/>
              <w:jc w:val="right"/>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（项目合伙人）</w:t>
            </w:r>
          </w:p>
          <w:p w14:paraId="2EC2BD9E">
            <w:pPr>
              <w:spacing w:line="340" w:lineRule="atLeast"/>
              <w:jc w:val="right"/>
              <w:rPr>
                <w:rFonts w:ascii="Arial Narrow" w:hAnsi="Arial Narrow" w:eastAsia="仿宋_GB2312" w:cs="Arial Narrow"/>
                <w:color w:val="FF0000"/>
                <w:sz w:val="24"/>
                <w:szCs w:val="24"/>
                <w:lang w:eastAsia="zh-CN"/>
              </w:rPr>
            </w:pPr>
          </w:p>
          <w:p w14:paraId="2544C4BC">
            <w:pPr>
              <w:spacing w:line="340" w:lineRule="atLeast"/>
              <w:jc w:val="right"/>
              <w:rPr>
                <w:rFonts w:ascii="Arial Narrow" w:hAnsi="Arial Narrow" w:eastAsia="仿宋_GB2312" w:cs="Arial Narrow"/>
                <w:sz w:val="24"/>
                <w:szCs w:val="24"/>
                <w:lang w:val="en-AU" w:eastAsia="zh-CN"/>
              </w:rPr>
            </w:pPr>
          </w:p>
          <w:p w14:paraId="36380351">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F17C5A3">
            <w:pPr>
              <w:spacing w:line="340" w:lineRule="atLeast"/>
              <w:jc w:val="right"/>
              <w:rPr>
                <w:rFonts w:ascii="Arial Narrow" w:hAnsi="Arial Narrow" w:eastAsia="仿宋_GB2312" w:cs="Arial Narrow"/>
                <w:color w:val="0000FF"/>
                <w:sz w:val="24"/>
                <w:szCs w:val="24"/>
                <w:lang w:eastAsia="zh-CN"/>
              </w:rPr>
            </w:pPr>
          </w:p>
        </w:tc>
        <w:tc>
          <w:tcPr>
            <w:tcW w:w="2204" w:type="dxa"/>
          </w:tcPr>
          <w:p w14:paraId="161D3DFE">
            <w:pPr>
              <w:snapToGrid w:val="0"/>
              <w:spacing w:line="340" w:lineRule="atLeast"/>
              <w:rPr>
                <w:rFonts w:ascii="Arial Narrow" w:hAnsi="Arial Narrow" w:eastAsia="仿宋_GB2312" w:cs="Arial Narrow"/>
                <w:color w:val="FF0000"/>
                <w:sz w:val="24"/>
                <w:szCs w:val="24"/>
                <w:lang w:eastAsia="zh-CN"/>
              </w:rPr>
            </w:pPr>
          </w:p>
          <w:p w14:paraId="7D4D4811">
            <w:pPr>
              <w:spacing w:line="200" w:lineRule="atLeast"/>
              <w:rPr>
                <w:rFonts w:ascii="Arial Narrow" w:hAnsi="Arial Narrow" w:eastAsia="仿宋_GB2312" w:cs="Arial Narrow"/>
                <w:color w:val="0000FF"/>
                <w:sz w:val="24"/>
                <w:szCs w:val="24"/>
                <w:lang w:eastAsia="zh-CN"/>
              </w:rPr>
            </w:pPr>
            <w:r>
              <w:rPr>
                <w:rFonts w:hint="eastAsia" w:ascii="Arial Narrow" w:hAnsi="Arial Narrow" w:eastAsia="仿宋_GB2312" w:cs="Arial Narrow"/>
                <w:color w:val="0000FF"/>
                <w:sz w:val="24"/>
                <w:szCs w:val="24"/>
                <w:lang w:eastAsia="zh-CN"/>
              </w:rPr>
              <w:t>【非上市实体删除</w:t>
            </w:r>
            <w:r>
              <w:rPr>
                <w:rFonts w:hint="eastAsia" w:ascii="Arial Narrow" w:hAnsi="Arial Narrow" w:eastAsia="仿宋_GB2312" w:cs="Arial Narrow"/>
                <w:color w:val="FF0000"/>
                <w:sz w:val="24"/>
                <w:szCs w:val="24"/>
                <w:lang w:eastAsia="zh-CN"/>
              </w:rPr>
              <w:t>（项目合伙人）</w:t>
            </w:r>
            <w:r>
              <w:rPr>
                <w:rFonts w:hint="eastAsia" w:ascii="Arial Narrow" w:hAnsi="Arial Narrow" w:eastAsia="仿宋_GB2312" w:cs="Arial Narrow"/>
                <w:color w:val="0000FF"/>
                <w:sz w:val="24"/>
                <w:szCs w:val="24"/>
                <w:lang w:eastAsia="zh-CN"/>
              </w:rPr>
              <w:t>】</w:t>
            </w:r>
          </w:p>
          <w:p w14:paraId="3751293A">
            <w:pPr>
              <w:spacing w:line="200" w:lineRule="atLeast"/>
              <w:rPr>
                <w:rFonts w:ascii="Arial Narrow" w:hAnsi="Arial Narrow" w:eastAsia="仿宋_GB2312" w:cs="Arial Narrow"/>
                <w:color w:val="0000FF"/>
                <w:sz w:val="24"/>
                <w:szCs w:val="24"/>
                <w:lang w:eastAsia="zh-CN"/>
              </w:rPr>
            </w:pPr>
          </w:p>
          <w:p w14:paraId="29C19725">
            <w:pPr>
              <w:spacing w:line="200" w:lineRule="atLeast"/>
              <w:rPr>
                <w:rFonts w:ascii="Arial Narrow" w:hAnsi="Arial Narrow" w:eastAsia="仿宋_GB2312" w:cs="Arial Narrow"/>
                <w:sz w:val="24"/>
                <w:szCs w:val="24"/>
                <w:lang w:eastAsia="zh-CN"/>
              </w:rPr>
            </w:pPr>
          </w:p>
          <w:p w14:paraId="00649626">
            <w:pPr>
              <w:spacing w:line="200" w:lineRule="atLeast"/>
              <w:rPr>
                <w:rFonts w:ascii="Arial Narrow" w:hAnsi="Arial Narrow" w:eastAsia="仿宋_GB2312" w:cs="Arial Narrow"/>
                <w:color w:val="FF0000"/>
                <w:sz w:val="24"/>
                <w:szCs w:val="24"/>
                <w:lang w:eastAsia="zh-CN"/>
              </w:rPr>
            </w:pPr>
          </w:p>
        </w:tc>
      </w:tr>
      <w:tr w14:paraId="1F655D45">
        <w:tblPrEx>
          <w:tblCellMar>
            <w:top w:w="0" w:type="dxa"/>
            <w:left w:w="108" w:type="dxa"/>
            <w:bottom w:w="0" w:type="dxa"/>
            <w:right w:w="108" w:type="dxa"/>
          </w:tblCellMar>
        </w:tblPrEx>
        <w:trPr>
          <w:trHeight w:val="507" w:hRule="atLeast"/>
        </w:trPr>
        <w:tc>
          <w:tcPr>
            <w:tcW w:w="3108" w:type="dxa"/>
          </w:tcPr>
          <w:p w14:paraId="776F40D2">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5223FDE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w:t>
            </w:r>
            <w:r>
              <w:rPr>
                <w:rFonts w:hint="eastAsia" w:ascii="Arial Narrow" w:hAnsi="Arial Narrow" w:eastAsia="仿宋_GB2312" w:cs="Arial Narrow"/>
                <w:color w:val="FF0000"/>
                <w:sz w:val="28"/>
                <w:szCs w:val="28"/>
                <w:lang w:eastAsia="zh-CN"/>
              </w:rPr>
              <w:t>○二二</w:t>
            </w:r>
            <w:r>
              <w:rPr>
                <w:rFonts w:hint="eastAsia" w:ascii="Arial Narrow" w:hAnsi="Arial Narrow" w:eastAsia="仿宋_GB2312" w:cs="Arial Narrow"/>
                <w:color w:val="FF0000"/>
                <w:sz w:val="24"/>
                <w:szCs w:val="24"/>
                <w:lang w:eastAsia="zh-CN"/>
              </w:rPr>
              <w:t>年X月XX日</w:t>
            </w:r>
          </w:p>
        </w:tc>
      </w:tr>
    </w:tbl>
    <w:p w14:paraId="2EBBA627">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F459B4">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E51D7">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5662D">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957F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0D09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C7F54">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79FCA">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79B3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597570E2"/>
    <w:rsid w:val="65A235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1451</Words>
  <Characters>2011</Characters>
  <TotalTime>68</TotalTime>
  <ScaleCrop>false</ScaleCrop>
  <LinksUpToDate>false</LinksUpToDate>
  <CharactersWithSpaces>2013</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2026-06-09T15:14:59Z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23141C87E00C4914A2434A7653ECE4D3_12</vt:lpwstr>
  </property>
</Properties>
</file>