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11F79">
      <w:pPr>
        <w:jc w:val="center"/>
        <w:rPr>
          <w:rFonts w:ascii="Arial Narrow" w:hAnsi="Arial Narrow" w:eastAsia="仿宋_GB2312" w:cs="Arial Narrow"/>
          <w:sz w:val="24"/>
          <w:szCs w:val="24"/>
          <w:lang w:eastAsia="zh-CN"/>
        </w:rPr>
      </w:pPr>
    </w:p>
    <w:p w14:paraId="75C2B7EC">
      <w:pPr>
        <w:jc w:val="center"/>
        <w:rPr>
          <w:rFonts w:ascii="Arial Narrow" w:hAnsi="Arial Narrow" w:eastAsia="仿宋_GB2312" w:cs="Arial Narrow"/>
          <w:sz w:val="24"/>
          <w:szCs w:val="24"/>
          <w:lang w:eastAsia="zh-CN"/>
        </w:rPr>
      </w:pPr>
    </w:p>
    <w:p w14:paraId="6F942774">
      <w:pPr>
        <w:jc w:val="center"/>
        <w:rPr>
          <w:rFonts w:ascii="Arial Narrow" w:hAnsi="Arial Narrow" w:eastAsia="仿宋_GB2312" w:cs="Arial Narrow"/>
          <w:sz w:val="24"/>
          <w:szCs w:val="24"/>
          <w:lang w:eastAsia="zh-CN"/>
        </w:rPr>
      </w:pPr>
    </w:p>
    <w:p w14:paraId="57556A30">
      <w:pPr>
        <w:jc w:val="center"/>
        <w:rPr>
          <w:rFonts w:ascii="Arial Narrow" w:hAnsi="Arial Narrow" w:eastAsia="仿宋_GB2312" w:cs="Arial Narrow"/>
          <w:sz w:val="24"/>
          <w:szCs w:val="24"/>
          <w:lang w:eastAsia="zh-CN"/>
        </w:rPr>
      </w:pPr>
    </w:p>
    <w:p w14:paraId="10B862CD">
      <w:pPr>
        <w:jc w:val="center"/>
        <w:rPr>
          <w:rFonts w:ascii="Arial Narrow" w:hAnsi="Arial Narrow" w:eastAsia="仿宋_GB2312" w:cs="Arial Narrow"/>
          <w:sz w:val="24"/>
        </w:rPr>
      </w:pPr>
    </w:p>
    <w:p w14:paraId="271E8074">
      <w:pPr>
        <w:jc w:val="center"/>
        <w:rPr>
          <w:rFonts w:ascii="Arial Narrow" w:hAnsi="Arial Narrow" w:eastAsia="仿宋_GB2312" w:cs="Arial Narrow"/>
          <w:sz w:val="24"/>
        </w:rPr>
      </w:pPr>
    </w:p>
    <w:p w14:paraId="3AC73A98">
      <w:pPr>
        <w:jc w:val="center"/>
        <w:rPr>
          <w:rFonts w:ascii="Arial Narrow" w:hAnsi="Arial Narrow" w:eastAsia="仿宋_GB2312" w:cs="Arial Narrow"/>
          <w:sz w:val="24"/>
          <w:lang w:eastAsia="zh-CN"/>
        </w:rPr>
      </w:pPr>
    </w:p>
    <w:p w14:paraId="4219AA25">
      <w:pPr>
        <w:jc w:val="center"/>
        <w:rPr>
          <w:rFonts w:ascii="Arial Narrow" w:hAnsi="Arial Narrow" w:eastAsia="仿宋_GB2312" w:cs="Arial Narrow"/>
          <w:sz w:val="24"/>
          <w:lang w:eastAsia="zh-CN"/>
        </w:rPr>
      </w:pPr>
    </w:p>
    <w:p w14:paraId="5CCA1281">
      <w:pPr>
        <w:numPr>
          <w:ilvl w:val="0"/>
          <w:numId w:val="0"/>
        </w:numPr>
        <w:spacing w:line="360" w:lineRule="auto"/>
        <w:ind w:firstLine="0"/>
        <w:jc w:val="center"/>
        <w:outlineLvl w:val="0"/>
        <w:rPr>
          <w:rFonts w:ascii="黑体;SimHei" w:hAnsi="黑体;SimHei" w:eastAsia="黑体;SimHei" w:cs="Arial Narrow"/>
          <w:b/>
          <w:sz w:val="48"/>
          <w:szCs w:val="48"/>
          <w:lang w:eastAsia="zh-CN"/>
        </w:rPr>
      </w:pPr>
      <w:bookmarkStart w:id="0" w:name="_GoBack"/>
      <w:r>
        <w:rPr>
          <w:rFonts w:hint="eastAsia" w:ascii="黑体;SimHei" w:hAnsi="黑体;SimHei" w:eastAsia="黑体;SimHei" w:cs="Arial Narrow"/>
          <w:b/>
          <w:color w:val="auto"/>
          <w:sz w:val="48"/>
          <w:szCs w:val="48"/>
          <w:lang w:eastAsia="zh-CN"/>
        </w:rPr>
        <w:t>{{company_full_name}}</w:t>
      </w:r>
    </w:p>
    <w:p w14:paraId="671EFD88">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bookmarkEnd w:id="0"/>
    <w:p w14:paraId="224E7E30">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09E22471">
      <w:pPr>
        <w:jc w:val="center"/>
        <w:rPr>
          <w:rFonts w:ascii="Arial Narrow" w:hAnsi="Arial Narrow" w:eastAsia="仿宋_GB2312" w:cs="Arial Narrow"/>
          <w:b/>
          <w:sz w:val="44"/>
          <w:szCs w:val="44"/>
          <w:lang w:eastAsia="zh-CN"/>
        </w:rPr>
      </w:pPr>
    </w:p>
    <w:p w14:paraId="4C9B1DA2">
      <w:pPr>
        <w:jc w:val="center"/>
        <w:rPr>
          <w:rFonts w:ascii="Arial Narrow" w:hAnsi="Arial Narrow" w:eastAsia="仿宋_GB2312" w:cs="Arial Narrow"/>
          <w:b/>
          <w:sz w:val="44"/>
          <w:szCs w:val="44"/>
          <w:lang w:eastAsia="zh-CN"/>
        </w:rPr>
      </w:pPr>
    </w:p>
    <w:p w14:paraId="14DE55C5">
      <w:pPr>
        <w:jc w:val="center"/>
        <w:rPr>
          <w:rFonts w:ascii="Arial Narrow" w:hAnsi="Arial Narrow" w:eastAsia="仿宋_GB2312" w:cs="Arial Narrow"/>
          <w:b/>
          <w:sz w:val="44"/>
          <w:szCs w:val="44"/>
          <w:lang w:eastAsia="zh-CN"/>
        </w:rPr>
      </w:pPr>
    </w:p>
    <w:p w14:paraId="3F85DC71">
      <w:pPr>
        <w:jc w:val="center"/>
        <w:rPr>
          <w:rFonts w:ascii="Arial Narrow" w:hAnsi="Arial Narrow" w:eastAsia="仿宋_GB2312" w:cs="Arial Narrow"/>
          <w:b/>
          <w:sz w:val="44"/>
          <w:szCs w:val="44"/>
          <w:lang w:eastAsia="zh-CN"/>
        </w:rPr>
      </w:pPr>
    </w:p>
    <w:p w14:paraId="2C8550E0">
      <w:pPr>
        <w:jc w:val="center"/>
        <w:rPr>
          <w:rFonts w:ascii="Arial Narrow" w:hAnsi="Arial Narrow" w:eastAsia="仿宋_GB2312" w:cs="Arial Narrow"/>
          <w:b/>
          <w:sz w:val="44"/>
          <w:szCs w:val="44"/>
          <w:lang w:eastAsia="zh-CN"/>
        </w:rPr>
      </w:pPr>
    </w:p>
    <w:p w14:paraId="57CC0754">
      <w:pPr>
        <w:jc w:val="center"/>
        <w:rPr>
          <w:rFonts w:ascii="Arial Narrow" w:hAnsi="Arial Narrow" w:eastAsia="仿宋_GB2312" w:cs="Arial Narrow"/>
          <w:b/>
          <w:sz w:val="44"/>
          <w:szCs w:val="44"/>
          <w:lang w:eastAsia="zh-CN"/>
        </w:rPr>
      </w:pPr>
    </w:p>
    <w:p w14:paraId="0F59166D">
      <w:pPr>
        <w:jc w:val="center"/>
        <w:rPr>
          <w:rFonts w:ascii="Arial Narrow" w:hAnsi="Arial Narrow" w:eastAsia="仿宋_GB2312" w:cs="Arial Narrow"/>
          <w:b/>
          <w:sz w:val="44"/>
          <w:szCs w:val="44"/>
          <w:lang w:eastAsia="zh-CN"/>
        </w:rPr>
      </w:pPr>
    </w:p>
    <w:p w14:paraId="14C5DADD">
      <w:pPr>
        <w:jc w:val="center"/>
        <w:rPr>
          <w:rFonts w:ascii="Arial Narrow" w:hAnsi="Arial Narrow" w:eastAsia="仿宋_GB2312" w:cs="Arial Narrow"/>
          <w:b/>
          <w:sz w:val="44"/>
          <w:szCs w:val="44"/>
          <w:lang w:eastAsia="zh-CN"/>
        </w:rPr>
      </w:pPr>
    </w:p>
    <w:p w14:paraId="31254BCE">
      <w:pPr>
        <w:jc w:val="center"/>
        <w:rPr>
          <w:rFonts w:ascii="Arial Narrow" w:hAnsi="Arial Narrow" w:eastAsia="仿宋_GB2312" w:cs="Arial Narrow"/>
          <w:b/>
          <w:sz w:val="44"/>
          <w:szCs w:val="44"/>
          <w:lang w:eastAsia="zh-CN"/>
        </w:rPr>
      </w:pPr>
    </w:p>
    <w:p w14:paraId="5D6C7516">
      <w:pPr>
        <w:jc w:val="center"/>
        <w:rPr>
          <w:rFonts w:ascii="Arial Narrow" w:hAnsi="Arial Narrow" w:eastAsia="仿宋_GB2312" w:cs="Arial Narrow"/>
          <w:b/>
          <w:sz w:val="44"/>
          <w:szCs w:val="44"/>
          <w:lang w:eastAsia="zh-CN"/>
        </w:rPr>
      </w:pPr>
    </w:p>
    <w:p w14:paraId="45BB5634">
      <w:pPr>
        <w:jc w:val="center"/>
        <w:rPr>
          <w:rFonts w:ascii="Arial Narrow" w:hAnsi="Arial Narrow" w:eastAsia="仿宋_GB2312" w:cs="Arial Narrow"/>
          <w:b/>
          <w:sz w:val="44"/>
          <w:szCs w:val="44"/>
          <w:lang w:eastAsia="zh-CN"/>
        </w:rPr>
      </w:pPr>
    </w:p>
    <w:p w14:paraId="34A0477A">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81A66EA">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6EDF3CE7">
      <w:pPr>
        <w:jc w:val="center"/>
        <w:rPr>
          <w:rFonts w:hint="eastAsia" w:ascii="Arial Narrow" w:hAnsi="Arial Narrow" w:eastAsia="仿宋_GB2312" w:cs="Arial Narrow"/>
          <w:b/>
          <w:bCs/>
          <w:color w:val="0000FF"/>
          <w:sz w:val="24"/>
          <w:szCs w:val="44"/>
          <w:lang w:eastAsia="zh-CN"/>
        </w:rPr>
      </w:pPr>
    </w:p>
    <w:p w14:paraId="0C43DF97">
      <w:pPr>
        <w:jc w:val="center"/>
        <w:rPr>
          <w:rFonts w:ascii="Arial Narrow" w:hAnsi="Arial Narrow" w:eastAsia="仿宋_GB2312" w:cs="Arial Narrow"/>
          <w:b/>
          <w:sz w:val="24"/>
          <w:szCs w:val="32"/>
          <w:lang w:eastAsia="zh-CN"/>
        </w:rPr>
      </w:pPr>
    </w:p>
    <w:p w14:paraId="460D02BA">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79A805B8">
        <w:tblPrEx>
          <w:tblCellMar>
            <w:top w:w="0" w:type="dxa"/>
            <w:left w:w="108" w:type="dxa"/>
            <w:bottom w:w="0" w:type="dxa"/>
            <w:right w:w="108" w:type="dxa"/>
          </w:tblCellMar>
        </w:tblPrEx>
        <w:trPr>
          <w:trHeight w:val="851" w:hRule="exact"/>
        </w:trPr>
        <w:tc>
          <w:tcPr>
            <w:tcW w:w="6687" w:type="dxa"/>
            <w:vAlign w:val="center"/>
          </w:tcPr>
          <w:p w14:paraId="04EDF97F">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012813EE">
            <w:pPr>
              <w:rPr>
                <w:rFonts w:ascii="Arial Narrow" w:hAnsi="Arial Narrow" w:eastAsia="宋体;SimSun" w:cs="宋体;SimSun"/>
                <w:b/>
                <w:bCs/>
                <w:color w:val="000000"/>
                <w:sz w:val="24"/>
                <w:szCs w:val="24"/>
                <w:lang w:eastAsia="zh-CN"/>
              </w:rPr>
            </w:pPr>
            <w:r>
              <w:rPr>
                <w:rFonts w:hint="eastAsia" w:ascii="Arial Narrow" w:hAnsi="Arial Narrow" w:eastAsia="宋体;SimSun" w:cs="宋体;SimSun"/>
                <w:b/>
                <w:bCs/>
                <w:color w:val="000000"/>
                <w:sz w:val="24"/>
                <w:szCs w:val="24"/>
                <w:lang w:eastAsia="zh-CN"/>
              </w:rPr>
              <w:t>1-</w:t>
            </w:r>
            <w:r>
              <w:rPr>
                <w:rFonts w:ascii="Arial Narrow" w:hAnsi="Arial Narrow" w:eastAsia="宋体;SimSun" w:cs="宋体;SimSun"/>
                <w:b/>
                <w:bCs/>
                <w:color w:val="FF0000"/>
                <w:sz w:val="24"/>
                <w:szCs w:val="24"/>
                <w:lang w:eastAsia="zh-CN"/>
              </w:rPr>
              <w:t>X</w:t>
            </w:r>
          </w:p>
        </w:tc>
      </w:tr>
      <w:tr w14:paraId="3F4D4ACB">
        <w:tblPrEx>
          <w:tblCellMar>
            <w:top w:w="0" w:type="dxa"/>
            <w:left w:w="108" w:type="dxa"/>
            <w:bottom w:w="0" w:type="dxa"/>
            <w:right w:w="108" w:type="dxa"/>
          </w:tblCellMar>
        </w:tblPrEx>
        <w:trPr>
          <w:trHeight w:val="851" w:hRule="exact"/>
        </w:trPr>
        <w:tc>
          <w:tcPr>
            <w:tcW w:w="6687" w:type="dxa"/>
            <w:vAlign w:val="center"/>
          </w:tcPr>
          <w:p w14:paraId="7921E529">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0B730A66">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1-2</w:t>
            </w:r>
          </w:p>
        </w:tc>
      </w:tr>
      <w:tr w14:paraId="19D6519B">
        <w:tblPrEx>
          <w:tblCellMar>
            <w:top w:w="0" w:type="dxa"/>
            <w:left w:w="108" w:type="dxa"/>
            <w:bottom w:w="0" w:type="dxa"/>
            <w:right w:w="108" w:type="dxa"/>
          </w:tblCellMar>
        </w:tblPrEx>
        <w:trPr>
          <w:trHeight w:val="851" w:hRule="exact"/>
        </w:trPr>
        <w:tc>
          <w:tcPr>
            <w:tcW w:w="6687" w:type="dxa"/>
            <w:vAlign w:val="center"/>
          </w:tcPr>
          <w:p w14:paraId="2A2F196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51BB83E8">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3</w:t>
            </w:r>
          </w:p>
        </w:tc>
      </w:tr>
      <w:tr w14:paraId="3679717D">
        <w:tblPrEx>
          <w:tblCellMar>
            <w:top w:w="0" w:type="dxa"/>
            <w:left w:w="108" w:type="dxa"/>
            <w:bottom w:w="0" w:type="dxa"/>
            <w:right w:w="108" w:type="dxa"/>
          </w:tblCellMar>
        </w:tblPrEx>
        <w:trPr>
          <w:trHeight w:val="851" w:hRule="exact"/>
        </w:trPr>
        <w:tc>
          <w:tcPr>
            <w:tcW w:w="6687" w:type="dxa"/>
            <w:vAlign w:val="center"/>
          </w:tcPr>
          <w:p w14:paraId="4B373CC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1B95136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4</w:t>
            </w:r>
          </w:p>
        </w:tc>
      </w:tr>
      <w:tr w14:paraId="7885A3B4">
        <w:tblPrEx>
          <w:tblCellMar>
            <w:top w:w="0" w:type="dxa"/>
            <w:left w:w="108" w:type="dxa"/>
            <w:bottom w:w="0" w:type="dxa"/>
            <w:right w:w="108" w:type="dxa"/>
          </w:tblCellMar>
        </w:tblPrEx>
        <w:trPr>
          <w:trHeight w:val="851" w:hRule="exact"/>
        </w:trPr>
        <w:tc>
          <w:tcPr>
            <w:tcW w:w="6687" w:type="dxa"/>
            <w:vAlign w:val="center"/>
          </w:tcPr>
          <w:p w14:paraId="64E24ECB">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2B62E25B">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5-6</w:t>
            </w:r>
          </w:p>
        </w:tc>
      </w:tr>
      <w:tr w14:paraId="3408DE09">
        <w:tblPrEx>
          <w:tblCellMar>
            <w:top w:w="0" w:type="dxa"/>
            <w:left w:w="108" w:type="dxa"/>
            <w:bottom w:w="0" w:type="dxa"/>
            <w:right w:w="108" w:type="dxa"/>
          </w:tblCellMar>
        </w:tblPrEx>
        <w:trPr>
          <w:trHeight w:val="851" w:hRule="exact"/>
        </w:trPr>
        <w:tc>
          <w:tcPr>
            <w:tcW w:w="6687" w:type="dxa"/>
            <w:vAlign w:val="center"/>
          </w:tcPr>
          <w:p w14:paraId="228A3EF0">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638C987C">
            <w:pPr>
              <w:rPr>
                <w:rFonts w:ascii="Arial Narrow" w:hAnsi="Arial Narrow" w:eastAsia="宋体;SimSun" w:cs="宋体;SimSun"/>
                <w:b/>
                <w:bCs/>
                <w:color w:val="000000"/>
                <w:sz w:val="24"/>
                <w:szCs w:val="24"/>
                <w:lang w:eastAsia="zh-CN"/>
              </w:rPr>
            </w:pPr>
            <w:r>
              <w:rPr>
                <w:rFonts w:ascii="Arial Narrow" w:hAnsi="Arial Narrow" w:eastAsia="宋体;SimSun" w:cs="宋体;SimSun"/>
                <w:b/>
                <w:bCs/>
                <w:color w:val="000000"/>
                <w:sz w:val="24"/>
                <w:szCs w:val="24"/>
                <w:lang w:eastAsia="zh-CN"/>
              </w:rPr>
              <w:t>7-</w:t>
            </w:r>
            <w:r>
              <w:rPr>
                <w:rFonts w:ascii="Arial Narrow" w:hAnsi="Arial Narrow" w:eastAsia="宋体;SimSun" w:cs="宋体;SimSun"/>
                <w:b/>
                <w:bCs/>
                <w:color w:val="FF0000"/>
                <w:sz w:val="24"/>
                <w:szCs w:val="24"/>
                <w:lang w:eastAsia="zh-CN"/>
              </w:rPr>
              <w:t>X</w:t>
            </w:r>
          </w:p>
        </w:tc>
      </w:tr>
    </w:tbl>
    <w:p w14:paraId="6AB13829">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6A056F18">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1F187F0A">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34335E5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31C9D26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164990F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A9ABDA8">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FDD5E79">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C6C8D9">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27A6F9">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34335E5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31C9D267">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164990FB">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4A9ABDA8">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0FDD5E79">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05C6C8D9">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5F27A6F9">
                      <w:pPr>
                        <w:rPr>
                          <w:rFonts w:ascii="Arial Narrow" w:hAnsi="Arial Narrow" w:eastAsia="黑体;SimHei" w:cs="Arial Narrow"/>
                          <w:sz w:val="14"/>
                          <w:szCs w:val="14"/>
                        </w:rPr>
                      </w:pPr>
                    </w:p>
                  </w:txbxContent>
                </v:textbox>
              </v:shape>
            </w:pict>
          </mc:Fallback>
        </mc:AlternateContent>
      </w:r>
    </w:p>
    <w:p w14:paraId="358DE45A">
      <w:pPr>
        <w:rPr>
          <w:rFonts w:ascii="Arial Narrow" w:hAnsi="Arial Narrow" w:eastAsia="仿宋_GB2312" w:cs="Arial Narrow"/>
          <w:sz w:val="24"/>
          <w:szCs w:val="24"/>
          <w:lang w:eastAsia="zh-CN"/>
        </w:rPr>
      </w:pPr>
    </w:p>
    <w:p w14:paraId="0264F17F">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1F01FA0B">
      <w:pPr>
        <w:spacing w:line="340" w:lineRule="atLeast"/>
        <w:jc w:val="both"/>
        <w:rPr>
          <w:rFonts w:ascii="Arial Narrow" w:hAnsi="Arial Narrow" w:eastAsia="仿宋_GB2312" w:cs="Arial Narrow"/>
          <w:b/>
          <w:color w:val="0000FF"/>
          <w:sz w:val="24"/>
          <w:szCs w:val="24"/>
          <w:lang w:eastAsia="zh-CN"/>
        </w:rPr>
      </w:pPr>
    </w:p>
    <w:p w14:paraId="096E7A23">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2566550F">
      <w:pPr>
        <w:spacing w:line="340" w:lineRule="atLeast"/>
        <w:rPr>
          <w:rFonts w:ascii="Arial Narrow" w:hAnsi="Arial Narrow" w:eastAsia="仿宋_GB2312" w:cs="Arial Narrow"/>
          <w:b/>
          <w:color w:val="FF0000"/>
          <w:sz w:val="24"/>
          <w:szCs w:val="24"/>
          <w:lang w:eastAsia="zh-CN"/>
        </w:rPr>
      </w:pPr>
    </w:p>
    <w:p w14:paraId="1782C6EC">
      <w:pPr>
        <w:numPr>
          <w:ilvl w:val="0"/>
          <w:numId w:val="0"/>
        </w:numPr>
        <w:spacing w:before="120" w:after="0" w:line="300" w:lineRule="auto"/>
        <w:ind w:firstLine="420"/>
        <w:outlineLvl w:val="0"/>
        <w:rPr>
          <w:rFonts w:ascii="Arial Narrow" w:hAnsi="Arial Narrow" w:eastAsia="仿宋_GB2312" w:cs="Arial Narrow"/>
          <w:b/>
          <w:color w:val="auto"/>
          <w:sz w:val="24"/>
          <w:szCs w:val="24"/>
          <w:lang w:eastAsia="zh-CN"/>
        </w:rPr>
      </w:pPr>
      <w:r>
        <w:rPr>
          <w:rFonts w:ascii="Times New Roman" w:hAnsi="Times New Roman" w:eastAsia="仿宋_GB2312" w:cs="Arial Narrow"/>
          <w:b/>
          <w:color w:val="auto"/>
          <w:spacing w:val="4"/>
          <w:sz w:val="24"/>
          <w:szCs w:val="24"/>
          <w:lang w:eastAsia="zh-CN"/>
        </w:rPr>
        <w:t>{{company_full_name}}全体股东</w:t>
      </w:r>
      <w:r>
        <w:rPr>
          <w:rFonts w:hint="eastAsia" w:ascii="Times New Roman" w:hAnsi="Times New Roman" w:eastAsia="仿宋_GB2312" w:cs="Arial Narrow"/>
          <w:b/>
          <w:color w:val="auto"/>
          <w:spacing w:val="4"/>
          <w:sz w:val="24"/>
          <w:szCs w:val="24"/>
          <w:lang w:eastAsia="zh-CN"/>
        </w:rPr>
        <w:t>：</w:t>
      </w:r>
    </w:p>
    <w:p w14:paraId="3A72DCA4">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否定</w:t>
      </w:r>
      <w:r>
        <w:rPr>
          <w:rFonts w:hint="eastAsia" w:ascii="Arial Narrow" w:hAnsi="Arial Narrow" w:eastAsia="仿宋_GB2312" w:cs="Arial Narrow"/>
          <w:b/>
          <w:bCs/>
          <w:sz w:val="24"/>
          <w:szCs w:val="24"/>
        </w:rPr>
        <w:t>意见</w:t>
      </w:r>
    </w:p>
    <w:p w14:paraId="329E1BB2">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3DA5F070">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由于“形成否定意见的基础”部分所述事项的重要性，后附的财务报表没有在所有重大方面按照企业会计准则的规定编制，未能公允反映{{company_short_name}}{{audit_period_end}}的财务状况以及{{audit_year}}年度的的经营成果和现金流量。</w:t>
      </w:r>
    </w:p>
    <w:p w14:paraId="1E79E7D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二、形成否定意见的基础</w:t>
      </w:r>
    </w:p>
    <w:tbl>
      <w:tblPr>
        <w:tblStyle w:val="9"/>
        <w:tblW w:w="8335" w:type="dxa"/>
        <w:tblInd w:w="0" w:type="dxa"/>
        <w:tblLayout w:type="fixed"/>
        <w:tblCellMar>
          <w:top w:w="0" w:type="dxa"/>
          <w:left w:w="108" w:type="dxa"/>
          <w:bottom w:w="0" w:type="dxa"/>
          <w:right w:w="108" w:type="dxa"/>
        </w:tblCellMar>
      </w:tblPr>
      <w:tblGrid>
        <w:gridCol w:w="8335"/>
      </w:tblGrid>
      <w:tr w14:paraId="15BAE7A7">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65247B9C">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bCs/>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72EFFBD4">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w:t>
            </w:r>
          </w:p>
          <w:p w14:paraId="18E9FCD3">
            <w:pPr>
              <w:widowControl w:val="0"/>
              <w:snapToGrid w:val="0"/>
              <w:spacing w:line="300" w:lineRule="auto"/>
              <w:jc w:val="both"/>
              <w:rPr>
                <w:rFonts w:ascii="仿宋_GB2312" w:hAnsi="仿宋_GB2312" w:eastAsia="宋体;SimSun"/>
                <w:bCs/>
                <w:color w:val="FF0000"/>
                <w:sz w:val="24"/>
                <w:szCs w:val="24"/>
                <w:lang w:val="en-GB"/>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tc>
      </w:tr>
    </w:tbl>
    <w:p w14:paraId="0FC98178">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由于无法确定{{company_short_name}}于{{audit_year}}年度收购的子公司XYZ公司某些重要资产和负债项目在收购日的公允价值，{{company_short_name}}未将该子公司纳入合并范围。该项投资以成本计量。根据企业会计准则，{{company_short_name}}应将该子公司纳入合并范围，并以暂估金额为基础核算该项收购。如果将XYZ公司纳入合并范围，后附合并财务报表的多个项目将受到重大影响。我们尚未确定未将该公司纳入合并范围对合并财务报表的影响。</w:t>
      </w:r>
    </w:p>
    <w:p w14:paraId="26270C23">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否定审计意见提供了基础。</w:t>
      </w:r>
    </w:p>
    <w:p w14:paraId="71166612">
      <w:r>
        <w:t>##OPT:other_information:其他信息##</w:t>
      </w:r>
    </w:p>
    <w:p w14:paraId="50AF45A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三、其他信息</w:t>
      </w:r>
    </w:p>
    <w:p w14:paraId="5D7CEF9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{{company_short_name}}管理层（以下简称管理层）对其他信息负责。其他信息包括{{company_short_name}}{{audit_year}}年年度报告中涵盖的信息，但不包括财务报表和我们的审计报告。</w:t>
      </w:r>
    </w:p>
    <w:p w14:paraId="435A5E63">
      <w:pPr>
        <w:spacing w:before="120" w:after="0" w:line="300" w:lineRule="auto"/>
        <w:ind w:left="0" w:leftChars="0" w:right="0" w:rightChars="0" w:firstLine="480" w:firstLineChars="200"/>
        <w:jc w:val="both"/>
        <w:rPr>
          <w:rFonts w:ascii="仿宋_GB2312" w:hAnsi="仿宋_GB2312" w:eastAsia="仿宋_GB2312"/>
          <w:sz w:val="24"/>
          <w:szCs w:val="24"/>
          <w:lang w:eastAsia="zh-CN"/>
        </w:rPr>
      </w:pPr>
      <w:r>
        <w:rPr>
          <w:rFonts w:hint="eastAsia" w:ascii="仿宋_GB2312" w:hAnsi="仿宋_GB2312" w:eastAsia="仿宋_GB2312"/>
          <w:sz w:val="24"/>
          <w:szCs w:val="24"/>
        </w:rPr>
        <w:t>我们对财务报表发表的审计意见不涵盖其他信息，我们也不对其他信息发表任何形式的鉴证结论。</w:t>
      </w:r>
    </w:p>
    <w:p w14:paraId="3650A018">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2F090651">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38A12C09">
      <w:pPr>
        <w:spacing w:before="120" w:after="0" w:line="300" w:lineRule="auto"/>
        <w:ind w:left="0" w:leftChars="0" w:right="0" w:rightChars="0" w:firstLineChars="200"/>
        <w:jc w:val="both"/>
        <w:rPr>
          <w:rFonts w:ascii="仿宋_GB2312" w:hAnsi="仿宋_GB2312" w:eastAsia="仿宋_GB2312"/>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基于我们已执行的工作，如果我们确定其他信息存在重大错报，我们应当报告该事实。如上述“形成否定意见的基础”部分所述，{{company_short_name}}应当将XYZ公司纳入合并范围，并以暂估金额为基础核算该项收购。我们认为，由于{{company_short_name}}{{audit_year}}年年度报告中的相关金额或其他项目受到未合并XYZ公司的影响，其他信息存在重大错报。</w:t>
      </w:r>
    </w:p>
    <w:p w14:paraId="5653BE20">
      <w:r>
        <w:t>##OPT:key_audit_matters:关键审计事项##</w:t>
      </w:r>
    </w:p>
    <w:p w14:paraId="1B7725F3">
      <w:r>
        <w:t>##/OPT:other_information##</w:t>
      </w:r>
    </w:p>
    <w:p w14:paraId="3A49BF9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lang w:eastAsia="zh-CN"/>
        </w:rPr>
        <w:t>四</w:t>
      </w:r>
      <w:r>
        <w:rPr>
          <w:rFonts w:hint="eastAsia" w:ascii="Arial Narrow" w:hAnsi="Arial Narrow" w:eastAsia="仿宋_GB2312" w:cs="Arial Narrow"/>
          <w:b/>
          <w:bCs/>
          <w:sz w:val="24"/>
          <w:szCs w:val="24"/>
        </w:rPr>
        <w:t>、关键审计事项</w:t>
      </w:r>
    </w:p>
    <w:p w14:paraId="76E6072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除“形成否定意见的基础”部分所述事项外，我们确定下列事项是需要在审计报告中沟通的关键审计事项。</w:t>
      </w:r>
    </w:p>
    <w:p w14:paraId="02CA87F7">
      <w:r>
        <w:t>##/OPT:key_audit_matters##</w:t>
      </w:r>
    </w:p>
    <w:p w14:paraId="2D6343E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五、管理层和治理层对财务报表的责任</w:t>
      </w:r>
    </w:p>
    <w:p w14:paraId="7A66C5D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4715A57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23E7510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25703ECE">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六、注册会计师对财务报表审计的责任</w:t>
      </w:r>
    </w:p>
    <w:p w14:paraId="44972686">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1BEC928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12DB55AB">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CCAFA7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33DB124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73D1AE2C">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4848B71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62A7D8F8">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19970FA8">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5CFEED3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2E9BB97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6D854048">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7300D15C">
      <w:pPr>
        <w:spacing w:before="120" w:after="0" w:line="300" w:lineRule="auto"/>
        <w:ind w:left="0" w:leftChars="0" w:right="0" w:rightChars="0" w:firstLineChars="200"/>
        <w:jc w:val="both"/>
        <w:rPr>
          <w:rFonts w:ascii="Arial Narrow" w:hAnsi="Arial Narrow" w:eastAsia="仿宋_GB2312" w:cs="Arial Narrow"/>
          <w:spacing w:val="4"/>
          <w:sz w:val="24"/>
          <w:szCs w:val="24"/>
          <w:lang w:eastAsia="zh-CN"/>
        </w:rPr>
      </w:pPr>
    </w:p>
    <w:p w14:paraId="38DBF91B">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32884ED0">
        <w:tblPrEx>
          <w:tblCellMar>
            <w:top w:w="0" w:type="dxa"/>
            <w:left w:w="108" w:type="dxa"/>
            <w:bottom w:w="0" w:type="dxa"/>
            <w:right w:w="108" w:type="dxa"/>
          </w:tblCellMar>
        </w:tblPrEx>
        <w:trPr>
          <w:trHeight w:val="1305" w:hRule="atLeast"/>
        </w:trPr>
        <w:tc>
          <w:tcPr>
            <w:tcW w:w="3108" w:type="dxa"/>
          </w:tcPr>
          <w:p w14:paraId="7AC41277">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720C2DC9">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5A6C2257">
            <w:pPr>
              <w:spacing w:line="340" w:lineRule="atLeast"/>
              <w:rPr>
                <w:rFonts w:ascii="Arial Narrow" w:hAnsi="Arial Narrow" w:eastAsia="仿宋_GB2312" w:cs="Arial Narrow"/>
                <w:color w:val="FF0000"/>
                <w:sz w:val="24"/>
                <w:szCs w:val="24"/>
                <w:highlight w:val="cyan"/>
                <w:lang w:val="en-AU" w:eastAsia="zh-CN"/>
              </w:rPr>
            </w:pPr>
          </w:p>
          <w:p w14:paraId="7942BE85">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1BCC370F">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2AA2CB6B">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（项目合伙人）</w:t>
            </w:r>
          </w:p>
          <w:p w14:paraId="4A60E767">
            <w:pPr>
              <w:spacing w:line="340" w:lineRule="atLeast"/>
              <w:jc w:val="right"/>
              <w:rPr>
                <w:rFonts w:ascii="Arial Narrow" w:hAnsi="Arial Narrow" w:eastAsia="仿宋_GB2312" w:cs="Arial Narrow"/>
                <w:sz w:val="24"/>
                <w:szCs w:val="24"/>
                <w:lang w:eastAsia="zh-CN"/>
              </w:rPr>
            </w:pPr>
          </w:p>
          <w:p w14:paraId="100A1FA9">
            <w:pPr>
              <w:spacing w:line="340" w:lineRule="atLeast"/>
              <w:jc w:val="right"/>
              <w:rPr>
                <w:rFonts w:ascii="Arial Narrow" w:hAnsi="Arial Narrow" w:eastAsia="仿宋_GB2312" w:cs="Arial Narrow"/>
                <w:sz w:val="24"/>
                <w:szCs w:val="24"/>
                <w:lang w:val="en-AU" w:eastAsia="zh-CN"/>
              </w:rPr>
            </w:pPr>
          </w:p>
          <w:p w14:paraId="7A71A316">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12BCBD46">
            <w:pPr>
              <w:spacing w:line="340" w:lineRule="atLeast"/>
              <w:jc w:val="right"/>
              <w:rPr>
                <w:rFonts w:ascii="Arial Narrow" w:hAnsi="Arial Narrow" w:eastAsia="仿宋_GB2312" w:cs="Arial Narrow"/>
                <w:color w:val="0000FF"/>
                <w:sz w:val="24"/>
                <w:szCs w:val="24"/>
                <w:lang w:eastAsia="zh-CN"/>
              </w:rPr>
            </w:pPr>
          </w:p>
          <w:p w14:paraId="56AD781F">
            <w:pPr>
              <w:spacing w:line="340" w:lineRule="atLeast"/>
              <w:jc w:val="right"/>
              <w:rPr>
                <w:rFonts w:ascii="Arial Narrow" w:hAnsi="Arial Narrow" w:eastAsia="仿宋_GB2312" w:cs="Arial Narrow"/>
                <w:color w:val="0000FF"/>
                <w:sz w:val="24"/>
                <w:szCs w:val="24"/>
                <w:lang w:eastAsia="zh-CN"/>
              </w:rPr>
            </w:pPr>
          </w:p>
        </w:tc>
        <w:tc>
          <w:tcPr>
            <w:tcW w:w="2204" w:type="dxa"/>
          </w:tcPr>
          <w:p w14:paraId="2F2172E5">
            <w:pPr>
              <w:snapToGrid w:val="0"/>
              <w:spacing w:line="340" w:lineRule="atLeast"/>
              <w:rPr>
                <w:rFonts w:ascii="Arial Narrow" w:hAnsi="Arial Narrow" w:eastAsia="仿宋_GB2312" w:cs="Arial Narrow"/>
                <w:color w:val="FF0000"/>
                <w:sz w:val="24"/>
                <w:szCs w:val="24"/>
                <w:lang w:eastAsia="zh-CN"/>
              </w:rPr>
            </w:pPr>
          </w:p>
          <w:p w14:paraId="26D53861">
            <w:pPr>
              <w:spacing w:line="200" w:lineRule="atLeast"/>
              <w:rPr>
                <w:rFonts w:ascii="Arial Narrow" w:hAnsi="Arial Narrow" w:eastAsia="仿宋_GB2312" w:cs="Arial Narrow"/>
                <w:color w:val="FF0000"/>
                <w:sz w:val="24"/>
                <w:szCs w:val="24"/>
                <w:lang w:eastAsia="zh-CN"/>
              </w:rPr>
            </w:pPr>
          </w:p>
          <w:p w14:paraId="24120183">
            <w:pPr>
              <w:spacing w:line="200" w:lineRule="atLeast"/>
              <w:rPr>
                <w:rFonts w:ascii="Arial Narrow" w:hAnsi="Arial Narrow" w:eastAsia="仿宋_GB2312" w:cs="Arial Narrow"/>
                <w:sz w:val="24"/>
                <w:szCs w:val="24"/>
                <w:lang w:eastAsia="zh-CN"/>
              </w:rPr>
            </w:pPr>
          </w:p>
          <w:p w14:paraId="50DCA35C">
            <w:pPr>
              <w:spacing w:line="200" w:lineRule="atLeast"/>
              <w:rPr>
                <w:rFonts w:ascii="Arial Narrow" w:hAnsi="Arial Narrow" w:eastAsia="仿宋_GB2312" w:cs="Arial Narrow"/>
                <w:sz w:val="24"/>
                <w:szCs w:val="24"/>
                <w:lang w:eastAsia="zh-CN"/>
              </w:rPr>
            </w:pPr>
          </w:p>
          <w:p w14:paraId="595CC4A6">
            <w:pPr>
              <w:spacing w:line="200" w:lineRule="atLeast"/>
              <w:rPr>
                <w:rFonts w:ascii="Arial Narrow" w:hAnsi="Arial Narrow" w:eastAsia="仿宋_GB2312" w:cs="Arial Narrow"/>
                <w:color w:val="FF0000"/>
                <w:sz w:val="24"/>
                <w:szCs w:val="24"/>
                <w:lang w:eastAsia="zh-CN"/>
              </w:rPr>
            </w:pPr>
          </w:p>
        </w:tc>
      </w:tr>
      <w:tr w14:paraId="652AC691">
        <w:tblPrEx>
          <w:tblCellMar>
            <w:top w:w="0" w:type="dxa"/>
            <w:left w:w="108" w:type="dxa"/>
            <w:bottom w:w="0" w:type="dxa"/>
            <w:right w:w="108" w:type="dxa"/>
          </w:tblCellMar>
        </w:tblPrEx>
        <w:trPr>
          <w:trHeight w:val="507" w:hRule="atLeast"/>
        </w:trPr>
        <w:tc>
          <w:tcPr>
            <w:tcW w:w="3108" w:type="dxa"/>
          </w:tcPr>
          <w:p w14:paraId="389F3843">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1C3A0B5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05D051DD">
      <w:pPr>
        <w:rPr>
          <w:rFonts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PMingLiU;Microsoft JhengHei">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Optimum;Times New Roman">
    <w:altName w:val="Liberation Mono"/>
    <w:panose1 w:val="00000000000000000000"/>
    <w:charset w:val="00"/>
    <w:family w:val="auto"/>
    <w:pitch w:val="default"/>
    <w:sig w:usb0="00000000" w:usb1="00000000" w:usb2="00000000" w:usb3="00000000" w:csb0="00000000" w:csb1="00000000"/>
  </w:font>
  <w:font w:name="Univers;Arial">
    <w:altName w:val="Liberation Mono"/>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77841">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2F83B">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DFF4F">
    <w:pPr>
      <w:pStyle w:val="6"/>
      <w:jc w:val="center"/>
    </w:pPr>
    <w:r>
      <w:fldChar w:fldCharType="begin"/>
    </w:r>
    <w:r>
      <w:instrText xml:space="preserve"> PAGE </w:instrText>
    </w:r>
    <w:r>
      <w:fldChar w:fldCharType="separate"/>
    </w:r>
    <w:r>
      <w:t>5</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FBF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32784">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B6269">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4EBCC">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3C15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15382899"/>
    <w:rsid w:val="395032B4"/>
    <w:rsid w:val="7B4F75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PMingLiU;Microsoft JhengHei"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qFormat/>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Microsoft JhengHei"/>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PMingLiU;Microsoft JhengHei"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PMingLiU;Microsoft JhengHei"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7</Pages>
  <Words>2606</Words>
  <Characters>3306</Characters>
  <TotalTime>24</TotalTime>
  <ScaleCrop>false</ScaleCrop>
  <LinksUpToDate>false</LinksUpToDate>
  <CharactersWithSpaces>3313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2019-08-12T16:28:00Z</dcterms:created>
  <dc:creator>SW</dc:creator>
  <cp:lastModifiedBy>杨志</cp:lastModifiedBy>
  <cp:lastPrinted>2017-03-15T11:59:00Z</cp:lastPrinted>
  <dcterms:modified xsi:type="dcterms:W3CDTF">2026-06-11T13:47:13Z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88C543CB7C384CC5A7A7755FFF8DAA9A_12</vt:lpwstr>
  </property>
</Properties>
</file>