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03030">
      <w:pPr>
        <w:jc w:val="center"/>
        <w:rPr>
          <w:rFonts w:ascii="Arial Narrow" w:hAnsi="Arial Narrow" w:eastAsia="仿宋_GB2312" w:cs="Arial Narrow"/>
          <w:sz w:val="24"/>
          <w:szCs w:val="24"/>
          <w:lang w:eastAsia="zh-CN"/>
        </w:rPr>
      </w:pPr>
    </w:p>
    <w:p w14:paraId="288067CC">
      <w:pPr>
        <w:jc w:val="center"/>
        <w:rPr>
          <w:rFonts w:ascii="Arial Narrow" w:hAnsi="Arial Narrow" w:eastAsia="仿宋_GB2312" w:cs="Arial Narrow"/>
          <w:sz w:val="24"/>
          <w:szCs w:val="24"/>
          <w:lang w:eastAsia="zh-CN"/>
        </w:rPr>
      </w:pPr>
    </w:p>
    <w:p w14:paraId="7B26F290">
      <w:pPr>
        <w:jc w:val="center"/>
        <w:rPr>
          <w:rFonts w:ascii="Arial Narrow" w:hAnsi="Arial Narrow" w:eastAsia="仿宋_GB2312" w:cs="Arial Narrow"/>
          <w:sz w:val="24"/>
          <w:szCs w:val="24"/>
          <w:lang w:eastAsia="zh-CN"/>
        </w:rPr>
      </w:pPr>
    </w:p>
    <w:p w14:paraId="250C5937">
      <w:pPr>
        <w:jc w:val="center"/>
        <w:rPr>
          <w:rFonts w:ascii="Arial Narrow" w:hAnsi="Arial Narrow" w:eastAsia="仿宋_GB2312" w:cs="Arial Narrow"/>
          <w:sz w:val="24"/>
          <w:szCs w:val="24"/>
          <w:lang w:eastAsia="zh-CN"/>
        </w:rPr>
      </w:pPr>
    </w:p>
    <w:p w14:paraId="674762E3">
      <w:pPr>
        <w:jc w:val="center"/>
        <w:rPr>
          <w:rFonts w:ascii="Arial Narrow" w:hAnsi="Arial Narrow" w:eastAsia="仿宋_GB2312" w:cs="Arial Narrow"/>
          <w:sz w:val="24"/>
        </w:rPr>
      </w:pPr>
    </w:p>
    <w:p w14:paraId="6285F02B">
      <w:pPr>
        <w:jc w:val="center"/>
        <w:rPr>
          <w:rFonts w:ascii="Arial Narrow" w:hAnsi="Arial Narrow" w:eastAsia="仿宋_GB2312" w:cs="Arial Narrow"/>
          <w:sz w:val="24"/>
        </w:rPr>
      </w:pPr>
    </w:p>
    <w:p w14:paraId="468BE15D">
      <w:pPr>
        <w:jc w:val="center"/>
        <w:rPr>
          <w:rFonts w:ascii="Arial Narrow" w:hAnsi="Arial Narrow" w:eastAsia="仿宋_GB2312" w:cs="Arial Narrow"/>
          <w:sz w:val="24"/>
          <w:lang w:eastAsia="zh-CN"/>
        </w:rPr>
      </w:pPr>
    </w:p>
    <w:p w14:paraId="2E06EE56">
      <w:pPr>
        <w:jc w:val="center"/>
        <w:rPr>
          <w:rFonts w:ascii="Arial Narrow" w:hAnsi="Arial Narrow" w:eastAsia="仿宋_GB2312" w:cs="Arial Narrow"/>
          <w:sz w:val="24"/>
          <w:lang w:eastAsia="zh-CN"/>
        </w:rPr>
      </w:pPr>
    </w:p>
    <w:p w14:paraId="052349A4">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7A38CC46">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3AAFAC92">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6BF725B5">
      <w:pPr>
        <w:jc w:val="center"/>
        <w:rPr>
          <w:rFonts w:ascii="Arial Narrow" w:hAnsi="Arial Narrow" w:eastAsia="仿宋_GB2312" w:cs="Arial Narrow"/>
          <w:b/>
          <w:sz w:val="44"/>
          <w:szCs w:val="44"/>
          <w:lang w:eastAsia="zh-CN"/>
        </w:rPr>
      </w:pPr>
    </w:p>
    <w:p w14:paraId="704E9440">
      <w:pPr>
        <w:jc w:val="center"/>
        <w:rPr>
          <w:rFonts w:ascii="Arial Narrow" w:hAnsi="Arial Narrow" w:eastAsia="仿宋_GB2312" w:cs="Arial Narrow"/>
          <w:b/>
          <w:sz w:val="44"/>
          <w:szCs w:val="44"/>
          <w:lang w:eastAsia="zh-CN"/>
        </w:rPr>
      </w:pPr>
    </w:p>
    <w:p w14:paraId="34388031">
      <w:pPr>
        <w:jc w:val="center"/>
        <w:rPr>
          <w:rFonts w:ascii="Arial Narrow" w:hAnsi="Arial Narrow" w:eastAsia="仿宋_GB2312" w:cs="Arial Narrow"/>
          <w:b/>
          <w:sz w:val="44"/>
          <w:szCs w:val="44"/>
          <w:lang w:eastAsia="zh-CN"/>
        </w:rPr>
      </w:pPr>
    </w:p>
    <w:p w14:paraId="67B94F6F">
      <w:pPr>
        <w:jc w:val="center"/>
        <w:rPr>
          <w:rFonts w:ascii="Arial Narrow" w:hAnsi="Arial Narrow" w:eastAsia="仿宋_GB2312" w:cs="Arial Narrow"/>
          <w:b/>
          <w:sz w:val="44"/>
          <w:szCs w:val="44"/>
          <w:lang w:eastAsia="zh-CN"/>
        </w:rPr>
      </w:pPr>
    </w:p>
    <w:p w14:paraId="057C95A4">
      <w:pPr>
        <w:jc w:val="center"/>
        <w:rPr>
          <w:rFonts w:ascii="Arial Narrow" w:hAnsi="Arial Narrow" w:eastAsia="仿宋_GB2312" w:cs="Arial Narrow"/>
          <w:b/>
          <w:sz w:val="44"/>
          <w:szCs w:val="44"/>
          <w:lang w:eastAsia="zh-CN"/>
        </w:rPr>
      </w:pPr>
    </w:p>
    <w:p w14:paraId="0C5D59CD">
      <w:pPr>
        <w:jc w:val="center"/>
        <w:rPr>
          <w:rFonts w:ascii="Arial Narrow" w:hAnsi="Arial Narrow" w:eastAsia="仿宋_GB2312" w:cs="Arial Narrow"/>
          <w:b/>
          <w:sz w:val="44"/>
          <w:szCs w:val="44"/>
          <w:lang w:eastAsia="zh-CN"/>
        </w:rPr>
      </w:pPr>
    </w:p>
    <w:p w14:paraId="79C27201">
      <w:pPr>
        <w:jc w:val="center"/>
        <w:rPr>
          <w:rFonts w:ascii="Arial Narrow" w:hAnsi="Arial Narrow" w:eastAsia="仿宋_GB2312" w:cs="Arial Narrow"/>
          <w:b/>
          <w:sz w:val="44"/>
          <w:szCs w:val="44"/>
          <w:lang w:eastAsia="zh-CN"/>
        </w:rPr>
      </w:pPr>
    </w:p>
    <w:p w14:paraId="7EC42D86">
      <w:pPr>
        <w:jc w:val="center"/>
        <w:rPr>
          <w:rFonts w:ascii="Arial Narrow" w:hAnsi="Arial Narrow" w:eastAsia="仿宋_GB2312" w:cs="Arial Narrow"/>
          <w:b/>
          <w:sz w:val="44"/>
          <w:szCs w:val="44"/>
          <w:lang w:eastAsia="zh-CN"/>
        </w:rPr>
      </w:pPr>
    </w:p>
    <w:p w14:paraId="4D2D8AE4">
      <w:pPr>
        <w:jc w:val="center"/>
        <w:rPr>
          <w:rFonts w:ascii="Arial Narrow" w:hAnsi="Arial Narrow" w:eastAsia="仿宋_GB2312" w:cs="Arial Narrow"/>
          <w:b/>
          <w:sz w:val="44"/>
          <w:szCs w:val="44"/>
          <w:lang w:eastAsia="zh-CN"/>
        </w:rPr>
      </w:pPr>
    </w:p>
    <w:p w14:paraId="54EDBC04">
      <w:pPr>
        <w:jc w:val="center"/>
        <w:rPr>
          <w:rFonts w:ascii="Arial Narrow" w:hAnsi="Arial Narrow" w:eastAsia="仿宋_GB2312" w:cs="Arial Narrow"/>
          <w:b/>
          <w:sz w:val="44"/>
          <w:szCs w:val="44"/>
          <w:lang w:eastAsia="zh-CN"/>
        </w:rPr>
      </w:pPr>
    </w:p>
    <w:p w14:paraId="35EB8321">
      <w:pPr>
        <w:jc w:val="center"/>
        <w:rPr>
          <w:rFonts w:ascii="Arial Narrow" w:hAnsi="Arial Narrow" w:eastAsia="仿宋_GB2312" w:cs="Arial Narrow"/>
          <w:b/>
          <w:sz w:val="44"/>
          <w:szCs w:val="44"/>
          <w:lang w:eastAsia="zh-CN"/>
        </w:rPr>
      </w:pPr>
    </w:p>
    <w:p w14:paraId="3626E8A9">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4A824F39">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25CFA849">
      <w:pPr>
        <w:jc w:val="center"/>
        <w:rPr>
          <w:rFonts w:hint="eastAsia" w:ascii="Arial Narrow" w:hAnsi="Arial Narrow" w:eastAsia="仿宋_GB2312" w:cs="Arial Narrow"/>
          <w:bCs/>
          <w:color w:val="0000FF"/>
          <w:sz w:val="24"/>
          <w:szCs w:val="44"/>
          <w:lang w:eastAsia="zh-CN"/>
        </w:rPr>
      </w:pPr>
    </w:p>
    <w:p w14:paraId="6C666BA2">
      <w:pPr>
        <w:jc w:val="center"/>
        <w:rPr>
          <w:rFonts w:ascii="Arial Narrow" w:hAnsi="Arial Narrow" w:eastAsia="仿宋_GB2312" w:cs="Arial Narrow"/>
          <w:b/>
          <w:sz w:val="24"/>
          <w:szCs w:val="32"/>
          <w:lang w:eastAsia="zh-CN"/>
        </w:rPr>
      </w:pPr>
    </w:p>
    <w:p w14:paraId="62E0C34B">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23D2AC62">
        <w:tblPrEx>
          <w:tblCellMar>
            <w:top w:w="0" w:type="dxa"/>
            <w:left w:w="108" w:type="dxa"/>
            <w:bottom w:w="0" w:type="dxa"/>
            <w:right w:w="108" w:type="dxa"/>
          </w:tblCellMar>
        </w:tblPrEx>
        <w:trPr>
          <w:trHeight w:val="851" w:hRule="exact"/>
        </w:trPr>
        <w:tc>
          <w:tcPr>
            <w:tcW w:w="6687" w:type="dxa"/>
            <w:vAlign w:val="center"/>
          </w:tcPr>
          <w:p w14:paraId="31C4FDB1">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4C277215">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4D263845">
        <w:tblPrEx>
          <w:tblCellMar>
            <w:top w:w="0" w:type="dxa"/>
            <w:left w:w="108" w:type="dxa"/>
            <w:bottom w:w="0" w:type="dxa"/>
            <w:right w:w="108" w:type="dxa"/>
          </w:tblCellMar>
        </w:tblPrEx>
        <w:trPr>
          <w:trHeight w:val="851" w:hRule="exact"/>
        </w:trPr>
        <w:tc>
          <w:tcPr>
            <w:tcW w:w="6687" w:type="dxa"/>
            <w:vAlign w:val="center"/>
          </w:tcPr>
          <w:p w14:paraId="2775477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4ED130A4">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1967BE85">
        <w:tblPrEx>
          <w:tblCellMar>
            <w:top w:w="0" w:type="dxa"/>
            <w:left w:w="108" w:type="dxa"/>
            <w:bottom w:w="0" w:type="dxa"/>
            <w:right w:w="108" w:type="dxa"/>
          </w:tblCellMar>
        </w:tblPrEx>
        <w:trPr>
          <w:trHeight w:val="851" w:hRule="exact"/>
        </w:trPr>
        <w:tc>
          <w:tcPr>
            <w:tcW w:w="6687" w:type="dxa"/>
            <w:vAlign w:val="center"/>
          </w:tcPr>
          <w:p w14:paraId="2C491845">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47E97F2E">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660DAA1B">
        <w:tblPrEx>
          <w:tblCellMar>
            <w:top w:w="0" w:type="dxa"/>
            <w:left w:w="108" w:type="dxa"/>
            <w:bottom w:w="0" w:type="dxa"/>
            <w:right w:w="108" w:type="dxa"/>
          </w:tblCellMar>
        </w:tblPrEx>
        <w:trPr>
          <w:trHeight w:val="851" w:hRule="exact"/>
        </w:trPr>
        <w:tc>
          <w:tcPr>
            <w:tcW w:w="6687" w:type="dxa"/>
            <w:vAlign w:val="center"/>
          </w:tcPr>
          <w:p w14:paraId="5E69C8DF">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50370826">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55B822E9">
        <w:tblPrEx>
          <w:tblCellMar>
            <w:top w:w="0" w:type="dxa"/>
            <w:left w:w="108" w:type="dxa"/>
            <w:bottom w:w="0" w:type="dxa"/>
            <w:right w:w="108" w:type="dxa"/>
          </w:tblCellMar>
        </w:tblPrEx>
        <w:trPr>
          <w:trHeight w:val="851" w:hRule="exact"/>
        </w:trPr>
        <w:tc>
          <w:tcPr>
            <w:tcW w:w="6687" w:type="dxa"/>
            <w:vAlign w:val="center"/>
          </w:tcPr>
          <w:p w14:paraId="71142F58">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3FE35C05">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307F2CBB">
        <w:tblPrEx>
          <w:tblCellMar>
            <w:top w:w="0" w:type="dxa"/>
            <w:left w:w="108" w:type="dxa"/>
            <w:bottom w:w="0" w:type="dxa"/>
            <w:right w:w="108" w:type="dxa"/>
          </w:tblCellMar>
        </w:tblPrEx>
        <w:trPr>
          <w:trHeight w:val="851" w:hRule="exact"/>
        </w:trPr>
        <w:tc>
          <w:tcPr>
            <w:tcW w:w="6687" w:type="dxa"/>
            <w:vAlign w:val="center"/>
          </w:tcPr>
          <w:p w14:paraId="15BC8E1E">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06335993">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48F8B895">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6243992C">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0FB9524E">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6F243DCB">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E7C5FC6">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797EF5DB">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60AC169E">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E6607AA">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6FCB5A48">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AAB0C5B">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6F243DCB">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E7C5FC6">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797EF5DB">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60AC169E">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E6607AA">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6FCB5A48">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AAB0C5B">
                      <w:pPr>
                        <w:rPr>
                          <w:rFonts w:ascii="Arial Narrow" w:hAnsi="Arial Narrow" w:eastAsia="黑体;SimHei" w:cs="Arial Narrow"/>
                          <w:sz w:val="14"/>
                          <w:szCs w:val="14"/>
                        </w:rPr>
                      </w:pPr>
                    </w:p>
                  </w:txbxContent>
                </v:textbox>
              </v:shape>
            </w:pict>
          </mc:Fallback>
        </mc:AlternateContent>
      </w:r>
    </w:p>
    <w:p w14:paraId="2F742C0F">
      <w:pPr>
        <w:rPr>
          <w:rFonts w:ascii="Arial Narrow" w:hAnsi="Arial Narrow" w:eastAsia="仿宋_GB2312" w:cs="Arial Narrow"/>
          <w:sz w:val="24"/>
          <w:szCs w:val="24"/>
          <w:lang w:eastAsia="zh-CN"/>
        </w:rPr>
      </w:pPr>
    </w:p>
    <w:p w14:paraId="30C183EA">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14021411">
      <w:pPr>
        <w:spacing w:line="340" w:lineRule="atLeast"/>
        <w:jc w:val="both"/>
        <w:rPr>
          <w:rFonts w:ascii="Arial Narrow" w:hAnsi="Arial Narrow" w:eastAsia="仿宋_GB2312" w:cs="Arial Narrow"/>
          <w:b/>
          <w:color w:val="0000FF"/>
          <w:sz w:val="24"/>
          <w:szCs w:val="24"/>
          <w:lang w:eastAsia="zh-CN"/>
        </w:rPr>
      </w:pPr>
    </w:p>
    <w:p w14:paraId="0A14727F">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1512F7F5">
      <w:pPr>
        <w:spacing w:line="340" w:lineRule="atLeast"/>
        <w:rPr>
          <w:rFonts w:ascii="Arial Narrow" w:hAnsi="Arial Narrow" w:eastAsia="仿宋_GB2312" w:cs="Arial Narrow"/>
          <w:b/>
          <w:color w:val="auto"/>
          <w:sz w:val="24"/>
          <w:szCs w:val="24"/>
          <w:lang w:eastAsia="zh-CN"/>
        </w:rPr>
      </w:pPr>
    </w:p>
    <w:p w14:paraId="570A0378">
      <w:pPr>
        <w:numPr>
          <w:ilvl w:val="0"/>
          <w:numId w:val="0"/>
        </w:numPr>
        <w:spacing w:before="120" w:after="0" w:line="300" w:lineRule="auto"/>
        <w:ind w:firstLine="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bookmarkStart w:id="0" w:name="_GoBack"/>
      <w:bookmarkEnd w:id="0"/>
    </w:p>
    <w:p w14:paraId="62DF2A3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一、否定意见</w:t>
      </w:r>
    </w:p>
    <w:p w14:paraId="7862A1C4">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我们审计了{{company_full_name}}（以下简称{{company_short_name}}）财务报表，包括{{audit_period_end}}的资产负债表，{{audit_year}}年度的利润表、现金流量表、股东权益变动表以及相关财务报表附注。</w:t>
      </w:r>
    </w:p>
    <w:p w14:paraId="06F52791">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由于“形成否定意见的基础”部分所述事项的重要性，后附的财务报表没有在所有重大方面按照企业会计准则的规定编制，未能公允反映{{company_short_name}}{{audit_period_end}}的财务状况以及{{audit_year}}年度的经营成果和现金流量。</w:t>
      </w:r>
    </w:p>
    <w:p w14:paraId="0F8564F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二、形成否定意见的基础</w:t>
      </w:r>
    </w:p>
    <w:tbl>
      <w:tblPr>
        <w:tblStyle w:val="9"/>
        <w:tblW w:w="8335" w:type="dxa"/>
        <w:tblInd w:w="0" w:type="dxa"/>
        <w:tblLayout w:type="fixed"/>
        <w:tblCellMar>
          <w:top w:w="0" w:type="dxa"/>
          <w:left w:w="108" w:type="dxa"/>
          <w:bottom w:w="0" w:type="dxa"/>
          <w:right w:w="108" w:type="dxa"/>
        </w:tblCellMar>
      </w:tblPr>
      <w:tblGrid>
        <w:gridCol w:w="8335"/>
      </w:tblGrid>
      <w:tr w14:paraId="2B046603">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5D6A3848">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bCs/>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6465A71C">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w:t>
            </w:r>
          </w:p>
          <w:p w14:paraId="78F26CAA">
            <w:pPr>
              <w:widowControl w:val="0"/>
              <w:snapToGrid w:val="0"/>
              <w:spacing w:before="120" w:after="0" w:line="300" w:lineRule="auto"/>
              <w:ind w:left="0" w:leftChars="0" w:right="0" w:rightChars="0" w:firstLineChars="200"/>
              <w:jc w:val="both"/>
              <w:rPr>
                <w:rFonts w:ascii="仿宋_GB2312" w:hAnsi="仿宋_GB2312" w:eastAsia="宋体;SimSun"/>
                <w:bCs/>
                <w:color w:val="FF0000"/>
                <w:sz w:val="24"/>
                <w:szCs w:val="24"/>
                <w:lang w:val="en-GB"/>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tc>
      </w:tr>
    </w:tbl>
    <w:p w14:paraId="5D497462">
      <w:pPr>
        <w:snapToGrid w:val="0"/>
        <w:spacing w:line="300" w:lineRule="auto"/>
        <w:ind w:left="0" w:leftChars="0" w:right="0" w:rightChars="0" w:firstLineChars="20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##NOTE:单体复核:以下涉及合并/集团审计，单体报告可能需删除或调整## 如财务报表附注×所述，由于无法确定{{company_short_name}}于{{audit_year}}年度收购的子公司XYZ公司某些重要资产和负债项目在收购日的公允价值，{{company_short_name}}未将该子公司纳入合并范围。该项投资以成本计量。根据企业会计准则，{{company_short_name}}应将该子公司纳入合并范围，并以暂估金额为基础核算该项收购。如果将XYZ公司纳入合并范围，后附合并财务报表的多个项目将受到重大影响。我们尚未确定未将该公司纳入合并范围对合并财务报表的影响。</w:t>
      </w:r>
    </w:p>
    <w:p w14:paraId="2CF5D3EC">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我们独立于{{company_short_name}}，并履行了职业道德方面的其他责任。我们相信，我们获取的审计证据是充分、适当的，为发表否定审计意见提供了基础。</w:t>
      </w:r>
    </w:p>
    <w:p w14:paraId="0EA0CE2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eastAsia="等线;DengXian" w:cs="等线;DengXian"/>
          <w:b/>
          <w:bCs/>
          <w:sz w:val="24"/>
          <w:szCs w:val="24"/>
          <w:lang w:eastAsia="zh-CN"/>
        </w:rPr>
        <w:t>三</w:t>
      </w:r>
      <w:r>
        <w:rPr>
          <w:rFonts w:hint="eastAsia" w:ascii="Arial Narrow" w:hAnsi="Arial Narrow" w:eastAsia="仿宋_GB2312" w:cs="Arial Narrow"/>
          <w:b/>
          <w:bCs/>
          <w:sz w:val="24"/>
          <w:szCs w:val="24"/>
        </w:rPr>
        <w:t>、管理层和治理层对财务报表的责任</w:t>
      </w:r>
    </w:p>
    <w:p w14:paraId="03006DF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3BB066D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2E4CFC2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682F8C23">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eastAsia="等线;DengXian" w:cs="等线;DengXian"/>
          <w:b/>
          <w:bCs/>
          <w:sz w:val="24"/>
          <w:szCs w:val="24"/>
          <w:lang w:eastAsia="zh-CN"/>
        </w:rPr>
        <w:t>四</w:t>
      </w:r>
      <w:r>
        <w:rPr>
          <w:rFonts w:hint="eastAsia" w:ascii="Arial Narrow" w:hAnsi="Arial Narrow" w:eastAsia="仿宋_GB2312" w:cs="Arial Narrow"/>
          <w:b/>
          <w:bCs/>
          <w:sz w:val="24"/>
          <w:szCs w:val="24"/>
        </w:rPr>
        <w:t>、注册会计师对财务报表审计的责任</w:t>
      </w:r>
    </w:p>
    <w:p w14:paraId="047AFD1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FBD5E1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49A5D97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5218D8C0">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1CB63EB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4ADEE87B">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66780E4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0E0BE20E">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（6）就{{company_short_name}}中实体或业务活动的财务信息获取充分、适当的审计证据，以对财务报表发表意见。我们负责指导、监督和执行集团审计，并对审计意见承担全部责任。</w:t>
      </w:r>
    </w:p>
    <w:p w14:paraId="7A4C06FC">
      <w:pPr>
        <w:spacing w:before="120" w:after="0" w:line="300" w:lineRule="auto"/>
        <w:ind w:left="0" w:leftChars="0" w:right="0" w:rightChars="0" w:firstLine="496" w:firstLineChars="20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3F526799">
      <w:pPr>
        <w:spacing w:before="120" w:after="0" w:line="300" w:lineRule="auto"/>
        <w:ind w:left="0" w:leftChars="0" w:right="0" w:rightChars="0" w:firstLineChars="200"/>
        <w:jc w:val="both"/>
        <w:rPr>
          <w:rFonts w:hint="eastAsia" w:ascii="Arial Narrow" w:hAnsi="Arial Narrow" w:eastAsia="仿宋_GB2312" w:cs="Arial Narrow"/>
          <w:color w:val="0000FF"/>
          <w:spacing w:val="4"/>
          <w:sz w:val="24"/>
          <w:szCs w:val="24"/>
          <w:lang w:eastAsia="zh-CN"/>
        </w:rPr>
      </w:pPr>
    </w:p>
    <w:p w14:paraId="13210935">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p w14:paraId="3340989C">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25" w:type="dxa"/>
        <w:tblInd w:w="108" w:type="dxa"/>
        <w:tblLayout w:type="fixed"/>
        <w:tblCellMar>
          <w:top w:w="0" w:type="dxa"/>
          <w:left w:w="108" w:type="dxa"/>
          <w:bottom w:w="0" w:type="dxa"/>
          <w:right w:w="108" w:type="dxa"/>
        </w:tblCellMar>
      </w:tblPr>
      <w:tblGrid>
        <w:gridCol w:w="3099"/>
        <w:gridCol w:w="3228"/>
        <w:gridCol w:w="2198"/>
      </w:tblGrid>
      <w:tr w14:paraId="67C97630">
        <w:tblPrEx>
          <w:tblCellMar>
            <w:top w:w="0" w:type="dxa"/>
            <w:left w:w="108" w:type="dxa"/>
            <w:bottom w:w="0" w:type="dxa"/>
            <w:right w:w="108" w:type="dxa"/>
          </w:tblCellMar>
        </w:tblPrEx>
        <w:trPr>
          <w:trHeight w:val="2056" w:hRule="atLeast"/>
        </w:trPr>
        <w:tc>
          <w:tcPr>
            <w:tcW w:w="3099" w:type="dxa"/>
          </w:tcPr>
          <w:p w14:paraId="300658DF">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003AB4E1">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70C6F0B3">
            <w:pPr>
              <w:spacing w:line="340" w:lineRule="atLeast"/>
              <w:rPr>
                <w:rFonts w:ascii="Arial Narrow" w:hAnsi="Arial Narrow" w:eastAsia="仿宋_GB2312" w:cs="Arial Narrow"/>
                <w:color w:val="FF0000"/>
                <w:sz w:val="24"/>
                <w:szCs w:val="24"/>
                <w:highlight w:val="cyan"/>
                <w:lang w:val="en-AU" w:eastAsia="zh-CN"/>
              </w:rPr>
            </w:pPr>
          </w:p>
          <w:p w14:paraId="398F808E">
            <w:pPr>
              <w:spacing w:line="340" w:lineRule="atLeast"/>
              <w:rPr>
                <w:rFonts w:ascii="Arial Narrow" w:hAnsi="Arial Narrow" w:eastAsia="仿宋_GB2312" w:cs="Arial Narrow"/>
                <w:color w:val="FF0000"/>
                <w:sz w:val="24"/>
                <w:szCs w:val="24"/>
                <w:highlight w:val="cyan"/>
                <w:lang w:val="en-AU" w:eastAsia="zh-CN"/>
              </w:rPr>
            </w:pPr>
          </w:p>
        </w:tc>
        <w:tc>
          <w:tcPr>
            <w:tcW w:w="3228" w:type="dxa"/>
          </w:tcPr>
          <w:p w14:paraId="51B0B8DC">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3151F66D">
            <w:pPr>
              <w:spacing w:line="340" w:lineRule="atLeast"/>
              <w:jc w:val="right"/>
              <w:rPr>
                <w:rFonts w:ascii="Arial Narrow" w:hAnsi="Arial Narrow" w:eastAsia="仿宋_GB2312" w:cs="Arial Narrow"/>
                <w:sz w:val="24"/>
                <w:szCs w:val="24"/>
                <w:lang w:eastAsia="zh-CN"/>
              </w:rPr>
            </w:pPr>
          </w:p>
          <w:p w14:paraId="07974396">
            <w:pPr>
              <w:spacing w:line="340" w:lineRule="atLeast"/>
              <w:jc w:val="right"/>
              <w:rPr>
                <w:rFonts w:ascii="Arial Narrow" w:hAnsi="Arial Narrow" w:eastAsia="仿宋_GB2312" w:cs="Arial Narrow"/>
                <w:sz w:val="24"/>
                <w:szCs w:val="24"/>
                <w:lang w:val="en-AU" w:eastAsia="zh-CN"/>
              </w:rPr>
            </w:pPr>
          </w:p>
          <w:p w14:paraId="6EFC1A5C">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9AAB32C">
            <w:pPr>
              <w:spacing w:line="340" w:lineRule="atLeast"/>
              <w:jc w:val="right"/>
              <w:rPr>
                <w:rFonts w:ascii="Arial Narrow" w:hAnsi="Arial Narrow" w:eastAsia="仿宋_GB2312" w:cs="Arial Narrow"/>
                <w:color w:val="0000FF"/>
                <w:sz w:val="24"/>
                <w:szCs w:val="24"/>
                <w:lang w:eastAsia="zh-CN"/>
              </w:rPr>
            </w:pPr>
          </w:p>
          <w:p w14:paraId="0ABE05BA">
            <w:pPr>
              <w:spacing w:line="340" w:lineRule="atLeast"/>
              <w:jc w:val="right"/>
              <w:rPr>
                <w:rFonts w:ascii="Arial Narrow" w:hAnsi="Arial Narrow" w:eastAsia="仿宋_GB2312" w:cs="Arial Narrow"/>
                <w:color w:val="0000FF"/>
                <w:sz w:val="24"/>
                <w:szCs w:val="24"/>
                <w:lang w:eastAsia="zh-CN"/>
              </w:rPr>
            </w:pPr>
          </w:p>
        </w:tc>
        <w:tc>
          <w:tcPr>
            <w:tcW w:w="2198" w:type="dxa"/>
          </w:tcPr>
          <w:p w14:paraId="2AA3E7FB">
            <w:pPr>
              <w:snapToGrid w:val="0"/>
              <w:spacing w:line="340" w:lineRule="atLeast"/>
              <w:rPr>
                <w:rFonts w:ascii="Arial Narrow" w:hAnsi="Arial Narrow" w:eastAsia="仿宋_GB2312" w:cs="Arial Narrow"/>
                <w:color w:val="FF0000"/>
                <w:sz w:val="24"/>
                <w:szCs w:val="24"/>
                <w:lang w:eastAsia="zh-CN"/>
              </w:rPr>
            </w:pPr>
          </w:p>
          <w:p w14:paraId="34B8D3EF">
            <w:pPr>
              <w:spacing w:line="200" w:lineRule="atLeast"/>
              <w:rPr>
                <w:rFonts w:ascii="Arial Narrow" w:hAnsi="Arial Narrow" w:eastAsia="仿宋_GB2312" w:cs="Arial Narrow"/>
                <w:color w:val="FF0000"/>
                <w:sz w:val="24"/>
                <w:szCs w:val="24"/>
                <w:lang w:eastAsia="zh-CN"/>
              </w:rPr>
            </w:pPr>
          </w:p>
          <w:p w14:paraId="3928848E">
            <w:pPr>
              <w:spacing w:line="200" w:lineRule="atLeast"/>
              <w:rPr>
                <w:rFonts w:ascii="Arial Narrow" w:hAnsi="Arial Narrow" w:eastAsia="仿宋_GB2312" w:cs="Arial Narrow"/>
                <w:sz w:val="24"/>
                <w:szCs w:val="24"/>
                <w:lang w:eastAsia="zh-CN"/>
              </w:rPr>
            </w:pPr>
          </w:p>
          <w:p w14:paraId="5318A2D3">
            <w:pPr>
              <w:spacing w:line="200" w:lineRule="atLeast"/>
              <w:rPr>
                <w:rFonts w:ascii="Arial Narrow" w:hAnsi="Arial Narrow" w:eastAsia="仿宋_GB2312" w:cs="Arial Narrow"/>
                <w:sz w:val="24"/>
                <w:szCs w:val="24"/>
                <w:lang w:eastAsia="zh-CN"/>
              </w:rPr>
            </w:pPr>
          </w:p>
          <w:p w14:paraId="654F7E10">
            <w:pPr>
              <w:spacing w:line="200" w:lineRule="atLeast"/>
              <w:rPr>
                <w:rFonts w:ascii="Arial Narrow" w:hAnsi="Arial Narrow" w:eastAsia="仿宋_GB2312" w:cs="Arial Narrow"/>
                <w:color w:val="FF0000"/>
                <w:sz w:val="24"/>
                <w:szCs w:val="24"/>
                <w:lang w:eastAsia="zh-CN"/>
              </w:rPr>
            </w:pPr>
          </w:p>
        </w:tc>
      </w:tr>
      <w:tr w14:paraId="2636DDDE">
        <w:tblPrEx>
          <w:tblCellMar>
            <w:top w:w="0" w:type="dxa"/>
            <w:left w:w="108" w:type="dxa"/>
            <w:bottom w:w="0" w:type="dxa"/>
            <w:right w:w="108" w:type="dxa"/>
          </w:tblCellMar>
        </w:tblPrEx>
        <w:trPr>
          <w:trHeight w:val="798" w:hRule="atLeast"/>
        </w:trPr>
        <w:tc>
          <w:tcPr>
            <w:tcW w:w="3099" w:type="dxa"/>
          </w:tcPr>
          <w:p w14:paraId="0939AB5F">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26" w:type="dxa"/>
            <w:gridSpan w:val="2"/>
          </w:tcPr>
          <w:p w14:paraId="505B1BD1">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4246EBE8">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等线;DengXian">
    <w:altName w:val="Liberation Mono"/>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E76B3">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02A9E">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E60C8">
    <w:pPr>
      <w:pStyle w:val="6"/>
      <w:jc w:val="center"/>
    </w:pPr>
    <w:r>
      <w:fldChar w:fldCharType="begin"/>
    </w:r>
    <w:r>
      <w:instrText xml:space="preserve"> PAGE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4C1B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DDF05">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8BC8D">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6F8E3">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C9A9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0DFC4631"/>
    <w:rsid w:val="0F5F53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6</Pages>
  <Words>1900</Words>
  <Characters>2379</Characters>
  <TotalTime>53</TotalTime>
  <ScaleCrop>false</ScaleCrop>
  <LinksUpToDate>false</LinksUpToDate>
  <CharactersWithSpaces>2385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2019-08-12T16:28:00Z</dcterms:created>
  <dc:creator>SW</dc:creator>
  <cp:lastModifiedBy>杨志</cp:lastModifiedBy>
  <cp:lastPrinted>2017-03-15T11:59:00Z</cp:lastPrinted>
  <dcterms:modified xsi:type="dcterms:W3CDTF">2026-06-11T13:52:54Z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1401811A783C44E89AAC461F30B6F9AB_12</vt:lpwstr>
  </property>
</Properties>
</file>