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02DD9A">
      <w:pPr>
        <w:jc w:val="center"/>
        <w:rPr>
          <w:rFonts w:ascii="Arial Narrow" w:hAnsi="Arial Narrow" w:eastAsia="仿宋_GB2312" w:cs="Arial Narrow"/>
          <w:sz w:val="24"/>
          <w:szCs w:val="24"/>
          <w:lang w:eastAsia="zh-CN"/>
        </w:rPr>
      </w:pPr>
    </w:p>
    <w:p w14:paraId="4B46AF92">
      <w:pPr>
        <w:jc w:val="center"/>
        <w:rPr>
          <w:rFonts w:ascii="Arial Narrow" w:hAnsi="Arial Narrow" w:eastAsia="仿宋_GB2312" w:cs="Arial Narrow"/>
          <w:sz w:val="24"/>
          <w:szCs w:val="24"/>
          <w:lang w:eastAsia="zh-CN"/>
        </w:rPr>
      </w:pPr>
    </w:p>
    <w:p w14:paraId="3E4579AC">
      <w:pPr>
        <w:jc w:val="center"/>
        <w:rPr>
          <w:rFonts w:ascii="Arial Narrow" w:hAnsi="Arial Narrow" w:eastAsia="仿宋_GB2312" w:cs="Arial Narrow"/>
          <w:sz w:val="24"/>
          <w:szCs w:val="24"/>
          <w:lang w:eastAsia="zh-CN"/>
        </w:rPr>
      </w:pPr>
    </w:p>
    <w:p w14:paraId="36767CB0">
      <w:pPr>
        <w:jc w:val="center"/>
        <w:rPr>
          <w:rFonts w:ascii="Arial Narrow" w:hAnsi="Arial Narrow" w:eastAsia="仿宋_GB2312" w:cs="Arial Narrow"/>
          <w:sz w:val="24"/>
          <w:szCs w:val="24"/>
          <w:lang w:eastAsia="zh-CN"/>
        </w:rPr>
      </w:pPr>
    </w:p>
    <w:p w14:paraId="406FDB06">
      <w:pPr>
        <w:jc w:val="center"/>
        <w:rPr>
          <w:rFonts w:ascii="Arial Narrow" w:hAnsi="Arial Narrow" w:eastAsia="仿宋_GB2312" w:cs="Arial Narrow"/>
          <w:sz w:val="24"/>
        </w:rPr>
      </w:pPr>
    </w:p>
    <w:p w14:paraId="19E1EE75">
      <w:pPr>
        <w:jc w:val="center"/>
        <w:rPr>
          <w:rFonts w:ascii="Arial Narrow" w:hAnsi="Arial Narrow" w:eastAsia="仿宋_GB2312" w:cs="Arial Narrow"/>
          <w:sz w:val="24"/>
        </w:rPr>
      </w:pPr>
    </w:p>
    <w:p w14:paraId="508BC9F6">
      <w:pPr>
        <w:jc w:val="center"/>
        <w:rPr>
          <w:rFonts w:ascii="Arial Narrow" w:hAnsi="Arial Narrow" w:eastAsia="仿宋_GB2312" w:cs="Arial Narrow"/>
          <w:sz w:val="24"/>
          <w:lang w:eastAsia="zh-CN"/>
        </w:rPr>
      </w:pPr>
    </w:p>
    <w:p w14:paraId="646E3CB6">
      <w:pPr>
        <w:jc w:val="center"/>
        <w:rPr>
          <w:rFonts w:ascii="Arial Narrow" w:hAnsi="Arial Narrow" w:eastAsia="仿宋_GB2312" w:cs="Arial Narrow"/>
          <w:sz w:val="24"/>
          <w:lang w:eastAsia="zh-CN"/>
        </w:rPr>
      </w:pPr>
    </w:p>
    <w:p w14:paraId="13350824">
      <w:pPr>
        <w:numPr>
          <w:ilvl w:val="0"/>
          <w:numId w:val="0"/>
        </w:numPr>
        <w:spacing w:line="360" w:lineRule="auto"/>
        <w:ind w:firstLine="0"/>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7A7DE26E">
      <w:pPr>
        <w:numPr>
          <w:ilvl w:val="0"/>
          <w:numId w:val="0"/>
        </w:numPr>
        <w:spacing w:line="360" w:lineRule="auto"/>
        <w:ind w:firstLine="0"/>
        <w:jc w:val="center"/>
        <w:outlineLvl w:val="0"/>
        <w:rPr>
          <w:rFonts w:hint="eastAsia"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0E854794">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73FC7E7F">
      <w:pPr>
        <w:jc w:val="center"/>
        <w:rPr>
          <w:rFonts w:ascii="Arial Narrow" w:hAnsi="Arial Narrow" w:eastAsia="仿宋_GB2312" w:cs="Arial Narrow"/>
          <w:b/>
          <w:sz w:val="44"/>
          <w:szCs w:val="44"/>
          <w:lang w:eastAsia="zh-CN"/>
        </w:rPr>
      </w:pPr>
    </w:p>
    <w:p w14:paraId="015E94D4">
      <w:pPr>
        <w:jc w:val="center"/>
        <w:rPr>
          <w:rFonts w:ascii="Arial Narrow" w:hAnsi="Arial Narrow" w:eastAsia="仿宋_GB2312" w:cs="Arial Narrow"/>
          <w:b/>
          <w:sz w:val="44"/>
          <w:szCs w:val="44"/>
          <w:lang w:eastAsia="zh-CN"/>
        </w:rPr>
      </w:pPr>
    </w:p>
    <w:p w14:paraId="0CE8EC49">
      <w:pPr>
        <w:jc w:val="center"/>
        <w:rPr>
          <w:rFonts w:ascii="Arial Narrow" w:hAnsi="Arial Narrow" w:eastAsia="仿宋_GB2312" w:cs="Arial Narrow"/>
          <w:b/>
          <w:sz w:val="44"/>
          <w:szCs w:val="44"/>
          <w:lang w:eastAsia="zh-CN"/>
        </w:rPr>
      </w:pPr>
    </w:p>
    <w:p w14:paraId="06AC16E2">
      <w:pPr>
        <w:jc w:val="center"/>
        <w:rPr>
          <w:rFonts w:ascii="Arial Narrow" w:hAnsi="Arial Narrow" w:eastAsia="仿宋_GB2312" w:cs="Arial Narrow"/>
          <w:b/>
          <w:sz w:val="44"/>
          <w:szCs w:val="44"/>
          <w:lang w:eastAsia="zh-CN"/>
        </w:rPr>
      </w:pPr>
    </w:p>
    <w:p w14:paraId="5871C394">
      <w:pPr>
        <w:jc w:val="center"/>
        <w:rPr>
          <w:rFonts w:ascii="Arial Narrow" w:hAnsi="Arial Narrow" w:eastAsia="仿宋_GB2312" w:cs="Arial Narrow"/>
          <w:b/>
          <w:sz w:val="44"/>
          <w:szCs w:val="44"/>
          <w:lang w:eastAsia="zh-CN"/>
        </w:rPr>
      </w:pPr>
    </w:p>
    <w:p w14:paraId="080C4862">
      <w:pPr>
        <w:jc w:val="center"/>
        <w:rPr>
          <w:rFonts w:ascii="Arial Narrow" w:hAnsi="Arial Narrow" w:eastAsia="仿宋_GB2312" w:cs="Arial Narrow"/>
          <w:b/>
          <w:sz w:val="44"/>
          <w:szCs w:val="44"/>
          <w:lang w:eastAsia="zh-CN"/>
        </w:rPr>
      </w:pPr>
    </w:p>
    <w:p w14:paraId="48535283">
      <w:pPr>
        <w:jc w:val="center"/>
        <w:rPr>
          <w:rFonts w:ascii="Arial Narrow" w:hAnsi="Arial Narrow" w:eastAsia="仿宋_GB2312" w:cs="Arial Narrow"/>
          <w:b/>
          <w:sz w:val="44"/>
          <w:szCs w:val="44"/>
          <w:lang w:eastAsia="zh-CN"/>
        </w:rPr>
      </w:pPr>
    </w:p>
    <w:p w14:paraId="20825529">
      <w:pPr>
        <w:jc w:val="center"/>
        <w:rPr>
          <w:rFonts w:ascii="Arial Narrow" w:hAnsi="Arial Narrow" w:eastAsia="仿宋_GB2312" w:cs="Arial Narrow"/>
          <w:b/>
          <w:sz w:val="44"/>
          <w:szCs w:val="44"/>
          <w:lang w:eastAsia="zh-CN"/>
        </w:rPr>
      </w:pPr>
    </w:p>
    <w:p w14:paraId="74F9FB61">
      <w:pPr>
        <w:jc w:val="center"/>
        <w:rPr>
          <w:rFonts w:ascii="Arial Narrow" w:hAnsi="Arial Narrow" w:eastAsia="仿宋_GB2312" w:cs="Arial Narrow"/>
          <w:b/>
          <w:sz w:val="44"/>
          <w:szCs w:val="44"/>
          <w:lang w:eastAsia="zh-CN"/>
        </w:rPr>
      </w:pPr>
    </w:p>
    <w:p w14:paraId="33DF1E23">
      <w:pPr>
        <w:jc w:val="center"/>
        <w:rPr>
          <w:rFonts w:ascii="Arial Narrow" w:hAnsi="Arial Narrow" w:eastAsia="仿宋_GB2312" w:cs="Arial Narrow"/>
          <w:b/>
          <w:sz w:val="44"/>
          <w:szCs w:val="44"/>
          <w:lang w:eastAsia="zh-CN"/>
        </w:rPr>
      </w:pPr>
    </w:p>
    <w:p w14:paraId="6FF1ED59">
      <w:pPr>
        <w:jc w:val="center"/>
        <w:rPr>
          <w:rFonts w:ascii="Arial Narrow" w:hAnsi="Arial Narrow" w:eastAsia="仿宋_GB2312" w:cs="Arial Narrow"/>
          <w:b/>
          <w:sz w:val="44"/>
          <w:szCs w:val="44"/>
          <w:lang w:eastAsia="zh-CN"/>
        </w:rPr>
      </w:pPr>
    </w:p>
    <w:p w14:paraId="71B156EC">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5DCD7FBE">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6CD6A776">
      <w:pPr>
        <w:jc w:val="center"/>
        <w:rPr>
          <w:rFonts w:hint="eastAsia" w:ascii="Arial Narrow" w:hAnsi="Arial Narrow" w:eastAsia="仿宋_GB2312" w:cs="Arial Narrow"/>
          <w:b/>
          <w:bCs/>
          <w:color w:val="0000FF"/>
          <w:sz w:val="24"/>
          <w:szCs w:val="44"/>
          <w:lang w:eastAsia="zh-CN"/>
        </w:rPr>
      </w:pPr>
    </w:p>
    <w:p w14:paraId="03841094">
      <w:pPr>
        <w:jc w:val="center"/>
        <w:rPr>
          <w:rFonts w:ascii="Arial Narrow" w:hAnsi="Arial Narrow" w:eastAsia="仿宋_GB2312" w:cs="Arial Narrow"/>
          <w:b/>
          <w:sz w:val="24"/>
          <w:szCs w:val="32"/>
          <w:lang w:eastAsia="zh-CN"/>
        </w:rPr>
      </w:pPr>
    </w:p>
    <w:p w14:paraId="0D2EBF30">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11D24220">
        <w:tblPrEx>
          <w:tblCellMar>
            <w:top w:w="0" w:type="dxa"/>
            <w:left w:w="108" w:type="dxa"/>
            <w:bottom w:w="0" w:type="dxa"/>
            <w:right w:w="108" w:type="dxa"/>
          </w:tblCellMar>
        </w:tblPrEx>
        <w:trPr>
          <w:trHeight w:val="851" w:hRule="exact"/>
        </w:trPr>
        <w:tc>
          <w:tcPr>
            <w:tcW w:w="6687" w:type="dxa"/>
            <w:vAlign w:val="center"/>
          </w:tcPr>
          <w:p w14:paraId="59F22F4D">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7EF4E541">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4D9CE8A5">
        <w:tblPrEx>
          <w:tblCellMar>
            <w:top w:w="0" w:type="dxa"/>
            <w:left w:w="108" w:type="dxa"/>
            <w:bottom w:w="0" w:type="dxa"/>
            <w:right w:w="108" w:type="dxa"/>
          </w:tblCellMar>
        </w:tblPrEx>
        <w:trPr>
          <w:trHeight w:val="851" w:hRule="exact"/>
        </w:trPr>
        <w:tc>
          <w:tcPr>
            <w:tcW w:w="6687" w:type="dxa"/>
            <w:vAlign w:val="center"/>
          </w:tcPr>
          <w:p w14:paraId="42DDE7BF">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6EA7913B">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0FE64BD3">
        <w:tblPrEx>
          <w:tblCellMar>
            <w:top w:w="0" w:type="dxa"/>
            <w:left w:w="108" w:type="dxa"/>
            <w:bottom w:w="0" w:type="dxa"/>
            <w:right w:w="108" w:type="dxa"/>
          </w:tblCellMar>
        </w:tblPrEx>
        <w:trPr>
          <w:trHeight w:val="851" w:hRule="exact"/>
        </w:trPr>
        <w:tc>
          <w:tcPr>
            <w:tcW w:w="6687" w:type="dxa"/>
            <w:vAlign w:val="center"/>
          </w:tcPr>
          <w:p w14:paraId="609768B1">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058B6168">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620D18A3">
        <w:tblPrEx>
          <w:tblCellMar>
            <w:top w:w="0" w:type="dxa"/>
            <w:left w:w="108" w:type="dxa"/>
            <w:bottom w:w="0" w:type="dxa"/>
            <w:right w:w="108" w:type="dxa"/>
          </w:tblCellMar>
        </w:tblPrEx>
        <w:trPr>
          <w:trHeight w:val="851" w:hRule="exact"/>
        </w:trPr>
        <w:tc>
          <w:tcPr>
            <w:tcW w:w="6687" w:type="dxa"/>
            <w:vAlign w:val="center"/>
          </w:tcPr>
          <w:p w14:paraId="1E2F88C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7AD56E8A">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1D070C74">
        <w:tblPrEx>
          <w:tblCellMar>
            <w:top w:w="0" w:type="dxa"/>
            <w:left w:w="108" w:type="dxa"/>
            <w:bottom w:w="0" w:type="dxa"/>
            <w:right w:w="108" w:type="dxa"/>
          </w:tblCellMar>
        </w:tblPrEx>
        <w:trPr>
          <w:trHeight w:val="851" w:hRule="exact"/>
        </w:trPr>
        <w:tc>
          <w:tcPr>
            <w:tcW w:w="6687" w:type="dxa"/>
            <w:vAlign w:val="center"/>
          </w:tcPr>
          <w:p w14:paraId="5BCC8BFF">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724C5AA7">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159E8773">
        <w:tblPrEx>
          <w:tblCellMar>
            <w:top w:w="0" w:type="dxa"/>
            <w:left w:w="108" w:type="dxa"/>
            <w:bottom w:w="0" w:type="dxa"/>
            <w:right w:w="108" w:type="dxa"/>
          </w:tblCellMar>
        </w:tblPrEx>
        <w:trPr>
          <w:trHeight w:val="851" w:hRule="exact"/>
        </w:trPr>
        <w:tc>
          <w:tcPr>
            <w:tcW w:w="6687" w:type="dxa"/>
            <w:vAlign w:val="center"/>
          </w:tcPr>
          <w:p w14:paraId="6207BFE8">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0AB84950">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24F6B0F8">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275A90A4">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51757C62">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5518B406">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6A69327B">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2B9921A0">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2F2E5F0C">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30A4C095">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73FDFF0">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020FF91">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5518B406">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6A69327B">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2B9921A0">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2F2E5F0C">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30A4C095">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73FDFF0">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020FF91">
                      <w:pPr>
                        <w:rPr>
                          <w:rFonts w:ascii="Arial Narrow" w:hAnsi="Arial Narrow" w:eastAsia="黑体;SimHei" w:cs="Arial Narrow"/>
                          <w:sz w:val="14"/>
                          <w:szCs w:val="14"/>
                        </w:rPr>
                      </w:pPr>
                    </w:p>
                  </w:txbxContent>
                </v:textbox>
              </v:shape>
            </w:pict>
          </mc:Fallback>
        </mc:AlternateContent>
      </w:r>
    </w:p>
    <w:p w14:paraId="2853B43B">
      <w:pPr>
        <w:rPr>
          <w:rFonts w:ascii="Arial Narrow" w:hAnsi="Arial Narrow" w:eastAsia="仿宋_GB2312" w:cs="Arial Narrow"/>
          <w:sz w:val="24"/>
          <w:szCs w:val="24"/>
          <w:lang w:eastAsia="zh-CN"/>
        </w:rPr>
      </w:pPr>
    </w:p>
    <w:p w14:paraId="3FA8E43D">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70BEE72B">
      <w:pPr>
        <w:spacing w:line="340" w:lineRule="atLeast"/>
        <w:jc w:val="both"/>
        <w:rPr>
          <w:rFonts w:ascii="Arial Narrow" w:hAnsi="Arial Narrow" w:eastAsia="仿宋_GB2312" w:cs="Arial Narrow"/>
          <w:b/>
          <w:color w:val="0000FF"/>
          <w:sz w:val="24"/>
          <w:szCs w:val="24"/>
          <w:lang w:eastAsia="zh-CN"/>
        </w:rPr>
      </w:pPr>
    </w:p>
    <w:p w14:paraId="209BD593">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4DD2A1D3">
      <w:pPr>
        <w:spacing w:line="340" w:lineRule="atLeast"/>
        <w:rPr>
          <w:rFonts w:ascii="Arial Narrow" w:hAnsi="Arial Narrow" w:eastAsia="仿宋_GB2312" w:cs="Arial Narrow"/>
          <w:b/>
          <w:color w:val="FF0000"/>
          <w:sz w:val="24"/>
          <w:szCs w:val="24"/>
          <w:lang w:eastAsia="zh-CN"/>
        </w:rPr>
      </w:pPr>
    </w:p>
    <w:p w14:paraId="262189C1">
      <w:pPr>
        <w:numPr>
          <w:ilvl w:val="0"/>
          <w:numId w:val="0"/>
        </w:numPr>
        <w:spacing w:before="120" w:after="0" w:line="300" w:lineRule="auto"/>
        <w:ind w:firstLine="0"/>
        <w:outlineLvl w:val="0"/>
        <w:rPr>
          <w:rFonts w:ascii="Arial Narrow" w:hAnsi="Arial Narrow" w:eastAsia="仿宋_GB2312" w:cs="Arial Narrow"/>
          <w:b/>
          <w:color w:val="auto"/>
          <w:sz w:val="24"/>
          <w:szCs w:val="24"/>
          <w:lang w:eastAsia="zh-CN"/>
        </w:rPr>
      </w:pPr>
      <w:r>
        <w:rPr>
          <w:rFonts w:ascii="Times New Roman" w:hAnsi="Times New Roman" w:eastAsia="仿宋_GB2312" w:cs="Arial Narrow"/>
          <w:b/>
          <w:color w:val="auto"/>
          <w:spacing w:val="4"/>
          <w:sz w:val="24"/>
          <w:szCs w:val="24"/>
          <w:lang w:eastAsia="zh-CN"/>
        </w:rPr>
        <w:t>{{company_full_name}}全体股东：</w:t>
      </w:r>
    </w:p>
    <w:p w14:paraId="2E8F345D">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一、审计意见</w:t>
      </w:r>
    </w:p>
    <w:p w14:paraId="02667816">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仿宋_GB2312" w:hAnsi="仿宋_GB2312" w:eastAsia="仿宋_GB2312" w:cs="仿宋_GB2312"/>
          <w:sz w:val="24"/>
          <w:szCs w:val="24"/>
          <w:lang w:eastAsia="zh-CN"/>
        </w:rPr>
        <w:t>我们审计了{{company_full_name}}（以下简称{{company_short_name}}）财务报表，包</w:t>
      </w:r>
      <w:r>
        <w:rPr>
          <w:rFonts w:hint="eastAsia" w:ascii="Times New Roman" w:hAnsi="Times New Roman" w:eastAsia="仿宋_GB2312" w:cs="Arial Narrow"/>
          <w:sz w:val="24"/>
          <w:szCs w:val="24"/>
          <w:lang w:eastAsia="zh-CN"/>
        </w:rPr>
        <w:t>括</w:t>
      </w:r>
      <w:r>
        <w:rPr>
          <w:rFonts w:hint="default" w:ascii="Arial Narrow" w:hAnsi="Arial Narrow" w:eastAsia="仿宋_GB2312" w:cs="Arial Narrow"/>
          <w:sz w:val="24"/>
          <w:szCs w:val="24"/>
          <w:lang w:eastAsia="zh-CN"/>
        </w:rPr>
        <w:t>{{audit_period_end}}</w:t>
      </w:r>
      <w:r>
        <w:rPr>
          <w:rFonts w:hint="eastAsia" w:ascii="Times New Roman" w:hAnsi="Times New Roman" w:eastAsia="仿宋_GB2312" w:cs="Arial Narrow"/>
          <w:sz w:val="24"/>
          <w:szCs w:val="24"/>
          <w:lang w:eastAsia="zh-CN"/>
        </w:rPr>
        <w:t>的资产负债表，</w:t>
      </w:r>
      <w:r>
        <w:rPr>
          <w:rFonts w:hint="default" w:ascii="Arial Narrow" w:hAnsi="Arial Narrow" w:eastAsia="仿宋_GB2312" w:cs="Arial Narrow"/>
          <w:sz w:val="24"/>
          <w:szCs w:val="24"/>
          <w:lang w:eastAsia="zh-CN"/>
        </w:rPr>
        <w:t>{{audit_year}}</w:t>
      </w:r>
      <w:r>
        <w:rPr>
          <w:rFonts w:hint="eastAsia" w:ascii="Times New Roman" w:hAnsi="Times New Roman" w:eastAsia="仿宋_GB2312" w:cs="Arial Narrow"/>
          <w:sz w:val="24"/>
          <w:szCs w:val="24"/>
          <w:lang w:eastAsia="zh-CN"/>
        </w:rPr>
        <w:t>年度的利润表、现金流量表、股东权益变动表以及相关财务报表附注。</w:t>
      </w:r>
    </w:p>
    <w:p w14:paraId="0CECFFA6">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我们认为，后附的财务报表在所有重大方面按照企业会计准则的规定编制，公允反映</w:t>
      </w:r>
      <w:r>
        <w:rPr>
          <w:rFonts w:hint="eastAsia" w:ascii="仿宋_GB2312" w:hAnsi="仿宋_GB2312" w:eastAsia="仿宋_GB2312" w:cs="仿宋_GB2312"/>
          <w:sz w:val="24"/>
          <w:szCs w:val="24"/>
          <w:lang w:eastAsia="zh-CN"/>
        </w:rPr>
        <w:t>了{{company_short_name}}</w:t>
      </w:r>
      <w:r>
        <w:rPr>
          <w:rFonts w:hint="default" w:ascii="Arial Narrow" w:hAnsi="Arial Narrow" w:eastAsia="仿宋_GB2312" w:cs="Arial Narrow"/>
          <w:sz w:val="24"/>
          <w:szCs w:val="24"/>
          <w:lang w:eastAsia="zh-CN"/>
        </w:rPr>
        <w:t>{{audit_period_end}}</w:t>
      </w:r>
      <w:r>
        <w:rPr>
          <w:rFonts w:hint="eastAsia" w:ascii="Times New Roman" w:hAnsi="Times New Roman" w:eastAsia="仿宋_GB2312" w:cs="Arial Narrow"/>
          <w:sz w:val="24"/>
          <w:szCs w:val="24"/>
          <w:lang w:eastAsia="zh-CN"/>
        </w:rPr>
        <w:t>的财务状况以及</w:t>
      </w:r>
      <w:r>
        <w:rPr>
          <w:rFonts w:hint="default" w:ascii="Arial Narrow" w:hAnsi="Arial Narrow" w:eastAsia="仿宋_GB2312" w:cs="Arial Narrow"/>
          <w:sz w:val="24"/>
          <w:szCs w:val="24"/>
          <w:lang w:eastAsia="zh-CN"/>
        </w:rPr>
        <w:t>{{audit_year}}</w:t>
      </w:r>
      <w:r>
        <w:rPr>
          <w:rFonts w:hint="eastAsia" w:ascii="Times New Roman" w:hAnsi="Times New Roman" w:eastAsia="仿宋_GB2312" w:cs="Arial Narrow"/>
          <w:sz w:val="24"/>
          <w:szCs w:val="24"/>
          <w:lang w:eastAsia="zh-CN"/>
        </w:rPr>
        <w:t>年度的经营成果和现金流量。</w:t>
      </w:r>
    </w:p>
    <w:p w14:paraId="6C05DC1D">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二、形成审计意见的基础</w:t>
      </w:r>
    </w:p>
    <w:p w14:paraId="0C454569">
      <w:pPr>
        <w:spacing w:before="120" w:after="0" w:line="300" w:lineRule="auto"/>
        <w:ind w:left="0" w:leftChars="0" w:right="0" w:rightChars="0" w:firstLine="496" w:firstLineChars="200"/>
        <w:jc w:val="both"/>
        <w:rPr>
          <w:rFonts w:ascii="Arial Narrow" w:hAnsi="Arial Narrow" w:eastAsia="仿宋_GB2312" w:cs="宋体;SimSun"/>
          <w:spacing w:val="4"/>
          <w:sz w:val="24"/>
          <w:szCs w:val="24"/>
          <w:lang w:eastAsia="zh-CN"/>
        </w:rPr>
      </w:pPr>
      <w:r>
        <w:rPr>
          <w:rFonts w:hint="eastAsia" w:ascii="Times New Roman" w:hAnsi="Times New Roman"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审计意见提供了基础。</w:t>
      </w:r>
    </w:p>
    <w:p w14:paraId="0B14CE1E">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三、其他信息</w:t>
      </w:r>
    </w:p>
    <w:p w14:paraId="12A93BAD">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auto"/>
          <w:spacing w:val="4"/>
          <w:sz w:val="24"/>
          <w:szCs w:val="24"/>
          <w:lang w:eastAsia="zh-CN"/>
        </w:rPr>
        <w:t>{{company_short_name}}管理层（以下简称管理层）对其他信息负责。其他信息包括{{company_short_name}}</w:t>
      </w:r>
      <w:r>
        <w:rPr>
          <w:rFonts w:ascii="Arial Narrow" w:hAnsi="Arial Narrow" w:eastAsia="仿宋_GB2312" w:cs="Arial Narrow"/>
          <w:color w:val="auto"/>
          <w:spacing w:val="4"/>
          <w:sz w:val="24"/>
          <w:szCs w:val="24"/>
          <w:lang w:eastAsia="zh-CN"/>
        </w:rPr>
        <w:t>{{audit_year}}</w:t>
      </w:r>
      <w:r>
        <w:rPr>
          <w:rFonts w:ascii="Times New Roman" w:hAnsi="Times New Roman" w:eastAsia="仿宋_GB2312" w:cs="Arial Narrow"/>
          <w:color w:val="auto"/>
          <w:spacing w:val="4"/>
          <w:sz w:val="24"/>
          <w:szCs w:val="24"/>
          <w:lang w:eastAsia="zh-CN"/>
        </w:rPr>
        <w:t>年年度报告中涵盖的信息，但不包括财务报表和我们的审计报告。</w:t>
      </w:r>
    </w:p>
    <w:p w14:paraId="1DBB0245">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我们对财务报表发表的审计意见不涵盖其他信息，我们也不对其他信息发表任何形式的鉴证结论。</w:t>
      </w:r>
    </w:p>
    <w:p w14:paraId="1DFCC874">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7E9717C2">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基于我们已执行的工作，如果我们确定其他信息存在重大错报，我们应当报告该事实。在这方面，我们无任何事项需要报告。</w:t>
      </w:r>
    </w:p>
    <w:p w14:paraId="71F72B18">
      <w:r>
        <w:t>##/OPT:other_information##</w:t>
      </w:r>
    </w:p>
    <w:p w14:paraId="035F8B0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四、管理层和治理层对财务报表的责任</w:t>
      </w:r>
    </w:p>
    <w:p w14:paraId="77CBE7A4">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auto"/>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3141658C">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46F3963B">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4AE3E488">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五、注册会计师对财务报表审计的责任</w:t>
      </w:r>
    </w:p>
    <w:p w14:paraId="2D187FC0">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23D9B2DB">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4FDA5ADC">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07185B04">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2A251556">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338C5A30">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170A69BA">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（5）评价财务报表的总体列报、结构和内容（包括披露），并评价财务报表是否公允反映相关交易和事项。</w:t>
      </w:r>
    </w:p>
    <w:p w14:paraId="35286851">
      <w:pPr>
        <w:spacing w:before="120" w:after="0" w:line="300" w:lineRule="auto"/>
        <w:ind w:left="0" w:leftChars="0" w:right="0" w:rightChars="0" w:firstLine="496" w:firstLineChars="200"/>
        <w:jc w:val="both"/>
        <w:rPr>
          <w:rFonts w:hint="eastAsia" w:ascii="Arial Narrow" w:hAnsi="Arial Narrow" w:eastAsia="仿宋_GB2312" w:cs="Arial Narrow"/>
          <w:spacing w:val="4"/>
          <w:sz w:val="24"/>
          <w:szCs w:val="24"/>
          <w:lang w:eastAsia="zh-CN"/>
        </w:rPr>
      </w:pPr>
      <w:bookmarkStart w:id="0" w:name="_GoBack"/>
      <w:bookmarkEnd w:id="0"/>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73FDDBDA">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3EFC5CBD">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p w14:paraId="5459BF12">
      <w:pPr>
        <w:spacing w:before="120" w:after="0" w:line="300" w:lineRule="auto"/>
        <w:ind w:left="0" w:leftChars="0" w:right="0" w:rightChars="0" w:firstLineChars="200"/>
        <w:jc w:val="both"/>
        <w:rPr>
          <w:rFonts w:hint="eastAsia"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75AA1CC1">
        <w:tblPrEx>
          <w:tblCellMar>
            <w:top w:w="0" w:type="dxa"/>
            <w:left w:w="108" w:type="dxa"/>
            <w:bottom w:w="0" w:type="dxa"/>
            <w:right w:w="108" w:type="dxa"/>
          </w:tblCellMar>
        </w:tblPrEx>
        <w:trPr>
          <w:trHeight w:val="1305" w:hRule="atLeast"/>
        </w:trPr>
        <w:tc>
          <w:tcPr>
            <w:tcW w:w="3108" w:type="dxa"/>
          </w:tcPr>
          <w:p w14:paraId="625FD315">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3AC0E5E5">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3B592E11">
            <w:pPr>
              <w:spacing w:line="340" w:lineRule="atLeast"/>
              <w:rPr>
                <w:rFonts w:ascii="Arial Narrow" w:hAnsi="Arial Narrow" w:eastAsia="仿宋_GB2312" w:cs="Arial Narrow"/>
                <w:color w:val="FF0000"/>
                <w:sz w:val="24"/>
                <w:szCs w:val="24"/>
                <w:highlight w:val="cyan"/>
                <w:lang w:val="en-AU" w:eastAsia="zh-CN"/>
              </w:rPr>
            </w:pPr>
          </w:p>
          <w:p w14:paraId="2A9D59D7">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5A87B056">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61E6D52F">
            <w:pPr>
              <w:spacing w:line="340" w:lineRule="atLeast"/>
              <w:jc w:val="right"/>
              <w:rPr>
                <w:rFonts w:ascii="Arial Narrow" w:hAnsi="Arial Narrow" w:eastAsia="仿宋_GB2312" w:cs="Arial Narrow"/>
                <w:sz w:val="24"/>
                <w:szCs w:val="24"/>
                <w:lang w:eastAsia="zh-CN"/>
              </w:rPr>
            </w:pPr>
          </w:p>
          <w:p w14:paraId="3EE30A4B">
            <w:pPr>
              <w:spacing w:line="340" w:lineRule="atLeast"/>
              <w:jc w:val="right"/>
              <w:rPr>
                <w:rFonts w:ascii="Arial Narrow" w:hAnsi="Arial Narrow" w:eastAsia="仿宋_GB2312" w:cs="Arial Narrow"/>
                <w:sz w:val="24"/>
                <w:szCs w:val="24"/>
                <w:lang w:val="en-AU" w:eastAsia="zh-CN"/>
              </w:rPr>
            </w:pPr>
          </w:p>
          <w:p w14:paraId="5A4004E0">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2DC02B97">
            <w:pPr>
              <w:spacing w:line="340" w:lineRule="atLeast"/>
              <w:jc w:val="right"/>
              <w:rPr>
                <w:rFonts w:ascii="Arial Narrow" w:hAnsi="Arial Narrow" w:eastAsia="仿宋_GB2312" w:cs="Arial Narrow"/>
                <w:color w:val="0000FF"/>
                <w:sz w:val="24"/>
                <w:szCs w:val="24"/>
                <w:lang w:eastAsia="zh-CN"/>
              </w:rPr>
            </w:pPr>
          </w:p>
          <w:p w14:paraId="6A094240">
            <w:pPr>
              <w:spacing w:line="340" w:lineRule="atLeast"/>
              <w:jc w:val="right"/>
              <w:rPr>
                <w:rFonts w:ascii="Arial Narrow" w:hAnsi="Arial Narrow" w:eastAsia="仿宋_GB2312" w:cs="Arial Narrow"/>
                <w:color w:val="0000FF"/>
                <w:sz w:val="24"/>
                <w:szCs w:val="24"/>
                <w:lang w:eastAsia="zh-CN"/>
              </w:rPr>
            </w:pPr>
          </w:p>
        </w:tc>
        <w:tc>
          <w:tcPr>
            <w:tcW w:w="2204" w:type="dxa"/>
          </w:tcPr>
          <w:p w14:paraId="7A4F1A7F">
            <w:pPr>
              <w:snapToGrid w:val="0"/>
              <w:spacing w:line="340" w:lineRule="atLeast"/>
              <w:rPr>
                <w:rFonts w:ascii="Arial Narrow" w:hAnsi="Arial Narrow" w:eastAsia="仿宋_GB2312" w:cs="Arial Narrow"/>
                <w:color w:val="FF0000"/>
                <w:sz w:val="24"/>
                <w:szCs w:val="24"/>
                <w:lang w:eastAsia="zh-CN"/>
              </w:rPr>
            </w:pPr>
          </w:p>
          <w:p w14:paraId="7F7A06CF">
            <w:pPr>
              <w:spacing w:line="200" w:lineRule="atLeast"/>
              <w:rPr>
                <w:rFonts w:ascii="Arial Narrow" w:hAnsi="Arial Narrow" w:eastAsia="仿宋_GB2312" w:cs="Arial Narrow"/>
                <w:color w:val="FF0000"/>
                <w:sz w:val="24"/>
                <w:szCs w:val="24"/>
                <w:lang w:eastAsia="zh-CN"/>
              </w:rPr>
            </w:pPr>
          </w:p>
          <w:p w14:paraId="74FF2338">
            <w:pPr>
              <w:spacing w:line="200" w:lineRule="atLeast"/>
              <w:rPr>
                <w:rFonts w:ascii="Arial Narrow" w:hAnsi="Arial Narrow" w:eastAsia="仿宋_GB2312" w:cs="Arial Narrow"/>
                <w:sz w:val="24"/>
                <w:szCs w:val="24"/>
                <w:lang w:eastAsia="zh-CN"/>
              </w:rPr>
            </w:pPr>
          </w:p>
          <w:p w14:paraId="28CB942C">
            <w:pPr>
              <w:spacing w:line="200" w:lineRule="atLeast"/>
              <w:rPr>
                <w:rFonts w:ascii="Arial Narrow" w:hAnsi="Arial Narrow" w:eastAsia="仿宋_GB2312" w:cs="Arial Narrow"/>
                <w:sz w:val="24"/>
                <w:szCs w:val="24"/>
                <w:lang w:eastAsia="zh-CN"/>
              </w:rPr>
            </w:pPr>
          </w:p>
          <w:p w14:paraId="3AF48328">
            <w:pPr>
              <w:spacing w:line="200" w:lineRule="atLeast"/>
              <w:rPr>
                <w:rFonts w:ascii="Arial Narrow" w:hAnsi="Arial Narrow" w:eastAsia="仿宋_GB2312" w:cs="Arial Narrow"/>
                <w:color w:val="FF0000"/>
                <w:sz w:val="24"/>
                <w:szCs w:val="24"/>
                <w:lang w:eastAsia="zh-CN"/>
              </w:rPr>
            </w:pPr>
          </w:p>
        </w:tc>
      </w:tr>
      <w:tr w14:paraId="0B32ABFE">
        <w:tblPrEx>
          <w:tblCellMar>
            <w:top w:w="0" w:type="dxa"/>
            <w:left w:w="108" w:type="dxa"/>
            <w:bottom w:w="0" w:type="dxa"/>
            <w:right w:w="108" w:type="dxa"/>
          </w:tblCellMar>
        </w:tblPrEx>
        <w:trPr>
          <w:trHeight w:val="507" w:hRule="atLeast"/>
        </w:trPr>
        <w:tc>
          <w:tcPr>
            <w:tcW w:w="3108" w:type="dxa"/>
          </w:tcPr>
          <w:p w14:paraId="5EE4A4A1">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6539A104">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28E207D7">
      <w:pPr>
        <w:rPr>
          <w:rFonts w:hint="eastAsia"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等线;DengXi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EE5B18">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25936B">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CDEB15">
    <w:pPr>
      <w:pStyle w:val="6"/>
      <w:jc w:val="center"/>
    </w:pPr>
    <w:r>
      <w:fldChar w:fldCharType="begin"/>
    </w:r>
    <w:r>
      <w:instrText xml:space="preserve"> PAGE </w:instrText>
    </w:r>
    <w:r>
      <w:fldChar w:fldCharType="separate"/>
    </w:r>
    <w:r>
      <w:t>4</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96DD96"/>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62E603">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32AB5">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E3896D">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C70803"/>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57176DD2"/>
    <w:rsid w:val="6339375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等线;DengXia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uiPriority w:val="0"/>
    <w:pPr>
      <w:tabs>
        <w:tab w:val="center" w:pos="4320"/>
        <w:tab w:val="right" w:pos="8640"/>
      </w:tabs>
    </w:pPr>
  </w:style>
  <w:style w:type="paragraph" w:styleId="8">
    <w:name w:val="List"/>
    <w:basedOn w:val="4"/>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Microsoft JhengHei"/>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等线;DengXia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等线;DengXia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1703</Words>
  <Characters>2176</Characters>
  <TotalTime>1042</TotalTime>
  <ScaleCrop>false</ScaleCrop>
  <LinksUpToDate>false</LinksUpToDate>
  <CharactersWithSpaces>2181</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2019-08-12T16:25:00Z</dcterms:created>
  <dc:creator>SW</dc:creator>
  <cp:lastModifiedBy>杨志</cp:lastModifiedBy>
  <cp:lastPrinted>2017-03-15T11:59:00Z</cp:lastPrinted>
  <dcterms:modified xsi:type="dcterms:W3CDTF">2026-06-11T13:50:01Z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BBE6DCDDA4FD428C94AC8DB469A06607_12</vt:lpwstr>
  </property>
</Properties>
</file>