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920948">
      <w:pPr>
        <w:jc w:val="center"/>
        <w:rPr>
          <w:rFonts w:ascii="Arial Narrow" w:hAnsi="Arial Narrow" w:eastAsia="仿宋_GB2312" w:cs="Arial Narrow"/>
          <w:sz w:val="24"/>
          <w:szCs w:val="24"/>
          <w:lang w:eastAsia="zh-CN"/>
        </w:rPr>
      </w:pPr>
    </w:p>
    <w:p w14:paraId="1D5ECEF7">
      <w:pPr>
        <w:jc w:val="center"/>
        <w:rPr>
          <w:rFonts w:ascii="Arial Narrow" w:hAnsi="Arial Narrow" w:eastAsia="仿宋_GB2312" w:cs="Arial Narrow"/>
          <w:sz w:val="24"/>
          <w:szCs w:val="24"/>
          <w:lang w:eastAsia="zh-CN"/>
        </w:rPr>
      </w:pPr>
    </w:p>
    <w:p w14:paraId="423B9485">
      <w:pPr>
        <w:jc w:val="center"/>
        <w:rPr>
          <w:rFonts w:ascii="Arial Narrow" w:hAnsi="Arial Narrow" w:eastAsia="仿宋_GB2312" w:cs="Arial Narrow"/>
          <w:sz w:val="24"/>
          <w:szCs w:val="24"/>
          <w:lang w:eastAsia="zh-CN"/>
        </w:rPr>
      </w:pPr>
    </w:p>
    <w:p w14:paraId="5619ECDD">
      <w:pPr>
        <w:jc w:val="center"/>
        <w:rPr>
          <w:rFonts w:ascii="Arial Narrow" w:hAnsi="Arial Narrow" w:eastAsia="仿宋_GB2312" w:cs="Arial Narrow"/>
          <w:sz w:val="24"/>
          <w:szCs w:val="24"/>
          <w:lang w:eastAsia="zh-CN"/>
        </w:rPr>
      </w:pPr>
    </w:p>
    <w:p w14:paraId="3CC57B74">
      <w:pPr>
        <w:jc w:val="center"/>
        <w:rPr>
          <w:rFonts w:ascii="Arial Narrow" w:hAnsi="Arial Narrow" w:eastAsia="仿宋_GB2312" w:cs="Arial Narrow"/>
          <w:sz w:val="24"/>
        </w:rPr>
      </w:pPr>
    </w:p>
    <w:p w14:paraId="5E0AE826">
      <w:pPr>
        <w:jc w:val="center"/>
        <w:rPr>
          <w:rFonts w:ascii="Arial Narrow" w:hAnsi="Arial Narrow" w:eastAsia="仿宋_GB2312" w:cs="Arial Narrow"/>
          <w:sz w:val="24"/>
        </w:rPr>
      </w:pPr>
    </w:p>
    <w:p w14:paraId="1468F744">
      <w:pPr>
        <w:jc w:val="center"/>
        <w:rPr>
          <w:rFonts w:ascii="Arial Narrow" w:hAnsi="Arial Narrow" w:eastAsia="仿宋_GB2312" w:cs="Arial Narrow"/>
          <w:sz w:val="24"/>
          <w:lang w:eastAsia="zh-CN"/>
        </w:rPr>
      </w:pPr>
    </w:p>
    <w:p w14:paraId="4AE23BFF">
      <w:pPr>
        <w:jc w:val="center"/>
        <w:rPr>
          <w:rFonts w:ascii="Arial Narrow" w:hAnsi="Arial Narrow" w:eastAsia="仿宋_GB2312" w:cs="Arial Narrow"/>
          <w:sz w:val="24"/>
          <w:lang w:eastAsia="zh-CN"/>
        </w:rPr>
      </w:pPr>
    </w:p>
    <w:p w14:paraId="6E49DD7B">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46EDCDCD">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76D53BA">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43C50B">
      <w:pPr>
        <w:jc w:val="center"/>
        <w:rPr>
          <w:rFonts w:ascii="Arial Narrow" w:hAnsi="Arial Narrow" w:eastAsia="仿宋_GB2312" w:cs="Arial Narrow"/>
          <w:b/>
          <w:sz w:val="44"/>
          <w:szCs w:val="44"/>
          <w:lang w:eastAsia="zh-CN"/>
        </w:rPr>
      </w:pPr>
    </w:p>
    <w:p w14:paraId="6E54E7B0">
      <w:pPr>
        <w:jc w:val="center"/>
        <w:rPr>
          <w:rFonts w:ascii="Arial Narrow" w:hAnsi="Arial Narrow" w:eastAsia="仿宋_GB2312" w:cs="Arial Narrow"/>
          <w:b/>
          <w:sz w:val="44"/>
          <w:szCs w:val="44"/>
          <w:lang w:eastAsia="zh-CN"/>
        </w:rPr>
      </w:pPr>
    </w:p>
    <w:p w14:paraId="22E14182">
      <w:pPr>
        <w:jc w:val="center"/>
        <w:rPr>
          <w:rFonts w:ascii="Arial Narrow" w:hAnsi="Arial Narrow" w:eastAsia="仿宋_GB2312" w:cs="Arial Narrow"/>
          <w:b/>
          <w:sz w:val="44"/>
          <w:szCs w:val="44"/>
          <w:lang w:eastAsia="zh-CN"/>
        </w:rPr>
      </w:pPr>
    </w:p>
    <w:p w14:paraId="67A887F7">
      <w:pPr>
        <w:jc w:val="center"/>
        <w:rPr>
          <w:rFonts w:ascii="Arial Narrow" w:hAnsi="Arial Narrow" w:eastAsia="仿宋_GB2312" w:cs="Arial Narrow"/>
          <w:b/>
          <w:sz w:val="44"/>
          <w:szCs w:val="44"/>
          <w:lang w:eastAsia="zh-CN"/>
        </w:rPr>
      </w:pPr>
    </w:p>
    <w:p w14:paraId="11E14210">
      <w:pPr>
        <w:jc w:val="center"/>
        <w:rPr>
          <w:rFonts w:ascii="Arial Narrow" w:hAnsi="Arial Narrow" w:eastAsia="仿宋_GB2312" w:cs="Arial Narrow"/>
          <w:b/>
          <w:sz w:val="44"/>
          <w:szCs w:val="44"/>
          <w:lang w:eastAsia="zh-CN"/>
        </w:rPr>
      </w:pPr>
    </w:p>
    <w:p w14:paraId="0C2FFA1E">
      <w:pPr>
        <w:jc w:val="center"/>
        <w:rPr>
          <w:rFonts w:ascii="Arial Narrow" w:hAnsi="Arial Narrow" w:eastAsia="仿宋_GB2312" w:cs="Arial Narrow"/>
          <w:b/>
          <w:sz w:val="44"/>
          <w:szCs w:val="44"/>
          <w:lang w:eastAsia="zh-CN"/>
        </w:rPr>
      </w:pPr>
    </w:p>
    <w:p w14:paraId="46C1A401">
      <w:pPr>
        <w:jc w:val="center"/>
        <w:rPr>
          <w:rFonts w:ascii="Arial Narrow" w:hAnsi="Arial Narrow" w:eastAsia="仿宋_GB2312" w:cs="Arial Narrow"/>
          <w:b/>
          <w:sz w:val="44"/>
          <w:szCs w:val="44"/>
          <w:lang w:eastAsia="zh-CN"/>
        </w:rPr>
      </w:pPr>
    </w:p>
    <w:p w14:paraId="3FE79D1E">
      <w:pPr>
        <w:jc w:val="center"/>
        <w:rPr>
          <w:rFonts w:ascii="Arial Narrow" w:hAnsi="Arial Narrow" w:eastAsia="仿宋_GB2312" w:cs="Arial Narrow"/>
          <w:b/>
          <w:sz w:val="44"/>
          <w:szCs w:val="44"/>
          <w:lang w:eastAsia="zh-CN"/>
        </w:rPr>
      </w:pPr>
    </w:p>
    <w:p w14:paraId="468D1289">
      <w:pPr>
        <w:jc w:val="center"/>
        <w:rPr>
          <w:rFonts w:ascii="Arial Narrow" w:hAnsi="Arial Narrow" w:eastAsia="仿宋_GB2312" w:cs="Arial Narrow"/>
          <w:b/>
          <w:sz w:val="44"/>
          <w:szCs w:val="44"/>
          <w:lang w:eastAsia="zh-CN"/>
        </w:rPr>
      </w:pPr>
    </w:p>
    <w:p w14:paraId="05D03001">
      <w:pPr>
        <w:jc w:val="center"/>
        <w:rPr>
          <w:rFonts w:ascii="Arial Narrow" w:hAnsi="Arial Narrow" w:eastAsia="仿宋_GB2312" w:cs="Arial Narrow"/>
          <w:b/>
          <w:sz w:val="44"/>
          <w:szCs w:val="44"/>
          <w:lang w:eastAsia="zh-CN"/>
        </w:rPr>
      </w:pPr>
    </w:p>
    <w:p w14:paraId="1D1DAFE5">
      <w:pPr>
        <w:jc w:val="center"/>
        <w:rPr>
          <w:rFonts w:ascii="Arial Narrow" w:hAnsi="Arial Narrow" w:eastAsia="仿宋_GB2312" w:cs="Arial Narrow"/>
          <w:b/>
          <w:sz w:val="44"/>
          <w:szCs w:val="44"/>
          <w:lang w:eastAsia="zh-CN"/>
        </w:rPr>
      </w:pPr>
    </w:p>
    <w:p w14:paraId="4A6BD38D">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0F2525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8198C1A">
      <w:pPr>
        <w:jc w:val="center"/>
        <w:rPr>
          <w:rFonts w:hint="eastAsia" w:ascii="Arial Narrow" w:hAnsi="Arial Narrow" w:eastAsia="仿宋_GB2312" w:cs="Arial Narrow"/>
          <w:b/>
          <w:bCs/>
          <w:color w:val="0000FF"/>
          <w:sz w:val="24"/>
          <w:szCs w:val="44"/>
          <w:lang w:eastAsia="zh-CN"/>
        </w:rPr>
      </w:pPr>
    </w:p>
    <w:p w14:paraId="068A7934">
      <w:pPr>
        <w:jc w:val="center"/>
        <w:rPr>
          <w:rFonts w:ascii="Arial Narrow" w:hAnsi="Arial Narrow" w:eastAsia="仿宋_GB2312" w:cs="Arial Narrow"/>
          <w:b/>
          <w:sz w:val="24"/>
          <w:szCs w:val="32"/>
          <w:lang w:eastAsia="zh-CN"/>
        </w:rPr>
      </w:pPr>
    </w:p>
    <w:p w14:paraId="181FE35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A6A4B03">
        <w:tblPrEx>
          <w:tblCellMar>
            <w:top w:w="0" w:type="dxa"/>
            <w:left w:w="108" w:type="dxa"/>
            <w:bottom w:w="0" w:type="dxa"/>
            <w:right w:w="108" w:type="dxa"/>
          </w:tblCellMar>
        </w:tblPrEx>
        <w:trPr>
          <w:trHeight w:val="851" w:hRule="exact"/>
        </w:trPr>
        <w:tc>
          <w:tcPr>
            <w:tcW w:w="6687" w:type="dxa"/>
            <w:vAlign w:val="center"/>
          </w:tcPr>
          <w:p w14:paraId="47AA97B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EE04E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54794735">
        <w:tblPrEx>
          <w:tblCellMar>
            <w:top w:w="0" w:type="dxa"/>
            <w:left w:w="108" w:type="dxa"/>
            <w:bottom w:w="0" w:type="dxa"/>
            <w:right w:w="108" w:type="dxa"/>
          </w:tblCellMar>
        </w:tblPrEx>
        <w:trPr>
          <w:trHeight w:val="851" w:hRule="exact"/>
        </w:trPr>
        <w:tc>
          <w:tcPr>
            <w:tcW w:w="6687" w:type="dxa"/>
            <w:vAlign w:val="center"/>
          </w:tcPr>
          <w:p w14:paraId="7F25B9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6BB1A4D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4602C2B3">
        <w:tblPrEx>
          <w:tblCellMar>
            <w:top w:w="0" w:type="dxa"/>
            <w:left w:w="108" w:type="dxa"/>
            <w:bottom w:w="0" w:type="dxa"/>
            <w:right w:w="108" w:type="dxa"/>
          </w:tblCellMar>
        </w:tblPrEx>
        <w:trPr>
          <w:trHeight w:val="851" w:hRule="exact"/>
        </w:trPr>
        <w:tc>
          <w:tcPr>
            <w:tcW w:w="6687" w:type="dxa"/>
            <w:vAlign w:val="center"/>
          </w:tcPr>
          <w:p w14:paraId="2E192B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1B7B5FD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23663616">
        <w:tblPrEx>
          <w:tblCellMar>
            <w:top w:w="0" w:type="dxa"/>
            <w:left w:w="108" w:type="dxa"/>
            <w:bottom w:w="0" w:type="dxa"/>
            <w:right w:w="108" w:type="dxa"/>
          </w:tblCellMar>
        </w:tblPrEx>
        <w:trPr>
          <w:trHeight w:val="851" w:hRule="exact"/>
        </w:trPr>
        <w:tc>
          <w:tcPr>
            <w:tcW w:w="6687" w:type="dxa"/>
            <w:vAlign w:val="center"/>
          </w:tcPr>
          <w:p w14:paraId="57AAB3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6C23F5C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756296B">
        <w:tblPrEx>
          <w:tblCellMar>
            <w:top w:w="0" w:type="dxa"/>
            <w:left w:w="108" w:type="dxa"/>
            <w:bottom w:w="0" w:type="dxa"/>
            <w:right w:w="108" w:type="dxa"/>
          </w:tblCellMar>
        </w:tblPrEx>
        <w:trPr>
          <w:trHeight w:val="851" w:hRule="exact"/>
        </w:trPr>
        <w:tc>
          <w:tcPr>
            <w:tcW w:w="6687" w:type="dxa"/>
            <w:vAlign w:val="center"/>
          </w:tcPr>
          <w:p w14:paraId="21FA30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CF6ED6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64E50478">
        <w:tblPrEx>
          <w:tblCellMar>
            <w:top w:w="0" w:type="dxa"/>
            <w:left w:w="108" w:type="dxa"/>
            <w:bottom w:w="0" w:type="dxa"/>
            <w:right w:w="108" w:type="dxa"/>
          </w:tblCellMar>
        </w:tblPrEx>
        <w:trPr>
          <w:trHeight w:val="851" w:hRule="exact"/>
        </w:trPr>
        <w:tc>
          <w:tcPr>
            <w:tcW w:w="6687" w:type="dxa"/>
            <w:vAlign w:val="center"/>
          </w:tcPr>
          <w:p w14:paraId="4F2D65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209CDF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FADF2D0">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1B2B41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F894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v:textbox>
              </v:shape>
            </w:pict>
          </mc:Fallback>
        </mc:AlternateContent>
      </w:r>
    </w:p>
    <w:p w14:paraId="0CB43A74">
      <w:pPr>
        <w:rPr>
          <w:rFonts w:ascii="Arial Narrow" w:hAnsi="Arial Narrow" w:eastAsia="仿宋_GB2312" w:cs="Arial Narrow"/>
          <w:sz w:val="24"/>
          <w:szCs w:val="24"/>
          <w:lang w:eastAsia="zh-CN"/>
        </w:rPr>
      </w:pPr>
    </w:p>
    <w:p w14:paraId="5E26DE0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9689273">
      <w:pPr>
        <w:spacing w:line="340" w:lineRule="atLeast"/>
        <w:jc w:val="both"/>
        <w:rPr>
          <w:rFonts w:ascii="Arial Narrow" w:hAnsi="Arial Narrow" w:eastAsia="仿宋_GB2312" w:cs="Arial Narrow"/>
          <w:b/>
          <w:color w:val="0000FF"/>
          <w:sz w:val="24"/>
          <w:szCs w:val="24"/>
          <w:lang w:eastAsia="zh-CN"/>
        </w:rPr>
      </w:pPr>
    </w:p>
    <w:p w14:paraId="61B196E9">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68C6934A">
      <w:pPr>
        <w:spacing w:line="340" w:lineRule="atLeast"/>
        <w:rPr>
          <w:rFonts w:ascii="Arial Narrow" w:hAnsi="Arial Narrow" w:eastAsia="仿宋_GB2312" w:cs="Arial Narrow"/>
          <w:b/>
          <w:color w:val="FF0000"/>
          <w:sz w:val="24"/>
          <w:szCs w:val="24"/>
          <w:lang w:eastAsia="zh-CN"/>
        </w:rPr>
      </w:pPr>
    </w:p>
    <w:p w14:paraId="412B4345">
      <w:pPr>
        <w:numPr>
          <w:ilvl w:val="0"/>
          <w:numId w:val="0"/>
        </w:numPr>
        <w:spacing w:before="120" w:after="0" w:line="300" w:lineRule="auto"/>
        <w:ind w:firstLine="0"/>
        <w:outlineLvl w:val="0"/>
        <w:rPr>
          <w:rFonts w:hint="default" w:ascii="Arial Narrow" w:hAnsi="Arial Narrow" w:eastAsia="仿宋_GB2312" w:cs="Arial Narrow"/>
          <w:b/>
          <w:color w:val="auto"/>
          <w:sz w:val="24"/>
          <w:szCs w:val="24"/>
          <w:lang w:eastAsia="zh-CN"/>
        </w:rPr>
      </w:pPr>
      <w:r>
        <w:rPr>
          <w:rFonts w:hint="default" w:ascii="Arial Narrow" w:hAnsi="Arial Narrow" w:eastAsia="仿宋_GB2312" w:cs="Arial Narrow"/>
          <w:b/>
          <w:color w:val="auto"/>
          <w:spacing w:val="4"/>
          <w:sz w:val="24"/>
          <w:szCs w:val="24"/>
          <w:lang w:eastAsia="zh-CN"/>
        </w:rPr>
        <w:t>{{company_full_name}}全体股东：</w:t>
      </w:r>
    </w:p>
    <w:p w14:paraId="5254AC72">
      <w:pPr>
        <w:numPr>
          <w:ilvl w:val="0"/>
          <w:numId w:val="0"/>
        </w:numPr>
        <w:spacing w:before="120" w:after="120" w:line="300" w:lineRule="auto"/>
        <w:ind w:left="0" w:leftChars="0" w:right="0" w:rightChars="0" w:firstLineChars="200"/>
        <w:jc w:val="both"/>
        <w:outlineLvl w:val="0"/>
        <w:rPr>
          <w:rFonts w:hint="default" w:ascii="Arial Narrow" w:hAnsi="Arial Narrow" w:eastAsia="仿宋_GB2312" w:cs="Arial Narrow"/>
          <w:b/>
          <w:spacing w:val="4"/>
          <w:sz w:val="24"/>
          <w:szCs w:val="24"/>
          <w:lang w:eastAsia="zh-CN"/>
        </w:rPr>
      </w:pPr>
      <w:r>
        <w:rPr>
          <w:rFonts w:hint="default" w:ascii="Arial Narrow" w:hAnsi="Arial Narrow" w:eastAsia="仿宋_GB2312" w:cs="Arial Narrow"/>
          <w:b/>
          <w:bCs/>
          <w:sz w:val="24"/>
          <w:szCs w:val="24"/>
        </w:rPr>
        <w:t>一、审计意见</w:t>
      </w:r>
    </w:p>
    <w:p w14:paraId="78582A23">
      <w:pPr>
        <w:spacing w:before="120" w:after="0" w:line="300" w:lineRule="auto"/>
        <w:ind w:left="0" w:leftChars="0" w:right="0" w:rightChars="0" w:firstLine="480" w:firstLineChars="200"/>
        <w:jc w:val="both"/>
        <w:rPr>
          <w:rFonts w:hint="default" w:ascii="Arial Narrow" w:hAnsi="Arial Narrow" w:eastAsia="仿宋_GB2312" w:cs="Arial Narrow"/>
          <w:sz w:val="24"/>
          <w:szCs w:val="24"/>
          <w:lang w:eastAsia="zh-CN"/>
        </w:rPr>
      </w:pPr>
      <w:r>
        <w:rPr>
          <w:rFonts w:hint="default"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70C48DCF">
      <w:pPr>
        <w:spacing w:before="120" w:after="0" w:line="300" w:lineRule="auto"/>
        <w:ind w:left="0" w:leftChars="0" w:right="0" w:rightChars="0" w:firstLine="480" w:firstLineChars="200"/>
        <w:jc w:val="both"/>
        <w:rPr>
          <w:rFonts w:hint="default" w:ascii="Arial Narrow" w:hAnsi="Arial Narrow" w:eastAsia="仿宋_GB2312" w:cs="Arial Narrow"/>
          <w:sz w:val="24"/>
          <w:szCs w:val="24"/>
          <w:lang w:eastAsia="zh-CN"/>
        </w:rPr>
      </w:pPr>
      <w:r>
        <w:rPr>
          <w:rFonts w:hint="default"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14331B90">
      <w:pPr>
        <w:numPr>
          <w:ilvl w:val="0"/>
          <w:numId w:val="0"/>
        </w:numPr>
        <w:spacing w:before="120" w:after="120" w:line="300" w:lineRule="auto"/>
        <w:ind w:left="0" w:leftChars="0" w:right="0" w:rightChars="0" w:firstLineChars="200"/>
        <w:jc w:val="both"/>
        <w:outlineLvl w:val="0"/>
        <w:rPr>
          <w:rFonts w:hint="default" w:ascii="Arial Narrow" w:hAnsi="Arial Narrow" w:eastAsia="仿宋_GB2312" w:cs="Arial Narrow"/>
          <w:b/>
          <w:bCs/>
          <w:sz w:val="24"/>
          <w:szCs w:val="24"/>
        </w:rPr>
      </w:pPr>
      <w:r>
        <w:rPr>
          <w:rFonts w:hint="default" w:ascii="Arial Narrow" w:hAnsi="Arial Narrow" w:eastAsia="仿宋_GB2312" w:cs="Arial Narrow"/>
          <w:b/>
          <w:bCs/>
          <w:sz w:val="24"/>
          <w:szCs w:val="24"/>
        </w:rPr>
        <w:t>二、形成审计意见的基础</w:t>
      </w:r>
    </w:p>
    <w:p w14:paraId="104E9D13">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default" w:ascii="Arial Narrow" w:hAnsi="Arial Narrow" w:eastAsia="仿宋_GB2312" w:cs="Arial Narrow"/>
          <w:spacing w:val="4"/>
          <w:sz w:val="24"/>
          <w:szCs w:val="24"/>
          <w:lang w:eastAsia="zh-CN"/>
        </w:rPr>
        <w:t>我们按照中国注册会计师审计准则的规定执行了审计工作。审计报告的“注册会计师对财务报表审计的责任”部分进一步</w:t>
      </w:r>
      <w:r>
        <w:rPr>
          <w:rFonts w:hint="eastAsia" w:ascii="Times New Roman" w:hAnsi="Times New Roman" w:eastAsia="仿宋_GB2312" w:cs="宋体;SimSun"/>
          <w:spacing w:val="4"/>
          <w:sz w:val="24"/>
          <w:szCs w:val="24"/>
          <w:lang w:eastAsia="zh-CN"/>
        </w:rPr>
        <w:t>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5F5AAAFB">
      <w:pPr>
        <w:numPr>
          <w:ilvl w:val="0"/>
          <w:numId w:val="0"/>
        </w:numPr>
        <w:spacing w:before="120" w:after="120" w:line="300" w:lineRule="auto"/>
        <w:ind w:left="0" w:leftChars="0" w:right="0" w:rightChars="0" w:firstLine="482" w:firstLineChars="200"/>
        <w:jc w:val="both"/>
        <w:outlineLvl w:val="0"/>
        <w:rPr>
          <w:rFonts w:ascii="Arial Narrow" w:hAnsi="Arial Narrow" w:eastAsia="仿宋_GB2312" w:cs="Arial Narrow"/>
          <w:b/>
          <w:bCs/>
          <w:color w:val="0000FF"/>
          <w:sz w:val="24"/>
          <w:szCs w:val="24"/>
          <w:lang w:eastAsia="zh-CN"/>
        </w:rPr>
      </w:pPr>
      <w:r>
        <w:rPr>
          <w:rFonts w:ascii="Times New Roman" w:hAnsi="Times New Roman" w:eastAsia="仿宋_GB2312" w:cs="Arial Narrow"/>
          <w:b/>
          <w:bCs/>
          <w:color w:val="FF0000"/>
          <w:sz w:val="24"/>
          <w:szCs w:val="24"/>
          <w:lang w:eastAsia="zh-CN"/>
        </w:rPr>
        <w:t>X、与持续经营相关的重大不确定性</w:t>
      </w:r>
    </w:p>
    <w:p w14:paraId="4D3FADF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BE05DB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2BA4573">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我们提醒财务报表使用者关注，</w:t>
      </w:r>
      <w:r>
        <w:rPr>
          <w:rFonts w:hint="eastAsia" w:ascii="Times New Roman" w:hAnsi="Times New Roman" w:eastAsia="仿宋_GB2312" w:cs="Arial Narrow"/>
          <w:color w:val="FF0000"/>
          <w:sz w:val="24"/>
          <w:szCs w:val="24"/>
          <w:lang w:eastAsia="zh-CN"/>
        </w:rPr>
        <w:t>财务报表附注</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描述了</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影响</w:t>
      </w:r>
      <w:r>
        <w:rPr>
          <w:rFonts w:hint="eastAsia" w:ascii="Times New Roman" w:hAnsi="Times New Roman" w:eastAsia="仿宋_GB2312" w:cs="Arial Narrow"/>
          <w:sz w:val="24"/>
          <w:szCs w:val="24"/>
          <w:lang w:eastAsia="zh-CN"/>
        </w:rPr>
        <w:t>。本段内容不影响已发表的审计意见。</w:t>
      </w:r>
    </w:p>
    <w:p w14:paraId="0BBC74B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X、其他信息</w:t>
      </w:r>
    </w:p>
    <w:p w14:paraId="04CAC5F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29D9FFA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30656B2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591D174E">
      <w:pPr>
        <w:spacing w:before="120" w:after="0" w:line="300" w:lineRule="auto"/>
        <w:ind w:left="0" w:leftChars="0" w:right="0" w:rightChars="0" w:firstLine="496" w:firstLineChars="20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基于我们已执行的工作，如果我们确定其他信息存在重大错报，我们应当报告该事实。如下所述，我们确定其他信息存在重大错报。</w:t>
      </w:r>
    </w:p>
    <w:p w14:paraId="68F18610">
      <w:pPr>
        <w:spacing w:before="120" w:after="0" w:line="300" w:lineRule="auto"/>
        <w:ind w:left="0" w:leftChars="0" w:right="0" w:rightChars="0" w:firstLineChars="200"/>
        <w:jc w:val="both"/>
        <w:rPr>
          <w:rFonts w:ascii="Arial Narrow" w:hAnsi="Arial Narrow" w:eastAsia="仿宋_GB2312" w:cs="Arial Narrow"/>
          <w:i/>
          <w:color w:val="0000FF"/>
          <w:spacing w:val="4"/>
          <w:sz w:val="24"/>
          <w:szCs w:val="24"/>
          <w:lang w:eastAsia="zh-CN"/>
        </w:rPr>
      </w:pPr>
    </w:p>
    <w:p w14:paraId="1F88C64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0093343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3873C12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F770B79">
      <w:pPr>
        <w:spacing w:before="120" w:after="0" w:line="300" w:lineRule="auto"/>
        <w:ind w:left="0" w:leftChars="0" w:right="0" w:rightChars="0" w:firstLine="496" w:firstLineChars="20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779A40A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当我们阅读Y报告后，如果确定其中存在重大错报，审计准则要求我们与治理层沟通该事项并采取。</w:t>
      </w:r>
    </w:p>
    <w:p w14:paraId="16D67C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00D3E864">
      <w:pPr>
        <w:spacing w:before="120" w:after="0" w:line="300" w:lineRule="auto"/>
        <w:ind w:left="0" w:leftChars="0" w:right="0" w:rightChars="0" w:firstLine="496" w:firstLineChars="200"/>
        <w:jc w:val="both"/>
        <w:rPr>
          <w:rFonts w:ascii="Arial Narrow" w:hAnsi="Arial Narrow" w:eastAsia="仿宋_GB2312" w:cs="Arial Narrow"/>
          <w:color w:val="FF0000"/>
          <w:spacing w:val="4"/>
          <w:sz w:val="24"/>
          <w:szCs w:val="24"/>
          <w:lang w:eastAsia="zh-CN"/>
        </w:rPr>
      </w:pPr>
      <w:r>
        <w:rPr>
          <w:rFonts w:ascii="Times New Roman" w:hAnsi="Times New Roman" w:eastAsia="仿宋_GB2312" w:cs="Arial Narrow"/>
          <w:color w:val="FF0000"/>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5AC89AE7">
      <w:r>
        <w:t>##OPT:other_information:其他信息##</w:t>
      </w:r>
    </w:p>
    <w:p w14:paraId="2A24767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四、其他信息</w:t>
      </w:r>
    </w:p>
    <w:p w14:paraId="76B9865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52F9541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20D42D3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63F7CB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基于我们已执行的工作，如果我们确定其他信息存在重大错报，我们应当报告该事实。在这方面，我们无任何事项需要报告。</w:t>
      </w:r>
    </w:p>
    <w:p w14:paraId="2B1A156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{{company_short_name}}管理层对其他信息负责。我们在审计报告日前已获取的其他信息包括X报告中涵盖的信息，但不包括财务报表和我们的审计报告。</w:t>
      </w:r>
    </w:p>
    <w:p w14:paraId="4355369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3181FBC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7EB0D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6B37C70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当我们阅读Y报告后，如果确定其中存在重大错报，审计准则要求我们与治理层沟通该事项并采取</w:t>
      </w:r>
    </w:p>
    <w:p w14:paraId="1F0B899A">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10EA7B1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1601201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7D1C0F5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当我们阅读X报告后，如果确定其中存在重大错报，审计准则要求我们与治理层沟通该事项并采取</w:t>
      </w:r>
    </w:p>
    <w:p w14:paraId="33C172BD">
      <w:r>
        <w:t>##/OPT:other_information##</w:t>
      </w:r>
    </w:p>
    <w:p w14:paraId="5AA65D1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041148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12BE23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256C03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6061E05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B7F5E3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65DA10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6D1DC58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9519F1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57CF03D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9BE8C8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5029953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w:t>
      </w:r>
      <w:bookmarkStart w:id="0" w:name="_GoBack"/>
      <w:bookmarkEnd w:id="0"/>
      <w:r>
        <w:rPr>
          <w:rFonts w:hint="eastAsia" w:ascii="Times New Roman" w:hAnsi="Times New Roman" w:eastAsia="仿宋_GB2312" w:cs="Arial Narrow"/>
          <w:spacing w:val="4"/>
          <w:sz w:val="24"/>
          <w:szCs w:val="24"/>
          <w:lang w:eastAsia="zh-CN"/>
        </w:rPr>
        <w:t>和内容（包括披露），并评价财务报表是否公允反映相关交易和事项。</w:t>
      </w:r>
    </w:p>
    <w:p w14:paraId="438E283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39DA58">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050D5C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77555F2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B2FC0FB">
        <w:tblPrEx>
          <w:tblCellMar>
            <w:top w:w="0" w:type="dxa"/>
            <w:left w:w="108" w:type="dxa"/>
            <w:bottom w:w="0" w:type="dxa"/>
            <w:right w:w="108" w:type="dxa"/>
          </w:tblCellMar>
        </w:tblPrEx>
        <w:trPr>
          <w:trHeight w:val="1305" w:hRule="atLeast"/>
        </w:trPr>
        <w:tc>
          <w:tcPr>
            <w:tcW w:w="3108" w:type="dxa"/>
          </w:tcPr>
          <w:p w14:paraId="337F886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5D43088">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28CBE1C0">
            <w:pPr>
              <w:spacing w:line="340" w:lineRule="atLeast"/>
              <w:rPr>
                <w:rFonts w:ascii="Arial Narrow" w:hAnsi="Arial Narrow" w:eastAsia="仿宋_GB2312" w:cs="Arial Narrow"/>
                <w:color w:val="FF0000"/>
                <w:sz w:val="24"/>
                <w:szCs w:val="24"/>
                <w:highlight w:val="cyan"/>
                <w:lang w:val="en-AU" w:eastAsia="zh-CN"/>
              </w:rPr>
            </w:pPr>
          </w:p>
          <w:p w14:paraId="390A467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5FA75C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BC73660">
            <w:pPr>
              <w:spacing w:line="340" w:lineRule="atLeast"/>
              <w:jc w:val="right"/>
              <w:rPr>
                <w:rFonts w:ascii="Arial Narrow" w:hAnsi="Arial Narrow" w:eastAsia="仿宋_GB2312" w:cs="Arial Narrow"/>
                <w:sz w:val="24"/>
                <w:szCs w:val="24"/>
                <w:lang w:eastAsia="zh-CN"/>
              </w:rPr>
            </w:pPr>
          </w:p>
          <w:p w14:paraId="70E0F2BD">
            <w:pPr>
              <w:spacing w:line="340" w:lineRule="atLeast"/>
              <w:jc w:val="right"/>
              <w:rPr>
                <w:rFonts w:ascii="Arial Narrow" w:hAnsi="Arial Narrow" w:eastAsia="仿宋_GB2312" w:cs="Arial Narrow"/>
                <w:sz w:val="24"/>
                <w:szCs w:val="24"/>
                <w:lang w:val="en-AU" w:eastAsia="zh-CN"/>
              </w:rPr>
            </w:pPr>
          </w:p>
          <w:p w14:paraId="72DB089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FFB732">
            <w:pPr>
              <w:spacing w:line="340" w:lineRule="atLeast"/>
              <w:jc w:val="right"/>
              <w:rPr>
                <w:rFonts w:ascii="Arial Narrow" w:hAnsi="Arial Narrow" w:eastAsia="仿宋_GB2312" w:cs="Arial Narrow"/>
                <w:color w:val="0000FF"/>
                <w:sz w:val="24"/>
                <w:szCs w:val="24"/>
                <w:lang w:eastAsia="zh-CN"/>
              </w:rPr>
            </w:pPr>
          </w:p>
          <w:p w14:paraId="44A5BB9B">
            <w:pPr>
              <w:spacing w:line="340" w:lineRule="atLeast"/>
              <w:jc w:val="right"/>
              <w:rPr>
                <w:rFonts w:ascii="Arial Narrow" w:hAnsi="Arial Narrow" w:eastAsia="仿宋_GB2312" w:cs="Arial Narrow"/>
                <w:color w:val="0000FF"/>
                <w:sz w:val="24"/>
                <w:szCs w:val="24"/>
                <w:lang w:eastAsia="zh-CN"/>
              </w:rPr>
            </w:pPr>
          </w:p>
        </w:tc>
        <w:tc>
          <w:tcPr>
            <w:tcW w:w="2204" w:type="dxa"/>
          </w:tcPr>
          <w:p w14:paraId="25F72F4F">
            <w:pPr>
              <w:snapToGrid w:val="0"/>
              <w:spacing w:line="340" w:lineRule="atLeast"/>
              <w:rPr>
                <w:rFonts w:ascii="Arial Narrow" w:hAnsi="Arial Narrow" w:eastAsia="仿宋_GB2312" w:cs="Arial Narrow"/>
                <w:color w:val="FF0000"/>
                <w:sz w:val="24"/>
                <w:szCs w:val="24"/>
                <w:lang w:eastAsia="zh-CN"/>
              </w:rPr>
            </w:pPr>
          </w:p>
          <w:p w14:paraId="0EB683EE">
            <w:pPr>
              <w:spacing w:line="200" w:lineRule="atLeast"/>
              <w:rPr>
                <w:rFonts w:ascii="Arial Narrow" w:hAnsi="Arial Narrow" w:eastAsia="仿宋_GB2312" w:cs="Arial Narrow"/>
                <w:color w:val="FF0000"/>
                <w:sz w:val="24"/>
                <w:szCs w:val="24"/>
                <w:lang w:eastAsia="zh-CN"/>
              </w:rPr>
            </w:pPr>
          </w:p>
          <w:p w14:paraId="15951B5E">
            <w:pPr>
              <w:spacing w:line="200" w:lineRule="atLeast"/>
              <w:rPr>
                <w:rFonts w:ascii="Arial Narrow" w:hAnsi="Arial Narrow" w:eastAsia="仿宋_GB2312" w:cs="Arial Narrow"/>
                <w:sz w:val="24"/>
                <w:szCs w:val="24"/>
                <w:lang w:eastAsia="zh-CN"/>
              </w:rPr>
            </w:pPr>
          </w:p>
          <w:p w14:paraId="605508CC">
            <w:pPr>
              <w:spacing w:line="200" w:lineRule="atLeast"/>
              <w:rPr>
                <w:rFonts w:ascii="Arial Narrow" w:hAnsi="Arial Narrow" w:eastAsia="仿宋_GB2312" w:cs="Arial Narrow"/>
                <w:sz w:val="24"/>
                <w:szCs w:val="24"/>
                <w:lang w:eastAsia="zh-CN"/>
              </w:rPr>
            </w:pPr>
          </w:p>
          <w:p w14:paraId="1DF8117E">
            <w:pPr>
              <w:spacing w:line="200" w:lineRule="atLeast"/>
              <w:rPr>
                <w:rFonts w:ascii="Arial Narrow" w:hAnsi="Arial Narrow" w:eastAsia="仿宋_GB2312" w:cs="Arial Narrow"/>
                <w:color w:val="FF0000"/>
                <w:sz w:val="24"/>
                <w:szCs w:val="24"/>
                <w:lang w:eastAsia="zh-CN"/>
              </w:rPr>
            </w:pPr>
          </w:p>
        </w:tc>
      </w:tr>
      <w:tr w14:paraId="19F106E6">
        <w:tblPrEx>
          <w:tblCellMar>
            <w:top w:w="0" w:type="dxa"/>
            <w:left w:w="108" w:type="dxa"/>
            <w:bottom w:w="0" w:type="dxa"/>
            <w:right w:w="108" w:type="dxa"/>
          </w:tblCellMar>
        </w:tblPrEx>
        <w:trPr>
          <w:trHeight w:val="507" w:hRule="atLeast"/>
        </w:trPr>
        <w:tc>
          <w:tcPr>
            <w:tcW w:w="3108" w:type="dxa"/>
          </w:tcPr>
          <w:p w14:paraId="38D5CDF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0840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C6993C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056EE">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C1AF4">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98323">
    <w:pPr>
      <w:pStyle w:val="6"/>
      <w:jc w:val="center"/>
    </w:pPr>
    <w:r>
      <w:fldChar w:fldCharType="begin"/>
    </w:r>
    <w:r>
      <w:instrText xml:space="preserve"> PAGE </w:instrText>
    </w:r>
    <w:r>
      <w:fldChar w:fldCharType="separate"/>
    </w:r>
    <w:r>
      <w:t>8</w:t>
    </w:r>
    <w:r>
      <w:fldChar w:fldCharType="end"/>
    </w:r>
  </w:p>
  <w:p w14:paraId="78093ACE">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2F173"/>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0487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1A11E">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0F339">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D92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81840CD"/>
    <w:rsid w:val="2860152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3053</Words>
  <Characters>3801</Characters>
  <TotalTime>69</TotalTime>
  <ScaleCrop>false</ScaleCrop>
  <LinksUpToDate>false</LinksUpToDate>
  <CharactersWithSpaces>3806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2026-06-11T13:51:07Z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ACD3287B93CD48F5B1848986101BFF80_12</vt:lpwstr>
  </property>
</Properties>
</file>