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F003030">
      <w:pPr>
        <w:jc w:val="center"/>
        <w:rPr>
          <w:rFonts w:ascii="Arial Narrow" w:hAnsi="Arial Narrow" w:eastAsia="仿宋_GB2312" w:cs="Arial Narrow"/>
          <w:sz w:val="24"/>
          <w:szCs w:val="24"/>
          <w:lang w:eastAsia="zh-CN"/>
        </w:rPr>
      </w:pPr>
    </w:p>
    <w:p w14:paraId="288067CC">
      <w:pPr>
        <w:jc w:val="center"/>
        <w:rPr>
          <w:rFonts w:ascii="Arial Narrow" w:hAnsi="Arial Narrow" w:eastAsia="仿宋_GB2312" w:cs="Arial Narrow"/>
          <w:sz w:val="24"/>
          <w:szCs w:val="24"/>
          <w:lang w:eastAsia="zh-CN"/>
        </w:rPr>
      </w:pPr>
    </w:p>
    <w:p w14:paraId="7B26F290">
      <w:pPr>
        <w:jc w:val="center"/>
        <w:rPr>
          <w:rFonts w:ascii="Arial Narrow" w:hAnsi="Arial Narrow" w:eastAsia="仿宋_GB2312" w:cs="Arial Narrow"/>
          <w:sz w:val="24"/>
          <w:szCs w:val="24"/>
          <w:lang w:eastAsia="zh-CN"/>
        </w:rPr>
      </w:pPr>
    </w:p>
    <w:p w14:paraId="250C5937">
      <w:pPr>
        <w:jc w:val="center"/>
        <w:rPr>
          <w:rFonts w:ascii="Arial Narrow" w:hAnsi="Arial Narrow" w:eastAsia="仿宋_GB2312" w:cs="Arial Narrow"/>
          <w:sz w:val="24"/>
          <w:szCs w:val="24"/>
          <w:lang w:eastAsia="zh-CN"/>
        </w:rPr>
      </w:pPr>
    </w:p>
    <w:p w14:paraId="674762E3">
      <w:pPr>
        <w:jc w:val="center"/>
        <w:rPr>
          <w:rFonts w:ascii="Arial Narrow" w:hAnsi="Arial Narrow" w:eastAsia="仿宋_GB2312" w:cs="Arial Narrow"/>
          <w:sz w:val="24"/>
        </w:rPr>
      </w:pPr>
    </w:p>
    <w:p w14:paraId="6285F02B">
      <w:pPr>
        <w:jc w:val="center"/>
        <w:rPr>
          <w:rFonts w:ascii="Arial Narrow" w:hAnsi="Arial Narrow" w:eastAsia="仿宋_GB2312" w:cs="Arial Narrow"/>
          <w:sz w:val="24"/>
        </w:rPr>
      </w:pPr>
    </w:p>
    <w:p w14:paraId="468BE15D">
      <w:pPr>
        <w:jc w:val="center"/>
        <w:rPr>
          <w:rFonts w:ascii="Arial Narrow" w:hAnsi="Arial Narrow" w:eastAsia="仿宋_GB2312" w:cs="Arial Narrow"/>
          <w:sz w:val="24"/>
          <w:lang w:eastAsia="zh-CN"/>
        </w:rPr>
      </w:pPr>
    </w:p>
    <w:p w14:paraId="2E06EE56">
      <w:pPr>
        <w:jc w:val="center"/>
        <w:rPr>
          <w:rFonts w:ascii="Arial Narrow" w:hAnsi="Arial Narrow" w:eastAsia="仿宋_GB2312" w:cs="Arial Narrow"/>
          <w:sz w:val="24"/>
          <w:lang w:eastAsia="zh-CN"/>
        </w:rPr>
      </w:pPr>
    </w:p>
    <w:p w14:paraId="052349A4">
      <w:pPr>
        <w:numPr>
          <w:ilvl w:val="0"/>
          <w:numId w:val="0"/>
        </w:numPr>
        <w:spacing w:line="360" w:lineRule="auto"/>
        <w:ind w:firstLine="0"/>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color w:val="auto"/>
          <w:sz w:val="48"/>
          <w:szCs w:val="48"/>
          <w:lang w:eastAsia="zh-CN"/>
        </w:rPr>
        <w:t>{{company_full_name}}</w:t>
      </w:r>
    </w:p>
    <w:p w14:paraId="7A38CC46">
      <w:pPr>
        <w:numPr>
          <w:ilvl w:val="0"/>
          <w:numId w:val="0"/>
        </w:numPr>
        <w:spacing w:line="360" w:lineRule="auto"/>
        <w:ind w:firstLine="0"/>
        <w:jc w:val="center"/>
        <w:outlineLvl w:val="0"/>
        <w:rPr>
          <w:rFonts w:hint="eastAsia" w:ascii="黑体;SimHei" w:hAnsi="黑体;SimHei" w:eastAsia="黑体;SimHei" w:cs="Arial Narrow"/>
          <w:b/>
          <w:color w:val="auto"/>
          <w:sz w:val="48"/>
          <w:szCs w:val="48"/>
          <w:lang w:eastAsia="zh-CN"/>
        </w:rPr>
      </w:pPr>
      <w:r>
        <w:rPr>
          <w:rFonts w:hint="eastAsia" w:ascii="黑体;SimHei" w:hAnsi="黑体;SimHei" w:eastAsia="黑体;SimHei" w:cs="Arial Narrow"/>
          <w:b/>
          <w:color w:val="auto"/>
          <w:sz w:val="48"/>
          <w:szCs w:val="48"/>
          <w:lang w:eastAsia="zh-CN"/>
        </w:rPr>
        <w:t>{{audit_year}}年度</w:t>
      </w:r>
    </w:p>
    <w:p w14:paraId="3AAFAC92">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sz w:val="48"/>
          <w:szCs w:val="48"/>
          <w:lang w:eastAsia="zh-CN"/>
        </w:rPr>
        <w:t>审计报告</w:t>
      </w:r>
    </w:p>
    <w:p w14:paraId="6BF725B5">
      <w:pPr>
        <w:jc w:val="center"/>
        <w:rPr>
          <w:rFonts w:ascii="Arial Narrow" w:hAnsi="Arial Narrow" w:eastAsia="仿宋_GB2312" w:cs="Arial Narrow"/>
          <w:b/>
          <w:sz w:val="44"/>
          <w:szCs w:val="44"/>
          <w:lang w:eastAsia="zh-CN"/>
        </w:rPr>
      </w:pPr>
    </w:p>
    <w:p w14:paraId="704E9440">
      <w:pPr>
        <w:jc w:val="center"/>
        <w:rPr>
          <w:rFonts w:ascii="Arial Narrow" w:hAnsi="Arial Narrow" w:eastAsia="仿宋_GB2312" w:cs="Arial Narrow"/>
          <w:b/>
          <w:sz w:val="44"/>
          <w:szCs w:val="44"/>
          <w:lang w:eastAsia="zh-CN"/>
        </w:rPr>
      </w:pPr>
    </w:p>
    <w:p w14:paraId="34388031">
      <w:pPr>
        <w:jc w:val="center"/>
        <w:rPr>
          <w:rFonts w:ascii="Arial Narrow" w:hAnsi="Arial Narrow" w:eastAsia="仿宋_GB2312" w:cs="Arial Narrow"/>
          <w:b/>
          <w:sz w:val="44"/>
          <w:szCs w:val="44"/>
          <w:lang w:eastAsia="zh-CN"/>
        </w:rPr>
      </w:pPr>
    </w:p>
    <w:p w14:paraId="67B94F6F">
      <w:pPr>
        <w:jc w:val="center"/>
        <w:rPr>
          <w:rFonts w:ascii="Arial Narrow" w:hAnsi="Arial Narrow" w:eastAsia="仿宋_GB2312" w:cs="Arial Narrow"/>
          <w:b/>
          <w:sz w:val="44"/>
          <w:szCs w:val="44"/>
          <w:lang w:eastAsia="zh-CN"/>
        </w:rPr>
      </w:pPr>
    </w:p>
    <w:p w14:paraId="057C95A4">
      <w:pPr>
        <w:jc w:val="center"/>
        <w:rPr>
          <w:rFonts w:ascii="Arial Narrow" w:hAnsi="Arial Narrow" w:eastAsia="仿宋_GB2312" w:cs="Arial Narrow"/>
          <w:b/>
          <w:sz w:val="44"/>
          <w:szCs w:val="44"/>
          <w:lang w:eastAsia="zh-CN"/>
        </w:rPr>
      </w:pPr>
    </w:p>
    <w:p w14:paraId="0C5D59CD">
      <w:pPr>
        <w:jc w:val="center"/>
        <w:rPr>
          <w:rFonts w:ascii="Arial Narrow" w:hAnsi="Arial Narrow" w:eastAsia="仿宋_GB2312" w:cs="Arial Narrow"/>
          <w:b/>
          <w:sz w:val="44"/>
          <w:szCs w:val="44"/>
          <w:lang w:eastAsia="zh-CN"/>
        </w:rPr>
      </w:pPr>
    </w:p>
    <w:p w14:paraId="79C27201">
      <w:pPr>
        <w:jc w:val="center"/>
        <w:rPr>
          <w:rFonts w:ascii="Arial Narrow" w:hAnsi="Arial Narrow" w:eastAsia="仿宋_GB2312" w:cs="Arial Narrow"/>
          <w:b/>
          <w:sz w:val="44"/>
          <w:szCs w:val="44"/>
          <w:lang w:eastAsia="zh-CN"/>
        </w:rPr>
      </w:pPr>
    </w:p>
    <w:p w14:paraId="7EC42D86">
      <w:pPr>
        <w:jc w:val="center"/>
        <w:rPr>
          <w:rFonts w:ascii="Arial Narrow" w:hAnsi="Arial Narrow" w:eastAsia="仿宋_GB2312" w:cs="Arial Narrow"/>
          <w:b/>
          <w:sz w:val="44"/>
          <w:szCs w:val="44"/>
          <w:lang w:eastAsia="zh-CN"/>
        </w:rPr>
      </w:pPr>
    </w:p>
    <w:p w14:paraId="4D2D8AE4">
      <w:pPr>
        <w:jc w:val="center"/>
        <w:rPr>
          <w:rFonts w:ascii="Arial Narrow" w:hAnsi="Arial Narrow" w:eastAsia="仿宋_GB2312" w:cs="Arial Narrow"/>
          <w:b/>
          <w:sz w:val="44"/>
          <w:szCs w:val="44"/>
          <w:lang w:eastAsia="zh-CN"/>
        </w:rPr>
      </w:pPr>
    </w:p>
    <w:p w14:paraId="54EDBC04">
      <w:pPr>
        <w:jc w:val="center"/>
        <w:rPr>
          <w:rFonts w:ascii="Arial Narrow" w:hAnsi="Arial Narrow" w:eastAsia="仿宋_GB2312" w:cs="Arial Narrow"/>
          <w:b/>
          <w:sz w:val="44"/>
          <w:szCs w:val="44"/>
          <w:lang w:eastAsia="zh-CN"/>
        </w:rPr>
      </w:pPr>
    </w:p>
    <w:p w14:paraId="35EB8321">
      <w:pPr>
        <w:jc w:val="center"/>
        <w:rPr>
          <w:rFonts w:ascii="Arial Narrow" w:hAnsi="Arial Narrow" w:eastAsia="仿宋_GB2312" w:cs="Arial Narrow"/>
          <w:b/>
          <w:sz w:val="44"/>
          <w:szCs w:val="44"/>
          <w:lang w:eastAsia="zh-CN"/>
        </w:rPr>
      </w:pPr>
    </w:p>
    <w:p w14:paraId="3626E8A9">
      <w:pPr>
        <w:spacing w:line="2400" w:lineRule="auto"/>
        <w:jc w:val="center"/>
        <w:rPr>
          <w:rFonts w:ascii="黑体;SimHei" w:hAnsi="黑体;SimHei" w:eastAsia="黑体;SimHei" w:cs="Arial Narrow"/>
          <w:b/>
          <w:color w:val="824BB0"/>
          <w:sz w:val="44"/>
          <w:szCs w:val="44"/>
          <w:lang w:eastAsia="zh-CN"/>
        </w:rPr>
      </w:pPr>
      <w:r>
        <w:rPr>
          <w:rFonts w:hint="eastAsia" w:ascii="黑体;SimHei" w:hAnsi="黑体;SimHei" w:eastAsia="黑体;SimHei" w:cs="Arial Narrow"/>
          <w:b/>
          <w:color w:val="824BB0"/>
          <w:sz w:val="44"/>
          <w:szCs w:val="44"/>
          <w:lang w:eastAsia="zh-CN"/>
        </w:rPr>
        <w:t>{{firm_name}}</w:t>
      </w:r>
    </w:p>
    <w:p w14:paraId="4A824F39">
      <w:pPr>
        <w:sectPr>
          <w:headerReference r:id="rId3" w:type="default"/>
          <w:footerReference r:id="rId4" w:type="default"/>
          <w:pgSz w:w="11906" w:h="16838"/>
          <w:pgMar w:top="2835" w:right="1803" w:bottom="1440" w:left="1985" w:header="850" w:footer="850" w:gutter="0"/>
          <w:pgNumType w:fmt="decimal"/>
          <w:cols w:space="720" w:num="1"/>
          <w:formProt w:val="0"/>
          <w:docGrid w:linePitch="272" w:charSpace="0"/>
        </w:sectPr>
      </w:pPr>
    </w:p>
    <w:p w14:paraId="25CFA849">
      <w:pPr>
        <w:jc w:val="center"/>
        <w:rPr>
          <w:rFonts w:hint="eastAsia" w:ascii="Arial Narrow" w:hAnsi="Arial Narrow" w:eastAsia="仿宋_GB2312" w:cs="Arial Narrow"/>
          <w:bCs/>
          <w:color w:val="0000FF"/>
          <w:sz w:val="24"/>
          <w:szCs w:val="44"/>
          <w:lang w:eastAsia="zh-CN"/>
        </w:rPr>
      </w:pPr>
    </w:p>
    <w:p w14:paraId="6C666BA2">
      <w:pPr>
        <w:jc w:val="center"/>
        <w:rPr>
          <w:rFonts w:ascii="Arial Narrow" w:hAnsi="Arial Narrow" w:eastAsia="仿宋_GB2312" w:cs="Arial Narrow"/>
          <w:b/>
          <w:sz w:val="24"/>
          <w:szCs w:val="32"/>
          <w:lang w:eastAsia="zh-CN"/>
        </w:rPr>
      </w:pPr>
    </w:p>
    <w:p w14:paraId="62E0C34B">
      <w:pPr>
        <w:spacing w:before="1440" w:after="720"/>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目</w:t>
      </w:r>
      <w:r>
        <w:rPr>
          <w:rFonts w:hint="eastAsia" w:ascii="Arial Narrow" w:hAnsi="Arial Narrow" w:eastAsia="仿宋_GB2312" w:cs="Arial Narrow"/>
          <w:b/>
          <w:sz w:val="32"/>
          <w:szCs w:val="32"/>
          <w:lang w:eastAsia="zh-CN"/>
        </w:rPr>
        <w:tab/>
      </w:r>
      <w:r>
        <w:rPr>
          <w:rFonts w:hint="eastAsia" w:ascii="Arial Narrow" w:hAnsi="Arial Narrow" w:eastAsia="仿宋_GB2312" w:cs="Arial Narrow"/>
          <w:b/>
          <w:sz w:val="32"/>
          <w:szCs w:val="32"/>
          <w:lang w:eastAsia="zh-CN"/>
        </w:rPr>
        <w:t>录</w:t>
      </w:r>
    </w:p>
    <w:tbl>
      <w:tblPr>
        <w:tblStyle w:val="9"/>
        <w:tblW w:w="5000" w:type="pct"/>
        <w:tblInd w:w="0" w:type="dxa"/>
        <w:tblLayout w:type="fixed"/>
        <w:tblCellMar>
          <w:top w:w="0" w:type="dxa"/>
          <w:left w:w="108" w:type="dxa"/>
          <w:bottom w:w="0" w:type="dxa"/>
          <w:right w:w="108" w:type="dxa"/>
        </w:tblCellMar>
      </w:tblPr>
      <w:tblGrid>
        <w:gridCol w:w="6865"/>
        <w:gridCol w:w="1469"/>
      </w:tblGrid>
      <w:tr w14:paraId="23D2AC62">
        <w:tblPrEx>
          <w:tblCellMar>
            <w:top w:w="0" w:type="dxa"/>
            <w:left w:w="108" w:type="dxa"/>
            <w:bottom w:w="0" w:type="dxa"/>
            <w:right w:w="108" w:type="dxa"/>
          </w:tblCellMar>
        </w:tblPrEx>
        <w:trPr>
          <w:trHeight w:val="851" w:hRule="exact"/>
        </w:trPr>
        <w:tc>
          <w:tcPr>
            <w:tcW w:w="6687" w:type="dxa"/>
            <w:vAlign w:val="center"/>
          </w:tcPr>
          <w:p w14:paraId="31C4FDB1">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rPr>
              <w:t>审计报告</w:t>
            </w:r>
          </w:p>
        </w:tc>
        <w:tc>
          <w:tcPr>
            <w:tcW w:w="1431" w:type="dxa"/>
            <w:vAlign w:val="center"/>
          </w:tcPr>
          <w:p w14:paraId="4C277215">
            <w:pPr>
              <w:rPr>
                <w:rFonts w:ascii="Arial Narrow" w:hAnsi="Arial Narrow" w:eastAsia="宋体;SimSun" w:cs="宋体;SimSun"/>
                <w:b/>
                <w:bCs/>
                <w:color w:val="000000"/>
                <w:sz w:val="24"/>
                <w:szCs w:val="24"/>
                <w:lang w:eastAsia="zh-CN"/>
              </w:rPr>
            </w:pPr>
            <w:r>
              <w:rPr>
                <w:rFonts w:hint="eastAsia" w:ascii="Arial Narrow" w:hAnsi="Arial Narrow" w:eastAsia="宋体;SimSun" w:cs="宋体;SimSun"/>
                <w:b/>
                <w:bCs/>
                <w:color w:val="000000"/>
                <w:sz w:val="24"/>
                <w:szCs w:val="24"/>
                <w:lang w:eastAsia="zh-CN"/>
              </w:rPr>
              <w:t>1-</w:t>
            </w:r>
            <w:r>
              <w:rPr>
                <w:rFonts w:ascii="Arial Narrow" w:hAnsi="Arial Narrow" w:eastAsia="宋体;SimSun" w:cs="宋体;SimSun"/>
                <w:b/>
                <w:bCs/>
                <w:color w:val="FF0000"/>
                <w:sz w:val="24"/>
                <w:szCs w:val="24"/>
                <w:lang w:eastAsia="zh-CN"/>
              </w:rPr>
              <w:t>X</w:t>
            </w:r>
          </w:p>
        </w:tc>
      </w:tr>
      <w:tr w14:paraId="4D263845">
        <w:tblPrEx>
          <w:tblCellMar>
            <w:top w:w="0" w:type="dxa"/>
            <w:left w:w="108" w:type="dxa"/>
            <w:bottom w:w="0" w:type="dxa"/>
            <w:right w:w="108" w:type="dxa"/>
          </w:tblCellMar>
        </w:tblPrEx>
        <w:trPr>
          <w:trHeight w:val="851" w:hRule="exact"/>
        </w:trPr>
        <w:tc>
          <w:tcPr>
            <w:tcW w:w="6687" w:type="dxa"/>
            <w:vAlign w:val="center"/>
          </w:tcPr>
          <w:p w14:paraId="2775477E">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资产负债表</w:t>
            </w:r>
          </w:p>
        </w:tc>
        <w:tc>
          <w:tcPr>
            <w:tcW w:w="1431" w:type="dxa"/>
            <w:vAlign w:val="center"/>
          </w:tcPr>
          <w:p w14:paraId="4ED130A4">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1-2</w:t>
            </w:r>
          </w:p>
        </w:tc>
      </w:tr>
      <w:tr w14:paraId="1967BE85">
        <w:tblPrEx>
          <w:tblCellMar>
            <w:top w:w="0" w:type="dxa"/>
            <w:left w:w="108" w:type="dxa"/>
            <w:bottom w:w="0" w:type="dxa"/>
            <w:right w:w="108" w:type="dxa"/>
          </w:tblCellMar>
        </w:tblPrEx>
        <w:trPr>
          <w:trHeight w:val="851" w:hRule="exact"/>
        </w:trPr>
        <w:tc>
          <w:tcPr>
            <w:tcW w:w="6687" w:type="dxa"/>
            <w:vAlign w:val="center"/>
          </w:tcPr>
          <w:p w14:paraId="2C491845">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利润表</w:t>
            </w:r>
          </w:p>
        </w:tc>
        <w:tc>
          <w:tcPr>
            <w:tcW w:w="1431" w:type="dxa"/>
            <w:vAlign w:val="center"/>
          </w:tcPr>
          <w:p w14:paraId="47E97F2E">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3</w:t>
            </w:r>
          </w:p>
        </w:tc>
      </w:tr>
      <w:tr w14:paraId="660DAA1B">
        <w:tblPrEx>
          <w:tblCellMar>
            <w:top w:w="0" w:type="dxa"/>
            <w:left w:w="108" w:type="dxa"/>
            <w:bottom w:w="0" w:type="dxa"/>
            <w:right w:w="108" w:type="dxa"/>
          </w:tblCellMar>
        </w:tblPrEx>
        <w:trPr>
          <w:trHeight w:val="851" w:hRule="exact"/>
        </w:trPr>
        <w:tc>
          <w:tcPr>
            <w:tcW w:w="6687" w:type="dxa"/>
            <w:vAlign w:val="center"/>
          </w:tcPr>
          <w:p w14:paraId="5E69C8DF">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现金流量表</w:t>
            </w:r>
          </w:p>
        </w:tc>
        <w:tc>
          <w:tcPr>
            <w:tcW w:w="1431" w:type="dxa"/>
            <w:vAlign w:val="center"/>
          </w:tcPr>
          <w:p w14:paraId="50370826">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4</w:t>
            </w:r>
          </w:p>
        </w:tc>
      </w:tr>
      <w:tr w14:paraId="55B822E9">
        <w:tblPrEx>
          <w:tblCellMar>
            <w:top w:w="0" w:type="dxa"/>
            <w:left w:w="108" w:type="dxa"/>
            <w:bottom w:w="0" w:type="dxa"/>
            <w:right w:w="108" w:type="dxa"/>
          </w:tblCellMar>
        </w:tblPrEx>
        <w:trPr>
          <w:trHeight w:val="851" w:hRule="exact"/>
        </w:trPr>
        <w:tc>
          <w:tcPr>
            <w:tcW w:w="6687" w:type="dxa"/>
            <w:vAlign w:val="center"/>
          </w:tcPr>
          <w:p w14:paraId="71142F58">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股东权益变动表</w:t>
            </w:r>
          </w:p>
        </w:tc>
        <w:tc>
          <w:tcPr>
            <w:tcW w:w="1431" w:type="dxa"/>
            <w:vAlign w:val="center"/>
          </w:tcPr>
          <w:p w14:paraId="3FE35C05">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5-6</w:t>
            </w:r>
          </w:p>
        </w:tc>
      </w:tr>
      <w:tr w14:paraId="307F2CBB">
        <w:tblPrEx>
          <w:tblCellMar>
            <w:top w:w="0" w:type="dxa"/>
            <w:left w:w="108" w:type="dxa"/>
            <w:bottom w:w="0" w:type="dxa"/>
            <w:right w:w="108" w:type="dxa"/>
          </w:tblCellMar>
        </w:tblPrEx>
        <w:trPr>
          <w:trHeight w:val="851" w:hRule="exact"/>
        </w:trPr>
        <w:tc>
          <w:tcPr>
            <w:tcW w:w="6687" w:type="dxa"/>
            <w:vAlign w:val="center"/>
          </w:tcPr>
          <w:p w14:paraId="15BC8E1E">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lang w:eastAsia="zh-CN"/>
              </w:rPr>
              <w:t>财务报表附注</w:t>
            </w:r>
          </w:p>
        </w:tc>
        <w:tc>
          <w:tcPr>
            <w:tcW w:w="1431" w:type="dxa"/>
            <w:vAlign w:val="center"/>
          </w:tcPr>
          <w:p w14:paraId="06335993">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7-</w:t>
            </w:r>
            <w:r>
              <w:rPr>
                <w:rFonts w:ascii="Arial Narrow" w:hAnsi="Arial Narrow" w:eastAsia="宋体;SimSun" w:cs="宋体;SimSun"/>
                <w:b/>
                <w:bCs/>
                <w:color w:val="FF0000"/>
                <w:sz w:val="24"/>
                <w:szCs w:val="24"/>
                <w:lang w:eastAsia="zh-CN"/>
              </w:rPr>
              <w:t>X</w:t>
            </w:r>
          </w:p>
        </w:tc>
      </w:tr>
    </w:tbl>
    <w:p w14:paraId="48F8B895">
      <w:pPr>
        <w:ind w:left="900" w:right="1080"/>
        <w:rPr>
          <w:rFonts w:ascii="Arial Narrow" w:hAnsi="Arial Narrow" w:eastAsia="仿宋_GB2312" w:cs="Arial Narrow"/>
          <w:sz w:val="24"/>
          <w:lang w:eastAsia="zh-CN"/>
        </w:rPr>
      </w:pPr>
      <w:r>
        <w:rPr>
          <w:rFonts w:hint="eastAsia" w:ascii="Arial Narrow" w:hAnsi="Arial Narrow" w:eastAsia="仿宋_GB2312" w:cs="Arial Narrow"/>
          <w:sz w:val="24"/>
          <w:lang w:eastAsia="zh-CN"/>
        </w:rPr>
        <w:tab/>
      </w:r>
    </w:p>
    <w:p w14:paraId="6243992C">
      <w:pPr>
        <w:sectPr>
          <w:headerReference r:id="rId5" w:type="default"/>
          <w:footerReference r:id="rId6" w:type="default"/>
          <w:pgSz w:w="11906" w:h="16838"/>
          <w:pgMar w:top="2835" w:right="1803" w:bottom="1440" w:left="1985" w:header="1440" w:footer="720" w:gutter="0"/>
          <w:pgNumType w:fmt="decimal"/>
          <w:cols w:space="720" w:num="1"/>
          <w:formProt w:val="0"/>
          <w:docGrid w:linePitch="271" w:charSpace="0"/>
        </w:sectPr>
      </w:pPr>
    </w:p>
    <w:p w14:paraId="0FB9524E">
      <w:pPr>
        <w:rPr>
          <w:rFonts w:ascii="Arial Narrow" w:hAnsi="Arial Narrow" w:eastAsia="仿宋_GB2312" w:cs="Arial Narrow"/>
          <w:sz w:val="24"/>
          <w:szCs w:val="24"/>
          <w:lang w:val="zh-CN" w:eastAsia="zh-CN"/>
        </w:rPr>
      </w:pPr>
      <w:r>
        <mc:AlternateContent>
          <mc:Choice Requires="wps">
            <w:drawing>
              <wp:anchor distT="0" distB="0" distL="114935" distR="114935" simplePos="0" relativeHeight="251659264" behindDoc="0" locked="0" layoutInCell="0" allowOverlap="1">
                <wp:simplePos x="0" y="0"/>
                <wp:positionH relativeFrom="page">
                  <wp:posOffset>5220335</wp:posOffset>
                </wp:positionH>
                <wp:positionV relativeFrom="page">
                  <wp:posOffset>1116330</wp:posOffset>
                </wp:positionV>
                <wp:extent cx="1619885" cy="756285"/>
                <wp:effectExtent l="0" t="0" r="0" b="0"/>
                <wp:wrapNone/>
                <wp:docPr id="1" name="框架1"/>
                <wp:cNvGraphicFramePr/>
                <a:graphic xmlns:a="http://schemas.openxmlformats.org/drawingml/2006/main">
                  <a:graphicData uri="http://schemas.microsoft.com/office/word/2010/wordprocessingShape">
                    <wps:wsp>
                      <wps:cNvSpPr txBox="1"/>
                      <wps:spPr>
                        <a:xfrm>
                          <a:off x="0" y="0"/>
                          <a:ext cx="1619885" cy="756285"/>
                        </a:xfrm>
                        <a:prstGeom prst="rect">
                          <a:avLst/>
                        </a:prstGeom>
                        <a:solidFill>
                          <a:srgbClr val="FFFFFF">
                            <a:alpha val="0"/>
                          </a:srgbClr>
                        </a:solidFill>
                      </wps:spPr>
                      <wps:txbx>
                        <w:txbxContent>
                          <w:p w14:paraId="6F243DCB">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7E7C5FC6">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797EF5DB">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60AC169E">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5E6607AA">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6FCB5A48">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4AAB0C5B">
                            <w:pPr>
                              <w:rPr>
                                <w:rFonts w:ascii="Arial Narrow" w:hAnsi="Arial Narrow" w:eastAsia="黑体;SimHei" w:cs="Arial Narrow"/>
                                <w:sz w:val="14"/>
                                <w:szCs w:val="14"/>
                              </w:rPr>
                            </w:pPr>
                          </w:p>
                        </w:txbxContent>
                      </wps:txbx>
                      <wps:bodyPr lIns="92075" tIns="46355" rIns="92075" bIns="46355" anchor="t">
                        <a:noAutofit/>
                      </wps:bodyPr>
                    </wps:wsp>
                  </a:graphicData>
                </a:graphic>
              </wp:anchor>
            </w:drawing>
          </mc:Choice>
          <mc:Fallback>
            <w:pict>
              <v:shape id="框架1" o:spid="_x0000_s1026" o:spt="202" type="#_x0000_t202" style="position:absolute;left:0pt;margin-left:411.05pt;margin-top:87.9pt;height:59.55pt;width:127.55pt;mso-position-horizontal-relative:page;mso-position-vertical-relative:page;z-index:251659264;mso-width-relative:page;mso-height-relative:page;" fillcolor="#FFFFFF" filled="t" stroked="f" coordsize="21600,21600" o:allowincell="f" o:gfxdata="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GTjnNkAAAAMAQAA&#10;DwAAAAAAAAABACAAAAAiAAAAZHJzL2Rvd25yZXYueG1sUEsBAhQAFAAAAAgAh07iQKPSyfDfAQAA&#10;xQMAAA4AAAAAAAAAAQAgAAAAKAEAAGRycy9lMm9Eb2MueG1sUEsFBgAAAAAGAAYAWQEAAHkFAAAA&#10;AA==&#10;">
                <v:fill on="t" opacity="0f" focussize="0,0"/>
                <v:stroke on="f"/>
                <v:imagedata o:title=""/>
                <o:lock v:ext="edit" aspectratio="f"/>
                <v:textbox inset="7.25pt,3.65pt,7.25pt,3.65pt">
                  <w:txbxContent>
                    <w:p w14:paraId="6F243DCB">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7E7C5FC6">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797EF5DB">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60AC169E">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5E6607AA">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6FCB5A48">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4AAB0C5B">
                      <w:pPr>
                        <w:rPr>
                          <w:rFonts w:ascii="Arial Narrow" w:hAnsi="Arial Narrow" w:eastAsia="黑体;SimHei" w:cs="Arial Narrow"/>
                          <w:sz w:val="14"/>
                          <w:szCs w:val="14"/>
                        </w:rPr>
                      </w:pPr>
                    </w:p>
                  </w:txbxContent>
                </v:textbox>
              </v:shape>
            </w:pict>
          </mc:Fallback>
        </mc:AlternateContent>
      </w:r>
    </w:p>
    <w:p w14:paraId="2F742C0F">
      <w:pPr>
        <w:rPr>
          <w:rFonts w:ascii="Arial Narrow" w:hAnsi="Arial Narrow" w:eastAsia="仿宋_GB2312" w:cs="Arial Narrow"/>
          <w:sz w:val="24"/>
          <w:szCs w:val="24"/>
          <w:lang w:eastAsia="zh-CN"/>
        </w:rPr>
      </w:pPr>
    </w:p>
    <w:p w14:paraId="30C183EA">
      <w:pPr>
        <w:spacing w:line="340" w:lineRule="atLeast"/>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审计报告</w:t>
      </w:r>
    </w:p>
    <w:p w14:paraId="14021411">
      <w:pPr>
        <w:spacing w:line="340" w:lineRule="atLeast"/>
        <w:jc w:val="both"/>
        <w:rPr>
          <w:rFonts w:ascii="Arial Narrow" w:hAnsi="Arial Narrow" w:eastAsia="仿宋_GB2312" w:cs="Arial Narrow"/>
          <w:b/>
          <w:color w:val="0000FF"/>
          <w:sz w:val="24"/>
          <w:szCs w:val="24"/>
          <w:lang w:eastAsia="zh-CN"/>
        </w:rPr>
      </w:pPr>
    </w:p>
    <w:p w14:paraId="0A14727F">
      <w:pPr>
        <w:spacing w:line="340" w:lineRule="atLeast"/>
        <w:ind w:firstLine="420"/>
        <w:jc w:val="right"/>
        <w:rPr>
          <w:rFonts w:ascii="Arial Narrow" w:hAnsi="Arial Narrow" w:eastAsia="仿宋_GB2312" w:cs="Arial Narrow"/>
          <w:sz w:val="24"/>
          <w:szCs w:val="24"/>
          <w:lang w:eastAsia="zh-CN"/>
        </w:rPr>
      </w:pPr>
      <w:r>
        <w:rPr>
          <w:rFonts w:hint="eastAsia" w:ascii="Times New Roman" w:hAnsi="Times New Roman" w:eastAsia="仿宋_GB2312" w:cs="Arial Narrow"/>
          <w:spacing w:val="4"/>
          <w:sz w:val="24"/>
          <w:lang w:eastAsia="zh-CN"/>
        </w:rPr>
        <w:t>{{report_number}}</w:t>
      </w:r>
    </w:p>
    <w:p w14:paraId="1512F7F5">
      <w:pPr>
        <w:spacing w:line="340" w:lineRule="atLeast"/>
        <w:rPr>
          <w:rFonts w:ascii="Arial Narrow" w:hAnsi="Arial Narrow" w:eastAsia="仿宋_GB2312" w:cs="Arial Narrow"/>
          <w:b/>
          <w:color w:val="auto"/>
          <w:sz w:val="24"/>
          <w:szCs w:val="24"/>
          <w:lang w:eastAsia="zh-CN"/>
        </w:rPr>
      </w:pPr>
    </w:p>
    <w:p w14:paraId="570A0378">
      <w:pPr>
        <w:numPr>
          <w:ilvl w:val="0"/>
          <w:numId w:val="0"/>
        </w:numPr>
        <w:spacing w:before="120" w:after="0" w:line="300" w:lineRule="auto"/>
        <w:ind w:firstLine="0"/>
        <w:outlineLvl w:val="0"/>
        <w:rPr>
          <w:rFonts w:ascii="Arial Narrow" w:hAnsi="Arial Narrow" w:eastAsia="仿宋_GB2312" w:cs="Arial Narrow"/>
          <w:b/>
          <w:color w:val="auto"/>
          <w:sz w:val="24"/>
          <w:szCs w:val="24"/>
          <w:lang w:eastAsia="zh-CN"/>
        </w:rPr>
      </w:pPr>
      <w:r>
        <w:rPr>
          <w:rFonts w:ascii="Times New Roman" w:hAnsi="Times New Roman" w:eastAsia="仿宋_GB2312" w:cs="Arial Narrow"/>
          <w:b/>
          <w:color w:val="auto"/>
          <w:spacing w:val="4"/>
          <w:sz w:val="24"/>
          <w:szCs w:val="24"/>
          <w:lang w:eastAsia="zh-CN"/>
        </w:rPr>
        <w:t>{{company_full_name}}全体股东</w:t>
      </w:r>
      <w:bookmarkStart w:id="0" w:name="_GoBack"/>
      <w:bookmarkEnd w:id="0"/>
    </w:p>
    <w:p w14:paraId="62DF2A30">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Arial Narrow" w:hAnsi="Arial Narrow" w:eastAsia="仿宋_GB2312" w:cs="Arial Narrow"/>
          <w:b/>
          <w:bCs/>
          <w:sz w:val="24"/>
          <w:szCs w:val="24"/>
        </w:rPr>
        <w:t>一、否定意见</w:t>
      </w:r>
    </w:p>
    <w:p w14:paraId="7862A1C4">
      <w:pPr>
        <w:spacing w:before="120" w:after="0" w:line="300" w:lineRule="auto"/>
        <w:ind w:left="0" w:leftChars="0" w:right="0" w:rightChars="0" w:firstLine="480" w:firstLineChars="200"/>
        <w:jc w:val="both"/>
        <w:rPr>
          <w:rFonts w:ascii="Arial Narrow" w:hAnsi="Arial Narrow" w:eastAsia="仿宋_GB2312" w:cs="Arial Narrow"/>
          <w:sz w:val="24"/>
          <w:szCs w:val="24"/>
          <w:lang w:eastAsia="zh-CN"/>
        </w:rPr>
      </w:pPr>
      <w:r>
        <w:rPr>
          <w:rFonts w:hint="eastAsia" w:ascii="Times New Roman" w:hAnsi="Times New Roman" w:eastAsia="仿宋_GB2312" w:cs="Arial Narrow"/>
          <w:sz w:val="24"/>
          <w:szCs w:val="24"/>
          <w:lang w:eastAsia="zh-CN"/>
        </w:rPr>
        <w:t>我们审计了{{company_full_name}}（以下简称{{company_short_name}}）财务报表，包括{{audit_period_end}}的资产负债表，{{audit_year}}年度的利润表、现金流量表、股东权益变动表以及相关财务报表附注。</w:t>
      </w:r>
    </w:p>
    <w:p w14:paraId="06F52791">
      <w:pPr>
        <w:spacing w:before="120" w:after="0" w:line="300" w:lineRule="auto"/>
        <w:ind w:left="0" w:leftChars="0" w:right="0" w:rightChars="0" w:firstLine="480" w:firstLineChars="200"/>
        <w:jc w:val="both"/>
        <w:rPr>
          <w:rFonts w:ascii="Arial Narrow" w:hAnsi="Arial Narrow" w:eastAsia="仿宋_GB2312" w:cs="Arial Narrow"/>
          <w:sz w:val="24"/>
          <w:szCs w:val="24"/>
          <w:lang w:eastAsia="zh-CN"/>
        </w:rPr>
      </w:pPr>
      <w:r>
        <w:rPr>
          <w:rFonts w:hint="eastAsia" w:ascii="Times New Roman" w:hAnsi="Times New Roman" w:eastAsia="仿宋_GB2312" w:cs="Arial Narrow"/>
          <w:sz w:val="24"/>
          <w:szCs w:val="24"/>
          <w:lang w:eastAsia="zh-CN"/>
        </w:rPr>
        <w:t>我们认为，由于“形成否定意见的基础”部分所述事项的重要性，后附的财务报表没有在所有重大方面按照企业会计准则的规定编制，未能公允反映{{company_short_name}}{{audit_period_end}}的财务状况以及{{audit_year}}年度的经营成果和现金流量。</w:t>
      </w:r>
    </w:p>
    <w:p w14:paraId="0F8564F4">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二、形成否定意见的基础</w:t>
      </w:r>
    </w:p>
    <w:tbl>
      <w:tblPr>
        <w:tblStyle w:val="9"/>
        <w:tblW w:w="8335" w:type="dxa"/>
        <w:tblInd w:w="0" w:type="dxa"/>
        <w:tblLayout w:type="fixed"/>
        <w:tblCellMar>
          <w:top w:w="0" w:type="dxa"/>
          <w:left w:w="108" w:type="dxa"/>
          <w:bottom w:w="0" w:type="dxa"/>
          <w:right w:w="108" w:type="dxa"/>
        </w:tblCellMar>
      </w:tblPr>
      <w:tblGrid>
        <w:gridCol w:w="8335"/>
      </w:tblGrid>
      <w:tr w14:paraId="2B046603">
        <w:tblPrEx>
          <w:tblCellMar>
            <w:top w:w="0" w:type="dxa"/>
            <w:left w:w="108" w:type="dxa"/>
            <w:bottom w:w="0" w:type="dxa"/>
            <w:right w:w="108" w:type="dxa"/>
          </w:tblCellMar>
        </w:tblPrEx>
        <w:tc>
          <w:tcPr>
            <w:tcW w:w="8335" w:type="dxa"/>
            <w:tcBorders>
              <w:top w:val="single" w:color="000000" w:sz="4" w:space="0"/>
              <w:left w:val="single" w:color="000000" w:sz="4" w:space="0"/>
              <w:bottom w:val="single" w:color="000000" w:sz="4" w:space="0"/>
              <w:right w:val="single" w:color="000000" w:sz="4" w:space="0"/>
            </w:tcBorders>
          </w:tcPr>
          <w:p w14:paraId="5D6A3848">
            <w:pPr>
              <w:widowControl w:val="0"/>
              <w:snapToGrid w:val="0"/>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证监会《监管规则适用指引——审计类第</w:t>
            </w:r>
            <w:r>
              <w:rPr>
                <w:rFonts w:ascii="Arial Narrow" w:hAnsi="Arial Narrow" w:eastAsia="仿宋_GB2312" w:cs="Arial Narrow"/>
                <w:b/>
                <w:bCs/>
                <w:color w:val="0000FF"/>
                <w:sz w:val="24"/>
                <w:szCs w:val="24"/>
                <w:lang w:eastAsia="zh-CN"/>
              </w:rPr>
              <w:t>1</w:t>
            </w:r>
            <w:r>
              <w:rPr>
                <w:rFonts w:hint="eastAsia" w:ascii="Arial Narrow" w:hAnsi="Arial Narrow" w:eastAsia="仿宋_GB2312" w:cs="Arial Narrow"/>
                <w:b/>
                <w:bCs/>
                <w:color w:val="0000FF"/>
                <w:sz w:val="24"/>
                <w:szCs w:val="24"/>
                <w:lang w:eastAsia="zh-CN"/>
              </w:rPr>
              <w:t>号》</w:t>
            </w:r>
            <w:r>
              <w:rPr>
                <w:rFonts w:hint="eastAsia" w:ascii="Arial Narrow" w:hAnsi="Arial Narrow" w:eastAsia="仿宋_GB2312" w:cs="Arial Narrow"/>
                <w:b/>
                <w:bCs/>
                <w:color w:val="FF0000"/>
                <w:sz w:val="24"/>
                <w:szCs w:val="24"/>
                <w:lang w:eastAsia="zh-CN"/>
              </w:rPr>
              <w:t>【适用于注册会计师对上市公司财务报表发表非标准审计意见，注册会计师在其他证券服务业务中发表非标准审计意见可参照本指引】</w:t>
            </w:r>
            <w:r>
              <w:rPr>
                <w:rFonts w:hint="eastAsia" w:ascii="Arial Narrow" w:hAnsi="Arial Narrow" w:eastAsia="仿宋_GB2312" w:cs="Arial Narrow"/>
                <w:b/>
                <w:bCs/>
                <w:color w:val="0000FF"/>
                <w:sz w:val="24"/>
                <w:szCs w:val="24"/>
                <w:lang w:eastAsia="zh-CN"/>
              </w:rPr>
              <w:t>：</w:t>
            </w:r>
          </w:p>
          <w:p w14:paraId="6465A71C">
            <w:pPr>
              <w:widowControl w:val="0"/>
              <w:snapToGrid w:val="0"/>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如果财务报表中存在与具体金额相关的重大错报，注册会计师应当在“形成审计意见的基础”部分说明并量化该错报的财务影响。</w:t>
            </w:r>
          </w:p>
          <w:p w14:paraId="78F26CAA">
            <w:pPr>
              <w:widowControl w:val="0"/>
              <w:snapToGrid w:val="0"/>
              <w:spacing w:before="120" w:after="0" w:line="300" w:lineRule="auto"/>
              <w:ind w:left="0" w:leftChars="0" w:right="0" w:rightChars="0" w:firstLineChars="200"/>
              <w:jc w:val="both"/>
              <w:rPr>
                <w:rFonts w:ascii="仿宋_GB2312" w:hAnsi="仿宋_GB2312" w:eastAsia="宋体;SimSun"/>
                <w:bCs/>
                <w:color w:val="FF0000"/>
                <w:sz w:val="24"/>
                <w:szCs w:val="24"/>
                <w:lang w:val="en-GB"/>
              </w:rPr>
            </w:pPr>
            <w:r>
              <w:rPr>
                <w:rFonts w:hint="eastAsia" w:ascii="Arial Narrow" w:hAnsi="Arial Narrow" w:eastAsia="仿宋_GB2312" w:cs="Arial Narrow"/>
                <w:b/>
                <w:bCs/>
                <w:color w:val="0000FF"/>
                <w:sz w:val="24"/>
                <w:szCs w:val="24"/>
                <w:lang w:eastAsia="zh-CN"/>
              </w:rPr>
              <w:t>注册会计师认定财务报表存在“错报”的情况下，应在审计报告和非标准审计意见专项说明中详细说明重大错报的相关信息，包括错报项目及金额、导致错报的原因、违反的会计准则等。</w:t>
            </w:r>
          </w:p>
        </w:tc>
      </w:tr>
    </w:tbl>
    <w:p w14:paraId="5D497462">
      <w:pPr>
        <w:snapToGrid w:val="0"/>
        <w:spacing w:line="300" w:lineRule="auto"/>
        <w:ind w:left="0" w:leftChars="0" w:right="0" w:rightChars="0" w:firstLineChars="200"/>
        <w:jc w:val="both"/>
        <w:rPr>
          <w:rFonts w:ascii="仿宋_GB2312" w:hAnsi="仿宋_GB2312" w:eastAsia="仿宋_GB2312"/>
          <w:bCs/>
          <w:color w:val="FF0000"/>
          <w:sz w:val="24"/>
          <w:szCs w:val="24"/>
          <w:lang w:val="en-GB"/>
        </w:rPr>
      </w:pPr>
      <w:r>
        <w:rPr>
          <w:rFonts w:hint="eastAsia" w:ascii="仿宋_GB2312" w:hAnsi="仿宋_GB2312" w:eastAsia="仿宋_GB2312"/>
          <w:bCs/>
          <w:color w:val="FF0000"/>
          <w:sz w:val="24"/>
          <w:szCs w:val="24"/>
          <w:lang w:val="en-GB"/>
        </w:rPr>
        <w:t>##NOTE:单体复核:以下涉及合并/集团审计，单体报告可能需删除或调整## 如财务报表附注×所述，由于无法确定{{company_short_name}}于{{audit_year}}年度收购的子公司XYZ公司某些重要资产和负债项目在收购日的公允价值，{{company_short_name}}未将该子公司纳入合并范围。该项投资以成本计量。根据企业会计准则，{{company_short_name}}应将该子公司纳入合并范围，并以暂估金额为基础核算该项收购。如果将XYZ公司纳入合并范围，后附合并财务报表的多个项目将受到重大影响。我们尚未确定未将该公司纳入合并范围对合并财务报表的影响。</w:t>
      </w:r>
    </w:p>
    <w:p w14:paraId="2CF5D3EC">
      <w:pPr>
        <w:spacing w:before="120" w:after="0" w:line="300" w:lineRule="auto"/>
        <w:ind w:left="0" w:leftChars="0" w:right="0" w:rightChars="0" w:firstLine="496" w:firstLineChars="200"/>
        <w:jc w:val="both"/>
        <w:rPr>
          <w:rFonts w:ascii="Arial Narrow" w:hAnsi="Arial Narrow" w:eastAsia="仿宋_GB2312" w:cs="宋体;SimSun"/>
          <w:spacing w:val="4"/>
          <w:sz w:val="24"/>
          <w:szCs w:val="24"/>
          <w:lang w:eastAsia="zh-CN"/>
        </w:rPr>
      </w:pPr>
      <w:r>
        <w:rPr>
          <w:rFonts w:hint="eastAsia" w:ascii="Times New Roman" w:hAnsi="Times New Roman" w:eastAsia="仿宋_GB2312" w:cs="宋体;SimSun"/>
          <w:spacing w:val="4"/>
          <w:sz w:val="24"/>
          <w:szCs w:val="24"/>
          <w:lang w:eastAsia="zh-CN"/>
        </w:rPr>
        <w:t>我们按照中国注册会计师审计准则的规定执行了审计工作。审计报告的“注册会计师对财务报表审计的责任”部分进一步阐述了我们在这些准则下的责任。按照中国注册会计师职业道德守则和中国注册会计师独立性准则，我们独立于{{company_short_name}}，并履行了职业道德方面的其他责任。我们相信，我们获取的审计证据是充分、适当的，为发表否定审计意见提供了基础。</w:t>
      </w:r>
    </w:p>
    <w:p w14:paraId="0EA0CE24">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等线;DengXian" w:hAnsi="等线;DengXian" w:eastAsia="等线;DengXian" w:cs="等线;DengXian"/>
          <w:b/>
          <w:bCs/>
          <w:sz w:val="24"/>
          <w:szCs w:val="24"/>
          <w:lang w:eastAsia="zh-CN"/>
        </w:rPr>
        <w:t>三</w:t>
      </w:r>
      <w:r>
        <w:rPr>
          <w:rFonts w:hint="eastAsia" w:ascii="Arial Narrow" w:hAnsi="Arial Narrow" w:eastAsia="仿宋_GB2312" w:cs="Arial Narrow"/>
          <w:b/>
          <w:bCs/>
          <w:sz w:val="24"/>
          <w:szCs w:val="24"/>
        </w:rPr>
        <w:t>、管理层和治理层对财务报表的责任</w:t>
      </w:r>
    </w:p>
    <w:p w14:paraId="03006DF8">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ascii="Times New Roman" w:hAnsi="Times New Roman" w:eastAsia="仿宋_GB2312" w:cs="Arial Narrow"/>
          <w:color w:val="FF0000"/>
          <w:spacing w:val="4"/>
          <w:sz w:val="24"/>
          <w:szCs w:val="24"/>
          <w:lang w:eastAsia="zh-CN"/>
        </w:rPr>
        <w:t>{{company_short_name}}管理层负责按照企业会计准则的规定编制财务报表，使其实现公允反映，并设计、执行和维护必要的内部控制，以使财务报表不存在由于舞弊或错误导致的重大错报。</w:t>
      </w:r>
    </w:p>
    <w:p w14:paraId="3BB066D2">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在编制财务报表时，管理层负责评估{{company_short_name}}的持续经营能力，披露与持续经营相关的事项（如适用），并运用持续经营假设，除非管理层计划清算{{company_short_name}}、终止运营或别无其他现实的选择。</w:t>
      </w:r>
    </w:p>
    <w:p w14:paraId="2E4CFC2F">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治理层负责监督{{company_short_name}}的财务报告过程。</w:t>
      </w:r>
    </w:p>
    <w:p w14:paraId="682F8C23">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等线;DengXian" w:hAnsi="等线;DengXian" w:eastAsia="等线;DengXian" w:cs="等线;DengXian"/>
          <w:b/>
          <w:bCs/>
          <w:sz w:val="24"/>
          <w:szCs w:val="24"/>
          <w:lang w:eastAsia="zh-CN"/>
        </w:rPr>
        <w:t>四</w:t>
      </w:r>
      <w:r>
        <w:rPr>
          <w:rFonts w:hint="eastAsia" w:ascii="Arial Narrow" w:hAnsi="Arial Narrow" w:eastAsia="仿宋_GB2312" w:cs="Arial Narrow"/>
          <w:b/>
          <w:bCs/>
          <w:sz w:val="24"/>
          <w:szCs w:val="24"/>
        </w:rPr>
        <w:t>、注册会计师对财务报表审计的责任</w:t>
      </w:r>
    </w:p>
    <w:p w14:paraId="047AFD12">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的目标是对财务报表整体是否不存在由于舞弊或错误导致的重大错报获取合理保证，并出具包含审计意见的审计报告。合理保证是高水平的保证，但并不能保证按照审计准则执行的审计在某一重大错报存在时总能发现。错报可能由于舞弊或错误导致，如果合理预期错报单独或汇总起来可能影响财务报表使用者依据财务报表作出的经济决策，则通常认为错报是重大的。</w:t>
      </w:r>
    </w:p>
    <w:p w14:paraId="1FBD5E17">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在按照审计准则执行审计工作的过程中，我们运用职业判断，并保持职业怀疑。同时，我们也执行以下工作：</w:t>
      </w:r>
    </w:p>
    <w:p w14:paraId="49A5D972">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1）识别和评估由于舞弊或错误导致的财务报表重大错报风险，设计和实施审计程序以应对这些风险，并获取充分、适当的审计证据，作为发表审计意见的基础。由于舞弊可能涉及串通、伪造、故意遗漏、虚假陈述或凌驾于内部控制之上，未能发现由于舞弊导致的重大错报的风险高于未能发现由于错误导致的重大错报的风险。</w:t>
      </w:r>
    </w:p>
    <w:p w14:paraId="5218D8C0">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（2）了解与审计相关的内部控制，以设计恰当的审计程序，但目的并非对内部控制的有效性发表意见。</w:t>
      </w:r>
    </w:p>
    <w:p w14:paraId="1CB63EB1">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（3）评价管理层选用会计政策的恰当性和作出会计估计及相关披露的合理性。</w:t>
      </w:r>
    </w:p>
    <w:p w14:paraId="4ADEE87B">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4）对管理层使用持续经营假设的恰当性得出结论。同时，根据所获取的审计证据，就可能导致对{{company_short_name}}的持续经营能力产生重大疑虑的事项或情况是否存在重大不确定性得出结论。如果我们得出结论认为存在重大不确定性，审计准则要求我们在审计报告中提请报表使用者注意财务报表中的相关披露；如果披露不充分，我们应当发表非无保留意见。我们的结论基于截至审计报告日可获得的信息。然而，未来的事项或情况可能导致{{company_short_name}}不能持续经营。</w:t>
      </w:r>
    </w:p>
    <w:p w14:paraId="66780E4E">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（5）评价财务报表的总体列报、结构和内容（包括披露），并评价财务报表是否公允反映相关交易和事项。</w:t>
      </w:r>
    </w:p>
    <w:p w14:paraId="0E0BE20E">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##NOTE:单体复核:以下涉及合并/集团审计，单体报告可能需删除或调整## （6）就{{company_short_name}}中实体或业务活动的财务信息获取充分、适当的审计证据，以对财务报表发表意见。我们负责指导、监督和执行集团审计，并对审计意见承担全部责任。</w:t>
      </w:r>
    </w:p>
    <w:p w14:paraId="7A4C06FC">
      <w:pPr>
        <w:spacing w:before="120" w:after="0" w:line="300" w:lineRule="auto"/>
        <w:ind w:left="0" w:leftChars="0" w:right="0" w:rightChars="0" w:firstLine="496" w:firstLineChars="200"/>
        <w:jc w:val="both"/>
        <w:rPr>
          <w:rFonts w:hint="eastAsia"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我们与治理层就计划的审计范围、时间安排和重大审计发现等事项进行沟通，包括沟通我们在审计中识别出的值得关注的内部控制缺陷。</w:t>
      </w:r>
    </w:p>
    <w:p w14:paraId="3F526799">
      <w:pPr>
        <w:spacing w:before="120" w:after="0" w:line="300" w:lineRule="auto"/>
        <w:ind w:left="0" w:leftChars="0" w:right="0" w:rightChars="0" w:firstLineChars="200"/>
        <w:jc w:val="both"/>
        <w:rPr>
          <w:rFonts w:hint="eastAsia" w:ascii="Arial Narrow" w:hAnsi="Arial Narrow" w:eastAsia="仿宋_GB2312" w:cs="Arial Narrow"/>
          <w:color w:val="0000FF"/>
          <w:spacing w:val="4"/>
          <w:sz w:val="24"/>
          <w:szCs w:val="24"/>
          <w:lang w:eastAsia="zh-CN"/>
        </w:rPr>
      </w:pPr>
    </w:p>
    <w:p w14:paraId="13210935">
      <w:pPr>
        <w:spacing w:before="120" w:after="0" w:line="300" w:lineRule="auto"/>
        <w:ind w:left="0" w:leftChars="0" w:right="0" w:rightChars="0" w:firstLineChars="200"/>
        <w:jc w:val="both"/>
        <w:rPr>
          <w:rFonts w:ascii="Arial Narrow" w:hAnsi="Arial Narrow" w:eastAsia="仿宋_GB2312" w:cs="Arial Narrow"/>
          <w:color w:val="0000FF"/>
          <w:sz w:val="24"/>
          <w:szCs w:val="24"/>
          <w:lang w:eastAsia="zh-CN"/>
        </w:rPr>
      </w:pPr>
    </w:p>
    <w:p w14:paraId="3340989C">
      <w:pPr>
        <w:spacing w:before="120" w:after="0" w:line="300" w:lineRule="auto"/>
        <w:ind w:left="0" w:leftChars="0" w:right="0" w:rightChars="0" w:firstLineChars="200"/>
        <w:jc w:val="both"/>
        <w:rPr>
          <w:rFonts w:ascii="Arial Narrow" w:hAnsi="Arial Narrow" w:eastAsia="仿宋_GB2312" w:cs="Arial Narrow"/>
          <w:color w:val="0000FF"/>
          <w:sz w:val="24"/>
          <w:szCs w:val="24"/>
          <w:lang w:eastAsia="zh-CN"/>
        </w:rPr>
      </w:pPr>
    </w:p>
    <w:tbl>
      <w:tblPr>
        <w:tblStyle w:val="9"/>
        <w:tblpPr w:leftFromText="181" w:rightFromText="181" w:vertAnchor="text" w:horzAnchor="margin" w:tblpXSpec="center" w:tblpY="1"/>
        <w:tblOverlap w:val="never"/>
        <w:tblW w:w="8525" w:type="dxa"/>
        <w:tblInd w:w="108" w:type="dxa"/>
        <w:tblLayout w:type="fixed"/>
        <w:tblCellMar>
          <w:top w:w="0" w:type="dxa"/>
          <w:left w:w="108" w:type="dxa"/>
          <w:bottom w:w="0" w:type="dxa"/>
          <w:right w:w="108" w:type="dxa"/>
        </w:tblCellMar>
      </w:tblPr>
      <w:tblGrid>
        <w:gridCol w:w="3099"/>
        <w:gridCol w:w="3228"/>
        <w:gridCol w:w="2198"/>
      </w:tblGrid>
      <w:tr w14:paraId="67C97630">
        <w:tblPrEx>
          <w:tblCellMar>
            <w:top w:w="0" w:type="dxa"/>
            <w:left w:w="108" w:type="dxa"/>
            <w:bottom w:w="0" w:type="dxa"/>
            <w:right w:w="108" w:type="dxa"/>
          </w:tblCellMar>
        </w:tblPrEx>
        <w:trPr>
          <w:trHeight w:val="2056" w:hRule="atLeast"/>
        </w:trPr>
        <w:tc>
          <w:tcPr>
            <w:tcW w:w="3099" w:type="dxa"/>
          </w:tcPr>
          <w:p w14:paraId="300658DF">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致同会计师事务所</w:t>
            </w:r>
          </w:p>
          <w:p w14:paraId="003AB4E1">
            <w:pPr>
              <w:spacing w:line="340" w:lineRule="atLeas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szCs w:val="24"/>
                <w:lang w:eastAsia="zh-CN"/>
              </w:rPr>
              <w:t>（特殊普通合伙）</w:t>
            </w:r>
          </w:p>
          <w:p w14:paraId="70C6F0B3">
            <w:pPr>
              <w:spacing w:line="340" w:lineRule="atLeast"/>
              <w:rPr>
                <w:rFonts w:ascii="Arial Narrow" w:hAnsi="Arial Narrow" w:eastAsia="仿宋_GB2312" w:cs="Arial Narrow"/>
                <w:color w:val="FF0000"/>
                <w:sz w:val="24"/>
                <w:szCs w:val="24"/>
                <w:highlight w:val="cyan"/>
                <w:lang w:val="en-AU" w:eastAsia="zh-CN"/>
              </w:rPr>
            </w:pPr>
          </w:p>
          <w:p w14:paraId="398F808E">
            <w:pPr>
              <w:spacing w:line="340" w:lineRule="atLeast"/>
              <w:rPr>
                <w:rFonts w:ascii="Arial Narrow" w:hAnsi="Arial Narrow" w:eastAsia="仿宋_GB2312" w:cs="Arial Narrow"/>
                <w:color w:val="FF0000"/>
                <w:sz w:val="24"/>
                <w:szCs w:val="24"/>
                <w:highlight w:val="cyan"/>
                <w:lang w:val="en-AU" w:eastAsia="zh-CN"/>
              </w:rPr>
            </w:pPr>
          </w:p>
        </w:tc>
        <w:tc>
          <w:tcPr>
            <w:tcW w:w="3228" w:type="dxa"/>
          </w:tcPr>
          <w:p w14:paraId="51B0B8DC">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3151F66D">
            <w:pPr>
              <w:spacing w:line="340" w:lineRule="atLeast"/>
              <w:jc w:val="right"/>
              <w:rPr>
                <w:rFonts w:ascii="Arial Narrow" w:hAnsi="Arial Narrow" w:eastAsia="仿宋_GB2312" w:cs="Arial Narrow"/>
                <w:sz w:val="24"/>
                <w:szCs w:val="24"/>
                <w:lang w:eastAsia="zh-CN"/>
              </w:rPr>
            </w:pPr>
          </w:p>
          <w:p w14:paraId="07974396">
            <w:pPr>
              <w:spacing w:line="340" w:lineRule="atLeast"/>
              <w:jc w:val="right"/>
              <w:rPr>
                <w:rFonts w:ascii="Arial Narrow" w:hAnsi="Arial Narrow" w:eastAsia="仿宋_GB2312" w:cs="Arial Narrow"/>
                <w:sz w:val="24"/>
                <w:szCs w:val="24"/>
                <w:lang w:val="en-AU" w:eastAsia="zh-CN"/>
              </w:rPr>
            </w:pPr>
          </w:p>
          <w:p w14:paraId="6EFC1A5C">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09AAB32C">
            <w:pPr>
              <w:spacing w:line="340" w:lineRule="atLeast"/>
              <w:jc w:val="right"/>
              <w:rPr>
                <w:rFonts w:ascii="Arial Narrow" w:hAnsi="Arial Narrow" w:eastAsia="仿宋_GB2312" w:cs="Arial Narrow"/>
                <w:color w:val="0000FF"/>
                <w:sz w:val="24"/>
                <w:szCs w:val="24"/>
                <w:lang w:eastAsia="zh-CN"/>
              </w:rPr>
            </w:pPr>
          </w:p>
          <w:p w14:paraId="0ABE05BA">
            <w:pPr>
              <w:spacing w:line="340" w:lineRule="atLeast"/>
              <w:jc w:val="right"/>
              <w:rPr>
                <w:rFonts w:ascii="Arial Narrow" w:hAnsi="Arial Narrow" w:eastAsia="仿宋_GB2312" w:cs="Arial Narrow"/>
                <w:color w:val="0000FF"/>
                <w:sz w:val="24"/>
                <w:szCs w:val="24"/>
                <w:lang w:eastAsia="zh-CN"/>
              </w:rPr>
            </w:pPr>
          </w:p>
        </w:tc>
        <w:tc>
          <w:tcPr>
            <w:tcW w:w="2198" w:type="dxa"/>
          </w:tcPr>
          <w:p w14:paraId="2AA3E7FB">
            <w:pPr>
              <w:snapToGrid w:val="0"/>
              <w:spacing w:line="340" w:lineRule="atLeast"/>
              <w:rPr>
                <w:rFonts w:ascii="Arial Narrow" w:hAnsi="Arial Narrow" w:eastAsia="仿宋_GB2312" w:cs="Arial Narrow"/>
                <w:color w:val="FF0000"/>
                <w:sz w:val="24"/>
                <w:szCs w:val="24"/>
                <w:lang w:eastAsia="zh-CN"/>
              </w:rPr>
            </w:pPr>
          </w:p>
          <w:p w14:paraId="34B8D3EF">
            <w:pPr>
              <w:spacing w:line="200" w:lineRule="atLeast"/>
              <w:rPr>
                <w:rFonts w:ascii="Arial Narrow" w:hAnsi="Arial Narrow" w:eastAsia="仿宋_GB2312" w:cs="Arial Narrow"/>
                <w:color w:val="FF0000"/>
                <w:sz w:val="24"/>
                <w:szCs w:val="24"/>
                <w:lang w:eastAsia="zh-CN"/>
              </w:rPr>
            </w:pPr>
          </w:p>
          <w:p w14:paraId="3928848E">
            <w:pPr>
              <w:spacing w:line="200" w:lineRule="atLeast"/>
              <w:rPr>
                <w:rFonts w:ascii="Arial Narrow" w:hAnsi="Arial Narrow" w:eastAsia="仿宋_GB2312" w:cs="Arial Narrow"/>
                <w:sz w:val="24"/>
                <w:szCs w:val="24"/>
                <w:lang w:eastAsia="zh-CN"/>
              </w:rPr>
            </w:pPr>
          </w:p>
          <w:p w14:paraId="5318A2D3">
            <w:pPr>
              <w:spacing w:line="200" w:lineRule="atLeast"/>
              <w:rPr>
                <w:rFonts w:ascii="Arial Narrow" w:hAnsi="Arial Narrow" w:eastAsia="仿宋_GB2312" w:cs="Arial Narrow"/>
                <w:sz w:val="24"/>
                <w:szCs w:val="24"/>
                <w:lang w:eastAsia="zh-CN"/>
              </w:rPr>
            </w:pPr>
          </w:p>
          <w:p w14:paraId="654F7E10">
            <w:pPr>
              <w:spacing w:line="200" w:lineRule="atLeast"/>
              <w:rPr>
                <w:rFonts w:ascii="Arial Narrow" w:hAnsi="Arial Narrow" w:eastAsia="仿宋_GB2312" w:cs="Arial Narrow"/>
                <w:color w:val="FF0000"/>
                <w:sz w:val="24"/>
                <w:szCs w:val="24"/>
                <w:lang w:eastAsia="zh-CN"/>
              </w:rPr>
            </w:pPr>
          </w:p>
        </w:tc>
      </w:tr>
      <w:tr w14:paraId="2636DDDE">
        <w:tblPrEx>
          <w:tblCellMar>
            <w:top w:w="0" w:type="dxa"/>
            <w:left w:w="108" w:type="dxa"/>
            <w:bottom w:w="0" w:type="dxa"/>
            <w:right w:w="108" w:type="dxa"/>
          </w:tblCellMar>
        </w:tblPrEx>
        <w:trPr>
          <w:trHeight w:val="798" w:hRule="atLeast"/>
        </w:trPr>
        <w:tc>
          <w:tcPr>
            <w:tcW w:w="3099" w:type="dxa"/>
          </w:tcPr>
          <w:p w14:paraId="0939AB5F">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z w:val="24"/>
                <w:szCs w:val="24"/>
                <w:lang w:eastAsia="zh-CN"/>
              </w:rPr>
              <w:t>中国</w:t>
            </w:r>
            <w:r>
              <w:rPr>
                <w:rFonts w:hint="eastAsia" w:ascii="Arial Narrow" w:hAnsi="Arial Narrow" w:eastAsia="仿宋_GB2312" w:cs="Arial Narrow"/>
                <w:spacing w:val="4"/>
                <w:sz w:val="24"/>
                <w:szCs w:val="24"/>
                <w:lang w:eastAsia="zh-CN"/>
              </w:rPr>
              <w:t>·</w:t>
            </w:r>
            <w:r>
              <w:rPr>
                <w:rFonts w:hint="eastAsia" w:ascii="Arial Narrow" w:hAnsi="Arial Narrow" w:eastAsia="仿宋_GB2312" w:cs="Arial Narrow"/>
                <w:sz w:val="24"/>
                <w:szCs w:val="24"/>
                <w:lang w:eastAsia="zh-CN"/>
              </w:rPr>
              <w:t>北京</w:t>
            </w:r>
          </w:p>
        </w:tc>
        <w:tc>
          <w:tcPr>
            <w:tcW w:w="5426" w:type="dxa"/>
            <w:gridSpan w:val="2"/>
          </w:tcPr>
          <w:p w14:paraId="505B1BD1">
            <w:pPr>
              <w:spacing w:line="340" w:lineRule="atLeast"/>
              <w:ind w:left="0" w:leftChars="0" w:right="0" w:rightChars="0" w:firstLineChars="550"/>
              <w:rPr>
                <w:rFonts w:ascii="Arial Narrow" w:hAnsi="Arial Narrow" w:eastAsia="仿宋_GB2312" w:cs="Arial Narrow"/>
                <w:color w:val="FF0000"/>
                <w:sz w:val="24"/>
                <w:szCs w:val="24"/>
                <w:lang w:eastAsia="zh-CN"/>
              </w:rPr>
            </w:pPr>
            <w:r>
              <w:rPr>
                <w:rFonts w:hint="eastAsia" w:ascii="Arial Narrow" w:hAnsi="Arial Narrow" w:eastAsia="仿宋_GB2312" w:cs="Arial Narrow"/>
                <w:color w:val="FF0000"/>
                <w:sz w:val="24"/>
                <w:szCs w:val="24"/>
                <w:lang w:eastAsia="zh-CN"/>
              </w:rPr>
              <w:t>二〇二六年 X 月XX日</w:t>
            </w:r>
          </w:p>
        </w:tc>
      </w:tr>
    </w:tbl>
    <w:p w14:paraId="4246EBE8">
      <w:pPr>
        <w:rPr>
          <w:rFonts w:ascii="Arial Narrow" w:hAnsi="Arial Narrow" w:eastAsia="仿宋_GB2312" w:cs="Arial Narrow"/>
          <w:lang w:eastAsia="zh-CN"/>
        </w:rPr>
      </w:pPr>
    </w:p>
    <w:sectPr>
      <w:headerReference r:id="rId8" w:type="first"/>
      <w:footerReference r:id="rId10" w:type="first"/>
      <w:headerReference r:id="rId7" w:type="default"/>
      <w:footerReference r:id="rId9" w:type="default"/>
      <w:pgSz w:w="11906" w:h="16838"/>
      <w:pgMar w:top="2835" w:right="1803" w:bottom="1440" w:left="1985" w:header="850" w:footer="850" w:gutter="0"/>
      <w:pgNumType w:fmt="decimal" w:start="1"/>
      <w:cols w:space="720" w:num="1"/>
      <w:formProt w:val="0"/>
      <w:docGrid w:linePitch="27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Liberation Serif">
    <w:panose1 w:val="02020603050405020304"/>
    <w:charset w:val="86"/>
    <w:family w:val="roman"/>
    <w:pitch w:val="default"/>
    <w:sig w:usb0="E0000AFF" w:usb1="500078FF" w:usb2="00000021" w:usb3="00000000" w:csb0="600001BF" w:csb1="DFF70000"/>
  </w:font>
  <w:font w:name="Noto Serif SC">
    <w:panose1 w:val="02020200000000000000"/>
    <w:charset w:val="86"/>
    <w:family w:val="auto"/>
    <w:pitch w:val="default"/>
    <w:sig w:usb0="20000083" w:usb1="2ADF3C10" w:usb2="00000016" w:usb3="00000000" w:csb0="60060107" w:csb1="00000000"/>
  </w:font>
  <w:font w:name="PMingLiU;Microsoft JhengHei">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Optimum;Times New Roman">
    <w:altName w:val="Liberation Mono"/>
    <w:panose1 w:val="00000000000000000000"/>
    <w:charset w:val="00"/>
    <w:family w:val="auto"/>
    <w:pitch w:val="default"/>
    <w:sig w:usb0="00000000" w:usb1="00000000" w:usb2="00000000" w:usb3="00000000" w:csb0="00000000" w:csb1="00000000"/>
  </w:font>
  <w:font w:name="Univers;Arial">
    <w:altName w:val="Liberation Mono"/>
    <w:panose1 w:val="00000000000000000000"/>
    <w:charset w:val="00"/>
    <w:family w:val="auto"/>
    <w:pitch w:val="default"/>
    <w:sig w:usb0="00000000" w:usb1="00000000" w:usb2="00000000" w:usb3="00000000" w:csb0="00000000" w:csb1="00000000"/>
  </w:font>
  <w:font w:name="宋体;SimSun">
    <w:altName w:val="宋体"/>
    <w:panose1 w:val="00000000000000000000"/>
    <w:charset w:val="00"/>
    <w:family w:val="auto"/>
    <w:pitch w:val="default"/>
    <w:sig w:usb0="00000000" w:usb1="00000000" w:usb2="00000000" w:usb3="00000000" w:csb0="00000000" w:csb1="00000000"/>
  </w:font>
  <w:font w:name="Liberation Sans">
    <w:panose1 w:val="020B0604020202020204"/>
    <w:charset w:val="86"/>
    <w:family w:val="swiss"/>
    <w:pitch w:val="default"/>
    <w:sig w:usb0="E0000AFF" w:usb1="500078FF" w:usb2="00000021" w:usb3="00000000" w:csb0="600001BF" w:csb1="DFF70000"/>
  </w:font>
  <w:font w:name="Noto Sans SC">
    <w:panose1 w:val="020B0200000000000000"/>
    <w:charset w:val="86"/>
    <w:family w:val="auto"/>
    <w:pitch w:val="default"/>
    <w:sig w:usb0="20000083" w:usb1="2ADF3C10" w:usb2="00000016" w:usb3="00000000" w:csb0="60060107" w:csb1="00000000"/>
  </w:font>
  <w:font w:name="Garamond">
    <w:altName w:val="Liberation Mono"/>
    <w:panose1 w:val="00000000000000000000"/>
    <w:charset w:val="00"/>
    <w:family w:val="roman"/>
    <w:pitch w:val="default"/>
    <w:sig w:usb0="00000000" w:usb1="00000000" w:usb2="00000000" w:usb3="00000000" w:csb0="00000000" w:csb1="00000000"/>
  </w:font>
  <w:font w:name="Arial Narrow">
    <w:panose1 w:val="00000000000000000000"/>
    <w:charset w:val="00"/>
    <w:family w:val="swiss"/>
    <w:pitch w:val="default"/>
    <w:sig w:usb0="00000000" w:usb1="00000000" w:usb2="00000000" w:usb3="00000000" w:csb0="00000000" w:csb1="00000000"/>
  </w:font>
  <w:font w:name="黑体;SimHei">
    <w:altName w:val="黑体"/>
    <w:panose1 w:val="00000000000000000000"/>
    <w:charset w:val="00"/>
    <w:family w:val="auto"/>
    <w:pitch w:val="default"/>
    <w:sig w:usb0="00000000" w:usb1="00000000" w:usb2="00000000" w:usb3="00000000" w:csb0="00000000" w:csb1="00000000"/>
  </w:font>
  <w:font w:name="挀甀洀攀渀;仿宋">
    <w:altName w:val="仿宋"/>
    <w:panose1 w:val="00000000000000000000"/>
    <w:charset w:val="00"/>
    <w:family w:val="auto"/>
    <w:pitch w:val="default"/>
    <w:sig w:usb0="00000000" w:usb1="00000000" w:usb2="00000000" w:usb3="00000000" w:csb0="00000000" w:csb1="00000000"/>
  </w:font>
  <w:font w:name="仿宋">
    <w:panose1 w:val="02010609060101010101"/>
    <w:charset w:val="86"/>
    <w:family w:val="auto"/>
    <w:pitch w:val="default"/>
    <w:sig w:usb0="800002BF" w:usb1="38CF7CFA" w:usb2="00000016" w:usb3="00000000" w:csb0="00040001" w:csb1="00000000"/>
  </w:font>
  <w:font w:name="仿宋_GB2312">
    <w:panose1 w:val="02010609030101010101"/>
    <w:charset w:val="86"/>
    <w:family w:val="modern"/>
    <w:pitch w:val="default"/>
    <w:sig w:usb0="00000001" w:usb1="080E0000" w:usb2="00000000" w:usb3="00000000" w:csb0="00040000" w:csb1="00000000"/>
  </w:font>
  <w:font w:name="等线;DengXian">
    <w:altName w:val="Liberation Mono"/>
    <w:panose1 w:val="00000000000000000000"/>
    <w:charset w:val="00"/>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FE76B3">
    <w:pPr>
      <w:pStyle w:val="6"/>
      <w:jc w:val="center"/>
      <w:rPr>
        <w:rFonts w:ascii="Univers;Arial" w:hAnsi="Univers;Arial" w:cs="Univers;Arial"/>
        <w:sz w:val="1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602A9E">
    <w:pPr>
      <w:pStyle w:val="6"/>
      <w:jc w:val="center"/>
      <w:rPr>
        <w:rFonts w:ascii="Univers;Arial" w:hAnsi="Univers;Arial" w:cs="Univers;Arial"/>
        <w:sz w:val="14"/>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CE60C8">
    <w:pPr>
      <w:pStyle w:val="6"/>
      <w:jc w:val="center"/>
    </w:pPr>
    <w:r>
      <w:fldChar w:fldCharType="begin"/>
    </w:r>
    <w:r>
      <w:instrText xml:space="preserve"> PAGE </w:instrText>
    </w:r>
    <w:r>
      <w:fldChar w:fldCharType="separate"/>
    </w:r>
    <w:r>
      <w:t>4</w:t>
    </w:r>
    <w: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04C1BC"/>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DDDF05">
    <w:pPr>
      <w:pStyle w:val="7"/>
      <w:ind w:right="900"/>
      <w:jc w:val="both"/>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58BC8D">
    <w:pPr>
      <w:pStyle w:val="7"/>
      <w:ind w:right="900"/>
      <w:jc w:val="both"/>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16F8E3">
    <w:pPr>
      <w:pStyle w:val="7"/>
      <w:spacing w:line="480" w:lineRule="auto"/>
      <w:ind w:right="900"/>
      <w:jc w:val="both"/>
      <w:rPr>
        <w:lang w:val="zh-CN" w:eastAsia="zh-CN"/>
      </w:rPr>
    </w:pPr>
    <w:r>
      <w:rPr>
        <w:lang w:val="zh-CN" w:eastAsia="zh-CN"/>
      </w:rPr>
      <w:drawing>
        <wp:anchor distT="0" distB="0" distL="114935" distR="114935" simplePos="0" relativeHeight="251659264" behindDoc="1" locked="0" layoutInCell="1" allowOverlap="1">
          <wp:simplePos x="0" y="0"/>
          <wp:positionH relativeFrom="column">
            <wp:posOffset>-212725</wp:posOffset>
          </wp:positionH>
          <wp:positionV relativeFrom="paragraph">
            <wp:posOffset>7620</wp:posOffset>
          </wp:positionV>
          <wp:extent cx="1843405" cy="629285"/>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
                  <a:srcRect l="-3" t="-8" r="-3" b="-8"/>
                  <a:stretch>
                    <a:fillRect/>
                  </a:stretch>
                </pic:blipFill>
                <pic:spPr>
                  <a:xfrm>
                    <a:off x="0" y="0"/>
                    <a:ext cx="1843405" cy="629285"/>
                  </a:xfrm>
                  <a:prstGeom prst="rect">
                    <a:avLst/>
                  </a:prstGeom>
                  <a:noFill/>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3C9A95"/>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bullet"/>
      <w:pStyle w:val="35"/>
      <w:lvlText w:val=""/>
      <w:lvlJc w:val="left"/>
      <w:pPr>
        <w:tabs>
          <w:tab w:val="left" w:pos="227"/>
        </w:tabs>
        <w:ind w:left="227" w:hanging="227"/>
      </w:pPr>
      <w:rPr>
        <w:rFonts w:hint="default" w:ascii="Symbol" w:hAnsi="Symbol" w:cs="Symbol"/>
        <w:color w:val="000000"/>
      </w:rPr>
    </w:lvl>
    <w:lvl w:ilvl="1" w:tentative="0">
      <w:start w:val="1"/>
      <w:numFmt w:val="bullet"/>
      <w:lvlText w:val=""/>
      <w:lvlJc w:val="left"/>
      <w:pPr>
        <w:tabs>
          <w:tab w:val="left" w:pos="454"/>
        </w:tabs>
        <w:ind w:left="454" w:hanging="227"/>
      </w:pPr>
      <w:rPr>
        <w:rFonts w:hint="default" w:ascii="Symbol" w:hAnsi="Symbol" w:cs="Symbol"/>
      </w:rPr>
    </w:lvl>
    <w:lvl w:ilvl="2" w:tentative="0">
      <w:start w:val="1"/>
      <w:numFmt w:val="bullet"/>
      <w:lvlText w:val=""/>
      <w:lvlJc w:val="left"/>
      <w:pPr>
        <w:tabs>
          <w:tab w:val="left" w:pos="1080"/>
        </w:tabs>
        <w:ind w:left="1080" w:hanging="360"/>
      </w:pPr>
      <w:rPr>
        <w:rFonts w:hint="default" w:ascii="Wingdings" w:hAnsi="Wingdings" w:cs="Wingdings"/>
      </w:rPr>
    </w:lvl>
    <w:lvl w:ilvl="3" w:tentative="0">
      <w:start w:val="1"/>
      <w:numFmt w:val="bullet"/>
      <w:lvlText w:val=""/>
      <w:lvlJc w:val="left"/>
      <w:pPr>
        <w:tabs>
          <w:tab w:val="left" w:pos="1440"/>
        </w:tabs>
        <w:ind w:left="1440" w:hanging="360"/>
      </w:pPr>
      <w:rPr>
        <w:rFonts w:hint="default" w:ascii="Symbol" w:hAnsi="Symbol" w:cs="Symbol"/>
      </w:rPr>
    </w:lvl>
    <w:lvl w:ilvl="4" w:tentative="0">
      <w:start w:val="1"/>
      <w:numFmt w:val="bullet"/>
      <w:lvlText w:val=""/>
      <w:lvlJc w:val="left"/>
      <w:pPr>
        <w:tabs>
          <w:tab w:val="left" w:pos="1800"/>
        </w:tabs>
        <w:ind w:left="1800" w:hanging="360"/>
      </w:pPr>
      <w:rPr>
        <w:rFonts w:hint="default" w:ascii="Symbol" w:hAnsi="Symbol" w:cs="Symbol"/>
      </w:rPr>
    </w:lvl>
    <w:lvl w:ilvl="5" w:tentative="0">
      <w:start w:val="1"/>
      <w:numFmt w:val="bullet"/>
      <w:lvlText w:val=""/>
      <w:lvlJc w:val="left"/>
      <w:pPr>
        <w:tabs>
          <w:tab w:val="left" w:pos="2160"/>
        </w:tabs>
        <w:ind w:left="2160" w:hanging="360"/>
      </w:pPr>
      <w:rPr>
        <w:rFonts w:hint="default" w:ascii="Wingdings" w:hAnsi="Wingdings" w:cs="Wingdings"/>
      </w:rPr>
    </w:lvl>
    <w:lvl w:ilvl="6" w:tentative="0">
      <w:start w:val="1"/>
      <w:numFmt w:val="bullet"/>
      <w:lvlText w:val=""/>
      <w:lvlJc w:val="left"/>
      <w:pPr>
        <w:tabs>
          <w:tab w:val="left" w:pos="2520"/>
        </w:tabs>
        <w:ind w:left="2520" w:hanging="360"/>
      </w:pPr>
      <w:rPr>
        <w:rFonts w:hint="default" w:ascii="Wingdings" w:hAnsi="Wingdings" w:cs="Wingdings"/>
      </w:rPr>
    </w:lvl>
    <w:lvl w:ilvl="7" w:tentative="0">
      <w:start w:val="1"/>
      <w:numFmt w:val="bullet"/>
      <w:lvlText w:val=""/>
      <w:lvlJc w:val="left"/>
      <w:pPr>
        <w:tabs>
          <w:tab w:val="left" w:pos="2880"/>
        </w:tabs>
        <w:ind w:left="2880" w:hanging="360"/>
      </w:pPr>
      <w:rPr>
        <w:rFonts w:hint="default" w:ascii="Symbol" w:hAnsi="Symbol" w:cs="Symbol"/>
      </w:rPr>
    </w:lvl>
    <w:lvl w:ilvl="8" w:tentative="0">
      <w:start w:val="1"/>
      <w:numFmt w:val="bullet"/>
      <w:lvlText w:val=""/>
      <w:lvlJc w:val="left"/>
      <w:pPr>
        <w:tabs>
          <w:tab w:val="left" w:pos="3240"/>
        </w:tabs>
        <w:ind w:left="3240" w:hanging="360"/>
      </w:pPr>
      <w:rPr>
        <w:rFonts w:hint="default" w:ascii="Symbol" w:hAnsi="Symbol" w:cs="Symbol"/>
      </w:rPr>
    </w:lvl>
  </w:abstractNum>
  <w:abstractNum w:abstractNumId="1">
    <w:nsid w:val="0053208E"/>
    <w:multiLevelType w:val="multilevel"/>
    <w:tmpl w:val="0053208E"/>
    <w:lvl w:ilvl="0" w:tentative="0">
      <w:start w:val="1"/>
      <w:numFmt w:val="none"/>
      <w:pStyle w:val="2"/>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trackRevisions w:val="1"/>
  <w:documentProtection w:enforcement="0"/>
  <w:defaultTabStop w:val="720"/>
  <w:autoHyphenation/>
  <w:hyphenationZone w:val="0"/>
  <w:compat>
    <w:useFELayout/>
    <w:compatSetting w:name="compatibilityMode" w:uri="http://schemas.microsoft.com/office/word" w:val="11"/>
  </w:compat>
  <w:rsids>
    <w:rsidRoot w:val="00000000"/>
    <w:rsid w:val="0DFC4631"/>
    <w:rsid w:val="0F5F5325"/>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Noto Serif SC"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pPr>
    <w:rPr>
      <w:rFonts w:ascii="Times New Roman" w:hAnsi="Times New Roman" w:eastAsia="PMingLiU;Microsoft JhengHei" w:cs="Times New Roman"/>
      <w:color w:val="auto"/>
      <w:sz w:val="20"/>
      <w:szCs w:val="20"/>
      <w:lang w:val="en-US" w:eastAsia="zh-TW" w:bidi="ar-SA"/>
    </w:rPr>
  </w:style>
  <w:style w:type="paragraph" w:styleId="2">
    <w:name w:val="heading 1"/>
    <w:basedOn w:val="1"/>
    <w:next w:val="1"/>
    <w:qFormat/>
    <w:uiPriority w:val="0"/>
    <w:pPr>
      <w:keepNext/>
      <w:numPr>
        <w:ilvl w:val="0"/>
        <w:numId w:val="1"/>
      </w:numPr>
      <w:spacing w:before="60" w:after="60"/>
      <w:outlineLvl w:val="0"/>
    </w:pPr>
    <w:rPr>
      <w:rFonts w:ascii="Optimum;Times New Roman" w:hAnsi="Optimum;Times New Roman" w:cs="Optimum;Times New Roman"/>
      <w:b/>
    </w:rPr>
  </w:style>
  <w:style w:type="character" w:default="1" w:styleId="10">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3">
    <w:name w:val="caption"/>
    <w:basedOn w:val="1"/>
    <w:qFormat/>
    <w:uiPriority w:val="0"/>
    <w:pPr>
      <w:suppressLineNumbers/>
      <w:spacing w:before="120" w:after="120"/>
    </w:pPr>
    <w:rPr>
      <w:rFonts w:cs="Arial"/>
      <w:i/>
      <w:iCs/>
      <w:sz w:val="24"/>
      <w:szCs w:val="24"/>
    </w:rPr>
  </w:style>
  <w:style w:type="paragraph" w:styleId="4">
    <w:name w:val="Body Text"/>
    <w:basedOn w:val="1"/>
    <w:qFormat/>
    <w:uiPriority w:val="0"/>
    <w:pPr>
      <w:tabs>
        <w:tab w:val="left" w:pos="0"/>
        <w:tab w:val="left" w:pos="993"/>
      </w:tabs>
      <w:spacing w:before="0" w:after="60"/>
    </w:pPr>
    <w:rPr>
      <w:rFonts w:ascii="Univers;Arial" w:hAnsi="Univers;Arial" w:cs="Univers;Arial"/>
      <w:sz w:val="16"/>
    </w:rPr>
  </w:style>
  <w:style w:type="paragraph" w:styleId="5">
    <w:name w:val="Body Text Indent"/>
    <w:basedOn w:val="1"/>
    <w:qFormat/>
    <w:uiPriority w:val="0"/>
    <w:pPr>
      <w:widowControl w:val="0"/>
      <w:ind w:left="980" w:right="0" w:firstLine="0"/>
      <w:jc w:val="both"/>
    </w:pPr>
    <w:rPr>
      <w:rFonts w:ascii="宋体;SimSun" w:hAnsi="宋体;SimSun" w:eastAsia="宋体;SimSun" w:cs="宋体;SimSun"/>
      <w:b/>
      <w:bCs/>
      <w:kern w:val="2"/>
      <w:sz w:val="21"/>
      <w:szCs w:val="24"/>
      <w:lang w:eastAsia="zh-CN"/>
    </w:rPr>
  </w:style>
  <w:style w:type="paragraph" w:styleId="6">
    <w:name w:val="footer"/>
    <w:basedOn w:val="1"/>
    <w:qFormat/>
    <w:uiPriority w:val="0"/>
    <w:pPr>
      <w:tabs>
        <w:tab w:val="center" w:pos="4320"/>
        <w:tab w:val="right" w:pos="8640"/>
      </w:tabs>
    </w:pPr>
    <w:rPr>
      <w:lang w:val="zh-CN"/>
    </w:rPr>
  </w:style>
  <w:style w:type="paragraph" w:styleId="7">
    <w:name w:val="header"/>
    <w:basedOn w:val="1"/>
    <w:qFormat/>
    <w:uiPriority w:val="0"/>
    <w:pPr>
      <w:tabs>
        <w:tab w:val="center" w:pos="4320"/>
        <w:tab w:val="right" w:pos="8640"/>
      </w:tabs>
    </w:pPr>
  </w:style>
  <w:style w:type="paragraph" w:styleId="8">
    <w:name w:val="List"/>
    <w:basedOn w:val="4"/>
    <w:qFormat/>
    <w:uiPriority w:val="0"/>
    <w:rPr>
      <w:rFonts w:cs="Arial"/>
    </w:rPr>
  </w:style>
  <w:style w:type="character" w:styleId="11">
    <w:name w:val="Hyperlink"/>
    <w:qFormat/>
    <w:uiPriority w:val="0"/>
    <w:rPr>
      <w:color w:val="0000FF"/>
      <w:u w:val="single"/>
    </w:rPr>
  </w:style>
  <w:style w:type="character" w:customStyle="1" w:styleId="12">
    <w:name w:val="WW8Num1z0"/>
    <w:qFormat/>
    <w:uiPriority w:val="0"/>
    <w:rPr>
      <w:rFonts w:hint="eastAsia"/>
    </w:rPr>
  </w:style>
  <w:style w:type="character" w:customStyle="1" w:styleId="13">
    <w:name w:val="WW8Num2z0"/>
    <w:qFormat/>
    <w:uiPriority w:val="0"/>
    <w:rPr>
      <w:rFonts w:hint="eastAsia"/>
    </w:rPr>
  </w:style>
  <w:style w:type="character" w:customStyle="1" w:styleId="14">
    <w:name w:val="WW8Num3z0"/>
    <w:qFormat/>
    <w:uiPriority w:val="0"/>
  </w:style>
  <w:style w:type="character" w:customStyle="1" w:styleId="15">
    <w:name w:val="WW8Num4z0"/>
    <w:qFormat/>
    <w:uiPriority w:val="0"/>
    <w:rPr>
      <w:rFonts w:ascii="Symbol" w:hAnsi="Symbol" w:cs="Symbol"/>
      <w:color w:val="000000"/>
    </w:rPr>
  </w:style>
  <w:style w:type="character" w:customStyle="1" w:styleId="16">
    <w:name w:val="WW8Num4z1"/>
    <w:qFormat/>
    <w:uiPriority w:val="0"/>
    <w:rPr>
      <w:rFonts w:ascii="Symbol" w:hAnsi="Symbol" w:cs="Symbol"/>
    </w:rPr>
  </w:style>
  <w:style w:type="character" w:customStyle="1" w:styleId="17">
    <w:name w:val="WW8Num4z2"/>
    <w:qFormat/>
    <w:uiPriority w:val="0"/>
    <w:rPr>
      <w:rFonts w:ascii="Wingdings" w:hAnsi="Wingdings" w:cs="Wingdings"/>
    </w:rPr>
  </w:style>
  <w:style w:type="character" w:customStyle="1" w:styleId="18">
    <w:name w:val="WW8Num5z0"/>
    <w:qFormat/>
    <w:uiPriority w:val="0"/>
    <w:rPr>
      <w:rFonts w:hint="eastAsia" w:ascii="宋体;SimSun" w:hAnsi="宋体;SimSun" w:eastAsia="宋体;SimSun" w:cs="Times New Roman"/>
    </w:rPr>
  </w:style>
  <w:style w:type="character" w:customStyle="1" w:styleId="19">
    <w:name w:val="WW8Num5z1"/>
    <w:qFormat/>
    <w:uiPriority w:val="0"/>
    <w:rPr>
      <w:rFonts w:ascii="Wingdings" w:hAnsi="Wingdings" w:cs="Wingdings"/>
    </w:rPr>
  </w:style>
  <w:style w:type="character" w:customStyle="1" w:styleId="20">
    <w:name w:val="WW8Num6z0"/>
    <w:qFormat/>
    <w:uiPriority w:val="0"/>
    <w:rPr>
      <w:rFonts w:hint="eastAsia"/>
    </w:rPr>
  </w:style>
  <w:style w:type="character" w:customStyle="1" w:styleId="21">
    <w:name w:val="WW8Num7z0"/>
    <w:qFormat/>
    <w:uiPriority w:val="0"/>
    <w:rPr>
      <w:rFonts w:hint="eastAsia"/>
    </w:rPr>
  </w:style>
  <w:style w:type="character" w:customStyle="1" w:styleId="22">
    <w:name w:val="默认段落字体1"/>
    <w:qFormat/>
    <w:uiPriority w:val="0"/>
  </w:style>
  <w:style w:type="character" w:customStyle="1" w:styleId="23">
    <w:name w:val="批注引用1"/>
    <w:qFormat/>
    <w:uiPriority w:val="0"/>
    <w:rPr>
      <w:sz w:val="21"/>
      <w:szCs w:val="21"/>
    </w:rPr>
  </w:style>
  <w:style w:type="character" w:customStyle="1" w:styleId="24">
    <w:name w:val="文档结构图 字符"/>
    <w:qFormat/>
    <w:uiPriority w:val="0"/>
    <w:rPr>
      <w:rFonts w:ascii="宋体;SimSun" w:hAnsi="宋体;SimSun" w:eastAsia="宋体;SimSun"/>
      <w:sz w:val="18"/>
      <w:szCs w:val="18"/>
      <w:lang w:eastAsia="zh-TW"/>
    </w:rPr>
  </w:style>
  <w:style w:type="character" w:customStyle="1" w:styleId="25">
    <w:name w:val="页脚 字符"/>
    <w:qFormat/>
    <w:uiPriority w:val="0"/>
    <w:rPr>
      <w:lang w:eastAsia="zh-TW"/>
    </w:rPr>
  </w:style>
  <w:style w:type="paragraph" w:customStyle="1" w:styleId="26">
    <w:name w:val="标题样式"/>
    <w:basedOn w:val="1"/>
    <w:next w:val="4"/>
    <w:qFormat/>
    <w:uiPriority w:val="0"/>
    <w:pPr>
      <w:keepNext/>
      <w:spacing w:before="240" w:after="120"/>
    </w:pPr>
    <w:rPr>
      <w:rFonts w:ascii="Liberation Sans" w:hAnsi="Liberation Sans" w:eastAsia="Noto Sans SC" w:cs="Arial"/>
      <w:sz w:val="28"/>
      <w:szCs w:val="28"/>
    </w:rPr>
  </w:style>
  <w:style w:type="paragraph" w:customStyle="1" w:styleId="27">
    <w:name w:val="索引"/>
    <w:basedOn w:val="1"/>
    <w:qFormat/>
    <w:uiPriority w:val="0"/>
    <w:pPr>
      <w:suppressLineNumbers/>
    </w:pPr>
    <w:rPr>
      <w:rFonts w:cs="Arial"/>
    </w:rPr>
  </w:style>
  <w:style w:type="paragraph" w:customStyle="1" w:styleId="28">
    <w:name w:val="页眉与页脚"/>
    <w:basedOn w:val="1"/>
    <w:qFormat/>
    <w:uiPriority w:val="0"/>
    <w:pPr>
      <w:suppressLineNumbers/>
      <w:tabs>
        <w:tab w:val="center" w:pos="4819"/>
        <w:tab w:val="right" w:pos="9638"/>
      </w:tabs>
    </w:pPr>
  </w:style>
  <w:style w:type="paragraph" w:customStyle="1" w:styleId="29">
    <w:name w:val="日期1"/>
    <w:basedOn w:val="1"/>
    <w:next w:val="1"/>
    <w:qFormat/>
    <w:uiPriority w:val="0"/>
    <w:pPr>
      <w:widowControl w:val="0"/>
      <w:ind w:leftChars="2500" w:right="0" w:rightChars="0" w:firstLine="0" w:firstLineChars="0"/>
      <w:jc w:val="both"/>
    </w:pPr>
    <w:rPr>
      <w:rFonts w:ascii="宋体;SimSun" w:hAnsi="宋体;SimSun" w:eastAsia="宋体;SimSun" w:cs="宋体;SimSun"/>
      <w:kern w:val="2"/>
      <w:sz w:val="28"/>
      <w:szCs w:val="24"/>
      <w:lang w:eastAsia="zh-CN"/>
    </w:rPr>
  </w:style>
  <w:style w:type="paragraph" w:customStyle="1" w:styleId="30">
    <w:name w:val="批注文字1"/>
    <w:basedOn w:val="1"/>
    <w:qFormat/>
    <w:uiPriority w:val="0"/>
    <w:pPr>
      <w:widowControl w:val="0"/>
      <w:textAlignment w:val="baseline"/>
    </w:pPr>
    <w:rPr>
      <w:rFonts w:ascii="宋体;SimSun" w:hAnsi="宋体;SimSun" w:eastAsia="宋体;SimSun"/>
      <w:sz w:val="21"/>
      <w:lang w:eastAsia="zh-CN"/>
    </w:rPr>
  </w:style>
  <w:style w:type="paragraph" w:customStyle="1" w:styleId="31">
    <w:name w:val="Address"/>
    <w:basedOn w:val="1"/>
    <w:qFormat/>
    <w:uiPriority w:val="0"/>
    <w:pPr>
      <w:pBdr>
        <w:left w:val="single" w:color="000000" w:sz="4" w:space="6"/>
      </w:pBdr>
      <w:spacing w:line="200" w:lineRule="exact"/>
    </w:pPr>
    <w:rPr>
      <w:rFonts w:eastAsia="宋体;SimSun"/>
      <w:sz w:val="16"/>
      <w:lang w:val="en-GB"/>
    </w:rPr>
  </w:style>
  <w:style w:type="paragraph" w:customStyle="1" w:styleId="32">
    <w:name w:val="批注框文本1"/>
    <w:basedOn w:val="1"/>
    <w:qFormat/>
    <w:uiPriority w:val="0"/>
    <w:rPr>
      <w:sz w:val="18"/>
      <w:szCs w:val="18"/>
    </w:rPr>
  </w:style>
  <w:style w:type="paragraph" w:customStyle="1" w:styleId="33">
    <w:name w:val="批注主题1"/>
    <w:basedOn w:val="30"/>
    <w:next w:val="30"/>
    <w:qFormat/>
    <w:uiPriority w:val="0"/>
    <w:pPr>
      <w:widowControl/>
      <w:textAlignment w:val="auto"/>
    </w:pPr>
    <w:rPr>
      <w:rFonts w:ascii="Times New Roman" w:hAnsi="Times New Roman" w:eastAsia="PMingLiU;Microsoft JhengHei"/>
      <w:b/>
      <w:bCs/>
      <w:sz w:val="20"/>
      <w:lang w:eastAsia="zh-TW"/>
    </w:rPr>
  </w:style>
  <w:style w:type="paragraph" w:customStyle="1" w:styleId="34">
    <w:name w:val="列表项目符号1"/>
    <w:basedOn w:val="1"/>
    <w:qFormat/>
    <w:uiPriority w:val="0"/>
    <w:pPr>
      <w:numPr>
        <w:ilvl w:val="0"/>
        <w:numId w:val="2"/>
      </w:numPr>
      <w:spacing w:before="0" w:after="20" w:line="280" w:lineRule="atLeast"/>
    </w:pPr>
    <w:rPr>
      <w:rFonts w:ascii="Garamond" w:hAnsi="Garamond" w:cs="Arial"/>
      <w:sz w:val="22"/>
      <w:lang w:val="en-GB"/>
    </w:rPr>
  </w:style>
  <w:style w:type="paragraph" w:customStyle="1" w:styleId="35">
    <w:name w:val="列表项目符号 21"/>
    <w:basedOn w:val="1"/>
    <w:qFormat/>
    <w:uiPriority w:val="0"/>
    <w:pPr>
      <w:numPr>
        <w:ilvl w:val="0"/>
        <w:numId w:val="2"/>
      </w:numPr>
      <w:spacing w:before="0" w:after="20" w:line="260" w:lineRule="atLeast"/>
    </w:pPr>
    <w:rPr>
      <w:rFonts w:ascii="Garamond" w:hAnsi="Garamond" w:cs="Arial"/>
      <w:sz w:val="22"/>
      <w:lang w:val="en-GB"/>
    </w:rPr>
  </w:style>
  <w:style w:type="paragraph" w:customStyle="1" w:styleId="36">
    <w:name w:val="Trading Name"/>
    <w:qFormat/>
    <w:uiPriority w:val="0"/>
    <w:pPr>
      <w:widowControl/>
      <w:suppressAutoHyphens/>
      <w:bidi w:val="0"/>
      <w:spacing w:line="180" w:lineRule="atLeast"/>
    </w:pPr>
    <w:rPr>
      <w:rFonts w:ascii="Arial Narrow" w:hAnsi="Arial Narrow" w:eastAsia="黑体;SimHei" w:cs="Arial"/>
      <w:b/>
      <w:color w:val="auto"/>
      <w:sz w:val="14"/>
      <w:szCs w:val="20"/>
      <w:lang w:val="en-GB" w:eastAsia="zh-CN" w:bidi="ar-SA"/>
    </w:rPr>
  </w:style>
  <w:style w:type="paragraph" w:customStyle="1" w:styleId="37">
    <w:name w:val="Partner Address"/>
    <w:qFormat/>
    <w:uiPriority w:val="0"/>
    <w:pPr>
      <w:widowControl/>
      <w:suppressAutoHyphens/>
      <w:bidi w:val="0"/>
    </w:pPr>
    <w:rPr>
      <w:rFonts w:ascii="Arial Narrow" w:hAnsi="Arial Narrow" w:eastAsia="黑体;SimHei" w:cs="Arial"/>
      <w:color w:val="auto"/>
      <w:sz w:val="14"/>
      <w:szCs w:val="20"/>
      <w:lang w:val="en-GB" w:eastAsia="zh-CN" w:bidi="ar-SA"/>
    </w:rPr>
  </w:style>
  <w:style w:type="paragraph" w:customStyle="1" w:styleId="38">
    <w:name w:val="Half Line Break"/>
    <w:qFormat/>
    <w:uiPriority w:val="0"/>
    <w:pPr>
      <w:widowControl/>
      <w:suppressAutoHyphens/>
      <w:bidi w:val="0"/>
    </w:pPr>
    <w:rPr>
      <w:rFonts w:ascii="Arial Narrow" w:hAnsi="Arial Narrow" w:eastAsia="黑体;SimHei" w:cs="Arial"/>
      <w:b/>
      <w:color w:val="auto"/>
      <w:sz w:val="7"/>
      <w:szCs w:val="20"/>
      <w:lang w:val="en-GB" w:eastAsia="zh-CN" w:bidi="ar-SA"/>
    </w:rPr>
  </w:style>
  <w:style w:type="paragraph" w:customStyle="1" w:styleId="39">
    <w:name w:val="Letter Footer Title"/>
    <w:next w:val="40"/>
    <w:qFormat/>
    <w:uiPriority w:val="0"/>
    <w:pPr>
      <w:widowControl/>
      <w:suppressAutoHyphens/>
      <w:bidi w:val="0"/>
      <w:spacing w:line="140" w:lineRule="atLeast"/>
    </w:pPr>
    <w:rPr>
      <w:rFonts w:ascii="Arial Narrow" w:hAnsi="Arial Narrow" w:eastAsia="PMingLiU;Microsoft JhengHei" w:cs="Arial"/>
      <w:b/>
      <w:color w:val="auto"/>
      <w:sz w:val="11"/>
      <w:szCs w:val="20"/>
      <w:lang w:val="en-GB" w:eastAsia="zh-CN" w:bidi="ar-SA"/>
    </w:rPr>
  </w:style>
  <w:style w:type="paragraph" w:customStyle="1" w:styleId="40">
    <w:name w:val="Letter Footer"/>
    <w:qFormat/>
    <w:uiPriority w:val="0"/>
    <w:pPr>
      <w:widowControl/>
      <w:suppressAutoHyphens/>
      <w:bidi w:val="0"/>
      <w:spacing w:line="140" w:lineRule="atLeast"/>
    </w:pPr>
    <w:rPr>
      <w:rFonts w:ascii="Arial Narrow" w:hAnsi="Arial Narrow" w:eastAsia="PMingLiU;Microsoft JhengHei" w:cs="Arial"/>
      <w:color w:val="auto"/>
      <w:sz w:val="11"/>
      <w:szCs w:val="20"/>
      <w:lang w:val="en-GB" w:eastAsia="zh-CN" w:bidi="ar-SA"/>
    </w:rPr>
  </w:style>
  <w:style w:type="paragraph" w:customStyle="1" w:styleId="41">
    <w:name w:val="默认段落字体 Para Char Char Char Char Char Char Char"/>
    <w:basedOn w:val="1"/>
    <w:qFormat/>
    <w:uiPriority w:val="0"/>
    <w:pPr>
      <w:widowControl w:val="0"/>
      <w:jc w:val="both"/>
    </w:pPr>
    <w:rPr>
      <w:rFonts w:ascii="挀甀洀攀渀;仿宋" w:hAnsi="挀甀洀攀渀;仿宋" w:eastAsia="宋体;SimSun" w:cs="挀甀洀攀渀;仿宋"/>
      <w:kern w:val="2"/>
      <w:sz w:val="24"/>
      <w:lang w:eastAsia="zh-CN"/>
    </w:rPr>
  </w:style>
  <w:style w:type="paragraph" w:customStyle="1" w:styleId="42">
    <w:name w:val="文档结构图1"/>
    <w:basedOn w:val="1"/>
    <w:qFormat/>
    <w:uiPriority w:val="0"/>
    <w:rPr>
      <w:rFonts w:ascii="宋体;SimSun" w:hAnsi="宋体;SimSun" w:eastAsia="宋体;SimSun"/>
      <w:sz w:val="18"/>
      <w:szCs w:val="18"/>
      <w:lang w:val="zh-CN"/>
    </w:rPr>
  </w:style>
  <w:style w:type="paragraph" w:customStyle="1" w:styleId="43">
    <w:name w:val="列表段落"/>
    <w:basedOn w:val="1"/>
    <w:qFormat/>
    <w:uiPriority w:val="0"/>
    <w:pPr>
      <w:ind w:left="0" w:leftChars="0" w:right="0" w:rightChars="0" w:firstLineChars="200"/>
    </w:pPr>
  </w:style>
  <w:style w:type="paragraph" w:customStyle="1" w:styleId="44">
    <w:name w:val="表格内容"/>
    <w:basedOn w:val="1"/>
    <w:qFormat/>
    <w:uiPriority w:val="0"/>
    <w:pPr>
      <w:widowControl w:val="0"/>
      <w:suppressLineNumbers/>
    </w:pPr>
  </w:style>
  <w:style w:type="paragraph" w:customStyle="1" w:styleId="45">
    <w:name w:val="表格标题"/>
    <w:basedOn w:val="44"/>
    <w:qFormat/>
    <w:uiPriority w:val="0"/>
    <w:pPr>
      <w:suppressLineNumbers/>
      <w:jc w:val="center"/>
    </w:pPr>
    <w:rPr>
      <w:b/>
      <w:bCs/>
    </w:rPr>
  </w:style>
  <w:style w:type="paragraph" w:customStyle="1" w:styleId="46">
    <w:name w:val="框架内容"/>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HCPA(1st).dot</Template>
  <Pages>6</Pages>
  <Words>1900</Words>
  <Characters>2379</Characters>
  <TotalTime>53</TotalTime>
  <ScaleCrop>false</ScaleCrop>
  <LinksUpToDate>false</LinksUpToDate>
  <CharactersWithSpaces>2385</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2019-08-12T16:28:00Z</dcterms:created>
  <dc:creator>SW</dc:creator>
  <cp:lastModifiedBy>杨志</cp:lastModifiedBy>
  <cp:lastPrinted>2017-03-15T11:59:00Z</cp:lastPrinted>
  <dcterms:modified xsi:type="dcterms:W3CDTF">2026-06-11T13:52:54Z</dcterms:modified>
  <cp:revision>17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eyJoZGlkIjoiNjBhNWU2ZGJkYmQ4ZDFlMGY5ODlmMGJjNWNhN2RlZGQiLCJ1c2VySWQiOiIyODQxMDQ1MDYifQ==</vt:lpwstr>
  </property>
  <property fmtid="{D5CDD505-2E9C-101B-9397-08002B2CF9AE}" pid="3" name="KSOProductBuildVer">
    <vt:lpwstr>2052-12.1.0.26895</vt:lpwstr>
  </property>
  <property fmtid="{D5CDD505-2E9C-101B-9397-08002B2CF9AE}" pid="4" name="ICV">
    <vt:lpwstr>1401811A783C44E89AAC461F30B6F9AB_12</vt:lpwstr>
  </property>
</Properties>
</file>