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7262AB">
      <w:pPr>
        <w:jc w:val="center"/>
        <w:rPr>
          <w:rFonts w:ascii="Arial Narrow" w:hAnsi="Arial Narrow" w:eastAsia="仿宋_GB2312" w:cs="Arial Narrow"/>
          <w:sz w:val="24"/>
          <w:szCs w:val="24"/>
          <w:lang w:eastAsia="zh-CN"/>
        </w:rPr>
      </w:pPr>
    </w:p>
    <w:p w14:paraId="4F063235">
      <w:pPr>
        <w:jc w:val="center"/>
        <w:rPr>
          <w:rFonts w:ascii="Arial Narrow" w:hAnsi="Arial Narrow" w:eastAsia="仿宋_GB2312" w:cs="Arial Narrow"/>
          <w:sz w:val="24"/>
          <w:szCs w:val="24"/>
          <w:lang w:eastAsia="zh-CN"/>
        </w:rPr>
      </w:pPr>
    </w:p>
    <w:p w14:paraId="48F7A6A2">
      <w:pPr>
        <w:jc w:val="center"/>
        <w:rPr>
          <w:rFonts w:ascii="Arial Narrow" w:hAnsi="Arial Narrow" w:eastAsia="仿宋_GB2312" w:cs="Arial Narrow"/>
          <w:sz w:val="24"/>
          <w:szCs w:val="24"/>
          <w:lang w:eastAsia="zh-CN"/>
        </w:rPr>
      </w:pPr>
    </w:p>
    <w:p w14:paraId="183B6627">
      <w:pPr>
        <w:jc w:val="center"/>
        <w:rPr>
          <w:rFonts w:ascii="Arial Narrow" w:hAnsi="Arial Narrow" w:eastAsia="仿宋_GB2312" w:cs="Arial Narrow"/>
          <w:sz w:val="24"/>
          <w:szCs w:val="24"/>
          <w:lang w:eastAsia="zh-CN"/>
        </w:rPr>
      </w:pPr>
    </w:p>
    <w:p w14:paraId="14529755">
      <w:pPr>
        <w:jc w:val="center"/>
        <w:rPr>
          <w:rFonts w:ascii="Arial Narrow" w:hAnsi="Arial Narrow" w:eastAsia="仿宋_GB2312" w:cs="Arial Narrow"/>
          <w:sz w:val="24"/>
        </w:rPr>
      </w:pPr>
    </w:p>
    <w:p w14:paraId="4D783067">
      <w:pPr>
        <w:jc w:val="center"/>
        <w:rPr>
          <w:rFonts w:ascii="Arial Narrow" w:hAnsi="Arial Narrow" w:eastAsia="仿宋_GB2312" w:cs="Arial Narrow"/>
          <w:sz w:val="24"/>
        </w:rPr>
      </w:pPr>
    </w:p>
    <w:p w14:paraId="107CCC4E">
      <w:pPr>
        <w:jc w:val="center"/>
        <w:rPr>
          <w:rFonts w:ascii="Arial Narrow" w:hAnsi="Arial Narrow" w:eastAsia="仿宋_GB2312" w:cs="Arial Narrow"/>
          <w:sz w:val="24"/>
          <w:lang w:eastAsia="zh-CN"/>
        </w:rPr>
      </w:pPr>
    </w:p>
    <w:p w14:paraId="37CC3242">
      <w:pPr>
        <w:numPr>
          <w:ilvl w:val="0"/>
          <w:numId w:val="0"/>
        </w:numPr>
        <w:spacing w:line="360" w:lineRule="auto"/>
        <w:jc w:val="center"/>
        <w:outlineLvl w:val="0"/>
        <w:rPr>
          <w:rFonts w:hint="eastAsia" w:ascii="黑体;SimHei" w:hAnsi="黑体;SimHei" w:eastAsia="黑体;SimHei" w:cs="Arial Narrow"/>
          <w:b/>
          <w:sz w:val="48"/>
          <w:szCs w:val="48"/>
          <w:lang w:eastAsia="zh-CN"/>
        </w:rPr>
      </w:pPr>
    </w:p>
    <w:p w14:paraId="656A70C4">
      <w:pPr>
        <w:numPr>
          <w:ilvl w:val="0"/>
          <w:numId w:val="0"/>
        </w:numPr>
        <w:spacing w:line="360" w:lineRule="auto"/>
        <w:ind w:firstLine="0"/>
        <w:jc w:val="center"/>
        <w:outlineLvl w:val="0"/>
        <w:rPr>
          <w:rFonts w:ascii="黑体;SimHei" w:hAnsi="黑体;SimHei" w:eastAsia="黑体;SimHei" w:cs="Arial Narrow"/>
          <w:b/>
          <w:sz w:val="48"/>
          <w:szCs w:val="48"/>
          <w:lang w:eastAsia="zh-CN"/>
        </w:rPr>
      </w:pPr>
      <w:r>
        <w:rPr>
          <w:rFonts w:hint="eastAsia" w:ascii="黑体;SimHei" w:hAnsi="黑体;SimHei" w:eastAsia="黑体;SimHei" w:cs="Arial Narrow"/>
          <w:b/>
          <w:color w:val="auto"/>
          <w:sz w:val="48"/>
          <w:szCs w:val="48"/>
          <w:lang w:eastAsia="zh-CN"/>
        </w:rPr>
        <w:t>{{company_full_name}}</w:t>
      </w:r>
    </w:p>
    <w:p w14:paraId="0A061D71">
      <w:pPr>
        <w:numPr>
          <w:ilvl w:val="0"/>
          <w:numId w:val="0"/>
        </w:numPr>
        <w:spacing w:line="360" w:lineRule="auto"/>
        <w:ind w:firstLine="0"/>
        <w:jc w:val="center"/>
        <w:outlineLvl w:val="0"/>
        <w:rPr>
          <w:rFonts w:hint="eastAsia" w:ascii="黑体;SimHei" w:hAnsi="黑体;SimHei" w:eastAsia="黑体;SimHei" w:cs="Arial Narrow"/>
          <w:b/>
          <w:color w:val="auto"/>
          <w:sz w:val="48"/>
          <w:szCs w:val="48"/>
          <w:lang w:eastAsia="zh-CN"/>
        </w:rPr>
      </w:pPr>
      <w:r>
        <w:rPr>
          <w:rFonts w:hint="eastAsia" w:ascii="黑体;SimHei" w:hAnsi="黑体;SimHei" w:eastAsia="黑体;SimHei" w:cs="Arial Narrow"/>
          <w:b/>
          <w:color w:val="auto"/>
          <w:sz w:val="48"/>
          <w:szCs w:val="48"/>
          <w:lang w:eastAsia="zh-CN"/>
        </w:rPr>
        <w:t>{{audit_year}}年度</w:t>
      </w:r>
    </w:p>
    <w:p w14:paraId="3698920F">
      <w:pPr>
        <w:numPr>
          <w:ilvl w:val="0"/>
          <w:numId w:val="0"/>
        </w:numPr>
        <w:spacing w:line="360" w:lineRule="auto"/>
        <w:jc w:val="center"/>
        <w:outlineLvl w:val="0"/>
        <w:rPr>
          <w:rFonts w:ascii="黑体;SimHei" w:hAnsi="黑体;SimHei" w:eastAsia="黑体;SimHei" w:cs="Arial Narrow"/>
          <w:b/>
          <w:sz w:val="48"/>
          <w:szCs w:val="48"/>
          <w:lang w:eastAsia="zh-CN"/>
        </w:rPr>
      </w:pPr>
      <w:r>
        <w:rPr>
          <w:rFonts w:hint="eastAsia" w:ascii="黑体;SimHei" w:hAnsi="黑体;SimHei" w:eastAsia="黑体;SimHei" w:cs="Arial Narrow"/>
          <w:b/>
          <w:sz w:val="48"/>
          <w:szCs w:val="48"/>
          <w:lang w:eastAsia="zh-CN"/>
        </w:rPr>
        <w:t>审计报告</w:t>
      </w:r>
    </w:p>
    <w:p w14:paraId="4F43BB4F">
      <w:pPr>
        <w:jc w:val="center"/>
        <w:rPr>
          <w:rFonts w:ascii="Arial Narrow" w:hAnsi="Arial Narrow" w:eastAsia="仿宋_GB2312" w:cs="Arial Narrow"/>
          <w:b/>
          <w:sz w:val="44"/>
          <w:szCs w:val="44"/>
          <w:lang w:eastAsia="zh-CN"/>
        </w:rPr>
      </w:pPr>
    </w:p>
    <w:p w14:paraId="44476C86">
      <w:pPr>
        <w:jc w:val="center"/>
        <w:rPr>
          <w:rFonts w:ascii="Arial Narrow" w:hAnsi="Arial Narrow" w:eastAsia="仿宋_GB2312" w:cs="Arial Narrow"/>
          <w:b/>
          <w:sz w:val="44"/>
          <w:szCs w:val="44"/>
          <w:lang w:eastAsia="zh-CN"/>
        </w:rPr>
      </w:pPr>
    </w:p>
    <w:p w14:paraId="188EA6BE">
      <w:pPr>
        <w:jc w:val="center"/>
        <w:rPr>
          <w:rFonts w:ascii="Arial Narrow" w:hAnsi="Arial Narrow" w:eastAsia="仿宋_GB2312" w:cs="Arial Narrow"/>
          <w:b/>
          <w:sz w:val="44"/>
          <w:szCs w:val="44"/>
          <w:lang w:eastAsia="zh-CN"/>
        </w:rPr>
      </w:pPr>
    </w:p>
    <w:p w14:paraId="5F6DFF5F">
      <w:pPr>
        <w:jc w:val="center"/>
        <w:rPr>
          <w:rFonts w:ascii="Arial Narrow" w:hAnsi="Arial Narrow" w:eastAsia="仿宋_GB2312" w:cs="Arial Narrow"/>
          <w:b/>
          <w:sz w:val="44"/>
          <w:szCs w:val="44"/>
          <w:lang w:eastAsia="zh-CN"/>
        </w:rPr>
      </w:pPr>
    </w:p>
    <w:p w14:paraId="2FCAE491">
      <w:pPr>
        <w:jc w:val="center"/>
        <w:rPr>
          <w:rFonts w:ascii="Arial Narrow" w:hAnsi="Arial Narrow" w:eastAsia="仿宋_GB2312" w:cs="Arial Narrow"/>
          <w:b/>
          <w:sz w:val="44"/>
          <w:szCs w:val="44"/>
          <w:lang w:eastAsia="zh-CN"/>
        </w:rPr>
      </w:pPr>
    </w:p>
    <w:p w14:paraId="72660D19">
      <w:pPr>
        <w:jc w:val="center"/>
        <w:rPr>
          <w:rFonts w:ascii="Arial Narrow" w:hAnsi="Arial Narrow" w:eastAsia="仿宋_GB2312" w:cs="Arial Narrow"/>
          <w:b/>
          <w:sz w:val="44"/>
          <w:szCs w:val="44"/>
          <w:lang w:eastAsia="zh-CN"/>
        </w:rPr>
      </w:pPr>
    </w:p>
    <w:p w14:paraId="7E0230C6">
      <w:pPr>
        <w:jc w:val="center"/>
        <w:rPr>
          <w:rFonts w:ascii="Arial Narrow" w:hAnsi="Arial Narrow" w:eastAsia="仿宋_GB2312" w:cs="Arial Narrow"/>
          <w:b/>
          <w:sz w:val="44"/>
          <w:szCs w:val="44"/>
          <w:lang w:eastAsia="zh-CN"/>
        </w:rPr>
      </w:pPr>
    </w:p>
    <w:p w14:paraId="2B775BDC">
      <w:pPr>
        <w:jc w:val="center"/>
        <w:rPr>
          <w:rFonts w:ascii="Arial Narrow" w:hAnsi="Arial Narrow" w:eastAsia="仿宋_GB2312" w:cs="Arial Narrow"/>
          <w:b/>
          <w:sz w:val="44"/>
          <w:szCs w:val="44"/>
          <w:lang w:eastAsia="zh-CN"/>
        </w:rPr>
      </w:pPr>
    </w:p>
    <w:p w14:paraId="2111806A">
      <w:pPr>
        <w:jc w:val="center"/>
        <w:rPr>
          <w:rFonts w:ascii="Arial Narrow" w:hAnsi="Arial Narrow" w:eastAsia="仿宋_GB2312" w:cs="Arial Narrow"/>
          <w:b/>
          <w:sz w:val="44"/>
          <w:szCs w:val="44"/>
          <w:lang w:eastAsia="zh-CN"/>
        </w:rPr>
      </w:pPr>
    </w:p>
    <w:p w14:paraId="72988909">
      <w:pPr>
        <w:jc w:val="center"/>
        <w:rPr>
          <w:rFonts w:ascii="Arial Narrow" w:hAnsi="Arial Narrow" w:eastAsia="仿宋_GB2312" w:cs="Arial Narrow"/>
          <w:b/>
          <w:sz w:val="44"/>
          <w:szCs w:val="44"/>
          <w:lang w:eastAsia="zh-CN"/>
        </w:rPr>
      </w:pPr>
    </w:p>
    <w:p w14:paraId="0357C0AF">
      <w:pPr>
        <w:jc w:val="center"/>
        <w:rPr>
          <w:rFonts w:ascii="Arial Narrow" w:hAnsi="Arial Narrow" w:eastAsia="仿宋_GB2312" w:cs="Arial Narrow"/>
          <w:b/>
          <w:sz w:val="44"/>
          <w:szCs w:val="44"/>
          <w:lang w:eastAsia="zh-CN"/>
        </w:rPr>
      </w:pPr>
    </w:p>
    <w:p w14:paraId="5F871431">
      <w:pPr>
        <w:spacing w:line="360" w:lineRule="auto"/>
        <w:jc w:val="center"/>
        <w:rPr>
          <w:rFonts w:ascii="黑体;SimHei" w:hAnsi="黑体;SimHei" w:eastAsia="黑体;SimHei" w:cs="Arial Narrow"/>
          <w:b/>
          <w:color w:val="824BB0"/>
          <w:sz w:val="44"/>
          <w:szCs w:val="44"/>
          <w:lang w:eastAsia="zh-CN"/>
        </w:rPr>
      </w:pPr>
      <w:r>
        <w:rPr>
          <w:rFonts w:hint="eastAsia" w:ascii="黑体;SimHei" w:hAnsi="黑体;SimHei" w:eastAsia="黑体;SimHei" w:cs="Arial Narrow"/>
          <w:b/>
          <w:color w:val="824BB0"/>
          <w:sz w:val="44"/>
          <w:szCs w:val="44"/>
          <w:lang w:eastAsia="zh-CN"/>
        </w:rPr>
        <w:t>{{firm_name}}</w:t>
      </w:r>
    </w:p>
    <w:p w14:paraId="0B89BBE3">
      <w:pPr>
        <w:sectPr>
          <w:headerReference r:id="rId3" w:type="default"/>
          <w:footerReference r:id="rId4" w:type="default"/>
          <w:pgSz w:w="11906" w:h="16838"/>
          <w:pgMar w:top="2835" w:right="1803" w:bottom="1440" w:left="1985" w:header="851" w:footer="851" w:gutter="0"/>
          <w:pgNumType w:fmt="decimal"/>
          <w:cols w:space="720" w:num="1"/>
          <w:formProt w:val="0"/>
          <w:docGrid w:linePitch="272" w:charSpace="0"/>
        </w:sectPr>
      </w:pPr>
    </w:p>
    <w:p w14:paraId="02AC39B7">
      <w:pPr>
        <w:jc w:val="center"/>
        <w:rPr>
          <w:rFonts w:hint="eastAsia" w:ascii="Arial Narrow" w:hAnsi="Arial Narrow" w:eastAsia="仿宋_GB2312" w:cs="Arial Narrow"/>
          <w:b/>
          <w:bCs/>
          <w:color w:val="0000FF"/>
          <w:sz w:val="24"/>
          <w:szCs w:val="44"/>
          <w:lang w:eastAsia="zh-CN"/>
        </w:rPr>
      </w:pPr>
    </w:p>
    <w:p w14:paraId="285A2021">
      <w:pPr>
        <w:spacing w:before="1440" w:after="720"/>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目</w:t>
      </w:r>
      <w:r>
        <w:rPr>
          <w:rFonts w:hint="eastAsia" w:ascii="Arial Narrow" w:hAnsi="Arial Narrow" w:eastAsia="仿宋_GB2312" w:cs="Arial Narrow"/>
          <w:b/>
          <w:sz w:val="32"/>
          <w:szCs w:val="32"/>
          <w:lang w:eastAsia="zh-CN"/>
        </w:rPr>
        <w:tab/>
      </w:r>
      <w:r>
        <w:rPr>
          <w:rFonts w:hint="eastAsia" w:ascii="Arial Narrow" w:hAnsi="Arial Narrow" w:eastAsia="仿宋_GB2312" w:cs="Arial Narrow"/>
          <w:b/>
          <w:sz w:val="32"/>
          <w:szCs w:val="32"/>
          <w:lang w:eastAsia="zh-CN"/>
        </w:rPr>
        <w:t>录</w:t>
      </w:r>
    </w:p>
    <w:tbl>
      <w:tblPr>
        <w:tblStyle w:val="9"/>
        <w:tblW w:w="5000" w:type="pct"/>
        <w:tblInd w:w="0" w:type="dxa"/>
        <w:tblLayout w:type="fixed"/>
        <w:tblCellMar>
          <w:top w:w="0" w:type="dxa"/>
          <w:left w:w="108" w:type="dxa"/>
          <w:bottom w:w="0" w:type="dxa"/>
          <w:right w:w="108" w:type="dxa"/>
        </w:tblCellMar>
      </w:tblPr>
      <w:tblGrid>
        <w:gridCol w:w="6865"/>
        <w:gridCol w:w="1469"/>
      </w:tblGrid>
      <w:tr w14:paraId="5F4FCC78">
        <w:tblPrEx>
          <w:tblCellMar>
            <w:top w:w="0" w:type="dxa"/>
            <w:left w:w="108" w:type="dxa"/>
            <w:bottom w:w="0" w:type="dxa"/>
            <w:right w:w="108" w:type="dxa"/>
          </w:tblCellMar>
        </w:tblPrEx>
        <w:trPr>
          <w:trHeight w:val="851" w:hRule="exact"/>
        </w:trPr>
        <w:tc>
          <w:tcPr>
            <w:tcW w:w="6687" w:type="dxa"/>
            <w:vAlign w:val="center"/>
          </w:tcPr>
          <w:p w14:paraId="13A2A523">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rPr>
              <w:t>审计报告</w:t>
            </w:r>
          </w:p>
        </w:tc>
        <w:tc>
          <w:tcPr>
            <w:tcW w:w="1431" w:type="dxa"/>
            <w:vAlign w:val="center"/>
          </w:tcPr>
          <w:p w14:paraId="5A7E9159">
            <w:pPr>
              <w:rPr>
                <w:rFonts w:ascii="Arial Narrow" w:hAnsi="Arial Narrow" w:cs="宋体;SimSun"/>
                <w:b/>
                <w:bCs/>
                <w:color w:val="000000"/>
                <w:sz w:val="24"/>
                <w:szCs w:val="24"/>
                <w:lang w:eastAsia="zh-CN"/>
              </w:rPr>
            </w:pPr>
            <w:r>
              <w:rPr>
                <w:rFonts w:hint="eastAsia" w:ascii="Arial Narrow" w:hAnsi="Arial Narrow" w:cs="宋体;SimSun"/>
                <w:b/>
                <w:bCs/>
                <w:color w:val="000000"/>
                <w:sz w:val="24"/>
                <w:szCs w:val="24"/>
                <w:lang w:eastAsia="zh-CN"/>
              </w:rPr>
              <w:t>1-</w:t>
            </w:r>
            <w:r>
              <w:rPr>
                <w:rFonts w:ascii="Arial Narrow" w:hAnsi="Arial Narrow" w:cs="宋体;SimSun"/>
                <w:b/>
                <w:bCs/>
                <w:color w:val="FF0000"/>
                <w:sz w:val="24"/>
                <w:szCs w:val="24"/>
                <w:lang w:eastAsia="zh-CN"/>
              </w:rPr>
              <w:t>X</w:t>
            </w:r>
          </w:p>
        </w:tc>
      </w:tr>
      <w:tr w14:paraId="4986F6FB">
        <w:tblPrEx>
          <w:tblCellMar>
            <w:top w:w="0" w:type="dxa"/>
            <w:left w:w="108" w:type="dxa"/>
            <w:bottom w:w="0" w:type="dxa"/>
            <w:right w:w="108" w:type="dxa"/>
          </w:tblCellMar>
        </w:tblPrEx>
        <w:trPr>
          <w:trHeight w:val="851" w:hRule="exact"/>
        </w:trPr>
        <w:tc>
          <w:tcPr>
            <w:tcW w:w="6687" w:type="dxa"/>
            <w:vAlign w:val="center"/>
          </w:tcPr>
          <w:p w14:paraId="0EB418F2">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合并及公司资产负债表</w:t>
            </w:r>
          </w:p>
        </w:tc>
        <w:tc>
          <w:tcPr>
            <w:tcW w:w="1431" w:type="dxa"/>
            <w:vAlign w:val="center"/>
          </w:tcPr>
          <w:p w14:paraId="45F76990">
            <w:pPr>
              <w:rPr>
                <w:rFonts w:ascii="Arial Narrow" w:hAnsi="Arial Narrow" w:cs="宋体;SimSun"/>
                <w:b/>
                <w:bCs/>
                <w:color w:val="000000"/>
                <w:sz w:val="24"/>
                <w:szCs w:val="24"/>
                <w:lang w:eastAsia="zh-CN"/>
              </w:rPr>
            </w:pPr>
            <w:r>
              <w:rPr>
                <w:rFonts w:ascii="Arial Narrow" w:hAnsi="Arial Narrow" w:cs="宋体;SimSun"/>
                <w:b/>
                <w:bCs/>
                <w:color w:val="000000"/>
                <w:sz w:val="24"/>
                <w:szCs w:val="24"/>
                <w:lang w:eastAsia="zh-CN"/>
              </w:rPr>
              <w:t>1-2</w:t>
            </w:r>
          </w:p>
        </w:tc>
      </w:tr>
      <w:tr w14:paraId="5BE15CCE">
        <w:tblPrEx>
          <w:tblCellMar>
            <w:top w:w="0" w:type="dxa"/>
            <w:left w:w="108" w:type="dxa"/>
            <w:bottom w:w="0" w:type="dxa"/>
            <w:right w:w="108" w:type="dxa"/>
          </w:tblCellMar>
        </w:tblPrEx>
        <w:trPr>
          <w:trHeight w:val="851" w:hRule="exact"/>
        </w:trPr>
        <w:tc>
          <w:tcPr>
            <w:tcW w:w="6687" w:type="dxa"/>
            <w:vAlign w:val="center"/>
          </w:tcPr>
          <w:p w14:paraId="1712A4DD">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合并及公司利润表</w:t>
            </w:r>
          </w:p>
        </w:tc>
        <w:tc>
          <w:tcPr>
            <w:tcW w:w="1431" w:type="dxa"/>
            <w:vAlign w:val="center"/>
          </w:tcPr>
          <w:p w14:paraId="6B829549">
            <w:pPr>
              <w:rPr>
                <w:rFonts w:ascii="Arial Narrow" w:hAnsi="Arial Narrow" w:cs="宋体;SimSun"/>
                <w:b/>
                <w:bCs/>
                <w:color w:val="000000"/>
                <w:sz w:val="24"/>
                <w:szCs w:val="24"/>
                <w:lang w:eastAsia="zh-CN"/>
              </w:rPr>
            </w:pPr>
            <w:r>
              <w:rPr>
                <w:rFonts w:ascii="Arial Narrow" w:hAnsi="Arial Narrow" w:cs="宋体;SimSun"/>
                <w:b/>
                <w:bCs/>
                <w:color w:val="000000"/>
                <w:sz w:val="24"/>
                <w:szCs w:val="24"/>
                <w:lang w:eastAsia="zh-CN"/>
              </w:rPr>
              <w:t>3</w:t>
            </w:r>
          </w:p>
        </w:tc>
      </w:tr>
      <w:tr w14:paraId="15824705">
        <w:tblPrEx>
          <w:tblCellMar>
            <w:top w:w="0" w:type="dxa"/>
            <w:left w:w="108" w:type="dxa"/>
            <w:bottom w:w="0" w:type="dxa"/>
            <w:right w:w="108" w:type="dxa"/>
          </w:tblCellMar>
        </w:tblPrEx>
        <w:trPr>
          <w:trHeight w:val="851" w:hRule="exact"/>
        </w:trPr>
        <w:tc>
          <w:tcPr>
            <w:tcW w:w="6687" w:type="dxa"/>
            <w:vAlign w:val="center"/>
          </w:tcPr>
          <w:p w14:paraId="6E6C9B93">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合并及公司现金流量表</w:t>
            </w:r>
          </w:p>
        </w:tc>
        <w:tc>
          <w:tcPr>
            <w:tcW w:w="1431" w:type="dxa"/>
            <w:vAlign w:val="center"/>
          </w:tcPr>
          <w:p w14:paraId="38AC50A4">
            <w:pPr>
              <w:rPr>
                <w:rFonts w:ascii="Arial Narrow" w:hAnsi="Arial Narrow" w:cs="宋体;SimSun"/>
                <w:b/>
                <w:bCs/>
                <w:color w:val="000000"/>
                <w:sz w:val="24"/>
                <w:szCs w:val="24"/>
                <w:lang w:eastAsia="zh-CN"/>
              </w:rPr>
            </w:pPr>
            <w:r>
              <w:rPr>
                <w:rFonts w:ascii="Arial Narrow" w:hAnsi="Arial Narrow" w:cs="宋体;SimSun"/>
                <w:b/>
                <w:bCs/>
                <w:color w:val="000000"/>
                <w:sz w:val="24"/>
                <w:szCs w:val="24"/>
                <w:lang w:eastAsia="zh-CN"/>
              </w:rPr>
              <w:t>4</w:t>
            </w:r>
          </w:p>
        </w:tc>
      </w:tr>
      <w:tr w14:paraId="069E31D7">
        <w:tblPrEx>
          <w:tblCellMar>
            <w:top w:w="0" w:type="dxa"/>
            <w:left w:w="108" w:type="dxa"/>
            <w:bottom w:w="0" w:type="dxa"/>
            <w:right w:w="108" w:type="dxa"/>
          </w:tblCellMar>
        </w:tblPrEx>
        <w:trPr>
          <w:trHeight w:val="851" w:hRule="exact"/>
        </w:trPr>
        <w:tc>
          <w:tcPr>
            <w:tcW w:w="6687" w:type="dxa"/>
            <w:vAlign w:val="center"/>
          </w:tcPr>
          <w:p w14:paraId="6A7E432F">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合并及公司股东权益变动表</w:t>
            </w:r>
          </w:p>
        </w:tc>
        <w:tc>
          <w:tcPr>
            <w:tcW w:w="1431" w:type="dxa"/>
            <w:vAlign w:val="center"/>
          </w:tcPr>
          <w:p w14:paraId="12021D2E">
            <w:pPr>
              <w:rPr>
                <w:rFonts w:ascii="Arial Narrow" w:hAnsi="Arial Narrow" w:cs="宋体;SimSun"/>
                <w:b/>
                <w:bCs/>
                <w:color w:val="000000"/>
                <w:sz w:val="24"/>
                <w:szCs w:val="24"/>
                <w:lang w:eastAsia="zh-CN"/>
              </w:rPr>
            </w:pPr>
            <w:r>
              <w:rPr>
                <w:rFonts w:ascii="Arial Narrow" w:hAnsi="Arial Narrow" w:cs="宋体;SimSun"/>
                <w:b/>
                <w:bCs/>
                <w:color w:val="000000"/>
                <w:sz w:val="24"/>
                <w:szCs w:val="24"/>
                <w:lang w:eastAsia="zh-CN"/>
              </w:rPr>
              <w:t>5-6</w:t>
            </w:r>
          </w:p>
        </w:tc>
      </w:tr>
      <w:tr w14:paraId="35775781">
        <w:tblPrEx>
          <w:tblCellMar>
            <w:top w:w="0" w:type="dxa"/>
            <w:left w:w="108" w:type="dxa"/>
            <w:bottom w:w="0" w:type="dxa"/>
            <w:right w:w="108" w:type="dxa"/>
          </w:tblCellMar>
        </w:tblPrEx>
        <w:trPr>
          <w:trHeight w:val="851" w:hRule="exact"/>
        </w:trPr>
        <w:tc>
          <w:tcPr>
            <w:tcW w:w="6687" w:type="dxa"/>
            <w:vAlign w:val="center"/>
          </w:tcPr>
          <w:p w14:paraId="1AA7A3A0">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lang w:eastAsia="zh-CN"/>
              </w:rPr>
              <w:t>财务报表附注</w:t>
            </w:r>
          </w:p>
        </w:tc>
        <w:tc>
          <w:tcPr>
            <w:tcW w:w="1431" w:type="dxa"/>
            <w:vAlign w:val="center"/>
          </w:tcPr>
          <w:p w14:paraId="1A8B49FC">
            <w:pPr>
              <w:rPr>
                <w:rFonts w:ascii="Arial Narrow" w:hAnsi="Arial Narrow" w:cs="宋体;SimSun"/>
                <w:b/>
                <w:bCs/>
                <w:color w:val="000000"/>
                <w:sz w:val="24"/>
                <w:szCs w:val="24"/>
                <w:lang w:eastAsia="zh-CN"/>
              </w:rPr>
            </w:pPr>
            <w:r>
              <w:rPr>
                <w:rFonts w:ascii="Arial Narrow" w:hAnsi="Arial Narrow" w:cs="宋体;SimSun"/>
                <w:b/>
                <w:bCs/>
                <w:color w:val="000000"/>
                <w:sz w:val="24"/>
                <w:szCs w:val="24"/>
                <w:lang w:eastAsia="zh-CN"/>
              </w:rPr>
              <w:t>7-</w:t>
            </w:r>
            <w:r>
              <w:rPr>
                <w:rFonts w:ascii="Arial Narrow" w:hAnsi="Arial Narrow" w:cs="宋体;SimSun"/>
                <w:b/>
                <w:bCs/>
                <w:color w:val="FF0000"/>
                <w:sz w:val="24"/>
                <w:szCs w:val="24"/>
                <w:lang w:eastAsia="zh-CN"/>
              </w:rPr>
              <w:t>X</w:t>
            </w:r>
          </w:p>
        </w:tc>
      </w:tr>
    </w:tbl>
    <w:p w14:paraId="36DE55EF">
      <w:pPr>
        <w:ind w:left="900" w:right="1080"/>
        <w:rPr>
          <w:rFonts w:ascii="Arial Narrow" w:hAnsi="Arial Narrow" w:eastAsia="仿宋_GB2312" w:cs="Arial Narrow"/>
          <w:sz w:val="24"/>
          <w:lang w:eastAsia="zh-CN"/>
        </w:rPr>
      </w:pPr>
      <w:r>
        <w:rPr>
          <w:rFonts w:hint="eastAsia" w:ascii="Arial Narrow" w:hAnsi="Arial Narrow" w:eastAsia="仿宋_GB2312" w:cs="Arial Narrow"/>
          <w:sz w:val="24"/>
          <w:lang w:eastAsia="zh-CN"/>
        </w:rPr>
        <w:tab/>
      </w:r>
    </w:p>
    <w:p w14:paraId="5E17B6E3">
      <w:pPr>
        <w:sectPr>
          <w:headerReference r:id="rId5" w:type="default"/>
          <w:footerReference r:id="rId6" w:type="default"/>
          <w:pgSz w:w="11906" w:h="16838"/>
          <w:pgMar w:top="2835" w:right="1803" w:bottom="1440" w:left="1985" w:header="1440" w:footer="720" w:gutter="0"/>
          <w:pgNumType w:fmt="decimal"/>
          <w:cols w:space="720" w:num="1"/>
          <w:formProt w:val="0"/>
          <w:docGrid w:linePitch="271" w:charSpace="0"/>
        </w:sectPr>
      </w:pPr>
    </w:p>
    <w:p w14:paraId="34F597D9">
      <w:pPr>
        <w:rPr>
          <w:rFonts w:ascii="Arial Narrow" w:hAnsi="Arial Narrow" w:eastAsia="仿宋_GB2312" w:cs="Arial Narrow"/>
          <w:sz w:val="24"/>
          <w:szCs w:val="24"/>
          <w:lang w:val="zh-CN" w:eastAsia="zh-CN"/>
        </w:rPr>
      </w:pPr>
      <w:r>
        <mc:AlternateContent>
          <mc:Choice Requires="wps">
            <w:drawing>
              <wp:anchor distT="0" distB="0" distL="114935" distR="114935" simplePos="0" relativeHeight="251659264" behindDoc="0" locked="0" layoutInCell="0" allowOverlap="1">
                <wp:simplePos x="0" y="0"/>
                <wp:positionH relativeFrom="page">
                  <wp:posOffset>5220335</wp:posOffset>
                </wp:positionH>
                <wp:positionV relativeFrom="page">
                  <wp:posOffset>1116330</wp:posOffset>
                </wp:positionV>
                <wp:extent cx="1619885" cy="756285"/>
                <wp:effectExtent l="0" t="0" r="0" b="0"/>
                <wp:wrapNone/>
                <wp:docPr id="1" name="框架1"/>
                <wp:cNvGraphicFramePr/>
                <a:graphic xmlns:a="http://schemas.openxmlformats.org/drawingml/2006/main">
                  <a:graphicData uri="http://schemas.microsoft.com/office/word/2010/wordprocessingShape">
                    <wps:wsp>
                      <wps:cNvSpPr txBox="1"/>
                      <wps:spPr>
                        <a:xfrm>
                          <a:off x="0" y="0"/>
                          <a:ext cx="1619885" cy="756285"/>
                        </a:xfrm>
                        <a:prstGeom prst="rect">
                          <a:avLst/>
                        </a:prstGeom>
                        <a:solidFill>
                          <a:srgbClr val="FFFFFF">
                            <a:alpha val="0"/>
                          </a:srgbClr>
                        </a:solidFill>
                      </wps:spPr>
                      <wps:txbx>
                        <w:txbxContent>
                          <w:p w14:paraId="04C974E3">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2D071F07">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30449EB0">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58077BCE">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74264E15">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049C2E30">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574E868E">
                            <w:pPr>
                              <w:rPr>
                                <w:rFonts w:ascii="Arial Narrow" w:hAnsi="Arial Narrow" w:eastAsia="黑体;SimHei" w:cs="Arial Narrow"/>
                                <w:sz w:val="14"/>
                                <w:szCs w:val="14"/>
                              </w:rPr>
                            </w:pPr>
                          </w:p>
                        </w:txbxContent>
                      </wps:txbx>
                      <wps:bodyPr lIns="92075" tIns="46355" rIns="92075" bIns="46355" anchor="t">
                        <a:noAutofit/>
                      </wps:bodyPr>
                    </wps:wsp>
                  </a:graphicData>
                </a:graphic>
              </wp:anchor>
            </w:drawing>
          </mc:Choice>
          <mc:Fallback>
            <w:pict>
              <v:shape id="框架1" o:spid="_x0000_s1026" o:spt="202" type="#_x0000_t202" style="position:absolute;left:0pt;margin-left:411.05pt;margin-top:87.9pt;height:59.55pt;width:127.55pt;mso-position-horizontal-relative:page;mso-position-vertical-relative:page;z-index:251659264;mso-width-relative:page;mso-height-relative:page;" fillcolor="#FFFFFF" filled="t" stroked="f" coordsize="21600,21600" o:allowincell="f" o:gfxdata="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iGTjnNkAAAAMAQAA&#10;DwAAAAAAAAABACAAAAAiAAAAZHJzL2Rvd25yZXYueG1sUEsBAhQAFAAAAAgAh07iQKPSyfDfAQAA&#10;xQMAAA4AAAAAAAAAAQAgAAAAKAEAAGRycy9lMm9Eb2MueG1sUEsFBgAAAAAGAAYAWQEAAHkFAAAA&#10;AA==&#10;">
                <v:fill on="t" opacity="0f" focussize="0,0"/>
                <v:stroke on="f"/>
                <v:imagedata o:title=""/>
                <o:lock v:ext="edit" aspectratio="f"/>
                <v:textbox inset="7.25pt,3.65pt,7.25pt,3.65pt">
                  <w:txbxContent>
                    <w:p w14:paraId="04C974E3">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2D071F07">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30449EB0">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58077BCE">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74264E15">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049C2E30">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574E868E">
                      <w:pPr>
                        <w:rPr>
                          <w:rFonts w:ascii="Arial Narrow" w:hAnsi="Arial Narrow" w:eastAsia="黑体;SimHei" w:cs="Arial Narrow"/>
                          <w:sz w:val="14"/>
                          <w:szCs w:val="14"/>
                        </w:rPr>
                      </w:pPr>
                    </w:p>
                  </w:txbxContent>
                </v:textbox>
              </v:shape>
            </w:pict>
          </mc:Fallback>
        </mc:AlternateContent>
      </w:r>
    </w:p>
    <w:p w14:paraId="26896BEC">
      <w:pPr>
        <w:rPr>
          <w:rFonts w:ascii="Arial Narrow" w:hAnsi="Arial Narrow" w:eastAsia="仿宋_GB2312" w:cs="Arial Narrow"/>
          <w:sz w:val="24"/>
          <w:szCs w:val="24"/>
          <w:lang w:eastAsia="zh-CN"/>
        </w:rPr>
      </w:pPr>
    </w:p>
    <w:p w14:paraId="73FDDA20">
      <w:pPr>
        <w:spacing w:line="340" w:lineRule="atLeast"/>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审计报告</w:t>
      </w:r>
    </w:p>
    <w:p w14:paraId="64CE7B9C">
      <w:pPr>
        <w:spacing w:line="340" w:lineRule="atLeast"/>
        <w:jc w:val="both"/>
        <w:rPr>
          <w:rFonts w:ascii="Arial Narrow" w:hAnsi="Arial Narrow" w:eastAsia="仿宋_GB2312" w:cs="Arial Narrow"/>
          <w:b/>
          <w:color w:val="0000FF"/>
          <w:sz w:val="24"/>
          <w:szCs w:val="24"/>
          <w:lang w:eastAsia="zh-CN"/>
        </w:rPr>
      </w:pPr>
      <w:bookmarkStart w:id="0" w:name="_GoBack"/>
      <w:bookmarkEnd w:id="0"/>
    </w:p>
    <w:p w14:paraId="113B830D">
      <w:pPr>
        <w:spacing w:line="340" w:lineRule="atLeast"/>
        <w:ind w:firstLine="420"/>
        <w:jc w:val="right"/>
        <w:rPr>
          <w:rFonts w:ascii="Arial Narrow" w:hAnsi="Arial Narrow" w:eastAsia="仿宋_GB2312" w:cs="Arial Narrow"/>
          <w:sz w:val="24"/>
          <w:szCs w:val="24"/>
          <w:lang w:eastAsia="zh-CN"/>
        </w:rPr>
      </w:pPr>
      <w:r>
        <w:rPr>
          <w:rFonts w:hint="eastAsia" w:ascii="Times New Roman" w:hAnsi="Times New Roman" w:eastAsia="仿宋_GB2312" w:cs="Arial Narrow"/>
          <w:spacing w:val="4"/>
          <w:sz w:val="24"/>
          <w:lang w:eastAsia="zh-CN"/>
        </w:rPr>
        <w:t>{{report_number}}</w:t>
      </w:r>
    </w:p>
    <w:p w14:paraId="53C8690C">
      <w:pPr>
        <w:spacing w:line="340" w:lineRule="atLeast"/>
        <w:rPr>
          <w:rFonts w:ascii="Arial Narrow" w:hAnsi="Arial Narrow" w:eastAsia="仿宋_GB2312" w:cs="Arial Narrow"/>
          <w:b/>
          <w:color w:val="FF0000"/>
          <w:sz w:val="24"/>
          <w:szCs w:val="24"/>
          <w:lang w:eastAsia="zh-CN"/>
        </w:rPr>
      </w:pPr>
    </w:p>
    <w:p w14:paraId="6B1B419F">
      <w:pPr>
        <w:numPr>
          <w:ilvl w:val="0"/>
          <w:numId w:val="0"/>
        </w:numPr>
        <w:spacing w:before="120" w:after="0" w:line="300" w:lineRule="auto"/>
        <w:ind w:firstLine="0"/>
        <w:outlineLvl w:val="0"/>
        <w:rPr>
          <w:rFonts w:ascii="Arial Narrow" w:hAnsi="Arial Narrow" w:eastAsia="仿宋_GB2312" w:cs="Arial Narrow"/>
          <w:b/>
          <w:color w:val="auto"/>
          <w:sz w:val="24"/>
          <w:szCs w:val="24"/>
          <w:lang w:eastAsia="zh-CN"/>
        </w:rPr>
      </w:pPr>
      <w:r>
        <w:rPr>
          <w:rFonts w:ascii="Times New Roman" w:hAnsi="Times New Roman" w:eastAsia="仿宋_GB2312" w:cs="Arial Narrow"/>
          <w:b/>
          <w:color w:val="auto"/>
          <w:spacing w:val="4"/>
          <w:sz w:val="24"/>
          <w:szCs w:val="24"/>
          <w:lang w:eastAsia="zh-CN"/>
        </w:rPr>
        <w:t>{{company_full_name}}全体股东：</w:t>
      </w:r>
    </w:p>
    <w:p w14:paraId="14791E35">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spacing w:val="4"/>
          <w:sz w:val="24"/>
          <w:szCs w:val="24"/>
          <w:lang w:eastAsia="zh-CN"/>
        </w:rPr>
      </w:pPr>
      <w:r>
        <w:rPr>
          <w:rFonts w:hint="eastAsia" w:ascii="Arial Narrow" w:hAnsi="Arial Narrow" w:eastAsia="仿宋_GB2312" w:cs="Arial Narrow"/>
          <w:b/>
          <w:bCs/>
          <w:sz w:val="24"/>
          <w:szCs w:val="24"/>
        </w:rPr>
        <w:t>一、</w:t>
      </w:r>
      <w:r>
        <w:rPr>
          <w:rFonts w:hint="eastAsia" w:ascii="Arial Narrow" w:hAnsi="Arial Narrow" w:eastAsia="仿宋_GB2312" w:cs="Arial Narrow"/>
          <w:b/>
          <w:bCs/>
          <w:sz w:val="24"/>
          <w:szCs w:val="24"/>
          <w:lang w:eastAsia="zh-CN"/>
        </w:rPr>
        <w:t>保留</w:t>
      </w:r>
      <w:r>
        <w:rPr>
          <w:rFonts w:hint="eastAsia" w:ascii="Arial Narrow" w:hAnsi="Arial Narrow" w:eastAsia="仿宋_GB2312" w:cs="Arial Narrow"/>
          <w:b/>
          <w:bCs/>
          <w:sz w:val="24"/>
          <w:szCs w:val="24"/>
        </w:rPr>
        <w:t>意见</w:t>
      </w:r>
    </w:p>
    <w:p w14:paraId="3C8C59F0">
      <w:pPr>
        <w:spacing w:before="120" w:after="0" w:line="300" w:lineRule="auto"/>
        <w:ind w:left="0" w:leftChars="0" w:right="0" w:rightChars="0" w:firstLine="480" w:firstLineChars="20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审计了{{company_full_name}}（以下简称{{company_short_name}}）财务报表，包括{{audit_period_end}}的合并及公司资产负债表，{{audit_year}}年度的合并及公司利润表、合并及公司现金流量表、合并及公司股东权益变动表以及相关财务报表附注。</w:t>
      </w:r>
    </w:p>
    <w:p w14:paraId="004E3C5D">
      <w:pPr>
        <w:spacing w:before="120" w:after="0" w:line="300" w:lineRule="auto"/>
        <w:ind w:left="0" w:leftChars="0" w:right="0" w:rightChars="0" w:firstLine="480" w:firstLineChars="20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认为，除“形成保留意见的基础”部分所述事项产生的影响外，后附的财务报表在所有重大方面按照企业会计准则的规定编制，公允反映了{{company_short_name}}{{audit_period_end}}的合并及公司财务状况以及{{audit_year}}年度的合并及公司经营成果和现金流量。</w:t>
      </w:r>
    </w:p>
    <w:p w14:paraId="3E845F71">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二、形成保留意见的基础</w:t>
      </w:r>
    </w:p>
    <w:tbl>
      <w:tblPr>
        <w:tblStyle w:val="9"/>
        <w:tblW w:w="8335" w:type="dxa"/>
        <w:tblInd w:w="0" w:type="dxa"/>
        <w:tblLayout w:type="fixed"/>
        <w:tblCellMar>
          <w:top w:w="0" w:type="dxa"/>
          <w:left w:w="108" w:type="dxa"/>
          <w:bottom w:w="0" w:type="dxa"/>
          <w:right w:w="108" w:type="dxa"/>
        </w:tblCellMar>
      </w:tblPr>
      <w:tblGrid>
        <w:gridCol w:w="8335"/>
      </w:tblGrid>
      <w:tr w14:paraId="6459F488">
        <w:tblPrEx>
          <w:tblCellMar>
            <w:top w:w="0" w:type="dxa"/>
            <w:left w:w="108" w:type="dxa"/>
            <w:bottom w:w="0" w:type="dxa"/>
            <w:right w:w="108" w:type="dxa"/>
          </w:tblCellMar>
        </w:tblPrEx>
        <w:tc>
          <w:tcPr>
            <w:tcW w:w="8335" w:type="dxa"/>
            <w:tcBorders>
              <w:top w:val="single" w:color="000000" w:sz="4" w:space="0"/>
              <w:left w:val="single" w:color="000000" w:sz="4" w:space="0"/>
              <w:bottom w:val="single" w:color="000000" w:sz="4" w:space="0"/>
              <w:right w:val="single" w:color="000000" w:sz="4" w:space="0"/>
            </w:tcBorders>
          </w:tcPr>
          <w:p w14:paraId="197B2BE2">
            <w:pPr>
              <w:widowControl w:val="0"/>
              <w:tabs>
                <w:tab w:val="left" w:pos="0"/>
                <w:tab w:val="left" w:pos="993"/>
              </w:tabs>
              <w:spacing w:before="120" w:after="60"/>
              <w:ind w:left="0" w:leftChars="0" w:right="0" w:rightChars="0" w:firstLineChars="200"/>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证监会《监管规则适用指引——审计类第</w:t>
            </w:r>
            <w:r>
              <w:rPr>
                <w:rFonts w:ascii="Arial Narrow" w:hAnsi="Arial Narrow" w:eastAsia="仿宋_GB2312" w:cs="Arial Narrow"/>
                <w:b/>
                <w:bCs/>
                <w:color w:val="0000FF"/>
                <w:sz w:val="24"/>
                <w:szCs w:val="24"/>
                <w:lang w:eastAsia="zh-CN"/>
              </w:rPr>
              <w:t>1</w:t>
            </w:r>
            <w:r>
              <w:rPr>
                <w:rFonts w:hint="eastAsia" w:ascii="Arial Narrow" w:hAnsi="Arial Narrow" w:eastAsia="仿宋_GB2312" w:cs="Arial Narrow"/>
                <w:b/>
                <w:bCs/>
                <w:color w:val="0000FF"/>
                <w:sz w:val="24"/>
                <w:szCs w:val="24"/>
                <w:lang w:eastAsia="zh-CN"/>
              </w:rPr>
              <w:t>号》</w:t>
            </w:r>
            <w:r>
              <w:rPr>
                <w:rFonts w:hint="eastAsia" w:ascii="Arial Narrow" w:hAnsi="Arial Narrow" w:eastAsia="仿宋_GB2312" w:cs="Arial Narrow"/>
                <w:b/>
                <w:color w:val="FF0000"/>
                <w:sz w:val="24"/>
                <w:szCs w:val="24"/>
                <w:lang w:eastAsia="zh-CN"/>
              </w:rPr>
              <w:t>【适用于注册会计师对上市公司财务报表发表非标准审计意见，注册会计师在其他证券服务业务中发表非标准审计意见可参照本指引】</w:t>
            </w:r>
            <w:r>
              <w:rPr>
                <w:rFonts w:hint="eastAsia" w:ascii="Arial Narrow" w:hAnsi="Arial Narrow" w:eastAsia="仿宋_GB2312" w:cs="Arial Narrow"/>
                <w:b/>
                <w:bCs/>
                <w:color w:val="0000FF"/>
                <w:sz w:val="24"/>
                <w:szCs w:val="24"/>
                <w:lang w:eastAsia="zh-CN"/>
              </w:rPr>
              <w:t>：</w:t>
            </w:r>
          </w:p>
          <w:p w14:paraId="5FEA781E">
            <w:pPr>
              <w:widowControl w:val="0"/>
              <w:snapToGrid w:val="0"/>
              <w:spacing w:before="120" w:after="0" w:line="300" w:lineRule="auto"/>
              <w:ind w:left="0" w:leftChars="0" w:right="0" w:rightChars="0" w:firstLineChars="200"/>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如果财务报表中存在与具体金额相关的重大错报，注册会计师应当在“形成审计意见的基础”部分说明并量化该错报的财务影响。如果无法量化财务影响，注册会计师应当在该部分说明这一情况。如果因无法获取充分、适当的审计证据而导致发表非无保留意见，注册会计师应当在“形成审计意见的基础”部分说明无法获取审计证据的原因。</w:t>
            </w:r>
          </w:p>
          <w:p w14:paraId="564CBFF0">
            <w:pPr>
              <w:widowControl w:val="0"/>
              <w:snapToGrid w:val="0"/>
              <w:spacing w:before="120" w:after="0" w:line="300" w:lineRule="auto"/>
              <w:ind w:left="0" w:leftChars="0" w:right="0" w:rightChars="0" w:firstLineChars="200"/>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注册会计师认定财务报表存在“错报”的情况下，应在审计报告和非标准审计意见专项说明中详细说明重大错报的相关信息，包括错报项目及金额、导致错报的原因、违反的会计准则等。</w:t>
            </w:r>
          </w:p>
          <w:p w14:paraId="50B550E2">
            <w:pPr>
              <w:widowControl w:val="0"/>
              <w:snapToGrid w:val="0"/>
              <w:spacing w:line="300" w:lineRule="auto"/>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注册会计师存在“受限”的情况下，应在审计报告和非标准审计意见专项说明中充分披露以下信息：“受限”事项的形成过程及原因；“受限”事项对公司财务状况、经营成果和现金流量可能的影响金额，如不可行应解释不可行的原因；</w:t>
            </w:r>
            <w:r>
              <w:rPr>
                <w:rFonts w:hint="eastAsia" w:ascii="Arial Narrow" w:hAnsi="Arial Narrow" w:eastAsia="仿宋_GB2312" w:cs="Arial Narrow"/>
                <w:b/>
                <w:bCs/>
                <w:color w:val="FF0000"/>
                <w:sz w:val="24"/>
                <w:szCs w:val="24"/>
                <w:lang w:eastAsia="zh-CN"/>
              </w:rPr>
              <w:t>“受限”事项未能获取的审计证据内容，即应获取何种审计证据方可解决“受限”</w:t>
            </w:r>
            <w:r>
              <w:rPr>
                <w:rFonts w:hint="eastAsia" w:ascii="Arial Narrow" w:hAnsi="Arial Narrow" w:eastAsia="仿宋_GB2312" w:cs="Arial Narrow"/>
                <w:b/>
                <w:bCs/>
                <w:color w:val="0000FF"/>
                <w:sz w:val="24"/>
                <w:szCs w:val="24"/>
                <w:lang w:eastAsia="zh-CN"/>
              </w:rPr>
              <w:t>。</w:t>
            </w:r>
          </w:p>
        </w:tc>
      </w:tr>
    </w:tbl>
    <w:p w14:paraId="58136C15">
      <w:pPr>
        <w:snapToGrid w:val="0"/>
        <w:spacing w:line="300" w:lineRule="auto"/>
        <w:ind w:left="0" w:leftChars="0" w:right="0" w:rightChars="0" w:firstLine="480" w:firstLineChars="200"/>
        <w:jc w:val="both"/>
        <w:rPr>
          <w:rFonts w:ascii="仿宋_GB2312" w:hAnsi="仿宋_GB2312" w:eastAsia="仿宋_GB2312"/>
          <w:bCs/>
          <w:color w:val="FF0000"/>
          <w:sz w:val="24"/>
          <w:szCs w:val="24"/>
          <w:lang w:val="en-GB"/>
        </w:rPr>
      </w:pPr>
      <w:r>
        <w:rPr>
          <w:rFonts w:ascii="仿宋_GB2312" w:hAnsi="仿宋_GB2312" w:eastAsia="仿宋_GB2312"/>
          <w:bCs/>
          <w:color w:val="FF0000"/>
          <w:sz w:val="24"/>
          <w:szCs w:val="24"/>
          <w:lang w:val="en-GB"/>
        </w:rPr>
        <w:t>{{company_short_name}}{{audit_period_end}}资产负债表中存货的列示金额为×元。{{company_short_name}}管理层（以下简称管理层）根据成本对存货进行计量，而没有根据成本与可变现净值孰低的原则进行计量，这不符合企业会计准则的规定。{{company_short_name}}的会计记录显示，如果管理层以成本与可变现净值孰低来计量存货，存货列示金额将减少×元。相应地，资产减值损失将增加×元，所得税、净利润和股东权益将分别减少×元、×元和×元。</w:t>
      </w:r>
    </w:p>
    <w:p w14:paraId="6559BDC3">
      <w:pPr>
        <w:snapToGrid w:val="0"/>
        <w:spacing w:line="300" w:lineRule="auto"/>
        <w:ind w:left="0" w:leftChars="0" w:right="0" w:rightChars="0" w:firstLine="480" w:firstLineChars="200"/>
        <w:jc w:val="both"/>
        <w:rPr>
          <w:rFonts w:ascii="仿宋_GB2312" w:hAnsi="仿宋_GB2312" w:eastAsia="仿宋_GB2312"/>
          <w:bCs/>
          <w:color w:val="FF0000"/>
          <w:sz w:val="24"/>
          <w:szCs w:val="24"/>
          <w:lang w:val="en-GB"/>
        </w:rPr>
      </w:pPr>
      <w:r>
        <w:rPr>
          <w:rFonts w:hint="eastAsia" w:ascii="仿宋_GB2312" w:hAnsi="仿宋_GB2312" w:eastAsia="仿宋_GB2312"/>
          <w:bCs/>
          <w:color w:val="FF0000"/>
          <w:sz w:val="24"/>
          <w:szCs w:val="24"/>
          <w:lang w:val="en-GB"/>
        </w:rPr>
        <w:t>如财务报表附注×所述，{{company_short_name}}于{{audit_year}}年取得了境外XYZ公司30%的股权，因能够对XYZ公司施加重大影响，故采用权益法核算该项股权投资，于{{audit_year}}年度确认对XYZ公司的投资收益×元，该项股权投资于{{audit_period_end}}合并资产负债表上反映的账面价值为×元。由于我们未被允许接触XYZ公司的财务信息、管理层和执行XYZ公司审计的注册会计师，我们无法就该项股权投资的账面价值以及{{company_short_name}}确认的{{audit_year}}年度对XYZ公司的投资收益获取充分、适当的审计证据，也无法确定是否有必要对这些金额进行调整。</w:t>
      </w:r>
    </w:p>
    <w:p w14:paraId="737FB860">
      <w:pPr>
        <w:spacing w:before="120" w:after="0" w:line="300" w:lineRule="auto"/>
        <w:ind w:left="0" w:leftChars="0" w:right="0" w:rightChars="0" w:firstLine="496" w:firstLineChars="200"/>
        <w:jc w:val="both"/>
        <w:rPr>
          <w:rFonts w:ascii="Arial Narrow" w:hAnsi="Arial Narrow" w:eastAsia="仿宋_GB2312" w:cs="宋体;SimSun"/>
          <w:spacing w:val="4"/>
          <w:sz w:val="24"/>
          <w:szCs w:val="24"/>
          <w:lang w:eastAsia="zh-CN"/>
        </w:rPr>
      </w:pPr>
      <w:r>
        <w:rPr>
          <w:rFonts w:hint="eastAsia" w:ascii="Times New Roman" w:hAnsi="Times New Roman" w:eastAsia="仿宋_GB2312" w:cs="宋体;SimSun"/>
          <w:spacing w:val="4"/>
          <w:sz w:val="24"/>
          <w:szCs w:val="24"/>
          <w:lang w:eastAsia="zh-CN"/>
        </w:rPr>
        <w:t>我们按照中国注册会计师审计准则的规定执行了审计工作。审计报告的“注册会计师对财务报表审计的责任”部分进一步阐述了我们在这些准则下的责任。按照中国注册会计师职业道德守则和中国注册会计师独立性准则对公众利益实体审计的独立性要求（如适用），我们独立于{{company_short_name}}，并履行了职业道德方面的其他责任。我们相信，我们获取的审计证据是充分、适当的，为发表保留意见提供了基础。</w:t>
      </w:r>
    </w:p>
    <w:p w14:paraId="00DB663F">
      <w:r>
        <w:t>##OPT:other_information:其他信息##</w:t>
      </w:r>
    </w:p>
    <w:p w14:paraId="55C7A7C0">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sz w:val="24"/>
          <w:szCs w:val="24"/>
          <w:lang w:eastAsia="zh-CN"/>
        </w:rPr>
        <w:t>三、其他信息</w:t>
      </w:r>
    </w:p>
    <w:p w14:paraId="17C7DF72">
      <w:pPr>
        <w:spacing w:before="120" w:after="0" w:line="300" w:lineRule="auto"/>
        <w:ind w:left="0" w:leftChars="0" w:right="0" w:rightChars="0" w:firstLine="480" w:firstLineChars="200"/>
        <w:jc w:val="both"/>
        <w:rPr>
          <w:rFonts w:ascii="仿宋_GB2312" w:hAnsi="仿宋_GB2312" w:eastAsia="仿宋_GB2312" w:cs="Arial Narrow"/>
          <w:color w:val="0000FF"/>
          <w:spacing w:val="4"/>
          <w:sz w:val="24"/>
          <w:szCs w:val="24"/>
          <w:lang w:eastAsia="zh-CN"/>
        </w:rPr>
      </w:pPr>
      <w:r>
        <w:rPr>
          <w:rFonts w:ascii="Times New Roman" w:hAnsi="Times New Roman" w:eastAsia="仿宋_GB2312" w:cs="Arial Narrow"/>
          <w:color w:val="FF0000"/>
          <w:sz w:val="24"/>
          <w:szCs w:val="24"/>
        </w:rPr>
        <w:t>{{company_short_name}}管理层（以下简称管理层）对其他信息负责。其他信息包括{{company_short_name}}{{audit_year}}年年度报告中涵盖的信息，但不包括财务报表和我们的审计报告。</w:t>
      </w:r>
    </w:p>
    <w:p w14:paraId="1CE94D3C">
      <w:pPr>
        <w:spacing w:before="120" w:after="0" w:line="300" w:lineRule="auto"/>
        <w:ind w:left="0" w:leftChars="0" w:right="0" w:rightChars="0" w:firstLine="480" w:firstLineChars="200"/>
        <w:jc w:val="both"/>
        <w:rPr>
          <w:rFonts w:ascii="仿宋_GB2312" w:hAnsi="仿宋_GB2312" w:eastAsia="仿宋_GB2312"/>
          <w:sz w:val="24"/>
          <w:szCs w:val="24"/>
        </w:rPr>
      </w:pPr>
      <w:r>
        <w:rPr>
          <w:rFonts w:hint="eastAsia" w:ascii="仿宋_GB2312" w:hAnsi="仿宋_GB2312" w:eastAsia="仿宋_GB2312"/>
          <w:sz w:val="24"/>
          <w:szCs w:val="24"/>
        </w:rPr>
        <w:t>我们对财务报表发表的审计意见不涵盖其他信息，我们也不对其他信息发表任何形式的鉴证结论。</w:t>
      </w:r>
    </w:p>
    <w:p w14:paraId="422B585D">
      <w:pPr>
        <w:spacing w:before="120" w:after="0" w:line="300" w:lineRule="auto"/>
        <w:ind w:left="0" w:leftChars="0" w:right="0" w:rightChars="0" w:firstLine="480" w:firstLineChars="200"/>
        <w:jc w:val="both"/>
        <w:rPr>
          <w:rFonts w:ascii="仿宋_GB2312" w:hAnsi="仿宋_GB2312" w:eastAsia="仿宋_GB2312"/>
          <w:sz w:val="24"/>
          <w:szCs w:val="24"/>
        </w:rPr>
      </w:pPr>
      <w:r>
        <w:rPr>
          <w:rFonts w:hint="eastAsia" w:ascii="仿宋_GB2312" w:hAnsi="仿宋_GB2312" w:eastAsia="仿宋_GB2312"/>
          <w:sz w:val="24"/>
          <w:szCs w:val="24"/>
        </w:rPr>
        <w:t>结合我们对财务报表的审计，我们的责任是阅读其他信息，在此过程中，考虑其他信息是否与财务报表或我们在审计过程中了解到的情况存在重大不一致或者似乎存在重大错报。</w:t>
      </w:r>
    </w:p>
    <w:p w14:paraId="5B77C877">
      <w:pPr>
        <w:spacing w:before="120" w:after="0" w:line="300" w:lineRule="auto"/>
        <w:ind w:left="0" w:leftChars="0" w:right="0" w:rightChars="0" w:firstLine="480" w:firstLineChars="200"/>
        <w:jc w:val="both"/>
        <w:rPr>
          <w:rFonts w:ascii="Arial Narrow" w:hAnsi="Arial Narrow" w:eastAsia="仿宋_GB2312" w:cs="Arial Narrow"/>
          <w:b/>
          <w:bCs/>
          <w:color w:val="0000FF"/>
          <w:sz w:val="24"/>
          <w:szCs w:val="24"/>
          <w:lang w:eastAsia="zh-CN"/>
        </w:rPr>
      </w:pPr>
      <w:r>
        <w:rPr>
          <w:rFonts w:hint="eastAsia" w:ascii="仿宋_GB2312" w:hAnsi="仿宋_GB2312" w:eastAsia="仿宋_GB2312"/>
          <w:color w:val="FF0000"/>
          <w:sz w:val="24"/>
          <w:szCs w:val="24"/>
        </w:rPr>
        <w:t>基于我们已执行的工作，如果我们确定其他信息存在重大错报，我们应当报告该事实……</w:t>
      </w:r>
    </w:p>
    <w:p w14:paraId="441A7B70">
      <w:pPr>
        <w:spacing w:before="120" w:after="0" w:line="300" w:lineRule="auto"/>
        <w:ind w:left="0" w:leftChars="0" w:right="0" w:rightChars="0" w:firstLine="480" w:firstLineChars="200"/>
        <w:jc w:val="both"/>
        <w:rPr>
          <w:rFonts w:ascii="Arial Narrow" w:hAnsi="Arial Narrow" w:eastAsia="仿宋_GB2312" w:cs="Arial Narrow"/>
          <w:b/>
          <w:bCs/>
          <w:color w:val="0000FF"/>
          <w:sz w:val="24"/>
          <w:szCs w:val="24"/>
          <w:lang w:eastAsia="zh-CN"/>
        </w:rPr>
      </w:pPr>
      <w:r>
        <w:rPr>
          <w:rFonts w:hint="eastAsia" w:ascii="仿宋_GB2312" w:hAnsi="仿宋_GB2312" w:eastAsia="仿宋_GB2312"/>
          <w:sz w:val="24"/>
          <w:szCs w:val="24"/>
        </w:rPr>
        <w:t>基于我们已执行的工作，如果我们确定其他信息存在重大错报，我们应当报告该事实。如上述“形成保留意见的基础”部分所述，我们无法就{{audit_period_end}}{{company_short_name}}对XYZ公司投资的账面价值以及{{company_short_name}}按持股比例计算的XYZ公司当年度净收益份额获取充分、适当的审计证据。因此，我们无法确定与该事项相关的其他信息是否存在重大错报。</w:t>
      </w:r>
    </w:p>
    <w:p w14:paraId="1BBDB3F2">
      <w:pPr>
        <w:spacing w:before="120" w:after="0" w:line="300" w:lineRule="auto"/>
        <w:ind w:left="0" w:leftChars="0" w:right="0" w:rightChars="0" w:firstLine="480" w:firstLineChars="200"/>
        <w:jc w:val="both"/>
        <w:rPr>
          <w:rFonts w:ascii="仿宋_GB2312" w:hAnsi="仿宋_GB2312" w:eastAsia="仿宋_GB2312"/>
          <w:color w:val="FF0000"/>
          <w:sz w:val="24"/>
          <w:szCs w:val="24"/>
          <w:lang w:eastAsia="zh-CN"/>
        </w:rPr>
      </w:pPr>
      <w:r>
        <w:rPr>
          <w:rFonts w:hint="eastAsia" w:ascii="仿宋_GB2312" w:hAnsi="仿宋_GB2312" w:eastAsia="仿宋_GB2312"/>
          <w:sz w:val="24"/>
          <w:szCs w:val="24"/>
        </w:rPr>
        <w:t>基于我们已执行的工作，如果我们确定其他信息存在重大错报，我们应当报告该事实。如上述“形成保留意见的基础”部分所述，{{company_short_name}}{{audit_period_end}}资产负债表中的存货未根据成本与可变现净值孰低的原则进行计量，计价和分摊认定存在重大错报。我们认为，由于{{company_short_name}}{{audit_year}}年年度报告中的相关金额或其他项目受到存货计量的影响，其他信息存在重大错报。</w:t>
      </w:r>
    </w:p>
    <w:p w14:paraId="5D8CD2A3">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spacing w:val="4"/>
          <w:sz w:val="24"/>
          <w:szCs w:val="24"/>
          <w:lang w:eastAsia="zh-CN"/>
        </w:rPr>
      </w:pPr>
      <w:r>
        <w:rPr>
          <w:rFonts w:hint="eastAsia" w:ascii="Arial Narrow" w:hAnsi="Arial Narrow" w:eastAsia="仿宋_GB2312" w:cs="Arial Narrow"/>
          <w:b/>
          <w:bCs/>
          <w:sz w:val="24"/>
          <w:szCs w:val="24"/>
          <w:lang w:eastAsia="zh-CN"/>
        </w:rPr>
        <w:t>四</w:t>
      </w:r>
      <w:r>
        <w:rPr>
          <w:rFonts w:hint="eastAsia" w:ascii="Arial Narrow" w:hAnsi="Arial Narrow" w:eastAsia="仿宋_GB2312" w:cs="Arial Narrow"/>
          <w:b/>
          <w:bCs/>
          <w:sz w:val="24"/>
          <w:szCs w:val="24"/>
        </w:rPr>
        <w:t>、关键审计事项</w:t>
      </w:r>
    </w:p>
    <w:p w14:paraId="1B23A454">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关键审计事项是我们根据职业判断，认为对本期财务报表审计最为重要的事项。这些事项的应对以对财务报表整体进行审计并形成审计意见为背景，我们不对这些事项单独发表意见。除“形成保留意见的基础”部分所述事项外，我们确定下列事项是需要在审计报告中沟通的关键审计事项。</w:t>
      </w:r>
    </w:p>
    <w:p w14:paraId="7FFC93AF">
      <w:pPr>
        <w:spacing w:before="120" w:after="0" w:line="300" w:lineRule="auto"/>
        <w:ind w:left="0" w:leftChars="0" w:right="0" w:rightChars="0" w:firstLineChars="200"/>
        <w:jc w:val="both"/>
        <w:rPr>
          <w:rFonts w:ascii="Arial Narrow" w:hAnsi="Arial Narrow" w:eastAsia="仿宋_GB2312" w:cs="Arial Narrow"/>
          <w:spacing w:val="4"/>
          <w:sz w:val="24"/>
          <w:szCs w:val="24"/>
          <w:lang w:eastAsia="zh-CN"/>
        </w:rPr>
      </w:pPr>
      <w:r>
        <w:rPr>
          <w:rFonts w:hint="eastAsia" w:ascii="Arial Narrow" w:hAnsi="Arial Narrow" w:eastAsia="仿宋_GB2312" w:cs="Arial Narrow"/>
          <w:spacing w:val="4"/>
          <w:sz w:val="24"/>
          <w:szCs w:val="24"/>
          <w:lang w:eastAsia="zh-CN"/>
        </w:rPr>
        <w:t>（一）</w:t>
      </w:r>
      <w:r>
        <w:rPr>
          <w:rFonts w:hint="eastAsia" w:ascii="Arial Narrow" w:hAnsi="Arial Narrow" w:eastAsia="仿宋_GB2312" w:cs="Arial Narrow"/>
          <w:color w:val="FF0000"/>
          <w:spacing w:val="4"/>
          <w:sz w:val="24"/>
          <w:szCs w:val="24"/>
          <w:lang w:eastAsia="zh-CN"/>
        </w:rPr>
        <w:t>X子标题</w:t>
      </w:r>
    </w:p>
    <w:p w14:paraId="0E36BFEE">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相关信息披露详见财务报表附注</w:t>
      </w:r>
      <w:r>
        <w:rPr>
          <w:rFonts w:hint="eastAsia" w:ascii="Times New Roman" w:hAnsi="Times New Roman" w:eastAsia="仿宋_GB2312" w:cs="Arial Narrow"/>
          <w:color w:val="FF0000"/>
          <w:spacing w:val="4"/>
          <w:sz w:val="24"/>
          <w:szCs w:val="24"/>
          <w:lang w:eastAsia="zh-CN"/>
        </w:rPr>
        <w:t>X-XX</w:t>
      </w:r>
      <w:r>
        <w:rPr>
          <w:rFonts w:hint="eastAsia" w:ascii="Times New Roman" w:hAnsi="Times New Roman" w:eastAsia="仿宋_GB2312" w:cs="Arial Narrow"/>
          <w:spacing w:val="4"/>
          <w:sz w:val="24"/>
          <w:szCs w:val="24"/>
          <w:lang w:eastAsia="zh-CN"/>
        </w:rPr>
        <w:t>。</w:t>
      </w:r>
    </w:p>
    <w:p w14:paraId="57B488A0">
      <w:pPr>
        <w:spacing w:before="120" w:after="0" w:line="300" w:lineRule="auto"/>
        <w:ind w:left="0" w:leftChars="0" w:right="0" w:rightChars="0" w:firstLineChars="200"/>
        <w:jc w:val="both"/>
        <w:rPr>
          <w:rFonts w:ascii="Arial Narrow" w:hAnsi="Arial Narrow" w:eastAsia="仿宋_GB2312" w:cs="Arial Narrow"/>
          <w:spacing w:val="4"/>
          <w:sz w:val="24"/>
          <w:szCs w:val="24"/>
          <w:lang w:eastAsia="zh-CN"/>
        </w:rPr>
      </w:pPr>
      <w:r>
        <w:rPr>
          <w:rFonts w:ascii="Arial Narrow" w:hAnsi="Arial Narrow" w:eastAsia="仿宋_GB2312" w:cs="Arial Narrow"/>
          <w:spacing w:val="4"/>
          <w:sz w:val="24"/>
          <w:szCs w:val="24"/>
          <w:lang w:eastAsia="zh-CN"/>
        </w:rPr>
        <w:t>1</w:t>
      </w:r>
      <w:r>
        <w:rPr>
          <w:rFonts w:hint="eastAsia" w:ascii="Arial Narrow" w:hAnsi="Arial Narrow" w:eastAsia="仿宋_GB2312" w:cs="Arial Narrow"/>
          <w:spacing w:val="4"/>
          <w:sz w:val="24"/>
          <w:szCs w:val="24"/>
          <w:lang w:eastAsia="zh-CN"/>
        </w:rPr>
        <w:t>、事项描述</w:t>
      </w:r>
    </w:p>
    <w:p w14:paraId="32F6E312">
      <w:pPr>
        <w:spacing w:before="120" w:after="0" w:line="300" w:lineRule="auto"/>
        <w:ind w:left="0" w:leftChars="0" w:right="0" w:rightChars="0" w:firstLineChars="200"/>
        <w:jc w:val="both"/>
        <w:rPr>
          <w:rFonts w:ascii="Arial Narrow" w:hAnsi="Arial Narrow" w:eastAsia="仿宋_GB2312" w:cs="Arial Narrow"/>
          <w:spacing w:val="4"/>
          <w:sz w:val="24"/>
          <w:szCs w:val="24"/>
          <w:lang w:eastAsia="zh-CN"/>
        </w:rPr>
      </w:pPr>
    </w:p>
    <w:p w14:paraId="7452B8BF">
      <w:pPr>
        <w:spacing w:before="120" w:after="0" w:line="300" w:lineRule="auto"/>
        <w:ind w:left="0" w:leftChars="0" w:right="0" w:rightChars="0" w:firstLineChars="200"/>
        <w:jc w:val="both"/>
        <w:rPr>
          <w:rFonts w:ascii="Arial Narrow" w:hAnsi="Arial Narrow" w:eastAsia="仿宋_GB2312" w:cs="Arial Narrow"/>
          <w:spacing w:val="4"/>
          <w:sz w:val="24"/>
          <w:szCs w:val="24"/>
          <w:lang w:eastAsia="zh-CN"/>
        </w:rPr>
      </w:pPr>
      <w:r>
        <w:rPr>
          <w:rFonts w:ascii="Arial Narrow" w:hAnsi="Arial Narrow" w:eastAsia="仿宋_GB2312" w:cs="Arial Narrow"/>
          <w:spacing w:val="4"/>
          <w:sz w:val="24"/>
          <w:szCs w:val="24"/>
          <w:lang w:eastAsia="zh-CN"/>
        </w:rPr>
        <w:t>2</w:t>
      </w:r>
      <w:r>
        <w:rPr>
          <w:rFonts w:hint="eastAsia" w:ascii="Arial Narrow" w:hAnsi="Arial Narrow" w:eastAsia="仿宋_GB2312" w:cs="Arial Narrow"/>
          <w:spacing w:val="4"/>
          <w:sz w:val="24"/>
          <w:szCs w:val="24"/>
          <w:lang w:eastAsia="zh-CN"/>
        </w:rPr>
        <w:t>、审计应对</w:t>
      </w:r>
    </w:p>
    <w:p w14:paraId="5B355773">
      <w:pPr>
        <w:spacing w:before="120" w:after="0" w:line="300" w:lineRule="auto"/>
        <w:ind w:left="0" w:leftChars="0" w:right="0" w:rightChars="0" w:firstLineChars="200"/>
        <w:jc w:val="both"/>
        <w:rPr>
          <w:rFonts w:ascii="Arial Narrow" w:hAnsi="Arial Narrow" w:eastAsia="仿宋_GB2312" w:cs="Arial Narrow"/>
          <w:spacing w:val="4"/>
          <w:sz w:val="24"/>
          <w:szCs w:val="24"/>
          <w:lang w:eastAsia="zh-CN"/>
        </w:rPr>
      </w:pPr>
    </w:p>
    <w:p w14:paraId="4737D184">
      <w:pPr>
        <w:spacing w:before="120" w:after="0" w:line="300" w:lineRule="auto"/>
        <w:ind w:left="0" w:leftChars="0" w:right="0" w:rightChars="0" w:firstLineChars="200"/>
        <w:jc w:val="both"/>
        <w:rPr>
          <w:rFonts w:ascii="Arial Narrow" w:hAnsi="Arial Narrow" w:eastAsia="仿宋_GB2312" w:cs="Arial Narrow"/>
          <w:spacing w:val="4"/>
          <w:sz w:val="24"/>
          <w:szCs w:val="24"/>
          <w:lang w:eastAsia="zh-CN"/>
        </w:rPr>
      </w:pPr>
      <w:r>
        <w:rPr>
          <w:rFonts w:hint="eastAsia" w:ascii="Arial Narrow" w:hAnsi="Arial Narrow" w:eastAsia="仿宋_GB2312" w:cs="Arial Narrow"/>
          <w:spacing w:val="4"/>
          <w:sz w:val="24"/>
          <w:szCs w:val="24"/>
          <w:lang w:eastAsia="zh-CN"/>
        </w:rPr>
        <w:t>（二）</w:t>
      </w:r>
      <w:r>
        <w:rPr>
          <w:rFonts w:hint="eastAsia" w:ascii="Arial Narrow" w:hAnsi="Arial Narrow" w:eastAsia="仿宋_GB2312" w:cs="Arial Narrow"/>
          <w:color w:val="FF0000"/>
          <w:spacing w:val="4"/>
          <w:sz w:val="24"/>
          <w:szCs w:val="24"/>
          <w:lang w:eastAsia="zh-CN"/>
        </w:rPr>
        <w:t>X子标题</w:t>
      </w:r>
    </w:p>
    <w:p w14:paraId="6C051909">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相关信息披露详见财务报表附注</w:t>
      </w:r>
      <w:r>
        <w:rPr>
          <w:rFonts w:hint="eastAsia" w:ascii="Times New Roman" w:hAnsi="Times New Roman" w:eastAsia="仿宋_GB2312" w:cs="Arial Narrow"/>
          <w:color w:val="FF0000"/>
          <w:spacing w:val="4"/>
          <w:sz w:val="24"/>
          <w:szCs w:val="24"/>
          <w:lang w:eastAsia="zh-CN"/>
        </w:rPr>
        <w:t>X-XX</w:t>
      </w:r>
      <w:r>
        <w:rPr>
          <w:rFonts w:hint="eastAsia" w:ascii="Times New Roman" w:hAnsi="Times New Roman" w:eastAsia="仿宋_GB2312" w:cs="Arial Narrow"/>
          <w:spacing w:val="4"/>
          <w:sz w:val="24"/>
          <w:szCs w:val="24"/>
          <w:lang w:eastAsia="zh-CN"/>
        </w:rPr>
        <w:t>。</w:t>
      </w:r>
    </w:p>
    <w:p w14:paraId="3FF771E3">
      <w:pPr>
        <w:spacing w:before="120" w:after="0" w:line="300" w:lineRule="auto"/>
        <w:ind w:left="0" w:leftChars="0" w:right="0" w:rightChars="0" w:firstLineChars="200"/>
        <w:jc w:val="both"/>
        <w:rPr>
          <w:rFonts w:ascii="Arial Narrow" w:hAnsi="Arial Narrow" w:eastAsia="仿宋_GB2312" w:cs="Arial Narrow"/>
          <w:spacing w:val="4"/>
          <w:sz w:val="24"/>
          <w:szCs w:val="24"/>
          <w:lang w:eastAsia="zh-CN"/>
        </w:rPr>
      </w:pPr>
      <w:r>
        <w:rPr>
          <w:rFonts w:ascii="Arial Narrow" w:hAnsi="Arial Narrow" w:eastAsia="仿宋_GB2312" w:cs="Arial Narrow"/>
          <w:spacing w:val="4"/>
          <w:sz w:val="24"/>
          <w:szCs w:val="24"/>
          <w:lang w:eastAsia="zh-CN"/>
        </w:rPr>
        <w:t>1</w:t>
      </w:r>
      <w:r>
        <w:rPr>
          <w:rFonts w:hint="eastAsia" w:ascii="Arial Narrow" w:hAnsi="Arial Narrow" w:eastAsia="仿宋_GB2312" w:cs="Arial Narrow"/>
          <w:spacing w:val="4"/>
          <w:sz w:val="24"/>
          <w:szCs w:val="24"/>
          <w:lang w:eastAsia="zh-CN"/>
        </w:rPr>
        <w:t>、事项描述</w:t>
      </w:r>
    </w:p>
    <w:p w14:paraId="618E31CF">
      <w:pPr>
        <w:spacing w:before="120" w:after="0" w:line="300" w:lineRule="auto"/>
        <w:ind w:left="0" w:leftChars="0" w:right="0" w:rightChars="0" w:firstLineChars="200"/>
        <w:jc w:val="both"/>
        <w:rPr>
          <w:rFonts w:ascii="Arial Narrow" w:hAnsi="Arial Narrow" w:eastAsia="仿宋_GB2312" w:cs="Arial Narrow"/>
          <w:spacing w:val="4"/>
          <w:sz w:val="24"/>
          <w:szCs w:val="24"/>
          <w:lang w:eastAsia="zh-CN"/>
        </w:rPr>
      </w:pPr>
    </w:p>
    <w:p w14:paraId="15ABE695">
      <w:pPr>
        <w:spacing w:before="120" w:after="0" w:line="300" w:lineRule="auto"/>
        <w:ind w:left="0" w:leftChars="0" w:right="0" w:rightChars="0" w:firstLineChars="200"/>
        <w:jc w:val="both"/>
        <w:rPr>
          <w:rFonts w:ascii="Arial Narrow" w:hAnsi="Arial Narrow" w:eastAsia="仿宋_GB2312" w:cs="Arial Narrow"/>
          <w:spacing w:val="4"/>
          <w:sz w:val="24"/>
          <w:szCs w:val="24"/>
          <w:lang w:eastAsia="zh-CN"/>
        </w:rPr>
      </w:pPr>
      <w:r>
        <w:rPr>
          <w:rFonts w:ascii="Arial Narrow" w:hAnsi="Arial Narrow" w:eastAsia="仿宋_GB2312" w:cs="Arial Narrow"/>
          <w:spacing w:val="4"/>
          <w:sz w:val="24"/>
          <w:szCs w:val="24"/>
          <w:lang w:eastAsia="zh-CN"/>
        </w:rPr>
        <w:t>2</w:t>
      </w:r>
      <w:r>
        <w:rPr>
          <w:rFonts w:hint="eastAsia" w:ascii="Arial Narrow" w:hAnsi="Arial Narrow" w:eastAsia="仿宋_GB2312" w:cs="Arial Narrow"/>
          <w:spacing w:val="4"/>
          <w:sz w:val="24"/>
          <w:szCs w:val="24"/>
          <w:lang w:eastAsia="zh-CN"/>
        </w:rPr>
        <w:t>、审计应对</w:t>
      </w:r>
    </w:p>
    <w:p w14:paraId="3DB9AC93">
      <w:pPr>
        <w:spacing w:before="120" w:after="0" w:line="300" w:lineRule="auto"/>
        <w:ind w:left="0" w:leftChars="0" w:right="0" w:rightChars="0" w:firstLineChars="200"/>
        <w:jc w:val="both"/>
        <w:rPr>
          <w:rFonts w:ascii="Arial Narrow" w:hAnsi="Arial Narrow" w:eastAsia="仿宋_GB2312" w:cs="Arial Narrow"/>
          <w:color w:val="0000FF"/>
          <w:spacing w:val="4"/>
          <w:sz w:val="24"/>
          <w:szCs w:val="24"/>
          <w:lang w:eastAsia="zh-CN"/>
        </w:rPr>
      </w:pPr>
    </w:p>
    <w:p w14:paraId="37383073">
      <w:pPr>
        <w:spacing w:before="120" w:after="0" w:line="300" w:lineRule="auto"/>
        <w:ind w:left="0" w:leftChars="0" w:right="0" w:rightChars="0" w:firstLineChars="200"/>
        <w:jc w:val="both"/>
        <w:rPr>
          <w:rFonts w:ascii="Arial Narrow" w:hAnsi="Arial Narrow" w:eastAsia="仿宋_GB2312" w:cs="Arial Narrow"/>
          <w:color w:val="0000FF"/>
          <w:spacing w:val="4"/>
          <w:sz w:val="24"/>
          <w:szCs w:val="24"/>
          <w:lang w:eastAsia="zh-CN"/>
        </w:rPr>
      </w:pPr>
    </w:p>
    <w:p w14:paraId="382738BD">
      <w:r>
        <w:t>##/OPT:key_audit_matters##</w:t>
      </w:r>
    </w:p>
    <w:p w14:paraId="7E3513F7">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五、管理层和治理层对财务报表的责任</w:t>
      </w:r>
    </w:p>
    <w:p w14:paraId="6A5503AE">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ascii="Times New Roman" w:hAnsi="Times New Roman" w:eastAsia="仿宋_GB2312" w:cs="Arial Narrow"/>
          <w:color w:val="FF0000"/>
          <w:spacing w:val="4"/>
          <w:sz w:val="24"/>
          <w:szCs w:val="24"/>
          <w:lang w:eastAsia="zh-CN"/>
        </w:rPr>
        <w:t>{{company_short_name}}管理层负责按照企业会计准则的规定编制财务报表，使其实现公允反映，并设计、执行和维护必要的内部控制，以使财务报表不存在由于舞弊或错误导致的重大错报。</w:t>
      </w:r>
    </w:p>
    <w:p w14:paraId="3EAF5A82">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在编制财务报表时，管理层负责评估{{company_short_name}}的持续经营能力，披露与持续经营相关的事项（如适用），并运用持续经营假设，除非管理层计划清算{{company_short_name}}、终止运营或别无其他现实的选择。</w:t>
      </w:r>
    </w:p>
    <w:p w14:paraId="1B276698">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治理层负责监督{{company_short_name}}的财务报告过程。</w:t>
      </w:r>
    </w:p>
    <w:p w14:paraId="240A3AD9">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六、注册会计师对财务报表审计的责任</w:t>
      </w:r>
    </w:p>
    <w:p w14:paraId="00BF4961">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14:paraId="424D173D">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在按照审计准则执行审计工作的过程中，我们运用职业判断，并保持职业怀疑。同时，我们也执行以下工作：</w:t>
      </w:r>
    </w:p>
    <w:p w14:paraId="5969E8EF">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1）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p>
    <w:p w14:paraId="75958610">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（2）了解与审计相关的内部控制，以设计恰当的审计程序，但目的并非对内部控制的有效性发表意见。</w:t>
      </w:r>
    </w:p>
    <w:p w14:paraId="1913E737">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（3）评价管理层选用会计政策的恰当性和作出会计估计及相关披露的合理性。</w:t>
      </w:r>
    </w:p>
    <w:p w14:paraId="061C5BBA">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4）对管理层使用持续经营假设的恰当性得出结论。同时，根据获取的审计证据，就可能导致对{{company_short_name}}的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company_short_name}}不能持续经营。</w:t>
      </w:r>
    </w:p>
    <w:p w14:paraId="007EC172">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（5）评价财务报表的总体列报、结构和内容（包括披露），并评价财务报表是否公允反映相关交易和事项。</w:t>
      </w:r>
    </w:p>
    <w:p w14:paraId="6EFEA370">
      <w:pPr>
        <w:spacing w:before="120" w:after="0" w:line="300" w:lineRule="auto"/>
        <w:ind w:left="0" w:leftChars="0" w:right="0" w:rightChars="0" w:firstLine="496" w:firstLineChars="200"/>
        <w:jc w:val="both"/>
        <w:rPr>
          <w:rFonts w:ascii="Arial Narrow" w:hAnsi="Arial Narrow" w:eastAsia="仿宋_GB2312" w:cs="Arial Narrow"/>
          <w:color w:val="0000FF"/>
          <w:spacing w:val="4"/>
          <w:sz w:val="24"/>
          <w:szCs w:val="24"/>
          <w:lang w:eastAsia="zh-CN"/>
        </w:rPr>
      </w:pPr>
      <w:r>
        <w:rPr>
          <w:rFonts w:hint="eastAsia" w:ascii="Times New Roman" w:hAnsi="Times New Roman" w:eastAsia="仿宋_GB2312" w:cs="Arial Narrow"/>
          <w:spacing w:val="4"/>
          <w:sz w:val="24"/>
          <w:szCs w:val="24"/>
          <w:lang w:eastAsia="zh-CN"/>
        </w:rPr>
        <w:t>（6）就{{company_short_name}}中实体或业务活动的财务信息获取充分、适当的审计证据，以对财务报表发表意见。我们负责指导、监督和执行集团审计，并对审计意见承担全部责任。</w:t>
      </w:r>
    </w:p>
    <w:p w14:paraId="60D38382">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我们与治理层就计划的审计范围、时间安排和重大审计发现等事项进行沟通，包括沟通我们在审计中识别出的值得关注的内部控制缺陷。</w:t>
      </w:r>
    </w:p>
    <w:p w14:paraId="4794F803">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我们还就已遵守与独立性相关的职业道德要求向治理层提供声明，并与治理层沟通可能被合理认为影响我们独立性的所有关系和其他事项，以及相关的防范措施（如适用）。</w:t>
      </w:r>
    </w:p>
    <w:p w14:paraId="5329B291">
      <w:pPr>
        <w:spacing w:before="120" w:after="0" w:line="300" w:lineRule="auto"/>
        <w:ind w:left="0" w:leftChars="0" w:right="0" w:rightChars="0" w:firstLine="496" w:firstLineChars="200"/>
        <w:jc w:val="both"/>
        <w:rPr>
          <w:rFonts w:hint="eastAsia"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从与治理层沟通过的事项中，我们确定哪些事项对本期财务报表审计最为重要，因而构成关键审计事项。我们在审计报告中描述这些事项，除非法律法规禁止公开披露这些事项，或在极少数情形下，如果合理预期在审计报告中沟通某事项造成的负面后果超过在公众利益方面产生的益处，我们确定不应在审计报告中沟通该事项。</w:t>
      </w:r>
    </w:p>
    <w:p w14:paraId="4216964F">
      <w:pPr>
        <w:spacing w:before="120" w:after="0" w:line="300" w:lineRule="auto"/>
        <w:ind w:left="0" w:leftChars="0" w:right="0" w:rightChars="0" w:firstLineChars="200"/>
        <w:jc w:val="both"/>
        <w:rPr>
          <w:rFonts w:hint="eastAsia" w:ascii="Arial Narrow" w:hAnsi="Arial Narrow" w:eastAsia="仿宋_GB2312" w:cs="Arial Narrow"/>
          <w:color w:val="0000FF"/>
          <w:spacing w:val="4"/>
          <w:sz w:val="24"/>
          <w:szCs w:val="24"/>
          <w:lang w:eastAsia="zh-CN"/>
        </w:rPr>
      </w:pPr>
    </w:p>
    <w:p w14:paraId="148BB942">
      <w:pPr>
        <w:spacing w:before="120" w:after="0" w:line="300" w:lineRule="auto"/>
        <w:ind w:left="0" w:leftChars="0" w:right="0" w:rightChars="0" w:firstLineChars="200"/>
        <w:jc w:val="both"/>
        <w:rPr>
          <w:rFonts w:ascii="Arial Narrow" w:hAnsi="Arial Narrow" w:eastAsia="仿宋_GB2312" w:cs="Arial Narrow"/>
          <w:color w:val="0000FF"/>
          <w:sz w:val="24"/>
          <w:szCs w:val="24"/>
          <w:lang w:eastAsia="zh-CN"/>
        </w:rPr>
      </w:pPr>
    </w:p>
    <w:p w14:paraId="79088C25">
      <w:pPr>
        <w:spacing w:before="120" w:after="0" w:line="300" w:lineRule="auto"/>
        <w:ind w:left="0" w:leftChars="0" w:right="0" w:rightChars="0" w:firstLineChars="200"/>
        <w:jc w:val="both"/>
        <w:rPr>
          <w:rFonts w:ascii="Arial Narrow" w:hAnsi="Arial Narrow" w:eastAsia="仿宋_GB2312" w:cs="Arial Narrow"/>
          <w:color w:val="0000FF"/>
          <w:sz w:val="24"/>
          <w:szCs w:val="24"/>
          <w:lang w:eastAsia="zh-CN"/>
        </w:rPr>
      </w:pPr>
    </w:p>
    <w:tbl>
      <w:tblPr>
        <w:tblStyle w:val="9"/>
        <w:tblpPr w:leftFromText="181" w:rightFromText="181" w:vertAnchor="text" w:horzAnchor="margin" w:tblpXSpec="center" w:tblpY="1"/>
        <w:tblOverlap w:val="never"/>
        <w:tblW w:w="8549" w:type="dxa"/>
        <w:tblInd w:w="108" w:type="dxa"/>
        <w:tblLayout w:type="fixed"/>
        <w:tblCellMar>
          <w:top w:w="0" w:type="dxa"/>
          <w:left w:w="108" w:type="dxa"/>
          <w:bottom w:w="0" w:type="dxa"/>
          <w:right w:w="108" w:type="dxa"/>
        </w:tblCellMar>
      </w:tblPr>
      <w:tblGrid>
        <w:gridCol w:w="3108"/>
        <w:gridCol w:w="3237"/>
        <w:gridCol w:w="2204"/>
      </w:tblGrid>
      <w:tr w14:paraId="282952F0">
        <w:tblPrEx>
          <w:tblCellMar>
            <w:top w:w="0" w:type="dxa"/>
            <w:left w:w="108" w:type="dxa"/>
            <w:bottom w:w="0" w:type="dxa"/>
            <w:right w:w="108" w:type="dxa"/>
          </w:tblCellMar>
        </w:tblPrEx>
        <w:trPr>
          <w:trHeight w:val="1305" w:hRule="atLeast"/>
        </w:trPr>
        <w:tc>
          <w:tcPr>
            <w:tcW w:w="3108" w:type="dxa"/>
          </w:tcPr>
          <w:p w14:paraId="08056F38">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pacing w:val="4"/>
                <w:sz w:val="24"/>
                <w:szCs w:val="24"/>
                <w:lang w:eastAsia="zh-CN"/>
              </w:rPr>
              <w:t>致同会计师事务所</w:t>
            </w:r>
          </w:p>
          <w:p w14:paraId="3FB36B33">
            <w:pPr>
              <w:spacing w:line="340" w:lineRule="atLeast"/>
              <w:rPr>
                <w:rFonts w:ascii="Arial Narrow" w:hAnsi="Arial Narrow" w:eastAsia="仿宋_GB2312" w:cs="Arial Narrow"/>
                <w:sz w:val="24"/>
                <w:szCs w:val="24"/>
                <w:lang w:eastAsia="zh-CN"/>
              </w:rPr>
            </w:pPr>
            <w:r>
              <w:rPr>
                <w:rFonts w:hint="eastAsia" w:ascii="Arial Narrow" w:hAnsi="Arial Narrow" w:eastAsia="仿宋_GB2312" w:cs="Arial Narrow"/>
                <w:spacing w:val="4"/>
                <w:sz w:val="24"/>
                <w:szCs w:val="24"/>
                <w:lang w:eastAsia="zh-CN"/>
              </w:rPr>
              <w:t>（特殊普通合伙）</w:t>
            </w:r>
          </w:p>
          <w:p w14:paraId="5413E64C">
            <w:pPr>
              <w:spacing w:line="340" w:lineRule="atLeast"/>
              <w:rPr>
                <w:rFonts w:ascii="Arial Narrow" w:hAnsi="Arial Narrow" w:eastAsia="仿宋_GB2312" w:cs="Arial Narrow"/>
                <w:color w:val="FF0000"/>
                <w:sz w:val="24"/>
                <w:szCs w:val="24"/>
                <w:highlight w:val="cyan"/>
                <w:lang w:val="en-AU" w:eastAsia="zh-CN"/>
              </w:rPr>
            </w:pPr>
          </w:p>
          <w:p w14:paraId="67D19CA1">
            <w:pPr>
              <w:spacing w:line="340" w:lineRule="atLeast"/>
              <w:rPr>
                <w:rFonts w:ascii="Arial Narrow" w:hAnsi="Arial Narrow" w:eastAsia="仿宋_GB2312" w:cs="Arial Narrow"/>
                <w:color w:val="FF0000"/>
                <w:sz w:val="24"/>
                <w:szCs w:val="24"/>
                <w:highlight w:val="cyan"/>
                <w:lang w:val="en-AU" w:eastAsia="zh-CN"/>
              </w:rPr>
            </w:pPr>
          </w:p>
        </w:tc>
        <w:tc>
          <w:tcPr>
            <w:tcW w:w="3237" w:type="dxa"/>
          </w:tcPr>
          <w:p w14:paraId="2DBA6996">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3A42A4E3">
            <w:pPr>
              <w:spacing w:line="340" w:lineRule="atLeast"/>
              <w:jc w:val="right"/>
              <w:rPr>
                <w:rFonts w:ascii="Arial Narrow" w:hAnsi="Arial Narrow" w:eastAsia="仿宋_GB2312" w:cs="Arial Narrow"/>
                <w:sz w:val="24"/>
                <w:szCs w:val="24"/>
                <w:lang w:eastAsia="zh-CN"/>
              </w:rPr>
            </w:pPr>
          </w:p>
          <w:p w14:paraId="19C803DB">
            <w:pPr>
              <w:spacing w:line="340" w:lineRule="atLeast"/>
              <w:jc w:val="right"/>
              <w:rPr>
                <w:rFonts w:ascii="Arial Narrow" w:hAnsi="Arial Narrow" w:eastAsia="仿宋_GB2312" w:cs="Arial Narrow"/>
                <w:sz w:val="24"/>
                <w:szCs w:val="24"/>
                <w:lang w:eastAsia="zh-CN"/>
              </w:rPr>
            </w:pPr>
          </w:p>
          <w:p w14:paraId="06FBAE54">
            <w:pPr>
              <w:spacing w:line="340" w:lineRule="atLeast"/>
              <w:jc w:val="right"/>
              <w:rPr>
                <w:rFonts w:ascii="Arial Narrow" w:hAnsi="Arial Narrow" w:eastAsia="仿宋_GB2312" w:cs="Arial Narrow"/>
                <w:sz w:val="24"/>
                <w:szCs w:val="24"/>
                <w:lang w:val="en-AU" w:eastAsia="zh-CN"/>
              </w:rPr>
            </w:pPr>
          </w:p>
          <w:p w14:paraId="00C1130E">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46796361">
            <w:pPr>
              <w:spacing w:line="340" w:lineRule="atLeast"/>
              <w:jc w:val="right"/>
              <w:rPr>
                <w:rFonts w:ascii="Arial Narrow" w:hAnsi="Arial Narrow" w:eastAsia="仿宋_GB2312" w:cs="Arial Narrow"/>
                <w:color w:val="0000FF"/>
                <w:sz w:val="24"/>
                <w:szCs w:val="24"/>
                <w:lang w:eastAsia="zh-CN"/>
              </w:rPr>
            </w:pPr>
          </w:p>
          <w:p w14:paraId="399C6F7F">
            <w:pPr>
              <w:spacing w:line="340" w:lineRule="atLeast"/>
              <w:jc w:val="right"/>
              <w:rPr>
                <w:rFonts w:ascii="Arial Narrow" w:hAnsi="Arial Narrow" w:eastAsia="仿宋_GB2312" w:cs="Arial Narrow"/>
                <w:color w:val="0000FF"/>
                <w:sz w:val="24"/>
                <w:szCs w:val="24"/>
                <w:lang w:eastAsia="zh-CN"/>
              </w:rPr>
            </w:pPr>
          </w:p>
        </w:tc>
        <w:tc>
          <w:tcPr>
            <w:tcW w:w="2204" w:type="dxa"/>
          </w:tcPr>
          <w:p w14:paraId="01C520BE">
            <w:pPr>
              <w:snapToGrid w:val="0"/>
              <w:spacing w:line="340" w:lineRule="atLeast"/>
              <w:rPr>
                <w:rFonts w:ascii="Arial Narrow" w:hAnsi="Arial Narrow" w:eastAsia="仿宋_GB2312" w:cs="Arial Narrow"/>
                <w:color w:val="FF0000"/>
                <w:sz w:val="24"/>
                <w:szCs w:val="24"/>
                <w:lang w:eastAsia="zh-CN"/>
              </w:rPr>
            </w:pPr>
          </w:p>
          <w:p w14:paraId="0394D241">
            <w:pPr>
              <w:spacing w:line="200" w:lineRule="atLeast"/>
              <w:rPr>
                <w:rFonts w:ascii="Arial Narrow" w:hAnsi="Arial Narrow" w:eastAsia="仿宋_GB2312" w:cs="Arial Narrow"/>
                <w:color w:val="FF0000"/>
                <w:sz w:val="24"/>
                <w:szCs w:val="24"/>
                <w:lang w:eastAsia="zh-CN"/>
              </w:rPr>
            </w:pPr>
          </w:p>
          <w:p w14:paraId="67A4BE5F">
            <w:pPr>
              <w:spacing w:line="200" w:lineRule="atLeast"/>
              <w:rPr>
                <w:rFonts w:ascii="Arial Narrow" w:hAnsi="Arial Narrow" w:eastAsia="仿宋_GB2312" w:cs="Arial Narrow"/>
                <w:sz w:val="24"/>
                <w:szCs w:val="24"/>
                <w:lang w:eastAsia="zh-CN"/>
              </w:rPr>
            </w:pPr>
          </w:p>
          <w:p w14:paraId="31C6E34B">
            <w:pPr>
              <w:spacing w:line="200" w:lineRule="atLeast"/>
              <w:rPr>
                <w:rFonts w:ascii="Arial Narrow" w:hAnsi="Arial Narrow" w:eastAsia="仿宋_GB2312" w:cs="Arial Narrow"/>
                <w:sz w:val="24"/>
                <w:szCs w:val="24"/>
                <w:lang w:eastAsia="zh-CN"/>
              </w:rPr>
            </w:pPr>
          </w:p>
          <w:p w14:paraId="571F6DFF">
            <w:pPr>
              <w:spacing w:line="200" w:lineRule="atLeast"/>
              <w:rPr>
                <w:rFonts w:ascii="Arial Narrow" w:hAnsi="Arial Narrow" w:eastAsia="仿宋_GB2312" w:cs="Arial Narrow"/>
                <w:color w:val="FF0000"/>
                <w:sz w:val="24"/>
                <w:szCs w:val="24"/>
                <w:lang w:eastAsia="zh-CN"/>
              </w:rPr>
            </w:pPr>
          </w:p>
        </w:tc>
      </w:tr>
      <w:tr w14:paraId="6BCAAF1A">
        <w:tblPrEx>
          <w:tblCellMar>
            <w:top w:w="0" w:type="dxa"/>
            <w:left w:w="108" w:type="dxa"/>
            <w:bottom w:w="0" w:type="dxa"/>
            <w:right w:w="108" w:type="dxa"/>
          </w:tblCellMar>
        </w:tblPrEx>
        <w:trPr>
          <w:trHeight w:val="507" w:hRule="atLeast"/>
        </w:trPr>
        <w:tc>
          <w:tcPr>
            <w:tcW w:w="3108" w:type="dxa"/>
          </w:tcPr>
          <w:p w14:paraId="4F64400F">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z w:val="24"/>
                <w:szCs w:val="24"/>
                <w:lang w:eastAsia="zh-CN"/>
              </w:rPr>
              <w:t>中国</w:t>
            </w:r>
            <w:r>
              <w:rPr>
                <w:rFonts w:hint="eastAsia" w:ascii="Arial Narrow" w:hAnsi="Arial Narrow" w:eastAsia="仿宋_GB2312" w:cs="Arial Narrow"/>
                <w:spacing w:val="4"/>
                <w:sz w:val="24"/>
                <w:szCs w:val="24"/>
                <w:lang w:eastAsia="zh-CN"/>
              </w:rPr>
              <w:t>·</w:t>
            </w:r>
            <w:r>
              <w:rPr>
                <w:rFonts w:hint="eastAsia" w:ascii="Arial Narrow" w:hAnsi="Arial Narrow" w:eastAsia="仿宋_GB2312" w:cs="Arial Narrow"/>
                <w:sz w:val="24"/>
                <w:szCs w:val="24"/>
                <w:lang w:eastAsia="zh-CN"/>
              </w:rPr>
              <w:t>北京</w:t>
            </w:r>
          </w:p>
        </w:tc>
        <w:tc>
          <w:tcPr>
            <w:tcW w:w="5441" w:type="dxa"/>
            <w:gridSpan w:val="2"/>
          </w:tcPr>
          <w:p w14:paraId="19E64CF4">
            <w:pPr>
              <w:spacing w:line="340" w:lineRule="atLeast"/>
              <w:ind w:left="0" w:leftChars="0" w:right="0" w:rightChars="0" w:firstLineChars="550"/>
              <w:rPr>
                <w:rFonts w:ascii="Arial Narrow" w:hAnsi="Arial Narrow" w:eastAsia="仿宋_GB2312" w:cs="Arial Narrow"/>
                <w:color w:val="FF0000"/>
                <w:sz w:val="24"/>
                <w:szCs w:val="24"/>
                <w:lang w:eastAsia="zh-CN"/>
              </w:rPr>
            </w:pPr>
            <w:r>
              <w:rPr>
                <w:rFonts w:hint="eastAsia" w:ascii="Arial Narrow" w:hAnsi="Arial Narrow" w:eastAsia="仿宋_GB2312" w:cs="Arial Narrow"/>
                <w:color w:val="FF0000"/>
                <w:sz w:val="24"/>
                <w:szCs w:val="24"/>
                <w:lang w:eastAsia="zh-CN"/>
              </w:rPr>
              <w:t>二〇二六年 X 月XX日</w:t>
            </w:r>
          </w:p>
        </w:tc>
      </w:tr>
    </w:tbl>
    <w:p w14:paraId="5AC0CC1B">
      <w:pPr>
        <w:rPr>
          <w:rFonts w:ascii="Arial Narrow" w:hAnsi="Arial Narrow" w:eastAsia="仿宋_GB2312" w:cs="Arial Narrow"/>
          <w:lang w:eastAsia="zh-CN"/>
        </w:rPr>
      </w:pPr>
    </w:p>
    <w:sectPr>
      <w:headerReference r:id="rId8" w:type="first"/>
      <w:footerReference r:id="rId10" w:type="first"/>
      <w:headerReference r:id="rId7" w:type="default"/>
      <w:footerReference r:id="rId9" w:type="default"/>
      <w:pgSz w:w="11906" w:h="16838"/>
      <w:pgMar w:top="2835" w:right="1803" w:bottom="1440" w:left="1985" w:header="850" w:footer="850" w:gutter="0"/>
      <w:pgNumType w:fmt="decimal" w:start="1"/>
      <w:cols w:space="720" w:num="1"/>
      <w:formProt w:val="0"/>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beration Serif">
    <w:panose1 w:val="02020603050405020304"/>
    <w:charset w:val="86"/>
    <w:family w:val="roman"/>
    <w:pitch w:val="default"/>
    <w:sig w:usb0="E0000AFF" w:usb1="500078FF" w:usb2="00000021" w:usb3="00000000" w:csb0="600001BF" w:csb1="DFF70000"/>
  </w:font>
  <w:font w:name="Noto Serif SC">
    <w:panose1 w:val="02020200000000000000"/>
    <w:charset w:val="86"/>
    <w:family w:val="auto"/>
    <w:pitch w:val="default"/>
    <w:sig w:usb0="20000083" w:usb1="2ADF3C10" w:usb2="00000016" w:usb3="00000000" w:csb0="60060107" w:csb1="00000000"/>
  </w:font>
  <w:font w:name="宋体;SimSun">
    <w:altName w:val="宋体"/>
    <w:panose1 w:val="00000000000000000000"/>
    <w:charset w:val="00"/>
    <w:family w:val="auto"/>
    <w:pitch w:val="default"/>
    <w:sig w:usb0="00000000" w:usb1="00000000" w:usb2="00000000" w:usb3="00000000" w:csb0="00000000" w:csb1="00000000"/>
  </w:font>
  <w:font w:name="Optimum;Times New Roman">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Univers;Arial">
    <w:altName w:val="Liberation Mono"/>
    <w:panose1 w:val="00000000000000000000"/>
    <w:charset w:val="00"/>
    <w:family w:val="auto"/>
    <w:pitch w:val="default"/>
    <w:sig w:usb0="00000000" w:usb1="00000000" w:usb2="00000000" w:usb3="00000000" w:csb0="00000000" w:csb1="00000000"/>
  </w:font>
  <w:font w:name="Liberation Sans">
    <w:panose1 w:val="020B0604020202020204"/>
    <w:charset w:val="86"/>
    <w:family w:val="swiss"/>
    <w:pitch w:val="default"/>
    <w:sig w:usb0="E0000AFF" w:usb1="500078FF" w:usb2="00000021" w:usb3="00000000" w:csb0="600001BF" w:csb1="DFF70000"/>
  </w:font>
  <w:font w:name="Noto Sans SC">
    <w:panose1 w:val="020B0200000000000000"/>
    <w:charset w:val="86"/>
    <w:family w:val="auto"/>
    <w:pitch w:val="default"/>
    <w:sig w:usb0="20000083" w:usb1="2ADF3C10" w:usb2="00000016" w:usb3="00000000" w:csb0="60060107" w:csb1="00000000"/>
  </w:font>
  <w:font w:name="PMingLiU;新細明體">
    <w:altName w:val="Liberation Mono"/>
    <w:panose1 w:val="00000000000000000000"/>
    <w:charset w:val="00"/>
    <w:family w:val="auto"/>
    <w:pitch w:val="default"/>
    <w:sig w:usb0="00000000" w:usb1="00000000" w:usb2="00000000" w:usb3="00000000" w:csb0="00000000" w:csb1="00000000"/>
  </w:font>
  <w:font w:name="Garamond">
    <w:altName w:val="Liberation Mono"/>
    <w:panose1 w:val="00000000000000000000"/>
    <w:charset w:val="00"/>
    <w:family w:val="roman"/>
    <w:pitch w:val="default"/>
    <w:sig w:usb0="00000000" w:usb1="00000000" w:usb2="00000000" w:usb3="00000000" w:csb0="00000000" w:csb1="00000000"/>
  </w:font>
  <w:font w:name="Arial Narrow">
    <w:panose1 w:val="00000000000000000000"/>
    <w:charset w:val="00"/>
    <w:family w:val="swiss"/>
    <w:pitch w:val="default"/>
    <w:sig w:usb0="00000000" w:usb1="00000000" w:usb2="00000000" w:usb3="00000000" w:csb0="00000000" w:csb1="00000000"/>
  </w:font>
  <w:font w:name="黑体;SimHei">
    <w:altName w:val="黑体"/>
    <w:panose1 w:val="00000000000000000000"/>
    <w:charset w:val="00"/>
    <w:family w:val="auto"/>
    <w:pitch w:val="default"/>
    <w:sig w:usb0="00000000" w:usb1="00000000" w:usb2="00000000" w:usb3="00000000" w:csb0="00000000" w:csb1="00000000"/>
  </w:font>
  <w:font w:name="挀甀洀攀渀;仿宋">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946C8">
    <w:pPr>
      <w:pStyle w:val="6"/>
      <w:jc w:val="center"/>
      <w:rPr>
        <w:rFonts w:ascii="Univers;Arial" w:hAnsi="Univers;Arial" w:cs="Univers;Arial"/>
        <w:sz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A3787E">
    <w:pPr>
      <w:pStyle w:val="6"/>
      <w:jc w:val="center"/>
      <w:rPr>
        <w:rFonts w:ascii="Univers;Arial" w:hAnsi="Univers;Arial" w:cs="Univers;Arial"/>
        <w:sz w:val="1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14E767">
    <w:pPr>
      <w:pStyle w:val="6"/>
      <w:jc w:val="center"/>
    </w:pPr>
    <w:r>
      <w:fldChar w:fldCharType="begin"/>
    </w:r>
    <w:r>
      <w:instrText xml:space="preserve"> PAGE </w:instrText>
    </w:r>
    <w:r>
      <w:fldChar w:fldCharType="separate"/>
    </w:r>
    <w:r>
      <w:t>7</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F567F"/>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CDB4D7">
    <w:pPr>
      <w:pStyle w:val="7"/>
      <w:ind w:right="90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A6CD31">
    <w:pPr>
      <w:pStyle w:val="7"/>
      <w:ind w:right="900"/>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4A723">
    <w:pPr>
      <w:pStyle w:val="7"/>
      <w:spacing w:line="480" w:lineRule="auto"/>
      <w:ind w:right="900"/>
      <w:jc w:val="both"/>
      <w:rPr>
        <w:lang w:val="zh-CN" w:eastAsia="zh-CN"/>
      </w:rPr>
    </w:pPr>
    <w:r>
      <w:rPr>
        <w:lang w:val="zh-CN" w:eastAsia="zh-CN"/>
      </w:rPr>
      <w:drawing>
        <wp:anchor distT="0" distB="0" distL="114935" distR="114935" simplePos="0" relativeHeight="251659264" behindDoc="1" locked="0" layoutInCell="1" allowOverlap="1">
          <wp:simplePos x="0" y="0"/>
          <wp:positionH relativeFrom="column">
            <wp:posOffset>-212725</wp:posOffset>
          </wp:positionH>
          <wp:positionV relativeFrom="paragraph">
            <wp:posOffset>7620</wp:posOffset>
          </wp:positionV>
          <wp:extent cx="1843405" cy="629285"/>
          <wp:effectExtent l="0" t="0" r="0"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
                  <a:srcRect l="-3" t="-8" r="-3" b="-8"/>
                  <a:stretch>
                    <a:fillRect/>
                  </a:stretch>
                </pic:blipFill>
                <pic:spPr>
                  <a:xfrm>
                    <a:off x="0" y="0"/>
                    <a:ext cx="1843405" cy="629285"/>
                  </a:xfrm>
                  <a:prstGeom prst="rect">
                    <a:avLst/>
                  </a:prstGeom>
                  <a:noFill/>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C77B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pStyle w:val="35"/>
      <w:lvlText w:val=""/>
      <w:lvlJc w:val="left"/>
      <w:pPr>
        <w:tabs>
          <w:tab w:val="left" w:pos="227"/>
        </w:tabs>
        <w:ind w:left="227" w:hanging="227"/>
      </w:pPr>
      <w:rPr>
        <w:rFonts w:hint="default" w:ascii="Symbol" w:hAnsi="Symbol" w:cs="Symbol"/>
        <w:color w:val="000000"/>
      </w:rPr>
    </w:lvl>
    <w:lvl w:ilvl="1" w:tentative="0">
      <w:start w:val="1"/>
      <w:numFmt w:val="bullet"/>
      <w:lvlText w:val=""/>
      <w:lvlJc w:val="left"/>
      <w:pPr>
        <w:tabs>
          <w:tab w:val="left" w:pos="454"/>
        </w:tabs>
        <w:ind w:left="454" w:hanging="227"/>
      </w:pPr>
      <w:rPr>
        <w:rFonts w:hint="default" w:ascii="Symbol" w:hAnsi="Symbol" w:cs="Symbol"/>
      </w:rPr>
    </w:lvl>
    <w:lvl w:ilvl="2" w:tentative="0">
      <w:start w:val="1"/>
      <w:numFmt w:val="bullet"/>
      <w:lvlText w:val=""/>
      <w:lvlJc w:val="left"/>
      <w:pPr>
        <w:tabs>
          <w:tab w:val="left" w:pos="1080"/>
        </w:tabs>
        <w:ind w:left="1080" w:hanging="360"/>
      </w:pPr>
      <w:rPr>
        <w:rFonts w:hint="default" w:ascii="Wingdings" w:hAnsi="Wingdings" w:cs="Wingdings"/>
      </w:rPr>
    </w:lvl>
    <w:lvl w:ilvl="3" w:tentative="0">
      <w:start w:val="1"/>
      <w:numFmt w:val="bullet"/>
      <w:lvlText w:val=""/>
      <w:lvlJc w:val="left"/>
      <w:pPr>
        <w:tabs>
          <w:tab w:val="left" w:pos="1440"/>
        </w:tabs>
        <w:ind w:left="1440" w:hanging="360"/>
      </w:pPr>
      <w:rPr>
        <w:rFonts w:hint="default" w:ascii="Symbol" w:hAnsi="Symbol" w:cs="Symbol"/>
      </w:rPr>
    </w:lvl>
    <w:lvl w:ilvl="4" w:tentative="0">
      <w:start w:val="1"/>
      <w:numFmt w:val="bullet"/>
      <w:lvlText w:val=""/>
      <w:lvlJc w:val="left"/>
      <w:pPr>
        <w:tabs>
          <w:tab w:val="left" w:pos="1800"/>
        </w:tabs>
        <w:ind w:left="1800" w:hanging="360"/>
      </w:pPr>
      <w:rPr>
        <w:rFonts w:hint="default" w:ascii="Symbol" w:hAnsi="Symbol" w:cs="Symbol"/>
      </w:rPr>
    </w:lvl>
    <w:lvl w:ilvl="5" w:tentative="0">
      <w:start w:val="1"/>
      <w:numFmt w:val="bullet"/>
      <w:lvlText w:val=""/>
      <w:lvlJc w:val="left"/>
      <w:pPr>
        <w:tabs>
          <w:tab w:val="left" w:pos="2160"/>
        </w:tabs>
        <w:ind w:left="2160" w:hanging="360"/>
      </w:pPr>
      <w:rPr>
        <w:rFonts w:hint="default" w:ascii="Wingdings" w:hAnsi="Wingdings" w:cs="Wingdings"/>
      </w:rPr>
    </w:lvl>
    <w:lvl w:ilvl="6" w:tentative="0">
      <w:start w:val="1"/>
      <w:numFmt w:val="bullet"/>
      <w:lvlText w:val=""/>
      <w:lvlJc w:val="left"/>
      <w:pPr>
        <w:tabs>
          <w:tab w:val="left" w:pos="2520"/>
        </w:tabs>
        <w:ind w:left="2520" w:hanging="360"/>
      </w:pPr>
      <w:rPr>
        <w:rFonts w:hint="default" w:ascii="Wingdings" w:hAnsi="Wingdings" w:cs="Wingdings"/>
      </w:rPr>
    </w:lvl>
    <w:lvl w:ilvl="7" w:tentative="0">
      <w:start w:val="1"/>
      <w:numFmt w:val="bullet"/>
      <w:lvlText w:val=""/>
      <w:lvlJc w:val="left"/>
      <w:pPr>
        <w:tabs>
          <w:tab w:val="left" w:pos="2880"/>
        </w:tabs>
        <w:ind w:left="2880" w:hanging="360"/>
      </w:pPr>
      <w:rPr>
        <w:rFonts w:hint="default" w:ascii="Symbol" w:hAnsi="Symbol" w:cs="Symbol"/>
      </w:rPr>
    </w:lvl>
    <w:lvl w:ilvl="8" w:tentative="0">
      <w:start w:val="1"/>
      <w:numFmt w:val="bullet"/>
      <w:lvlText w:val=""/>
      <w:lvlJc w:val="left"/>
      <w:pPr>
        <w:tabs>
          <w:tab w:val="left" w:pos="3240"/>
        </w:tabs>
        <w:ind w:left="3240" w:hanging="360"/>
      </w:pPr>
      <w:rPr>
        <w:rFonts w:hint="default" w:ascii="Symbol" w:hAnsi="Symbol" w:cs="Symbol"/>
      </w:rPr>
    </w:lvl>
  </w:abstractNum>
  <w:abstractNum w:abstractNumId="1">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trackRevisions w:val="1"/>
  <w:documentProtection w:enforcement="0"/>
  <w:defaultTabStop w:val="720"/>
  <w:autoHyphenation/>
  <w:hyphenationZone w:val="0"/>
  <w:compat>
    <w:useFELayout/>
    <w:compatSetting w:name="compatibilityMode" w:uri="http://schemas.microsoft.com/office/word" w:val="11"/>
  </w:compat>
  <w:rsids>
    <w:rsidRoot w:val="00000000"/>
    <w:rsid w:val="073D1A21"/>
    <w:rsid w:val="12647A72"/>
    <w:rsid w:val="3B01257D"/>
    <w:rsid w:val="3EAC0AB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SC"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Times New Roman" w:hAnsi="Times New Roman" w:eastAsia="宋体;SimSun" w:cs="Times New Roman"/>
      <w:color w:val="auto"/>
      <w:sz w:val="20"/>
      <w:szCs w:val="20"/>
      <w:lang w:val="en-US" w:eastAsia="zh-TW" w:bidi="ar-SA"/>
    </w:rPr>
  </w:style>
  <w:style w:type="paragraph" w:styleId="2">
    <w:name w:val="heading 1"/>
    <w:basedOn w:val="1"/>
    <w:next w:val="1"/>
    <w:qFormat/>
    <w:uiPriority w:val="0"/>
    <w:pPr>
      <w:keepNext/>
      <w:numPr>
        <w:ilvl w:val="0"/>
        <w:numId w:val="1"/>
      </w:numPr>
      <w:spacing w:before="60" w:after="60"/>
      <w:outlineLvl w:val="0"/>
    </w:pPr>
    <w:rPr>
      <w:rFonts w:ascii="Optimum;Times New Roman" w:hAnsi="Optimum;Times New Roman" w:cs="Optimum;Times New Roman"/>
      <w:b/>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3">
    <w:name w:val="caption"/>
    <w:basedOn w:val="1"/>
    <w:qFormat/>
    <w:uiPriority w:val="0"/>
    <w:pPr>
      <w:suppressLineNumbers/>
      <w:spacing w:before="120" w:after="120"/>
    </w:pPr>
    <w:rPr>
      <w:rFonts w:cs="Arial"/>
      <w:i/>
      <w:iCs/>
      <w:sz w:val="24"/>
      <w:szCs w:val="24"/>
    </w:rPr>
  </w:style>
  <w:style w:type="paragraph" w:styleId="4">
    <w:name w:val="Body Text"/>
    <w:basedOn w:val="1"/>
    <w:qFormat/>
    <w:uiPriority w:val="0"/>
    <w:pPr>
      <w:tabs>
        <w:tab w:val="left" w:pos="0"/>
        <w:tab w:val="left" w:pos="993"/>
      </w:tabs>
      <w:spacing w:before="0" w:after="60"/>
    </w:pPr>
    <w:rPr>
      <w:rFonts w:ascii="Univers;Arial" w:hAnsi="Univers;Arial" w:cs="Univers;Arial"/>
      <w:sz w:val="16"/>
    </w:rPr>
  </w:style>
  <w:style w:type="paragraph" w:styleId="5">
    <w:name w:val="Body Text Indent"/>
    <w:basedOn w:val="1"/>
    <w:qFormat/>
    <w:uiPriority w:val="0"/>
    <w:pPr>
      <w:widowControl w:val="0"/>
      <w:ind w:left="980" w:right="0" w:firstLine="0"/>
      <w:jc w:val="both"/>
    </w:pPr>
    <w:rPr>
      <w:rFonts w:ascii="宋体;SimSun" w:hAnsi="宋体;SimSun" w:eastAsia="宋体;SimSun" w:cs="宋体;SimSun"/>
      <w:b/>
      <w:bCs/>
      <w:kern w:val="2"/>
      <w:sz w:val="21"/>
      <w:szCs w:val="24"/>
      <w:lang w:eastAsia="zh-CN"/>
    </w:rPr>
  </w:style>
  <w:style w:type="paragraph" w:styleId="6">
    <w:name w:val="footer"/>
    <w:basedOn w:val="1"/>
    <w:qFormat/>
    <w:uiPriority w:val="0"/>
    <w:pPr>
      <w:tabs>
        <w:tab w:val="center" w:pos="4320"/>
        <w:tab w:val="right" w:pos="8640"/>
      </w:tabs>
    </w:pPr>
    <w:rPr>
      <w:lang w:val="zh-CN"/>
    </w:rPr>
  </w:style>
  <w:style w:type="paragraph" w:styleId="7">
    <w:name w:val="header"/>
    <w:basedOn w:val="1"/>
    <w:qFormat/>
    <w:uiPriority w:val="0"/>
    <w:pPr>
      <w:tabs>
        <w:tab w:val="center" w:pos="4320"/>
        <w:tab w:val="right" w:pos="8640"/>
      </w:tabs>
    </w:pPr>
  </w:style>
  <w:style w:type="paragraph" w:styleId="8">
    <w:name w:val="List"/>
    <w:basedOn w:val="4"/>
    <w:qFormat/>
    <w:uiPriority w:val="0"/>
    <w:rPr>
      <w:rFonts w:cs="Arial"/>
    </w:rPr>
  </w:style>
  <w:style w:type="character" w:styleId="11">
    <w:name w:val="Hyperlink"/>
    <w:qFormat/>
    <w:uiPriority w:val="0"/>
    <w:rPr>
      <w:color w:val="0000FF"/>
      <w:u w:val="single"/>
    </w:rPr>
  </w:style>
  <w:style w:type="character" w:customStyle="1" w:styleId="12">
    <w:name w:val="WW8Num1z0"/>
    <w:qFormat/>
    <w:uiPriority w:val="0"/>
    <w:rPr>
      <w:rFonts w:hint="eastAsia"/>
    </w:rPr>
  </w:style>
  <w:style w:type="character" w:customStyle="1" w:styleId="13">
    <w:name w:val="WW8Num2z0"/>
    <w:qFormat/>
    <w:uiPriority w:val="0"/>
    <w:rPr>
      <w:rFonts w:hint="eastAsia"/>
    </w:rPr>
  </w:style>
  <w:style w:type="character" w:customStyle="1" w:styleId="14">
    <w:name w:val="WW8Num3z0"/>
    <w:qFormat/>
    <w:uiPriority w:val="0"/>
  </w:style>
  <w:style w:type="character" w:customStyle="1" w:styleId="15">
    <w:name w:val="WW8Num4z0"/>
    <w:qFormat/>
    <w:uiPriority w:val="0"/>
    <w:rPr>
      <w:rFonts w:ascii="Symbol" w:hAnsi="Symbol" w:cs="Symbol"/>
      <w:color w:val="000000"/>
    </w:rPr>
  </w:style>
  <w:style w:type="character" w:customStyle="1" w:styleId="16">
    <w:name w:val="WW8Num4z1"/>
    <w:qFormat/>
    <w:uiPriority w:val="0"/>
    <w:rPr>
      <w:rFonts w:ascii="Symbol" w:hAnsi="Symbol" w:cs="Symbol"/>
    </w:rPr>
  </w:style>
  <w:style w:type="character" w:customStyle="1" w:styleId="17">
    <w:name w:val="WW8Num4z2"/>
    <w:qFormat/>
    <w:uiPriority w:val="0"/>
    <w:rPr>
      <w:rFonts w:ascii="Wingdings" w:hAnsi="Wingdings" w:cs="Wingdings"/>
    </w:rPr>
  </w:style>
  <w:style w:type="character" w:customStyle="1" w:styleId="18">
    <w:name w:val="WW8Num5z0"/>
    <w:qFormat/>
    <w:uiPriority w:val="0"/>
    <w:rPr>
      <w:rFonts w:hint="eastAsia" w:ascii="宋体;SimSun" w:hAnsi="宋体;SimSun" w:eastAsia="宋体;SimSun" w:cs="Times New Roman"/>
    </w:rPr>
  </w:style>
  <w:style w:type="character" w:customStyle="1" w:styleId="19">
    <w:name w:val="WW8Num5z1"/>
    <w:qFormat/>
    <w:uiPriority w:val="0"/>
    <w:rPr>
      <w:rFonts w:ascii="Wingdings" w:hAnsi="Wingdings" w:cs="Wingdings"/>
    </w:rPr>
  </w:style>
  <w:style w:type="character" w:customStyle="1" w:styleId="20">
    <w:name w:val="WW8Num6z0"/>
    <w:qFormat/>
    <w:uiPriority w:val="0"/>
    <w:rPr>
      <w:rFonts w:hint="eastAsia"/>
    </w:rPr>
  </w:style>
  <w:style w:type="character" w:customStyle="1" w:styleId="21">
    <w:name w:val="WW8Num7z0"/>
    <w:qFormat/>
    <w:uiPriority w:val="0"/>
    <w:rPr>
      <w:rFonts w:hint="eastAsia"/>
    </w:rPr>
  </w:style>
  <w:style w:type="character" w:customStyle="1" w:styleId="22">
    <w:name w:val="默认段落字体1"/>
    <w:qFormat/>
    <w:uiPriority w:val="0"/>
  </w:style>
  <w:style w:type="character" w:customStyle="1" w:styleId="23">
    <w:name w:val="批注引用1"/>
    <w:qFormat/>
    <w:uiPriority w:val="0"/>
    <w:rPr>
      <w:sz w:val="21"/>
      <w:szCs w:val="21"/>
    </w:rPr>
  </w:style>
  <w:style w:type="character" w:customStyle="1" w:styleId="24">
    <w:name w:val="文档结构图 字符"/>
    <w:qFormat/>
    <w:uiPriority w:val="0"/>
    <w:rPr>
      <w:rFonts w:ascii="宋体;SimSun" w:hAnsi="宋体;SimSun" w:eastAsia="宋体;SimSun"/>
      <w:sz w:val="18"/>
      <w:szCs w:val="18"/>
      <w:lang w:eastAsia="zh-TW"/>
    </w:rPr>
  </w:style>
  <w:style w:type="character" w:customStyle="1" w:styleId="25">
    <w:name w:val="页脚 字符"/>
    <w:qFormat/>
    <w:uiPriority w:val="0"/>
    <w:rPr>
      <w:lang w:eastAsia="zh-TW"/>
    </w:rPr>
  </w:style>
  <w:style w:type="paragraph" w:customStyle="1" w:styleId="26">
    <w:name w:val="标题样式"/>
    <w:basedOn w:val="1"/>
    <w:next w:val="4"/>
    <w:qFormat/>
    <w:uiPriority w:val="0"/>
    <w:pPr>
      <w:keepNext/>
      <w:spacing w:before="240" w:after="120"/>
    </w:pPr>
    <w:rPr>
      <w:rFonts w:ascii="Liberation Sans" w:hAnsi="Liberation Sans" w:eastAsia="Noto Sans SC" w:cs="Arial"/>
      <w:sz w:val="28"/>
      <w:szCs w:val="28"/>
    </w:rPr>
  </w:style>
  <w:style w:type="paragraph" w:customStyle="1" w:styleId="27">
    <w:name w:val="索引"/>
    <w:basedOn w:val="1"/>
    <w:qFormat/>
    <w:uiPriority w:val="0"/>
    <w:pPr>
      <w:suppressLineNumbers/>
    </w:pPr>
    <w:rPr>
      <w:rFonts w:cs="Arial"/>
    </w:rPr>
  </w:style>
  <w:style w:type="paragraph" w:customStyle="1" w:styleId="28">
    <w:name w:val="页眉与页脚"/>
    <w:basedOn w:val="1"/>
    <w:qFormat/>
    <w:uiPriority w:val="0"/>
    <w:pPr>
      <w:suppressLineNumbers/>
      <w:tabs>
        <w:tab w:val="center" w:pos="4819"/>
        <w:tab w:val="right" w:pos="9638"/>
      </w:tabs>
    </w:pPr>
  </w:style>
  <w:style w:type="paragraph" w:customStyle="1" w:styleId="29">
    <w:name w:val="日期1"/>
    <w:basedOn w:val="1"/>
    <w:next w:val="1"/>
    <w:qFormat/>
    <w:uiPriority w:val="0"/>
    <w:pPr>
      <w:widowControl w:val="0"/>
      <w:ind w:leftChars="2500" w:right="0" w:rightChars="0" w:firstLine="0" w:firstLineChars="0"/>
      <w:jc w:val="both"/>
    </w:pPr>
    <w:rPr>
      <w:rFonts w:ascii="宋体;SimSun" w:hAnsi="宋体;SimSun" w:eastAsia="宋体;SimSun" w:cs="宋体;SimSun"/>
      <w:kern w:val="2"/>
      <w:sz w:val="28"/>
      <w:szCs w:val="24"/>
      <w:lang w:eastAsia="zh-CN"/>
    </w:rPr>
  </w:style>
  <w:style w:type="paragraph" w:customStyle="1" w:styleId="30">
    <w:name w:val="批注文字1"/>
    <w:basedOn w:val="1"/>
    <w:qFormat/>
    <w:uiPriority w:val="0"/>
    <w:pPr>
      <w:widowControl w:val="0"/>
      <w:textAlignment w:val="baseline"/>
    </w:pPr>
    <w:rPr>
      <w:rFonts w:ascii="宋体;SimSun" w:hAnsi="宋体;SimSun" w:eastAsia="宋体;SimSun"/>
      <w:sz w:val="21"/>
      <w:lang w:eastAsia="zh-CN"/>
    </w:rPr>
  </w:style>
  <w:style w:type="paragraph" w:customStyle="1" w:styleId="31">
    <w:name w:val="Address"/>
    <w:basedOn w:val="1"/>
    <w:qFormat/>
    <w:uiPriority w:val="0"/>
    <w:pPr>
      <w:pBdr>
        <w:left w:val="single" w:color="000000" w:sz="4" w:space="6"/>
      </w:pBdr>
      <w:spacing w:line="200" w:lineRule="exact"/>
    </w:pPr>
    <w:rPr>
      <w:rFonts w:eastAsia="宋体;SimSun"/>
      <w:sz w:val="16"/>
      <w:lang w:val="en-GB"/>
    </w:rPr>
  </w:style>
  <w:style w:type="paragraph" w:customStyle="1" w:styleId="32">
    <w:name w:val="批注框文本1"/>
    <w:basedOn w:val="1"/>
    <w:qFormat/>
    <w:uiPriority w:val="0"/>
    <w:rPr>
      <w:sz w:val="18"/>
      <w:szCs w:val="18"/>
    </w:rPr>
  </w:style>
  <w:style w:type="paragraph" w:customStyle="1" w:styleId="33">
    <w:name w:val="批注主题1"/>
    <w:basedOn w:val="30"/>
    <w:next w:val="30"/>
    <w:qFormat/>
    <w:uiPriority w:val="0"/>
    <w:pPr>
      <w:widowControl/>
      <w:textAlignment w:val="auto"/>
    </w:pPr>
    <w:rPr>
      <w:rFonts w:ascii="Times New Roman" w:hAnsi="Times New Roman" w:eastAsia="PMingLiU;新細明體"/>
      <w:b/>
      <w:bCs/>
      <w:sz w:val="20"/>
      <w:lang w:eastAsia="zh-TW"/>
    </w:rPr>
  </w:style>
  <w:style w:type="paragraph" w:customStyle="1" w:styleId="34">
    <w:name w:val="列表项目符号1"/>
    <w:basedOn w:val="1"/>
    <w:qFormat/>
    <w:uiPriority w:val="0"/>
    <w:pPr>
      <w:numPr>
        <w:ilvl w:val="0"/>
        <w:numId w:val="2"/>
      </w:numPr>
      <w:spacing w:before="0" w:after="20" w:line="280" w:lineRule="atLeast"/>
    </w:pPr>
    <w:rPr>
      <w:rFonts w:ascii="Garamond" w:hAnsi="Garamond" w:cs="Arial"/>
      <w:sz w:val="22"/>
      <w:lang w:val="en-GB"/>
    </w:rPr>
  </w:style>
  <w:style w:type="paragraph" w:customStyle="1" w:styleId="35">
    <w:name w:val="列表项目符号 21"/>
    <w:basedOn w:val="1"/>
    <w:qFormat/>
    <w:uiPriority w:val="0"/>
    <w:pPr>
      <w:numPr>
        <w:ilvl w:val="0"/>
        <w:numId w:val="2"/>
      </w:numPr>
      <w:spacing w:before="0" w:after="20" w:line="260" w:lineRule="atLeast"/>
    </w:pPr>
    <w:rPr>
      <w:rFonts w:ascii="Garamond" w:hAnsi="Garamond" w:cs="Arial"/>
      <w:sz w:val="22"/>
      <w:lang w:val="en-GB"/>
    </w:rPr>
  </w:style>
  <w:style w:type="paragraph" w:customStyle="1" w:styleId="36">
    <w:name w:val="Trading Name"/>
    <w:qFormat/>
    <w:uiPriority w:val="0"/>
    <w:pPr>
      <w:widowControl/>
      <w:suppressAutoHyphens/>
      <w:bidi w:val="0"/>
      <w:spacing w:line="180" w:lineRule="atLeast"/>
    </w:pPr>
    <w:rPr>
      <w:rFonts w:ascii="Arial Narrow" w:hAnsi="Arial Narrow" w:eastAsia="黑体;SimHei" w:cs="Arial"/>
      <w:b/>
      <w:color w:val="auto"/>
      <w:sz w:val="14"/>
      <w:szCs w:val="20"/>
      <w:lang w:val="en-GB" w:eastAsia="zh-CN" w:bidi="ar-SA"/>
    </w:rPr>
  </w:style>
  <w:style w:type="paragraph" w:customStyle="1" w:styleId="37">
    <w:name w:val="Partner Address"/>
    <w:qFormat/>
    <w:uiPriority w:val="0"/>
    <w:pPr>
      <w:widowControl/>
      <w:suppressAutoHyphens/>
      <w:bidi w:val="0"/>
    </w:pPr>
    <w:rPr>
      <w:rFonts w:ascii="Arial Narrow" w:hAnsi="Arial Narrow" w:eastAsia="黑体;SimHei" w:cs="Arial"/>
      <w:color w:val="auto"/>
      <w:sz w:val="14"/>
      <w:szCs w:val="20"/>
      <w:lang w:val="en-GB" w:eastAsia="zh-CN" w:bidi="ar-SA"/>
    </w:rPr>
  </w:style>
  <w:style w:type="paragraph" w:customStyle="1" w:styleId="38">
    <w:name w:val="Half Line Break"/>
    <w:qFormat/>
    <w:uiPriority w:val="0"/>
    <w:pPr>
      <w:widowControl/>
      <w:suppressAutoHyphens/>
      <w:bidi w:val="0"/>
    </w:pPr>
    <w:rPr>
      <w:rFonts w:ascii="Arial Narrow" w:hAnsi="Arial Narrow" w:eastAsia="黑体;SimHei" w:cs="Arial"/>
      <w:b/>
      <w:color w:val="auto"/>
      <w:sz w:val="7"/>
      <w:szCs w:val="20"/>
      <w:lang w:val="en-GB" w:eastAsia="zh-CN" w:bidi="ar-SA"/>
    </w:rPr>
  </w:style>
  <w:style w:type="paragraph" w:customStyle="1" w:styleId="39">
    <w:name w:val="Letter Footer Title"/>
    <w:next w:val="40"/>
    <w:qFormat/>
    <w:uiPriority w:val="0"/>
    <w:pPr>
      <w:widowControl/>
      <w:suppressAutoHyphens/>
      <w:bidi w:val="0"/>
      <w:spacing w:line="140" w:lineRule="atLeast"/>
    </w:pPr>
    <w:rPr>
      <w:rFonts w:ascii="Arial Narrow" w:hAnsi="Arial Narrow" w:eastAsia="宋体;SimSun" w:cs="Arial"/>
      <w:b/>
      <w:color w:val="auto"/>
      <w:sz w:val="11"/>
      <w:szCs w:val="20"/>
      <w:lang w:val="en-GB" w:eastAsia="zh-CN" w:bidi="ar-SA"/>
    </w:rPr>
  </w:style>
  <w:style w:type="paragraph" w:customStyle="1" w:styleId="40">
    <w:name w:val="Letter Footer"/>
    <w:qFormat/>
    <w:uiPriority w:val="0"/>
    <w:pPr>
      <w:widowControl/>
      <w:suppressAutoHyphens/>
      <w:bidi w:val="0"/>
      <w:spacing w:line="140" w:lineRule="atLeast"/>
    </w:pPr>
    <w:rPr>
      <w:rFonts w:ascii="Arial Narrow" w:hAnsi="Arial Narrow" w:eastAsia="宋体;SimSun" w:cs="Arial"/>
      <w:color w:val="auto"/>
      <w:sz w:val="11"/>
      <w:szCs w:val="20"/>
      <w:lang w:val="en-GB" w:eastAsia="zh-CN" w:bidi="ar-SA"/>
    </w:rPr>
  </w:style>
  <w:style w:type="paragraph" w:customStyle="1" w:styleId="41">
    <w:name w:val="默认段落字体 Para Char Char Char Char Char Char Char"/>
    <w:basedOn w:val="1"/>
    <w:qFormat/>
    <w:uiPriority w:val="0"/>
    <w:pPr>
      <w:widowControl w:val="0"/>
      <w:jc w:val="both"/>
    </w:pPr>
    <w:rPr>
      <w:rFonts w:ascii="挀甀洀攀渀;仿宋" w:hAnsi="挀甀洀攀渀;仿宋" w:eastAsia="宋体;SimSun" w:cs="挀甀洀攀渀;仿宋"/>
      <w:kern w:val="2"/>
      <w:sz w:val="24"/>
      <w:lang w:eastAsia="zh-CN"/>
    </w:rPr>
  </w:style>
  <w:style w:type="paragraph" w:customStyle="1" w:styleId="42">
    <w:name w:val="文档结构图1"/>
    <w:basedOn w:val="1"/>
    <w:qFormat/>
    <w:uiPriority w:val="0"/>
    <w:rPr>
      <w:rFonts w:ascii="宋体;SimSun" w:hAnsi="宋体;SimSun" w:eastAsia="宋体;SimSun"/>
      <w:sz w:val="18"/>
      <w:szCs w:val="18"/>
      <w:lang w:val="zh-CN"/>
    </w:rPr>
  </w:style>
  <w:style w:type="paragraph" w:customStyle="1" w:styleId="43">
    <w:name w:val="列表段落"/>
    <w:basedOn w:val="1"/>
    <w:qFormat/>
    <w:uiPriority w:val="0"/>
    <w:pPr>
      <w:ind w:left="0" w:leftChars="0" w:right="0" w:rightChars="0" w:firstLineChars="200"/>
    </w:pPr>
  </w:style>
  <w:style w:type="paragraph" w:customStyle="1" w:styleId="44">
    <w:name w:val="表格内容"/>
    <w:basedOn w:val="1"/>
    <w:qFormat/>
    <w:uiPriority w:val="0"/>
    <w:pPr>
      <w:widowControl w:val="0"/>
      <w:suppressLineNumbers/>
    </w:pPr>
  </w:style>
  <w:style w:type="paragraph" w:customStyle="1" w:styleId="45">
    <w:name w:val="表格标题"/>
    <w:basedOn w:val="44"/>
    <w:qFormat/>
    <w:uiPriority w:val="0"/>
    <w:pPr>
      <w:suppressLineNumbers/>
      <w:jc w:val="center"/>
    </w:pPr>
    <w:rPr>
      <w:b/>
      <w:bCs/>
    </w:rPr>
  </w:style>
  <w:style w:type="paragraph" w:customStyle="1" w:styleId="46">
    <w:name w:val="框架内容"/>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HCPA(1st).dot</Template>
  <Pages>8</Pages>
  <Words>3271</Words>
  <Characters>4106</Characters>
  <TotalTime>1</TotalTime>
  <ScaleCrop>false</ScaleCrop>
  <LinksUpToDate>false</LinksUpToDate>
  <CharactersWithSpaces>4110</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2019-08-12T16:27:00Z</dcterms:created>
  <dc:creator>SW</dc:creator>
  <cp:lastModifiedBy>杨志</cp:lastModifiedBy>
  <cp:lastPrinted>2017-03-15T11:59:00Z</cp:lastPrinted>
  <dcterms:modified xsi:type="dcterms:W3CDTF">2026-06-11T14:03:09Z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eyJoZGlkIjoiNjBhNWU2ZGJkYmQ4ZDFlMGY5ODlmMGJjNWNhN2RlZGQiLCJ1c2VySWQiOiIyODQxMDQ1MDYifQ==</vt:lpwstr>
  </property>
  <property fmtid="{D5CDD505-2E9C-101B-9397-08002B2CF9AE}" pid="3" name="KSOProductBuildVer">
    <vt:lpwstr>2052-12.1.0.26895</vt:lpwstr>
  </property>
  <property fmtid="{D5CDD505-2E9C-101B-9397-08002B2CF9AE}" pid="4" name="ICV">
    <vt:lpwstr>C38A6A22BE7745D285C4C26B3560C72A_12</vt:lpwstr>
  </property>
</Properties>
</file>