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C2527A">
      <w:pPr>
        <w:jc w:val="center"/>
        <w:rPr>
          <w:rFonts w:ascii="Arial Narrow" w:hAnsi="Arial Narrow" w:eastAsia="仿宋_GB2312" w:cs="Arial Narrow"/>
          <w:sz w:val="24"/>
          <w:szCs w:val="24"/>
          <w:lang w:eastAsia="zh-CN"/>
        </w:rPr>
      </w:pPr>
    </w:p>
    <w:p w14:paraId="7261C53A">
      <w:pPr>
        <w:jc w:val="center"/>
        <w:rPr>
          <w:rFonts w:ascii="Arial Narrow" w:hAnsi="Arial Narrow" w:eastAsia="仿宋_GB2312" w:cs="Arial Narrow"/>
          <w:sz w:val="24"/>
          <w:szCs w:val="24"/>
          <w:lang w:eastAsia="zh-CN"/>
        </w:rPr>
      </w:pPr>
    </w:p>
    <w:p w14:paraId="15319595">
      <w:pPr>
        <w:jc w:val="center"/>
        <w:rPr>
          <w:rFonts w:ascii="Arial Narrow" w:hAnsi="Arial Narrow" w:eastAsia="仿宋_GB2312" w:cs="Arial Narrow"/>
          <w:sz w:val="24"/>
          <w:szCs w:val="24"/>
          <w:lang w:eastAsia="zh-CN"/>
        </w:rPr>
      </w:pPr>
    </w:p>
    <w:p w14:paraId="5B3B2E0A">
      <w:pPr>
        <w:jc w:val="center"/>
        <w:rPr>
          <w:rFonts w:ascii="Arial Narrow" w:hAnsi="Arial Narrow" w:eastAsia="仿宋_GB2312" w:cs="Arial Narrow"/>
          <w:sz w:val="24"/>
          <w:szCs w:val="24"/>
          <w:lang w:eastAsia="zh-CN"/>
        </w:rPr>
      </w:pPr>
    </w:p>
    <w:p w14:paraId="52B7D98C">
      <w:pPr>
        <w:jc w:val="center"/>
        <w:rPr>
          <w:rFonts w:ascii="Arial Narrow" w:hAnsi="Arial Narrow" w:eastAsia="仿宋_GB2312" w:cs="Arial Narrow"/>
          <w:sz w:val="24"/>
        </w:rPr>
      </w:pPr>
    </w:p>
    <w:p w14:paraId="23864128">
      <w:pPr>
        <w:jc w:val="center"/>
        <w:rPr>
          <w:rFonts w:ascii="Arial Narrow" w:hAnsi="Arial Narrow" w:eastAsia="仿宋_GB2312" w:cs="Arial Narrow"/>
          <w:sz w:val="24"/>
        </w:rPr>
      </w:pPr>
    </w:p>
    <w:p w14:paraId="789BCD7D">
      <w:pPr>
        <w:jc w:val="center"/>
        <w:rPr>
          <w:rFonts w:ascii="Arial Narrow" w:hAnsi="Arial Narrow" w:eastAsia="仿宋_GB2312" w:cs="Arial Narrow"/>
          <w:sz w:val="24"/>
          <w:lang w:eastAsia="zh-CN"/>
        </w:rPr>
      </w:pPr>
    </w:p>
    <w:p w14:paraId="7BD6CA30">
      <w:pPr>
        <w:jc w:val="center"/>
        <w:rPr>
          <w:rFonts w:ascii="Arial Narrow" w:hAnsi="Arial Narrow" w:eastAsia="仿宋_GB2312" w:cs="Arial Narrow"/>
          <w:sz w:val="24"/>
          <w:lang w:eastAsia="zh-CN"/>
        </w:rPr>
      </w:pPr>
    </w:p>
    <w:p w14:paraId="4FEEC021">
      <w:pPr>
        <w:numPr>
          <w:ilvl w:val="0"/>
          <w:numId w:val="0"/>
        </w:numPr>
        <w:spacing w:line="360" w:lineRule="auto"/>
        <w:ind w:firstLine="0"/>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11D3E3D2">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69179B13">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7C33FCC5">
      <w:pPr>
        <w:jc w:val="center"/>
        <w:rPr>
          <w:rFonts w:ascii="Arial Narrow" w:hAnsi="Arial Narrow" w:eastAsia="仿宋_GB2312" w:cs="Arial Narrow"/>
          <w:b/>
          <w:sz w:val="44"/>
          <w:szCs w:val="44"/>
          <w:lang w:eastAsia="zh-CN"/>
        </w:rPr>
      </w:pPr>
    </w:p>
    <w:p w14:paraId="0ABA9302">
      <w:pPr>
        <w:jc w:val="center"/>
        <w:rPr>
          <w:rFonts w:ascii="Arial Narrow" w:hAnsi="Arial Narrow" w:eastAsia="仿宋_GB2312" w:cs="Arial Narrow"/>
          <w:b/>
          <w:sz w:val="44"/>
          <w:szCs w:val="44"/>
          <w:lang w:eastAsia="zh-CN"/>
        </w:rPr>
      </w:pPr>
    </w:p>
    <w:p w14:paraId="1947A8AB">
      <w:pPr>
        <w:jc w:val="center"/>
        <w:rPr>
          <w:rFonts w:ascii="Arial Narrow" w:hAnsi="Arial Narrow" w:eastAsia="仿宋_GB2312" w:cs="Arial Narrow"/>
          <w:b/>
          <w:sz w:val="44"/>
          <w:szCs w:val="44"/>
          <w:lang w:eastAsia="zh-CN"/>
        </w:rPr>
      </w:pPr>
    </w:p>
    <w:p w14:paraId="76E5D4C3">
      <w:pPr>
        <w:jc w:val="center"/>
        <w:rPr>
          <w:rFonts w:ascii="Arial Narrow" w:hAnsi="Arial Narrow" w:eastAsia="仿宋_GB2312" w:cs="Arial Narrow"/>
          <w:b/>
          <w:sz w:val="44"/>
          <w:szCs w:val="44"/>
          <w:lang w:eastAsia="zh-CN"/>
        </w:rPr>
      </w:pPr>
    </w:p>
    <w:p w14:paraId="430A36BD">
      <w:pPr>
        <w:jc w:val="center"/>
        <w:rPr>
          <w:rFonts w:ascii="Arial Narrow" w:hAnsi="Arial Narrow" w:eastAsia="仿宋_GB2312" w:cs="Arial Narrow"/>
          <w:b/>
          <w:sz w:val="44"/>
          <w:szCs w:val="44"/>
          <w:lang w:eastAsia="zh-CN"/>
        </w:rPr>
      </w:pPr>
    </w:p>
    <w:p w14:paraId="6768AC61">
      <w:pPr>
        <w:jc w:val="center"/>
        <w:rPr>
          <w:rFonts w:ascii="Arial Narrow" w:hAnsi="Arial Narrow" w:eastAsia="仿宋_GB2312" w:cs="Arial Narrow"/>
          <w:b/>
          <w:sz w:val="44"/>
          <w:szCs w:val="44"/>
          <w:lang w:eastAsia="zh-CN"/>
        </w:rPr>
      </w:pPr>
    </w:p>
    <w:p w14:paraId="118EACFA">
      <w:pPr>
        <w:jc w:val="center"/>
        <w:rPr>
          <w:rFonts w:ascii="Arial Narrow" w:hAnsi="Arial Narrow" w:eastAsia="仿宋_GB2312" w:cs="Arial Narrow"/>
          <w:b/>
          <w:sz w:val="44"/>
          <w:szCs w:val="44"/>
          <w:lang w:eastAsia="zh-CN"/>
        </w:rPr>
      </w:pPr>
    </w:p>
    <w:p w14:paraId="2983ACF9">
      <w:pPr>
        <w:jc w:val="center"/>
        <w:rPr>
          <w:rFonts w:ascii="Arial Narrow" w:hAnsi="Arial Narrow" w:eastAsia="仿宋_GB2312" w:cs="Arial Narrow"/>
          <w:b/>
          <w:sz w:val="44"/>
          <w:szCs w:val="44"/>
          <w:lang w:eastAsia="zh-CN"/>
        </w:rPr>
      </w:pPr>
    </w:p>
    <w:p w14:paraId="3851A3C5">
      <w:pPr>
        <w:jc w:val="center"/>
        <w:rPr>
          <w:rFonts w:ascii="Arial Narrow" w:hAnsi="Arial Narrow" w:eastAsia="仿宋_GB2312" w:cs="Arial Narrow"/>
          <w:b/>
          <w:sz w:val="44"/>
          <w:szCs w:val="44"/>
          <w:lang w:eastAsia="zh-CN"/>
        </w:rPr>
      </w:pPr>
    </w:p>
    <w:p w14:paraId="0826C393">
      <w:pPr>
        <w:jc w:val="center"/>
        <w:rPr>
          <w:rFonts w:ascii="Arial Narrow" w:hAnsi="Arial Narrow" w:eastAsia="仿宋_GB2312" w:cs="Arial Narrow"/>
          <w:b/>
          <w:sz w:val="44"/>
          <w:szCs w:val="44"/>
          <w:lang w:eastAsia="zh-CN"/>
        </w:rPr>
      </w:pPr>
    </w:p>
    <w:p w14:paraId="3C534559">
      <w:pPr>
        <w:jc w:val="center"/>
        <w:rPr>
          <w:rFonts w:ascii="Arial Narrow" w:hAnsi="Arial Narrow" w:eastAsia="仿宋_GB2312" w:cs="Arial Narrow"/>
          <w:b/>
          <w:sz w:val="44"/>
          <w:szCs w:val="44"/>
          <w:lang w:eastAsia="zh-CN"/>
        </w:rPr>
      </w:pPr>
    </w:p>
    <w:p w14:paraId="5AAB293F">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98190CE">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6214100E">
      <w:pPr>
        <w:jc w:val="center"/>
        <w:rPr>
          <w:rFonts w:hint="eastAsia" w:ascii="Arial Narrow" w:hAnsi="Arial Narrow" w:eastAsia="仿宋_GB2312" w:cs="Arial Narrow"/>
          <w:b/>
          <w:bCs/>
          <w:color w:val="0000FF"/>
          <w:sz w:val="24"/>
          <w:szCs w:val="44"/>
          <w:lang w:eastAsia="zh-CN"/>
        </w:rPr>
      </w:pPr>
    </w:p>
    <w:p w14:paraId="30CDF6BB">
      <w:pPr>
        <w:jc w:val="center"/>
        <w:rPr>
          <w:rFonts w:ascii="Arial Narrow" w:hAnsi="Arial Narrow" w:eastAsia="仿宋_GB2312" w:cs="Arial Narrow"/>
          <w:b/>
          <w:sz w:val="24"/>
          <w:szCs w:val="32"/>
          <w:lang w:eastAsia="zh-CN"/>
        </w:rPr>
      </w:pPr>
    </w:p>
    <w:p w14:paraId="317F0607">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BE6321D">
        <w:tblPrEx>
          <w:tblCellMar>
            <w:top w:w="0" w:type="dxa"/>
            <w:left w:w="108" w:type="dxa"/>
            <w:bottom w:w="0" w:type="dxa"/>
            <w:right w:w="108" w:type="dxa"/>
          </w:tblCellMar>
        </w:tblPrEx>
        <w:trPr>
          <w:trHeight w:val="851" w:hRule="exact"/>
        </w:trPr>
        <w:tc>
          <w:tcPr>
            <w:tcW w:w="6687" w:type="dxa"/>
            <w:vAlign w:val="center"/>
          </w:tcPr>
          <w:p w14:paraId="0E0E50D1">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0E9BBD7B">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2F529BB2">
        <w:tblPrEx>
          <w:tblCellMar>
            <w:top w:w="0" w:type="dxa"/>
            <w:left w:w="108" w:type="dxa"/>
            <w:bottom w:w="0" w:type="dxa"/>
            <w:right w:w="108" w:type="dxa"/>
          </w:tblCellMar>
        </w:tblPrEx>
        <w:trPr>
          <w:trHeight w:val="851" w:hRule="exact"/>
        </w:trPr>
        <w:tc>
          <w:tcPr>
            <w:tcW w:w="6687" w:type="dxa"/>
            <w:vAlign w:val="center"/>
          </w:tcPr>
          <w:p w14:paraId="1126BF8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1EFE59A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6E39FB4A">
        <w:tblPrEx>
          <w:tblCellMar>
            <w:top w:w="0" w:type="dxa"/>
            <w:left w:w="108" w:type="dxa"/>
            <w:bottom w:w="0" w:type="dxa"/>
            <w:right w:w="108" w:type="dxa"/>
          </w:tblCellMar>
        </w:tblPrEx>
        <w:trPr>
          <w:trHeight w:val="851" w:hRule="exact"/>
        </w:trPr>
        <w:tc>
          <w:tcPr>
            <w:tcW w:w="6687" w:type="dxa"/>
            <w:vAlign w:val="center"/>
          </w:tcPr>
          <w:p w14:paraId="70EA8BD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3B3C0127">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18D4F2EA">
        <w:tblPrEx>
          <w:tblCellMar>
            <w:top w:w="0" w:type="dxa"/>
            <w:left w:w="108" w:type="dxa"/>
            <w:bottom w:w="0" w:type="dxa"/>
            <w:right w:w="108" w:type="dxa"/>
          </w:tblCellMar>
        </w:tblPrEx>
        <w:trPr>
          <w:trHeight w:val="851" w:hRule="exact"/>
        </w:trPr>
        <w:tc>
          <w:tcPr>
            <w:tcW w:w="6687" w:type="dxa"/>
            <w:vAlign w:val="center"/>
          </w:tcPr>
          <w:p w14:paraId="04CDC2D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581DB062">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005EC77D">
        <w:tblPrEx>
          <w:tblCellMar>
            <w:top w:w="0" w:type="dxa"/>
            <w:left w:w="108" w:type="dxa"/>
            <w:bottom w:w="0" w:type="dxa"/>
            <w:right w:w="108" w:type="dxa"/>
          </w:tblCellMar>
        </w:tblPrEx>
        <w:trPr>
          <w:trHeight w:val="851" w:hRule="exact"/>
        </w:trPr>
        <w:tc>
          <w:tcPr>
            <w:tcW w:w="6687" w:type="dxa"/>
            <w:vAlign w:val="center"/>
          </w:tcPr>
          <w:p w14:paraId="1A9C6032">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340EB15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06E04042">
        <w:tblPrEx>
          <w:tblCellMar>
            <w:top w:w="0" w:type="dxa"/>
            <w:left w:w="108" w:type="dxa"/>
            <w:bottom w:w="0" w:type="dxa"/>
            <w:right w:w="108" w:type="dxa"/>
          </w:tblCellMar>
        </w:tblPrEx>
        <w:trPr>
          <w:trHeight w:val="851" w:hRule="exact"/>
        </w:trPr>
        <w:tc>
          <w:tcPr>
            <w:tcW w:w="6687" w:type="dxa"/>
            <w:vAlign w:val="center"/>
          </w:tcPr>
          <w:p w14:paraId="4D177DA1">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0B2EF6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72E28EFE">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73787C2B">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A67C2EB">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19FFCD75">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0A2E6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3D8A8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0DCF873">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672D6C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C4A018A">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A08CA4">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19FFCD75">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0A2E6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3D8A8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0DCF873">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672D6C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C4A018A">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A08CA4">
                      <w:pPr>
                        <w:rPr>
                          <w:rFonts w:ascii="Arial Narrow" w:hAnsi="Arial Narrow" w:eastAsia="黑体;SimHei" w:cs="Arial Narrow"/>
                          <w:sz w:val="14"/>
                          <w:szCs w:val="14"/>
                        </w:rPr>
                      </w:pPr>
                    </w:p>
                  </w:txbxContent>
                </v:textbox>
              </v:shape>
            </w:pict>
          </mc:Fallback>
        </mc:AlternateContent>
      </w:r>
    </w:p>
    <w:p w14:paraId="5649F813">
      <w:pPr>
        <w:rPr>
          <w:rFonts w:ascii="Arial Narrow" w:hAnsi="Arial Narrow" w:eastAsia="仿宋_GB2312" w:cs="Arial Narrow"/>
          <w:sz w:val="24"/>
          <w:szCs w:val="24"/>
          <w:lang w:eastAsia="zh-CN"/>
        </w:rPr>
      </w:pPr>
    </w:p>
    <w:p w14:paraId="4220AD74">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393C09A6">
      <w:pPr>
        <w:spacing w:line="340" w:lineRule="atLeast"/>
        <w:jc w:val="both"/>
        <w:rPr>
          <w:rFonts w:ascii="Arial Narrow" w:hAnsi="Arial Narrow" w:eastAsia="仿宋_GB2312" w:cs="Arial Narrow"/>
          <w:b/>
          <w:color w:val="0000FF"/>
          <w:sz w:val="24"/>
          <w:szCs w:val="24"/>
          <w:lang w:eastAsia="zh-CN"/>
        </w:rPr>
      </w:pPr>
    </w:p>
    <w:p w14:paraId="5406ACA5">
      <w:pPr>
        <w:spacing w:line="340" w:lineRule="atLeast"/>
        <w:ind w:firstLine="420"/>
        <w:jc w:val="right"/>
        <w:rPr>
          <w:rFonts w:ascii="Arial Narrow" w:hAnsi="Arial Narrow" w:eastAsia="仿宋_GB2312" w:cs="Arial Narrow"/>
          <w:sz w:val="24"/>
          <w:szCs w:val="24"/>
          <w:lang w:eastAsia="zh-CN"/>
        </w:rPr>
      </w:pPr>
      <w:r>
        <w:rPr>
          <w:rFonts w:hint="default" w:ascii="Arial Narrow" w:hAnsi="Arial Narrow" w:eastAsia="仿宋_GB2312" w:cs="Arial Narrow"/>
          <w:spacing w:val="4"/>
          <w:sz w:val="24"/>
          <w:lang w:eastAsia="zh-CN"/>
        </w:rPr>
        <w:t>{{report_number}}</w:t>
      </w:r>
    </w:p>
    <w:p w14:paraId="0A59B8B6">
      <w:pPr>
        <w:spacing w:line="340" w:lineRule="atLeast"/>
        <w:rPr>
          <w:rFonts w:ascii="Arial Narrow" w:hAnsi="Arial Narrow" w:eastAsia="仿宋_GB2312" w:cs="Arial Narrow"/>
          <w:b/>
          <w:color w:val="FF0000"/>
          <w:sz w:val="24"/>
          <w:szCs w:val="24"/>
          <w:lang w:eastAsia="zh-CN"/>
        </w:rPr>
      </w:pPr>
    </w:p>
    <w:p w14:paraId="29D073CA">
      <w:pPr>
        <w:numPr>
          <w:ilvl w:val="0"/>
          <w:numId w:val="0"/>
        </w:numPr>
        <w:spacing w:before="120" w:after="0" w:line="300" w:lineRule="auto"/>
        <w:ind w:firstLine="0"/>
        <w:outlineLvl w:val="0"/>
        <w:rPr>
          <w:rFonts w:ascii="Arial Narrow" w:hAnsi="Arial Narrow" w:eastAsia="仿宋_GB2312" w:cs="Arial Narrow"/>
          <w:b/>
          <w:color w:val="auto"/>
          <w:sz w:val="24"/>
          <w:szCs w:val="24"/>
          <w:lang w:eastAsia="zh-CN"/>
        </w:rPr>
      </w:pPr>
      <w:r>
        <w:rPr>
          <w:rFonts w:hint="eastAsia" w:ascii="Times New Roman" w:hAnsi="Times New Roman" w:eastAsia="仿宋_GB2312" w:cs="Arial Narrow"/>
          <w:b/>
          <w:color w:val="auto"/>
          <w:spacing w:val="4"/>
          <w:sz w:val="24"/>
          <w:szCs w:val="24"/>
          <w:lang w:eastAsia="zh-CN"/>
        </w:rPr>
        <w:t>{{company_full_name}}{{responsibility_organ}}：</w:t>
      </w:r>
    </w:p>
    <w:p w14:paraId="1BC7557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024CD5B9">
      <w:pPr>
        <w:spacing w:before="120" w:after="0" w:line="300" w:lineRule="auto"/>
        <w:ind w:left="0" w:leftChars="0" w:right="0" w:rightChars="0" w:firstLine="480" w:firstLineChars="200"/>
        <w:jc w:val="both"/>
        <w:rPr>
          <w:rFonts w:hint="eastAsia" w:ascii="仿宋_GB2312" w:hAnsi="仿宋_GB2312" w:eastAsia="仿宋_GB2312" w:cs="仿宋_GB2312"/>
          <w:sz w:val="24"/>
          <w:szCs w:val="24"/>
          <w:lang w:eastAsia="zh-CN"/>
        </w:rPr>
      </w:pPr>
      <w:r>
        <w:rPr>
          <w:rFonts w:hint="eastAsia" w:ascii="仿宋_GB2312" w:hAnsi="仿宋_GB2312" w:eastAsia="仿宋_GB2312" w:cs="仿宋_GB2312"/>
          <w:sz w:val="24"/>
          <w:szCs w:val="24"/>
          <w:lang w:eastAsia="zh-CN"/>
        </w:rPr>
        <w:t>我们审计了{{company_full_name}}（以下简称{{company_short_name}}）财务报表，包括</w:t>
      </w:r>
      <w:r>
        <w:rPr>
          <w:rFonts w:hint="default" w:ascii="Arial Narrow" w:hAnsi="Arial Narrow" w:eastAsia="仿宋_GB2312" w:cs="Arial Narrow"/>
          <w:sz w:val="24"/>
          <w:szCs w:val="24"/>
          <w:lang w:eastAsia="zh-CN"/>
        </w:rPr>
        <w:t>{{audit_period_end}}</w:t>
      </w:r>
      <w:r>
        <w:rPr>
          <w:rFonts w:hint="eastAsia" w:ascii="仿宋_GB2312" w:hAnsi="仿宋_GB2312" w:eastAsia="仿宋_GB2312" w:cs="仿宋_GB2312"/>
          <w:sz w:val="24"/>
          <w:szCs w:val="24"/>
          <w:lang w:eastAsia="zh-CN"/>
        </w:rPr>
        <w:t>的合并及公司资产负债表，</w:t>
      </w:r>
      <w:r>
        <w:rPr>
          <w:rFonts w:hint="default" w:ascii="Arial Narrow" w:hAnsi="Arial Narrow" w:eastAsia="仿宋_GB2312" w:cs="Arial Narrow"/>
          <w:sz w:val="24"/>
          <w:szCs w:val="24"/>
          <w:lang w:eastAsia="zh-CN"/>
        </w:rPr>
        <w:t>{{audit_year}}</w:t>
      </w:r>
      <w:r>
        <w:rPr>
          <w:rFonts w:hint="eastAsia" w:ascii="仿宋_GB2312" w:hAnsi="仿宋_GB2312" w:eastAsia="仿宋_GB2312" w:cs="仿宋_GB2312"/>
          <w:sz w:val="24"/>
          <w:szCs w:val="24"/>
          <w:lang w:eastAsia="zh-CN"/>
        </w:rPr>
        <w:t>年度的合并及公司利润表、合并及公司现金流量表、合并及公司股东权益变动表以及相关财务报表附注。</w:t>
      </w:r>
      <w:bookmarkStart w:id="0" w:name="_GoBack"/>
      <w:bookmarkEnd w:id="0"/>
    </w:p>
    <w:p w14:paraId="71316987">
      <w:pPr>
        <w:spacing w:before="120" w:after="0" w:line="300" w:lineRule="auto"/>
        <w:ind w:left="0" w:leftChars="0" w:right="0" w:rightChars="0" w:firstLine="480" w:firstLineChars="200"/>
        <w:jc w:val="both"/>
        <w:rPr>
          <w:rFonts w:hint="eastAsia" w:ascii="仿宋_GB2312" w:hAnsi="仿宋_GB2312" w:eastAsia="仿宋_GB2312" w:cs="仿宋_GB2312"/>
          <w:sz w:val="24"/>
          <w:szCs w:val="24"/>
          <w:lang w:eastAsia="zh-CN"/>
        </w:rPr>
      </w:pPr>
      <w:r>
        <w:rPr>
          <w:rFonts w:hint="eastAsia" w:ascii="仿宋_GB2312" w:hAnsi="仿宋_GB2312" w:eastAsia="仿宋_GB2312" w:cs="仿宋_GB2312"/>
          <w:sz w:val="24"/>
          <w:szCs w:val="24"/>
          <w:lang w:eastAsia="zh-CN"/>
        </w:rPr>
        <w:t>我们认为，后附的财务报表在所有重大方面按照企业会计准则的规定编制，公允反映了{{company_short_name}}</w:t>
      </w:r>
      <w:r>
        <w:rPr>
          <w:rFonts w:hint="default" w:ascii="Arial Narrow" w:hAnsi="Arial Narrow" w:eastAsia="仿宋_GB2312" w:cs="Arial Narrow"/>
          <w:sz w:val="24"/>
          <w:szCs w:val="24"/>
          <w:lang w:eastAsia="zh-CN"/>
        </w:rPr>
        <w:t>{{audit_period_end}}</w:t>
      </w:r>
      <w:r>
        <w:rPr>
          <w:rFonts w:hint="eastAsia" w:ascii="仿宋_GB2312" w:hAnsi="仿宋_GB2312" w:eastAsia="仿宋_GB2312" w:cs="仿宋_GB2312"/>
          <w:sz w:val="24"/>
          <w:szCs w:val="24"/>
          <w:lang w:eastAsia="zh-CN"/>
        </w:rPr>
        <w:t>的合并及公司财务状况以及</w:t>
      </w:r>
      <w:r>
        <w:rPr>
          <w:rFonts w:hint="default" w:ascii="Arial Narrow" w:hAnsi="Arial Narrow" w:eastAsia="仿宋_GB2312" w:cs="Arial Narrow"/>
          <w:sz w:val="24"/>
          <w:szCs w:val="24"/>
          <w:lang w:eastAsia="zh-CN"/>
        </w:rPr>
        <w:t>{{audit_year}}</w:t>
      </w:r>
      <w:r>
        <w:rPr>
          <w:rFonts w:hint="eastAsia" w:ascii="仿宋_GB2312" w:hAnsi="仿宋_GB2312" w:eastAsia="仿宋_GB2312" w:cs="仿宋_GB2312"/>
          <w:sz w:val="24"/>
          <w:szCs w:val="24"/>
          <w:lang w:eastAsia="zh-CN"/>
        </w:rPr>
        <w:t>年度的合并及公司经营成果和现金流量。</w:t>
      </w:r>
    </w:p>
    <w:p w14:paraId="4B1F0CE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4A9F9BC5">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28AAE8C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cs="Arial Narrow"/>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76A13E68">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color w:val="auto"/>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9050AA8">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7ABFCF09">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治理层负责监督{{company_short_name}}的财务报告过程。</w:t>
      </w:r>
    </w:p>
    <w:p w14:paraId="458B48A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cs="等线;DengXian"/>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67B24FCF">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8964C02">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在按照审计准则执行审计工作的过程中，我们运用职业判断，并保持职业怀疑。同时，我们也执行以下工作：</w:t>
      </w:r>
    </w:p>
    <w:p w14:paraId="7C3B8B30">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D88646F">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（2）了解与审计相关的内部控制，以设计恰当的审计程序，但目的并非对内部控制的有效性发表意见。</w:t>
      </w:r>
    </w:p>
    <w:p w14:paraId="07D921BD">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（3）评价管理层选用会计政策的恰当性和作出会计估计及相关披露的合理性。</w:t>
      </w:r>
    </w:p>
    <w:p w14:paraId="10C30502">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398F3241">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（5）评价财务报表的总体列报、结构和内容（包括披露），并评价财务报表是否公允反映相关交易和事项。</w:t>
      </w:r>
    </w:p>
    <w:p w14:paraId="423F4015">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42BAEBA4">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我们与治理层就计划的审计范围、时间安排和重大审计发现等事项进行沟通，包括沟通我们在审计中识别出的值得关注的内部控制缺陷。</w:t>
      </w:r>
    </w:p>
    <w:p w14:paraId="0E5FD920">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3E4ED7C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6E9A0A3B">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2636A362">
      <w:pPr>
        <w:spacing w:before="120" w:after="0" w:line="300" w:lineRule="auto"/>
        <w:ind w:left="0" w:leftChars="0" w:right="0" w:rightChars="0" w:firstLineChars="200"/>
        <w:jc w:val="both"/>
        <w:rPr>
          <w:rFonts w:hint="eastAsia"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62EA110">
        <w:tblPrEx>
          <w:tblCellMar>
            <w:top w:w="0" w:type="dxa"/>
            <w:left w:w="108" w:type="dxa"/>
            <w:bottom w:w="0" w:type="dxa"/>
            <w:right w:w="108" w:type="dxa"/>
          </w:tblCellMar>
        </w:tblPrEx>
        <w:trPr>
          <w:trHeight w:val="1305" w:hRule="atLeast"/>
        </w:trPr>
        <w:tc>
          <w:tcPr>
            <w:tcW w:w="3108" w:type="dxa"/>
          </w:tcPr>
          <w:p w14:paraId="44A23F86">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4AD5F915">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62DEBF2F">
            <w:pPr>
              <w:spacing w:line="340" w:lineRule="atLeast"/>
              <w:rPr>
                <w:rFonts w:ascii="Arial Narrow" w:hAnsi="Arial Narrow" w:eastAsia="仿宋_GB2312" w:cs="Arial Narrow"/>
                <w:color w:val="FF0000"/>
                <w:sz w:val="24"/>
                <w:szCs w:val="24"/>
                <w:highlight w:val="cyan"/>
                <w:lang w:val="en-AU" w:eastAsia="zh-CN"/>
              </w:rPr>
            </w:pPr>
          </w:p>
          <w:p w14:paraId="4218179F">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3569C21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F8E8217">
            <w:pPr>
              <w:spacing w:line="340" w:lineRule="atLeast"/>
              <w:jc w:val="right"/>
              <w:rPr>
                <w:rFonts w:ascii="Arial Narrow" w:hAnsi="Arial Narrow" w:eastAsia="仿宋_GB2312" w:cs="Arial Narrow"/>
                <w:sz w:val="24"/>
                <w:szCs w:val="24"/>
                <w:lang w:eastAsia="zh-CN"/>
              </w:rPr>
            </w:pPr>
          </w:p>
          <w:p w14:paraId="33CC0D67">
            <w:pPr>
              <w:spacing w:line="340" w:lineRule="atLeast"/>
              <w:jc w:val="right"/>
              <w:rPr>
                <w:rFonts w:ascii="Arial Narrow" w:hAnsi="Arial Narrow" w:eastAsia="仿宋_GB2312" w:cs="Arial Narrow"/>
                <w:sz w:val="24"/>
                <w:szCs w:val="24"/>
                <w:lang w:val="en-AU" w:eastAsia="zh-CN"/>
              </w:rPr>
            </w:pPr>
          </w:p>
          <w:p w14:paraId="4894EB6D">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512C8B2">
            <w:pPr>
              <w:spacing w:line="340" w:lineRule="atLeast"/>
              <w:jc w:val="right"/>
              <w:rPr>
                <w:rFonts w:ascii="Arial Narrow" w:hAnsi="Arial Narrow" w:eastAsia="仿宋_GB2312" w:cs="Arial Narrow"/>
                <w:color w:val="0000FF"/>
                <w:sz w:val="24"/>
                <w:szCs w:val="24"/>
                <w:lang w:eastAsia="zh-CN"/>
              </w:rPr>
            </w:pPr>
          </w:p>
          <w:p w14:paraId="68B65DC5">
            <w:pPr>
              <w:spacing w:line="340" w:lineRule="atLeast"/>
              <w:jc w:val="right"/>
              <w:rPr>
                <w:rFonts w:ascii="Arial Narrow" w:hAnsi="Arial Narrow" w:eastAsia="仿宋_GB2312" w:cs="Arial Narrow"/>
                <w:color w:val="0000FF"/>
                <w:sz w:val="24"/>
                <w:szCs w:val="24"/>
                <w:lang w:eastAsia="zh-CN"/>
              </w:rPr>
            </w:pPr>
          </w:p>
        </w:tc>
        <w:tc>
          <w:tcPr>
            <w:tcW w:w="2204" w:type="dxa"/>
          </w:tcPr>
          <w:p w14:paraId="2E268203">
            <w:pPr>
              <w:snapToGrid w:val="0"/>
              <w:spacing w:line="340" w:lineRule="atLeast"/>
              <w:rPr>
                <w:rFonts w:ascii="Arial Narrow" w:hAnsi="Arial Narrow" w:eastAsia="仿宋_GB2312" w:cs="Arial Narrow"/>
                <w:color w:val="FF0000"/>
                <w:sz w:val="24"/>
                <w:szCs w:val="24"/>
                <w:lang w:eastAsia="zh-CN"/>
              </w:rPr>
            </w:pPr>
          </w:p>
          <w:p w14:paraId="6EA83F76">
            <w:pPr>
              <w:spacing w:line="200" w:lineRule="atLeast"/>
              <w:rPr>
                <w:rFonts w:ascii="Arial Narrow" w:hAnsi="Arial Narrow" w:eastAsia="仿宋_GB2312" w:cs="Arial Narrow"/>
                <w:color w:val="FF0000"/>
                <w:sz w:val="24"/>
                <w:szCs w:val="24"/>
                <w:lang w:eastAsia="zh-CN"/>
              </w:rPr>
            </w:pPr>
          </w:p>
          <w:p w14:paraId="0D958ED2">
            <w:pPr>
              <w:spacing w:line="200" w:lineRule="atLeast"/>
              <w:rPr>
                <w:rFonts w:ascii="Arial Narrow" w:hAnsi="Arial Narrow" w:eastAsia="仿宋_GB2312" w:cs="Arial Narrow"/>
                <w:sz w:val="24"/>
                <w:szCs w:val="24"/>
                <w:lang w:eastAsia="zh-CN"/>
              </w:rPr>
            </w:pPr>
          </w:p>
          <w:p w14:paraId="27F4CBE9">
            <w:pPr>
              <w:spacing w:line="200" w:lineRule="atLeast"/>
              <w:rPr>
                <w:rFonts w:ascii="Arial Narrow" w:hAnsi="Arial Narrow" w:eastAsia="仿宋_GB2312" w:cs="Arial Narrow"/>
                <w:sz w:val="24"/>
                <w:szCs w:val="24"/>
                <w:lang w:eastAsia="zh-CN"/>
              </w:rPr>
            </w:pPr>
          </w:p>
          <w:p w14:paraId="248C74E9">
            <w:pPr>
              <w:spacing w:line="200" w:lineRule="atLeast"/>
              <w:rPr>
                <w:rFonts w:ascii="Arial Narrow" w:hAnsi="Arial Narrow" w:eastAsia="仿宋_GB2312" w:cs="Arial Narrow"/>
                <w:color w:val="FF0000"/>
                <w:sz w:val="24"/>
                <w:szCs w:val="24"/>
                <w:lang w:eastAsia="zh-CN"/>
              </w:rPr>
            </w:pPr>
          </w:p>
        </w:tc>
      </w:tr>
      <w:tr w14:paraId="6AA22AF5">
        <w:tblPrEx>
          <w:tblCellMar>
            <w:top w:w="0" w:type="dxa"/>
            <w:left w:w="108" w:type="dxa"/>
            <w:bottom w:w="0" w:type="dxa"/>
            <w:right w:w="108" w:type="dxa"/>
          </w:tblCellMar>
        </w:tblPrEx>
        <w:trPr>
          <w:trHeight w:val="507" w:hRule="atLeast"/>
        </w:trPr>
        <w:tc>
          <w:tcPr>
            <w:tcW w:w="3108" w:type="dxa"/>
          </w:tcPr>
          <w:p w14:paraId="25AF47A2">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8A2C800">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36438D57">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117CD7">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E46277">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DDF8C3">
    <w:pPr>
      <w:pStyle w:val="6"/>
      <w:jc w:val="center"/>
    </w:pPr>
    <w:r>
      <w:fldChar w:fldCharType="begin"/>
    </w:r>
    <w:r>
      <w:instrText xml:space="preserve"> PAGE </w:instrText>
    </w:r>
    <w:r>
      <w:fldChar w:fldCharType="separate"/>
    </w:r>
    <w:r>
      <w:t>3</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C8CCF2"/>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72D88">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5FD5E0">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FEAEE8">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7572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02883730"/>
    <w:rsid w:val="64AB24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1478</Words>
  <Characters>1887</Characters>
  <TotalTime>137</TotalTime>
  <ScaleCrop>false</ScaleCrop>
  <LinksUpToDate>false</LinksUpToDate>
  <CharactersWithSpaces>1891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2019-08-12T16:25:00Z</dcterms:created>
  <dc:creator>SW</dc:creator>
  <cp:lastModifiedBy>杨志</cp:lastModifiedBy>
  <cp:lastPrinted>2017-03-15T11:59:00Z</cp:lastPrinted>
  <dcterms:modified xsi:type="dcterms:W3CDTF">2026-06-11T14:00:41Z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0F99925554F9468EB6F099CF3590AA8D_12</vt:lpwstr>
  </property>
</Properties>
</file>