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8ED140">
      <w:pPr>
        <w:jc w:val="center"/>
        <w:rPr>
          <w:rFonts w:ascii="Arial Narrow" w:hAnsi="Arial Narrow" w:eastAsia="仿宋_GB2312" w:cs="Arial Narrow"/>
          <w:sz w:val="24"/>
          <w:szCs w:val="24"/>
          <w:lang w:eastAsia="zh-CN"/>
        </w:rPr>
      </w:pPr>
    </w:p>
    <w:p w14:paraId="04D7FEA1">
      <w:pPr>
        <w:jc w:val="center"/>
        <w:rPr>
          <w:rFonts w:ascii="Arial Narrow" w:hAnsi="Arial Narrow" w:eastAsia="仿宋_GB2312" w:cs="Arial Narrow"/>
          <w:sz w:val="24"/>
          <w:szCs w:val="24"/>
          <w:lang w:eastAsia="zh-CN"/>
        </w:rPr>
      </w:pPr>
    </w:p>
    <w:p w14:paraId="645B0CDD">
      <w:pPr>
        <w:jc w:val="center"/>
        <w:rPr>
          <w:rFonts w:ascii="Arial Narrow" w:hAnsi="Arial Narrow" w:eastAsia="仿宋_GB2312" w:cs="Arial Narrow"/>
          <w:sz w:val="24"/>
          <w:szCs w:val="24"/>
          <w:lang w:eastAsia="zh-CN"/>
        </w:rPr>
      </w:pPr>
    </w:p>
    <w:p w14:paraId="3FFA5B07">
      <w:pPr>
        <w:jc w:val="center"/>
        <w:rPr>
          <w:rFonts w:ascii="Arial Narrow" w:hAnsi="Arial Narrow" w:eastAsia="仿宋_GB2312" w:cs="Arial Narrow"/>
          <w:sz w:val="24"/>
          <w:szCs w:val="24"/>
          <w:lang w:eastAsia="zh-CN"/>
        </w:rPr>
      </w:pPr>
    </w:p>
    <w:p w14:paraId="2BF6C9CF">
      <w:pPr>
        <w:jc w:val="center"/>
        <w:rPr>
          <w:rFonts w:ascii="Arial Narrow" w:hAnsi="Arial Narrow" w:eastAsia="仿宋_GB2312" w:cs="Arial Narrow"/>
          <w:sz w:val="24"/>
        </w:rPr>
      </w:pPr>
    </w:p>
    <w:p w14:paraId="3AA844B4">
      <w:pPr>
        <w:jc w:val="center"/>
        <w:rPr>
          <w:rFonts w:ascii="Arial Narrow" w:hAnsi="Arial Narrow" w:eastAsia="仿宋_GB2312" w:cs="Arial Narrow"/>
          <w:sz w:val="24"/>
        </w:rPr>
      </w:pPr>
    </w:p>
    <w:p w14:paraId="6E084172">
      <w:pPr>
        <w:jc w:val="center"/>
        <w:rPr>
          <w:rFonts w:ascii="Arial Narrow" w:hAnsi="Arial Narrow" w:eastAsia="仿宋_GB2312" w:cs="Arial Narrow"/>
          <w:sz w:val="24"/>
          <w:lang w:eastAsia="zh-CN"/>
        </w:rPr>
      </w:pPr>
    </w:p>
    <w:p w14:paraId="17F8685C">
      <w:pPr>
        <w:jc w:val="center"/>
        <w:rPr>
          <w:rFonts w:ascii="Arial Narrow" w:hAnsi="Arial Narrow" w:eastAsia="仿宋_GB2312" w:cs="Arial Narrow"/>
          <w:sz w:val="24"/>
          <w:lang w:eastAsia="zh-CN"/>
        </w:rPr>
      </w:pPr>
    </w:p>
    <w:p w14:paraId="6F19B0C7">
      <w:pPr>
        <w:numPr>
          <w:ilvl w:val="0"/>
          <w:numId w:val="0"/>
        </w:numPr>
        <w:spacing w:line="360" w:lineRule="auto"/>
        <w:ind w:firstLine="0"/>
        <w:jc w:val="center"/>
        <w:outlineLvl w:val="0"/>
        <w:rPr>
          <w:rFonts w:ascii="黑体;SimHei" w:hAnsi="黑体;SimHei" w:eastAsia="黑体;SimHei" w:cs="Arial Narrow"/>
          <w:b/>
          <w:sz w:val="48"/>
          <w:szCs w:val="48"/>
          <w:lang w:eastAsia="zh-CN"/>
        </w:rPr>
      </w:pPr>
      <w:bookmarkStart w:id="0" w:name="_GoBack"/>
      <w:r>
        <w:rPr>
          <w:rFonts w:hint="eastAsia" w:ascii="黑体;SimHei" w:hAnsi="黑体;SimHei" w:eastAsia="黑体;SimHei" w:cs="Arial Narrow"/>
          <w:b/>
          <w:color w:val="auto"/>
          <w:sz w:val="48"/>
          <w:szCs w:val="48"/>
          <w:lang w:eastAsia="zh-CN"/>
        </w:rPr>
        <w:t>{{company_full_name}}</w:t>
      </w:r>
    </w:p>
    <w:p w14:paraId="41590E06">
      <w:pPr>
        <w:numPr>
          <w:ilvl w:val="0"/>
          <w:numId w:val="0"/>
        </w:numPr>
        <w:spacing w:line="360" w:lineRule="auto"/>
        <w:ind w:firstLine="0"/>
        <w:jc w:val="center"/>
        <w:outlineLvl w:val="0"/>
        <w:rPr>
          <w:rFonts w:hint="eastAsia"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bookmarkEnd w:id="0"/>
    <w:p w14:paraId="77A0C377">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3562B7B0">
      <w:pPr>
        <w:jc w:val="center"/>
        <w:rPr>
          <w:rFonts w:ascii="Arial Narrow" w:hAnsi="Arial Narrow" w:eastAsia="仿宋_GB2312" w:cs="Arial Narrow"/>
          <w:b/>
          <w:sz w:val="44"/>
          <w:szCs w:val="44"/>
          <w:lang w:eastAsia="zh-CN"/>
        </w:rPr>
      </w:pPr>
    </w:p>
    <w:p w14:paraId="323092E4">
      <w:pPr>
        <w:jc w:val="center"/>
        <w:rPr>
          <w:rFonts w:ascii="Arial Narrow" w:hAnsi="Arial Narrow" w:eastAsia="仿宋_GB2312" w:cs="Arial Narrow"/>
          <w:b/>
          <w:sz w:val="44"/>
          <w:szCs w:val="44"/>
          <w:lang w:eastAsia="zh-CN"/>
        </w:rPr>
      </w:pPr>
    </w:p>
    <w:p w14:paraId="2E44B7FE">
      <w:pPr>
        <w:jc w:val="center"/>
        <w:rPr>
          <w:rFonts w:ascii="Arial Narrow" w:hAnsi="Arial Narrow" w:eastAsia="仿宋_GB2312" w:cs="Arial Narrow"/>
          <w:b/>
          <w:sz w:val="44"/>
          <w:szCs w:val="44"/>
          <w:lang w:eastAsia="zh-CN"/>
        </w:rPr>
      </w:pPr>
    </w:p>
    <w:p w14:paraId="5DF4632C">
      <w:pPr>
        <w:jc w:val="center"/>
        <w:rPr>
          <w:rFonts w:ascii="Arial Narrow" w:hAnsi="Arial Narrow" w:eastAsia="仿宋_GB2312" w:cs="Arial Narrow"/>
          <w:b/>
          <w:sz w:val="44"/>
          <w:szCs w:val="44"/>
          <w:lang w:eastAsia="zh-CN"/>
        </w:rPr>
      </w:pPr>
    </w:p>
    <w:p w14:paraId="59CA3F7C">
      <w:pPr>
        <w:jc w:val="center"/>
        <w:rPr>
          <w:rFonts w:ascii="Arial Narrow" w:hAnsi="Arial Narrow" w:eastAsia="仿宋_GB2312" w:cs="Arial Narrow"/>
          <w:b/>
          <w:sz w:val="44"/>
          <w:szCs w:val="44"/>
          <w:lang w:eastAsia="zh-CN"/>
        </w:rPr>
      </w:pPr>
    </w:p>
    <w:p w14:paraId="18D41222">
      <w:pPr>
        <w:jc w:val="center"/>
        <w:rPr>
          <w:rFonts w:ascii="Arial Narrow" w:hAnsi="Arial Narrow" w:eastAsia="仿宋_GB2312" w:cs="Arial Narrow"/>
          <w:b/>
          <w:sz w:val="44"/>
          <w:szCs w:val="44"/>
          <w:lang w:eastAsia="zh-CN"/>
        </w:rPr>
      </w:pPr>
    </w:p>
    <w:p w14:paraId="74734D7F">
      <w:pPr>
        <w:jc w:val="center"/>
        <w:rPr>
          <w:rFonts w:ascii="Arial Narrow" w:hAnsi="Arial Narrow" w:eastAsia="仿宋_GB2312" w:cs="Arial Narrow"/>
          <w:b/>
          <w:sz w:val="44"/>
          <w:szCs w:val="44"/>
          <w:lang w:eastAsia="zh-CN"/>
        </w:rPr>
      </w:pPr>
    </w:p>
    <w:p w14:paraId="7072FB66">
      <w:pPr>
        <w:jc w:val="center"/>
        <w:rPr>
          <w:rFonts w:ascii="Arial Narrow" w:hAnsi="Arial Narrow" w:eastAsia="仿宋_GB2312" w:cs="Arial Narrow"/>
          <w:b/>
          <w:sz w:val="44"/>
          <w:szCs w:val="44"/>
          <w:lang w:eastAsia="zh-CN"/>
        </w:rPr>
      </w:pPr>
    </w:p>
    <w:p w14:paraId="57070B98">
      <w:pPr>
        <w:jc w:val="center"/>
        <w:rPr>
          <w:rFonts w:ascii="Arial Narrow" w:hAnsi="Arial Narrow" w:eastAsia="仿宋_GB2312" w:cs="Arial Narrow"/>
          <w:b/>
          <w:sz w:val="44"/>
          <w:szCs w:val="44"/>
          <w:lang w:eastAsia="zh-CN"/>
        </w:rPr>
      </w:pPr>
    </w:p>
    <w:p w14:paraId="2472E962">
      <w:pPr>
        <w:jc w:val="center"/>
        <w:rPr>
          <w:rFonts w:ascii="Arial Narrow" w:hAnsi="Arial Narrow" w:eastAsia="仿宋_GB2312" w:cs="Arial Narrow"/>
          <w:b/>
          <w:sz w:val="44"/>
          <w:szCs w:val="44"/>
          <w:lang w:eastAsia="zh-CN"/>
        </w:rPr>
      </w:pPr>
    </w:p>
    <w:p w14:paraId="6450950D">
      <w:pPr>
        <w:jc w:val="center"/>
        <w:rPr>
          <w:rFonts w:ascii="Arial Narrow" w:hAnsi="Arial Narrow" w:eastAsia="仿宋_GB2312" w:cs="Arial Narrow"/>
          <w:b/>
          <w:sz w:val="44"/>
          <w:szCs w:val="44"/>
          <w:lang w:eastAsia="zh-CN"/>
        </w:rPr>
      </w:pPr>
    </w:p>
    <w:p w14:paraId="55711FA7">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4C07D08">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5C4C73C9">
      <w:pPr>
        <w:jc w:val="center"/>
        <w:rPr>
          <w:rFonts w:hint="eastAsia" w:ascii="Arial Narrow" w:hAnsi="Arial Narrow" w:eastAsia="仿宋_GB2312" w:cs="Arial Narrow"/>
          <w:b/>
          <w:bCs/>
          <w:color w:val="0000FF"/>
          <w:sz w:val="24"/>
          <w:szCs w:val="44"/>
          <w:lang w:eastAsia="zh-CN"/>
        </w:rPr>
      </w:pPr>
    </w:p>
    <w:p w14:paraId="54825A69">
      <w:pPr>
        <w:jc w:val="center"/>
        <w:rPr>
          <w:rFonts w:ascii="Arial Narrow" w:hAnsi="Arial Narrow" w:eastAsia="仿宋_GB2312" w:cs="Arial Narrow"/>
          <w:b/>
          <w:sz w:val="24"/>
          <w:szCs w:val="32"/>
          <w:lang w:eastAsia="zh-CN"/>
        </w:rPr>
      </w:pPr>
    </w:p>
    <w:p w14:paraId="501AE3E9">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43ECF279">
        <w:tblPrEx>
          <w:tblCellMar>
            <w:top w:w="0" w:type="dxa"/>
            <w:left w:w="108" w:type="dxa"/>
            <w:bottom w:w="0" w:type="dxa"/>
            <w:right w:w="108" w:type="dxa"/>
          </w:tblCellMar>
        </w:tblPrEx>
        <w:trPr>
          <w:trHeight w:val="851" w:hRule="exact"/>
        </w:trPr>
        <w:tc>
          <w:tcPr>
            <w:tcW w:w="6687" w:type="dxa"/>
            <w:vAlign w:val="center"/>
          </w:tcPr>
          <w:p w14:paraId="7A99B43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18BAB411">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0F698789">
        <w:tblPrEx>
          <w:tblCellMar>
            <w:top w:w="0" w:type="dxa"/>
            <w:left w:w="108" w:type="dxa"/>
            <w:bottom w:w="0" w:type="dxa"/>
            <w:right w:w="108" w:type="dxa"/>
          </w:tblCellMar>
        </w:tblPrEx>
        <w:trPr>
          <w:trHeight w:val="851" w:hRule="exact"/>
        </w:trPr>
        <w:tc>
          <w:tcPr>
            <w:tcW w:w="6687" w:type="dxa"/>
            <w:vAlign w:val="center"/>
          </w:tcPr>
          <w:p w14:paraId="0DB88F1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3AB5D9C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1644BAB3">
        <w:tblPrEx>
          <w:tblCellMar>
            <w:top w:w="0" w:type="dxa"/>
            <w:left w:w="108" w:type="dxa"/>
            <w:bottom w:w="0" w:type="dxa"/>
            <w:right w:w="108" w:type="dxa"/>
          </w:tblCellMar>
        </w:tblPrEx>
        <w:trPr>
          <w:trHeight w:val="851" w:hRule="exact"/>
        </w:trPr>
        <w:tc>
          <w:tcPr>
            <w:tcW w:w="6687" w:type="dxa"/>
            <w:vAlign w:val="center"/>
          </w:tcPr>
          <w:p w14:paraId="2ADBE935">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7F0408B6">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59F679BD">
        <w:tblPrEx>
          <w:tblCellMar>
            <w:top w:w="0" w:type="dxa"/>
            <w:left w:w="108" w:type="dxa"/>
            <w:bottom w:w="0" w:type="dxa"/>
            <w:right w:w="108" w:type="dxa"/>
          </w:tblCellMar>
        </w:tblPrEx>
        <w:trPr>
          <w:trHeight w:val="851" w:hRule="exact"/>
        </w:trPr>
        <w:tc>
          <w:tcPr>
            <w:tcW w:w="6687" w:type="dxa"/>
            <w:vAlign w:val="center"/>
          </w:tcPr>
          <w:p w14:paraId="617ADD8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283AD887">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51490E39">
        <w:tblPrEx>
          <w:tblCellMar>
            <w:top w:w="0" w:type="dxa"/>
            <w:left w:w="108" w:type="dxa"/>
            <w:bottom w:w="0" w:type="dxa"/>
            <w:right w:w="108" w:type="dxa"/>
          </w:tblCellMar>
        </w:tblPrEx>
        <w:trPr>
          <w:trHeight w:val="851" w:hRule="exact"/>
        </w:trPr>
        <w:tc>
          <w:tcPr>
            <w:tcW w:w="6687" w:type="dxa"/>
            <w:vAlign w:val="center"/>
          </w:tcPr>
          <w:p w14:paraId="7083FF5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0E111195">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06433347">
        <w:tblPrEx>
          <w:tblCellMar>
            <w:top w:w="0" w:type="dxa"/>
            <w:left w:w="108" w:type="dxa"/>
            <w:bottom w:w="0" w:type="dxa"/>
            <w:right w:w="108" w:type="dxa"/>
          </w:tblCellMar>
        </w:tblPrEx>
        <w:trPr>
          <w:trHeight w:val="851" w:hRule="exact"/>
        </w:trPr>
        <w:tc>
          <w:tcPr>
            <w:tcW w:w="6687" w:type="dxa"/>
            <w:vAlign w:val="center"/>
          </w:tcPr>
          <w:p w14:paraId="0B635342">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271C9E51">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49FB6B91">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EF5BA8B">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49FC1CE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F80C8F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2827304">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4BBFB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7782BD1">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AD48AD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68EDF3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78A5F7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F80C8F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2827304">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74BBFB62">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7782BD1">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AD48AD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368EDF3C">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278A5F7E">
                      <w:pPr>
                        <w:rPr>
                          <w:rFonts w:ascii="Arial Narrow" w:hAnsi="Arial Narrow" w:eastAsia="黑体;SimHei" w:cs="Arial Narrow"/>
                          <w:sz w:val="14"/>
                          <w:szCs w:val="14"/>
                        </w:rPr>
                      </w:pPr>
                    </w:p>
                  </w:txbxContent>
                </v:textbox>
              </v:shape>
            </w:pict>
          </mc:Fallback>
        </mc:AlternateContent>
      </w:r>
    </w:p>
    <w:p w14:paraId="2379AD9A">
      <w:pPr>
        <w:rPr>
          <w:rFonts w:ascii="Arial Narrow" w:hAnsi="Arial Narrow" w:eastAsia="仿宋_GB2312" w:cs="Arial Narrow"/>
          <w:sz w:val="24"/>
          <w:szCs w:val="24"/>
          <w:lang w:eastAsia="zh-CN"/>
        </w:rPr>
      </w:pPr>
    </w:p>
    <w:p w14:paraId="70D2477C">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428BCA9B">
      <w:pPr>
        <w:spacing w:line="340" w:lineRule="atLeast"/>
        <w:jc w:val="both"/>
        <w:rPr>
          <w:rFonts w:ascii="Arial Narrow" w:hAnsi="Arial Narrow" w:eastAsia="仿宋_GB2312" w:cs="Arial Narrow"/>
          <w:b/>
          <w:color w:val="0000FF"/>
          <w:sz w:val="24"/>
          <w:szCs w:val="24"/>
          <w:lang w:eastAsia="zh-CN"/>
        </w:rPr>
      </w:pPr>
    </w:p>
    <w:p w14:paraId="09FDCBA8">
      <w:pPr>
        <w:spacing w:line="340" w:lineRule="atLeast"/>
        <w:ind w:firstLine="420"/>
        <w:jc w:val="right"/>
        <w:rPr>
          <w:rFonts w:ascii="Arial Narrow" w:hAnsi="Arial Narrow" w:eastAsia="仿宋_GB2312" w:cs="Arial Narrow"/>
          <w:sz w:val="24"/>
          <w:szCs w:val="24"/>
          <w:lang w:eastAsia="zh-CN"/>
        </w:rPr>
      </w:pPr>
      <w:r>
        <w:rPr>
          <w:rFonts w:hint="eastAsia" w:ascii="Times New Roman" w:hAnsi="Times New Roman" w:eastAsia="仿宋_GB2312" w:cs="Arial Narrow"/>
          <w:spacing w:val="4"/>
          <w:sz w:val="24"/>
          <w:lang w:eastAsia="zh-CN"/>
        </w:rPr>
        <w:t>{{report_number}}</w:t>
      </w:r>
    </w:p>
    <w:p w14:paraId="6EC39E43">
      <w:pPr>
        <w:spacing w:line="340" w:lineRule="atLeast"/>
        <w:rPr>
          <w:rFonts w:ascii="Arial Narrow" w:hAnsi="Arial Narrow" w:eastAsia="仿宋_GB2312" w:cs="Arial Narrow"/>
          <w:b/>
          <w:color w:val="FF0000"/>
          <w:sz w:val="24"/>
          <w:szCs w:val="24"/>
          <w:lang w:eastAsia="zh-CN"/>
        </w:rPr>
      </w:pPr>
    </w:p>
    <w:p w14:paraId="591EB2E3">
      <w:pPr>
        <w:numPr>
          <w:ilvl w:val="0"/>
          <w:numId w:val="0"/>
        </w:numPr>
        <w:spacing w:before="120" w:after="0" w:line="300" w:lineRule="auto"/>
        <w:ind w:firstLine="420"/>
        <w:outlineLvl w:val="0"/>
        <w:rPr>
          <w:rFonts w:ascii="Arial Narrow" w:hAnsi="Arial Narrow" w:eastAsia="仿宋_GB2312" w:cs="Arial Narrow"/>
          <w:b/>
          <w:color w:val="FF0000"/>
          <w:sz w:val="24"/>
          <w:szCs w:val="24"/>
          <w:lang w:eastAsia="zh-CN"/>
        </w:rPr>
      </w:pPr>
      <w:r>
        <w:rPr>
          <w:rFonts w:ascii="Times New Roman" w:hAnsi="Times New Roman" w:eastAsia="仿宋_GB2312" w:cs="Arial Narrow"/>
          <w:b/>
          <w:color w:val="FF0000"/>
          <w:spacing w:val="4"/>
          <w:sz w:val="24"/>
          <w:szCs w:val="24"/>
          <w:lang w:eastAsia="zh-CN"/>
        </w:rPr>
        <w:t>{{company_full_name}}全体股东：</w:t>
      </w:r>
    </w:p>
    <w:p w14:paraId="5191F16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0DC86594">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68ABFB81">
      <w:pPr>
        <w:spacing w:before="120" w:after="0" w:line="300" w:lineRule="auto"/>
        <w:ind w:left="0" w:leftChars="0" w:right="0" w:rightChars="0" w:firstLine="480" w:firstLineChars="200"/>
        <w:jc w:val="both"/>
        <w:rPr>
          <w:rFonts w:ascii="Arial Narrow" w:hAnsi="Arial Narrow" w:eastAsia="仿宋_GB2312" w:cs="Arial Narrow"/>
          <w:sz w:val="24"/>
          <w:szCs w:val="24"/>
          <w:lang w:eastAsia="zh-CN"/>
        </w:rPr>
      </w:pPr>
      <w:r>
        <w:rPr>
          <w:rFonts w:hint="eastAsia" w:ascii="Times New Roman" w:hAnsi="Times New Roman"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财务状况以及{{audit_year}}年度的经营成果和现金流量。</w:t>
      </w:r>
    </w:p>
    <w:p w14:paraId="0D02392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5A5B6F5F">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20D33869">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2D74833">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63331A59">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1F6B660C">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63D57310">
      <w:pPr>
        <w:snapToGrid w:val="0"/>
        <w:spacing w:line="300" w:lineRule="auto"/>
        <w:ind w:left="0" w:leftChars="0" w:right="0" w:rightChars="0" w:firstLine="48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27B1DD5C">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753AE5DD">
      <w:pPr>
        <w:spacing w:before="120" w:after="0" w:line="300" w:lineRule="auto"/>
        <w:ind w:left="0" w:leftChars="0" w:right="0" w:rightChars="0" w:firstLine="496" w:firstLineChars="200"/>
        <w:jc w:val="both"/>
        <w:rPr>
          <w:rFonts w:ascii="Arial Narrow" w:hAnsi="Arial Narrow" w:eastAsia="仿宋_GB2312" w:cs="宋体;SimSun"/>
          <w:spacing w:val="4"/>
          <w:sz w:val="24"/>
          <w:szCs w:val="24"/>
          <w:lang w:eastAsia="zh-CN"/>
        </w:rPr>
      </w:pPr>
      <w:r>
        <w:rPr>
          <w:rFonts w:hint="eastAsia" w:ascii="Times New Roman" w:hAnsi="Times New Roman"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3071BFE3">
      <w:r>
        <w:t>##OPT:other_information:其他信息##</w:t>
      </w:r>
    </w:p>
    <w:p w14:paraId="72ECE4D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sz w:val="24"/>
          <w:szCs w:val="24"/>
          <w:lang w:eastAsia="zh-CN"/>
        </w:rPr>
        <w:t>三、其他信息</w:t>
      </w:r>
    </w:p>
    <w:p w14:paraId="7E080A8C">
      <w:pPr>
        <w:spacing w:before="120" w:after="0" w:line="300" w:lineRule="auto"/>
        <w:ind w:left="0" w:leftChars="0" w:right="0" w:rightChars="0" w:firstLine="480" w:firstLineChars="200"/>
        <w:jc w:val="both"/>
        <w:rPr>
          <w:rFonts w:ascii="仿宋_GB2312" w:hAnsi="仿宋_GB2312" w:eastAsia="仿宋_GB2312" w:cs="Arial Narrow"/>
          <w:color w:val="0000FF"/>
          <w:spacing w:val="4"/>
          <w:sz w:val="24"/>
          <w:szCs w:val="24"/>
          <w:lang w:eastAsia="zh-CN"/>
        </w:rPr>
      </w:pPr>
      <w:r>
        <w:rPr>
          <w:rFonts w:ascii="Times New Roman" w:hAnsi="Times New Roman" w:eastAsia="仿宋_GB2312" w:cs="Arial Narrow"/>
          <w:color w:val="FF0000"/>
          <w:sz w:val="24"/>
          <w:szCs w:val="24"/>
        </w:rPr>
        <w:t>{{company_short_name}}管理层（以下简称管理层）对其他信息负责。其他信息包括{{company_short_name}}{{audit_year}}年年度报告中涵盖的信息，但不包括财务报表和我们的审计报告。</w:t>
      </w:r>
    </w:p>
    <w:p w14:paraId="63A5452D">
      <w:pPr>
        <w:spacing w:before="120" w:after="0" w:line="300" w:lineRule="auto"/>
        <w:ind w:left="0" w:leftChars="0" w:right="0" w:rightChars="0" w:firstLine="480" w:firstLineChars="200"/>
        <w:jc w:val="both"/>
        <w:rPr>
          <w:rFonts w:ascii="仿宋_GB2312" w:hAnsi="仿宋_GB2312" w:eastAsia="仿宋_GB2312"/>
          <w:sz w:val="24"/>
          <w:szCs w:val="24"/>
        </w:rPr>
      </w:pPr>
      <w:r>
        <w:rPr>
          <w:rFonts w:hint="eastAsia" w:ascii="仿宋_GB2312" w:hAnsi="仿宋_GB2312" w:eastAsia="仿宋_GB2312"/>
          <w:sz w:val="24"/>
          <w:szCs w:val="24"/>
        </w:rPr>
        <w:t>我们对财务报表发表的审计意见不涵盖其他信息，我们也不对其他信息发表任何形式的鉴证结论。</w:t>
      </w:r>
    </w:p>
    <w:p w14:paraId="49B1B3D9">
      <w:pPr>
        <w:spacing w:before="120" w:after="0" w:line="300" w:lineRule="auto"/>
        <w:ind w:left="0" w:leftChars="0" w:right="0" w:rightChars="0" w:firstLine="48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3C850A7D">
      <w:pPr>
        <w:spacing w:before="120" w:after="0" w:line="300" w:lineRule="auto"/>
        <w:ind w:left="0" w:leftChars="0" w:right="0" w:rightChars="0" w:firstLine="48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7F3E8B2B">
      <w:pPr>
        <w:spacing w:before="120" w:after="0" w:line="300" w:lineRule="auto"/>
        <w:ind w:left="0" w:leftChars="0" w:right="0" w:rightChars="0" w:firstLine="48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我们无法就{{audit_period_end}}{{company_short_name}}对XYZ公司投资的账面价值以及{{company_short_name}}按持股比例计算的XYZ公司当年度净收益份额获取充分、适当的审计证据。因此，我们无法确定与该事项相关的其他信息是否存在重大错报。</w:t>
      </w:r>
    </w:p>
    <w:p w14:paraId="74C703AD">
      <w:pPr>
        <w:spacing w:before="120" w:after="0" w:line="300" w:lineRule="auto"/>
        <w:ind w:left="0" w:leftChars="0" w:right="0" w:rightChars="0" w:firstLine="480" w:firstLineChars="200"/>
        <w:jc w:val="both"/>
        <w:rPr>
          <w:rFonts w:ascii="仿宋_GB2312" w:hAnsi="仿宋_GB2312" w:eastAsia="仿宋_GB2312"/>
          <w:color w:val="FF0000"/>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company_short_name}}{{audit_period_end}}资产负债表中的存货未根据成本与可变现净值孰低的原则进行计量，计价和分摊认定存在重大错报。我们认为，由于{{company_short_name}}{{audit_year}}年年度报告中的相关金额或其他项目受到存货计量的影响，其他信息存在重大错报。</w:t>
      </w:r>
    </w:p>
    <w:p w14:paraId="0E8F060A">
      <w:r>
        <w:t>##/OPT:other_information##</w:t>
      </w:r>
    </w:p>
    <w:p w14:paraId="5EFA2B4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四、管理层和治理层对财务报表的责任</w:t>
      </w:r>
    </w:p>
    <w:p w14:paraId="7A48948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ascii="Times New Roman" w:hAnsi="Times New Roman"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BB52E1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BF91A80">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治理层负责监督{{company_short_name}}的财务报告过程。</w:t>
      </w:r>
    </w:p>
    <w:p w14:paraId="0DD9842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五、注册会计师对财务报表审计的责任</w:t>
      </w:r>
    </w:p>
    <w:p w14:paraId="0B49EE8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538D4E0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在按照审计准则执行审计工作的过程中，我们运用职业判断，并保持职业怀疑。同时，我们也执行以下工作：</w:t>
      </w:r>
    </w:p>
    <w:p w14:paraId="095EC08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78953FE">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（2）了解与审计相关的内部控制，以设计恰当的审计程序，但目的并非对内部控制的有效性发表意见。</w:t>
      </w:r>
    </w:p>
    <w:p w14:paraId="2DCC1A4F">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（3）评价管理层选用会计政策的恰当性和作出会计估计及相关披露的合理性。</w:t>
      </w:r>
    </w:p>
    <w:p w14:paraId="49388007">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6110EF2">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（5）评价财务报表的总体列报、结构和内容（包括披露），并评价财务报表是否公允反映相关交易和事项。</w:t>
      </w:r>
    </w:p>
    <w:p w14:paraId="06D2AF77">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58630854">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13DCCCE9">
      <w:pPr>
        <w:spacing w:before="120" w:after="0" w:line="300" w:lineRule="auto"/>
        <w:ind w:left="0" w:leftChars="0" w:right="0" w:rightChars="0" w:firstLine="496" w:firstLineChars="200"/>
        <w:jc w:val="both"/>
        <w:rPr>
          <w:rFonts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007B711D">
      <w:pPr>
        <w:spacing w:before="120" w:after="0" w:line="300" w:lineRule="auto"/>
        <w:ind w:left="0" w:leftChars="0" w:right="0" w:rightChars="0" w:firstLine="496" w:firstLineChars="200"/>
        <w:jc w:val="both"/>
        <w:rPr>
          <w:rFonts w:hint="eastAsia" w:ascii="Arial Narrow" w:hAnsi="Arial Narrow" w:eastAsia="仿宋_GB2312" w:cs="Arial Narrow"/>
          <w:spacing w:val="4"/>
          <w:sz w:val="24"/>
          <w:szCs w:val="24"/>
          <w:lang w:eastAsia="zh-CN"/>
        </w:rPr>
      </w:pPr>
      <w:r>
        <w:rPr>
          <w:rFonts w:hint="eastAsia" w:ascii="Times New Roman" w:hAnsi="Times New Roman"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18FF6DFD">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49A1078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4F1714D">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A3F0D85">
        <w:tblPrEx>
          <w:tblCellMar>
            <w:top w:w="0" w:type="dxa"/>
            <w:left w:w="108" w:type="dxa"/>
            <w:bottom w:w="0" w:type="dxa"/>
            <w:right w:w="108" w:type="dxa"/>
          </w:tblCellMar>
        </w:tblPrEx>
        <w:trPr>
          <w:trHeight w:val="1305" w:hRule="atLeast"/>
        </w:trPr>
        <w:tc>
          <w:tcPr>
            <w:tcW w:w="3108" w:type="dxa"/>
          </w:tcPr>
          <w:p w14:paraId="037F5A6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4E3856D">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4014EA4D">
            <w:pPr>
              <w:spacing w:line="340" w:lineRule="atLeast"/>
              <w:rPr>
                <w:rFonts w:ascii="Arial Narrow" w:hAnsi="Arial Narrow" w:eastAsia="仿宋_GB2312" w:cs="Arial Narrow"/>
                <w:color w:val="FF0000"/>
                <w:sz w:val="24"/>
                <w:szCs w:val="24"/>
                <w:highlight w:val="cyan"/>
                <w:lang w:val="en-AU" w:eastAsia="zh-CN"/>
              </w:rPr>
            </w:pPr>
          </w:p>
          <w:p w14:paraId="7D90D791">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417C3385">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71E53AD2">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（项目合伙人）</w:t>
            </w:r>
          </w:p>
          <w:p w14:paraId="7DEDBB5D">
            <w:pPr>
              <w:spacing w:line="340" w:lineRule="atLeast"/>
              <w:jc w:val="right"/>
              <w:rPr>
                <w:rFonts w:ascii="Arial Narrow" w:hAnsi="Arial Narrow" w:eastAsia="仿宋_GB2312" w:cs="Arial Narrow"/>
                <w:sz w:val="24"/>
                <w:szCs w:val="24"/>
                <w:lang w:eastAsia="zh-CN"/>
              </w:rPr>
            </w:pPr>
          </w:p>
          <w:p w14:paraId="02344724">
            <w:pPr>
              <w:spacing w:line="340" w:lineRule="atLeast"/>
              <w:jc w:val="right"/>
              <w:rPr>
                <w:rFonts w:ascii="Arial Narrow" w:hAnsi="Arial Narrow" w:eastAsia="仿宋_GB2312" w:cs="Arial Narrow"/>
                <w:sz w:val="24"/>
                <w:szCs w:val="24"/>
                <w:lang w:val="en-AU" w:eastAsia="zh-CN"/>
              </w:rPr>
            </w:pPr>
          </w:p>
          <w:p w14:paraId="0E13BF0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5C2DE1C">
            <w:pPr>
              <w:spacing w:line="340" w:lineRule="atLeast"/>
              <w:jc w:val="right"/>
              <w:rPr>
                <w:rFonts w:ascii="Arial Narrow" w:hAnsi="Arial Narrow" w:eastAsia="仿宋_GB2312" w:cs="Arial Narrow"/>
                <w:color w:val="0000FF"/>
                <w:sz w:val="24"/>
                <w:szCs w:val="24"/>
                <w:lang w:eastAsia="zh-CN"/>
              </w:rPr>
            </w:pPr>
          </w:p>
          <w:p w14:paraId="20644FCA">
            <w:pPr>
              <w:spacing w:line="340" w:lineRule="atLeast"/>
              <w:jc w:val="right"/>
              <w:rPr>
                <w:rFonts w:ascii="Arial Narrow" w:hAnsi="Arial Narrow" w:eastAsia="仿宋_GB2312" w:cs="Arial Narrow"/>
                <w:color w:val="0000FF"/>
                <w:sz w:val="24"/>
                <w:szCs w:val="24"/>
                <w:lang w:eastAsia="zh-CN"/>
              </w:rPr>
            </w:pPr>
          </w:p>
        </w:tc>
        <w:tc>
          <w:tcPr>
            <w:tcW w:w="2204" w:type="dxa"/>
          </w:tcPr>
          <w:p w14:paraId="291D9FA5">
            <w:pPr>
              <w:snapToGrid w:val="0"/>
              <w:spacing w:line="340" w:lineRule="atLeast"/>
              <w:rPr>
                <w:rFonts w:ascii="Arial Narrow" w:hAnsi="Arial Narrow" w:eastAsia="仿宋_GB2312" w:cs="Arial Narrow"/>
                <w:color w:val="FF0000"/>
                <w:sz w:val="24"/>
                <w:szCs w:val="24"/>
                <w:lang w:eastAsia="zh-CN"/>
              </w:rPr>
            </w:pPr>
          </w:p>
          <w:p w14:paraId="24F078B4">
            <w:pPr>
              <w:spacing w:line="200" w:lineRule="atLeast"/>
              <w:rPr>
                <w:rFonts w:ascii="Arial Narrow" w:hAnsi="Arial Narrow" w:eastAsia="仿宋_GB2312" w:cs="Arial Narrow"/>
                <w:color w:val="FF0000"/>
                <w:sz w:val="24"/>
                <w:szCs w:val="24"/>
                <w:lang w:eastAsia="zh-CN"/>
              </w:rPr>
            </w:pPr>
          </w:p>
          <w:p w14:paraId="0356D3A1">
            <w:pPr>
              <w:spacing w:line="200" w:lineRule="atLeast"/>
              <w:rPr>
                <w:rFonts w:ascii="Arial Narrow" w:hAnsi="Arial Narrow" w:eastAsia="仿宋_GB2312" w:cs="Arial Narrow"/>
                <w:sz w:val="24"/>
                <w:szCs w:val="24"/>
                <w:lang w:eastAsia="zh-CN"/>
              </w:rPr>
            </w:pPr>
          </w:p>
          <w:p w14:paraId="74B476E4">
            <w:pPr>
              <w:spacing w:line="200" w:lineRule="atLeast"/>
              <w:rPr>
                <w:rFonts w:ascii="Arial Narrow" w:hAnsi="Arial Narrow" w:eastAsia="仿宋_GB2312" w:cs="Arial Narrow"/>
                <w:sz w:val="24"/>
                <w:szCs w:val="24"/>
                <w:lang w:eastAsia="zh-CN"/>
              </w:rPr>
            </w:pPr>
          </w:p>
          <w:p w14:paraId="25898717">
            <w:pPr>
              <w:spacing w:line="200" w:lineRule="atLeast"/>
              <w:rPr>
                <w:rFonts w:ascii="Arial Narrow" w:hAnsi="Arial Narrow" w:eastAsia="仿宋_GB2312" w:cs="Arial Narrow"/>
                <w:color w:val="FF0000"/>
                <w:sz w:val="24"/>
                <w:szCs w:val="24"/>
                <w:lang w:eastAsia="zh-CN"/>
              </w:rPr>
            </w:pPr>
          </w:p>
        </w:tc>
      </w:tr>
      <w:tr w14:paraId="29033AAE">
        <w:tblPrEx>
          <w:tblCellMar>
            <w:top w:w="0" w:type="dxa"/>
            <w:left w:w="108" w:type="dxa"/>
            <w:bottom w:w="0" w:type="dxa"/>
            <w:right w:w="108" w:type="dxa"/>
          </w:tblCellMar>
        </w:tblPrEx>
        <w:trPr>
          <w:trHeight w:val="507" w:hRule="atLeast"/>
        </w:trPr>
        <w:tc>
          <w:tcPr>
            <w:tcW w:w="3108" w:type="dxa"/>
          </w:tcPr>
          <w:p w14:paraId="769FF849">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ADE012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3434E82">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C86390">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BD114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3320DC">
    <w:pPr>
      <w:pStyle w:val="6"/>
      <w:jc w:val="center"/>
    </w:pPr>
    <w:r>
      <w:fldChar w:fldCharType="begin"/>
    </w:r>
    <w:r>
      <w:instrText xml:space="preserve"> PAGE </w:instrText>
    </w:r>
    <w:r>
      <w:fldChar w:fldCharType="separate"/>
    </w:r>
    <w:r>
      <w:t>6</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8F10A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18C2">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B472B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00F4FF">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D8E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49A5863"/>
    <w:rsid w:val="479129D9"/>
    <w:rsid w:val="4B0F33E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7</Pages>
  <Words>3085</Words>
  <Characters>3928</Characters>
  <TotalTime>36</TotalTime>
  <ScaleCrop>false</ScaleCrop>
  <LinksUpToDate>false</LinksUpToDate>
  <CharactersWithSpaces>3934</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2026-06-11T13:48:02Z</dcterms:modified>
  <cp:revision>17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4BA13C66993F4CCDA537EA4DA5FA138E_12</vt:lpwstr>
  </property>
</Properties>
</file>