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E7EC75">
      <w:pPr>
        <w:jc w:val="center"/>
        <w:rPr>
          <w:rFonts w:ascii="Arial Narrow" w:hAnsi="Arial Narrow" w:eastAsia="仿宋_GB2312" w:cs="Arial Narrow"/>
          <w:sz w:val="24"/>
          <w:szCs w:val="24"/>
          <w:lang w:eastAsia="zh-CN"/>
        </w:rPr>
      </w:pPr>
    </w:p>
    <w:p w14:paraId="668B737C">
      <w:pPr>
        <w:jc w:val="center"/>
        <w:rPr>
          <w:rFonts w:ascii="Arial Narrow" w:hAnsi="Arial Narrow" w:eastAsia="仿宋_GB2312" w:cs="Arial Narrow"/>
          <w:sz w:val="24"/>
          <w:szCs w:val="24"/>
          <w:lang w:eastAsia="zh-CN"/>
        </w:rPr>
      </w:pPr>
    </w:p>
    <w:p w14:paraId="3DF26486">
      <w:pPr>
        <w:jc w:val="center"/>
        <w:rPr>
          <w:rFonts w:ascii="Arial Narrow" w:hAnsi="Arial Narrow" w:eastAsia="仿宋_GB2312" w:cs="Arial Narrow"/>
          <w:sz w:val="24"/>
          <w:szCs w:val="24"/>
          <w:lang w:eastAsia="zh-CN"/>
        </w:rPr>
      </w:pPr>
    </w:p>
    <w:p w14:paraId="32D6F117">
      <w:pPr>
        <w:jc w:val="center"/>
        <w:rPr>
          <w:rFonts w:ascii="Arial Narrow" w:hAnsi="Arial Narrow" w:eastAsia="仿宋_GB2312" w:cs="Arial Narrow"/>
          <w:sz w:val="24"/>
          <w:szCs w:val="24"/>
          <w:lang w:eastAsia="zh-CN"/>
        </w:rPr>
      </w:pPr>
    </w:p>
    <w:p w14:paraId="11615FA6">
      <w:pPr>
        <w:jc w:val="center"/>
        <w:rPr>
          <w:rFonts w:ascii="Arial Narrow" w:hAnsi="Arial Narrow" w:eastAsia="仿宋_GB2312" w:cs="Arial Narrow"/>
          <w:sz w:val="24"/>
        </w:rPr>
      </w:pPr>
    </w:p>
    <w:p w14:paraId="68B75983">
      <w:pPr>
        <w:jc w:val="center"/>
        <w:rPr>
          <w:rFonts w:ascii="Arial Narrow" w:hAnsi="Arial Narrow" w:eastAsia="仿宋_GB2312" w:cs="Arial Narrow"/>
          <w:sz w:val="24"/>
        </w:rPr>
      </w:pPr>
    </w:p>
    <w:p w14:paraId="1E05072B">
      <w:pPr>
        <w:jc w:val="center"/>
        <w:rPr>
          <w:rFonts w:ascii="Arial Narrow" w:hAnsi="Arial Narrow" w:eastAsia="仿宋_GB2312" w:cs="Arial Narrow"/>
          <w:sz w:val="24"/>
          <w:lang w:eastAsia="zh-CN"/>
        </w:rPr>
      </w:pPr>
    </w:p>
    <w:p w14:paraId="3BE3CA16">
      <w:pPr>
        <w:jc w:val="center"/>
        <w:rPr>
          <w:rFonts w:ascii="Arial Narrow" w:hAnsi="Arial Narrow" w:eastAsia="仿宋_GB2312" w:cs="Arial Narrow"/>
          <w:sz w:val="24"/>
          <w:lang w:eastAsia="zh-CN"/>
        </w:rPr>
      </w:pPr>
    </w:p>
    <w:p w14:paraId="22F713F8">
      <w:pPr>
        <w:numPr>
          <w:ilvl w:val="0"/>
          <w:numId w:val="0"/>
        </w:numPr>
        <w:spacing w:line="360" w:lineRule="auto"/>
        <w:ind w:firstLine="420"/>
        <w:jc w:val="center"/>
        <w:outlineLvl w:val="0"/>
        <w:rPr>
          <w:rFonts w:ascii="黑体;SimHei" w:hAnsi="黑体;SimHei" w:eastAsia="黑体;SimHei" w:cs="Arial Narrow"/>
          <w:b/>
          <w:sz w:val="48"/>
          <w:szCs w:val="48"/>
          <w:lang w:eastAsia="zh-CN"/>
        </w:rPr>
      </w:pPr>
      <w:r>
        <w:rPr>
          <w:rFonts w:hint="eastAsia" w:ascii="Times New Roman" w:hAnsi="Times New Roman" w:eastAsia="仿宋_GB2312" w:cs="Arial Narrow"/>
          <w:b/>
          <w:color w:val="auto"/>
          <w:sz w:val="24"/>
          <w:szCs w:val="48"/>
          <w:lang w:eastAsia="zh-CN"/>
        </w:rPr>
        <w:t>{{company_full_name}}</w:t>
      </w:r>
    </w:p>
    <w:p w14:paraId="509496D2">
      <w:pPr>
        <w:numPr>
          <w:ilvl w:val="0"/>
          <w:numId w:val="0"/>
        </w:numPr>
        <w:spacing w:line="360" w:lineRule="auto"/>
        <w:ind w:firstLine="420"/>
        <w:jc w:val="center"/>
        <w:outlineLvl w:val="0"/>
        <w:rPr>
          <w:rFonts w:ascii="黑体;SimHei" w:hAnsi="黑体;SimHei" w:eastAsia="黑体;SimHei" w:cs="Arial Narrow"/>
          <w:b/>
          <w:color w:val="auto"/>
          <w:sz w:val="48"/>
          <w:szCs w:val="48"/>
          <w:lang w:eastAsia="zh-CN"/>
        </w:rPr>
      </w:pPr>
      <w:r>
        <w:rPr>
          <w:rFonts w:hint="eastAsia" w:ascii="Times New Roman" w:hAnsi="Times New Roman" w:eastAsia="仿宋_GB2312" w:cs="Arial Narrow"/>
          <w:b/>
          <w:color w:val="auto"/>
          <w:sz w:val="24"/>
          <w:szCs w:val="48"/>
          <w:lang w:eastAsia="zh-CN"/>
        </w:rPr>
        <w:t>{{audit_year}}年度</w:t>
      </w:r>
    </w:p>
    <w:p w14:paraId="6C651FB2">
      <w:pPr>
        <w:numPr>
          <w:ilvl w:val="0"/>
          <w:numId w:val="0"/>
        </w:numPr>
        <w:spacing w:line="360" w:lineRule="auto"/>
        <w:jc w:val="center"/>
        <w:outlineLvl w:val="0"/>
        <w:rPr>
          <w:rFonts w:ascii="黑体;SimHei" w:hAnsi="黑体;SimHei" w:eastAsia="黑体;SimHei" w:cs="Arial Narrow"/>
          <w:b/>
          <w:sz w:val="48"/>
          <w:szCs w:val="48"/>
          <w:lang w:eastAsia="zh-CN"/>
        </w:rPr>
      </w:pPr>
      <w:r>
        <w:rPr>
          <w:rFonts w:hint="eastAsia" w:ascii="黑体;SimHei" w:hAnsi="黑体;SimHei" w:eastAsia="黑体;SimHei" w:cs="Arial Narrow"/>
          <w:b/>
          <w:sz w:val="48"/>
          <w:szCs w:val="48"/>
          <w:lang w:eastAsia="zh-CN"/>
        </w:rPr>
        <w:t>审计报告</w:t>
      </w:r>
    </w:p>
    <w:p w14:paraId="4E3D11B0">
      <w:pPr>
        <w:jc w:val="center"/>
        <w:rPr>
          <w:rFonts w:ascii="Arial Narrow" w:hAnsi="Arial Narrow" w:eastAsia="仿宋_GB2312" w:cs="Arial Narrow"/>
          <w:b/>
          <w:sz w:val="44"/>
          <w:szCs w:val="44"/>
          <w:lang w:eastAsia="zh-CN"/>
        </w:rPr>
      </w:pPr>
    </w:p>
    <w:p w14:paraId="5C76E446">
      <w:pPr>
        <w:jc w:val="center"/>
        <w:rPr>
          <w:rFonts w:ascii="Arial Narrow" w:hAnsi="Arial Narrow" w:eastAsia="仿宋_GB2312" w:cs="Arial Narrow"/>
          <w:b/>
          <w:sz w:val="44"/>
          <w:szCs w:val="44"/>
          <w:lang w:eastAsia="zh-CN"/>
        </w:rPr>
      </w:pPr>
    </w:p>
    <w:p w14:paraId="3EC41FCF">
      <w:pPr>
        <w:jc w:val="center"/>
        <w:rPr>
          <w:rFonts w:ascii="Arial Narrow" w:hAnsi="Arial Narrow" w:eastAsia="仿宋_GB2312" w:cs="Arial Narrow"/>
          <w:b/>
          <w:sz w:val="44"/>
          <w:szCs w:val="44"/>
          <w:lang w:eastAsia="zh-CN"/>
        </w:rPr>
      </w:pPr>
    </w:p>
    <w:p w14:paraId="618A3AE7">
      <w:pPr>
        <w:jc w:val="center"/>
        <w:rPr>
          <w:rFonts w:ascii="Arial Narrow" w:hAnsi="Arial Narrow" w:eastAsia="仿宋_GB2312" w:cs="Arial Narrow"/>
          <w:b/>
          <w:sz w:val="44"/>
          <w:szCs w:val="44"/>
          <w:lang w:eastAsia="zh-CN"/>
        </w:rPr>
      </w:pPr>
    </w:p>
    <w:p w14:paraId="56B3D6A8">
      <w:pPr>
        <w:jc w:val="center"/>
        <w:rPr>
          <w:rFonts w:ascii="Arial Narrow" w:hAnsi="Arial Narrow" w:eastAsia="仿宋_GB2312" w:cs="Arial Narrow"/>
          <w:b/>
          <w:sz w:val="44"/>
          <w:szCs w:val="44"/>
          <w:lang w:eastAsia="zh-CN"/>
        </w:rPr>
      </w:pPr>
    </w:p>
    <w:p w14:paraId="246CB9D3">
      <w:pPr>
        <w:jc w:val="center"/>
        <w:rPr>
          <w:rFonts w:ascii="Arial Narrow" w:hAnsi="Arial Narrow" w:eastAsia="仿宋_GB2312" w:cs="Arial Narrow"/>
          <w:b/>
          <w:sz w:val="44"/>
          <w:szCs w:val="44"/>
          <w:lang w:eastAsia="zh-CN"/>
        </w:rPr>
      </w:pPr>
    </w:p>
    <w:p w14:paraId="5932CBB3">
      <w:pPr>
        <w:jc w:val="center"/>
        <w:rPr>
          <w:rFonts w:ascii="Arial Narrow" w:hAnsi="Arial Narrow" w:eastAsia="仿宋_GB2312" w:cs="Arial Narrow"/>
          <w:b/>
          <w:sz w:val="44"/>
          <w:szCs w:val="44"/>
          <w:lang w:eastAsia="zh-CN"/>
        </w:rPr>
      </w:pPr>
    </w:p>
    <w:p w14:paraId="12AA829E">
      <w:pPr>
        <w:jc w:val="center"/>
        <w:rPr>
          <w:rFonts w:ascii="Arial Narrow" w:hAnsi="Arial Narrow" w:eastAsia="仿宋_GB2312" w:cs="Arial Narrow"/>
          <w:b/>
          <w:sz w:val="44"/>
          <w:szCs w:val="44"/>
          <w:lang w:eastAsia="zh-CN"/>
        </w:rPr>
      </w:pPr>
    </w:p>
    <w:p w14:paraId="272568D6">
      <w:pPr>
        <w:jc w:val="center"/>
        <w:rPr>
          <w:rFonts w:ascii="Arial Narrow" w:hAnsi="Arial Narrow" w:eastAsia="仿宋_GB2312" w:cs="Arial Narrow"/>
          <w:b/>
          <w:sz w:val="44"/>
          <w:szCs w:val="44"/>
          <w:lang w:eastAsia="zh-CN"/>
        </w:rPr>
      </w:pPr>
    </w:p>
    <w:p w14:paraId="4C04A91C">
      <w:pPr>
        <w:jc w:val="center"/>
        <w:rPr>
          <w:rFonts w:ascii="Arial Narrow" w:hAnsi="Arial Narrow" w:eastAsia="仿宋_GB2312" w:cs="Arial Narrow"/>
          <w:b/>
          <w:sz w:val="44"/>
          <w:szCs w:val="44"/>
          <w:lang w:eastAsia="zh-CN"/>
        </w:rPr>
      </w:pPr>
    </w:p>
    <w:p w14:paraId="19E46593">
      <w:pPr>
        <w:jc w:val="center"/>
        <w:rPr>
          <w:rFonts w:ascii="Arial Narrow" w:hAnsi="Arial Narrow" w:eastAsia="仿宋_GB2312" w:cs="Arial Narrow"/>
          <w:b/>
          <w:sz w:val="44"/>
          <w:szCs w:val="44"/>
          <w:lang w:eastAsia="zh-CN"/>
        </w:rPr>
      </w:pPr>
    </w:p>
    <w:p w14:paraId="38F905F8">
      <w:pPr>
        <w:spacing w:line="360" w:lineRule="auto"/>
        <w:jc w:val="center"/>
        <w:rPr>
          <w:rFonts w:ascii="黑体;SimHei" w:hAnsi="黑体;SimHei" w:eastAsia="黑体;SimHei" w:cs="Arial Narrow"/>
          <w:b/>
          <w:color w:val="824BB0"/>
          <w:sz w:val="44"/>
          <w:szCs w:val="44"/>
          <w:lang w:eastAsia="zh-CN"/>
        </w:rPr>
      </w:pPr>
      <w:r>
        <w:rPr>
          <w:rFonts w:hint="eastAsia" w:ascii="黑体;SimHei" w:hAnsi="黑体;SimHei" w:eastAsia="黑体;SimHei" w:cs="Arial Narrow"/>
          <w:b/>
          <w:color w:val="824BB0"/>
          <w:sz w:val="44"/>
          <w:szCs w:val="44"/>
          <w:lang w:eastAsia="zh-CN"/>
        </w:rPr>
        <w:t>{{firm_name}}</w:t>
      </w:r>
    </w:p>
    <w:p w14:paraId="071F8C84">
      <w:pPr>
        <w:sectPr>
          <w:headerReference r:id="rId3" w:type="default"/>
          <w:footerReference r:id="rId4" w:type="default"/>
          <w:pgSz w:w="11906" w:h="16838"/>
          <w:pgMar w:top="2835" w:right="1803" w:bottom="1440" w:left="1985" w:header="850" w:footer="850" w:gutter="0"/>
          <w:pgNumType w:fmt="decimal"/>
          <w:cols w:space="720" w:num="1"/>
          <w:formProt w:val="0"/>
          <w:docGrid w:linePitch="272" w:charSpace="0"/>
        </w:sectPr>
      </w:pPr>
    </w:p>
    <w:p w14:paraId="493C36F5">
      <w:pPr>
        <w:jc w:val="center"/>
        <w:rPr>
          <w:rFonts w:hint="eastAsia" w:ascii="Arial Narrow" w:hAnsi="Arial Narrow" w:eastAsia="仿宋_GB2312" w:cs="Arial Narrow"/>
          <w:b/>
          <w:bCs/>
          <w:color w:val="0000FF"/>
          <w:sz w:val="24"/>
          <w:szCs w:val="44"/>
          <w:lang w:eastAsia="zh-CN"/>
        </w:rPr>
      </w:pPr>
    </w:p>
    <w:p w14:paraId="61AEE8F3">
      <w:pPr>
        <w:jc w:val="center"/>
        <w:rPr>
          <w:rFonts w:ascii="Arial Narrow" w:hAnsi="Arial Narrow" w:eastAsia="仿宋_GB2312" w:cs="Arial Narrow"/>
          <w:b/>
          <w:sz w:val="24"/>
          <w:szCs w:val="32"/>
          <w:lang w:eastAsia="zh-CN"/>
        </w:rPr>
      </w:pPr>
    </w:p>
    <w:p w14:paraId="54C4AD3F">
      <w:pPr>
        <w:spacing w:before="1440" w:after="720"/>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目</w:t>
      </w:r>
      <w:r>
        <w:rPr>
          <w:rFonts w:hint="eastAsia" w:ascii="Arial Narrow" w:hAnsi="Arial Narrow" w:eastAsia="仿宋_GB2312" w:cs="Arial Narrow"/>
          <w:b/>
          <w:sz w:val="32"/>
          <w:szCs w:val="32"/>
          <w:lang w:eastAsia="zh-CN"/>
        </w:rPr>
        <w:tab/>
      </w:r>
      <w:r>
        <w:rPr>
          <w:rFonts w:hint="eastAsia" w:ascii="Arial Narrow" w:hAnsi="Arial Narrow" w:eastAsia="仿宋_GB2312" w:cs="Arial Narrow"/>
          <w:b/>
          <w:sz w:val="32"/>
          <w:szCs w:val="32"/>
          <w:lang w:eastAsia="zh-CN"/>
        </w:rPr>
        <w:t>录</w:t>
      </w:r>
    </w:p>
    <w:tbl>
      <w:tblPr>
        <w:tblStyle w:val="9"/>
        <w:tblW w:w="5000" w:type="pct"/>
        <w:tblInd w:w="0" w:type="dxa"/>
        <w:tblLayout w:type="fixed"/>
        <w:tblCellMar>
          <w:top w:w="0" w:type="dxa"/>
          <w:left w:w="108" w:type="dxa"/>
          <w:bottom w:w="0" w:type="dxa"/>
          <w:right w:w="108" w:type="dxa"/>
        </w:tblCellMar>
      </w:tblPr>
      <w:tblGrid>
        <w:gridCol w:w="6865"/>
        <w:gridCol w:w="1469"/>
      </w:tblGrid>
      <w:tr w14:paraId="33573C8E">
        <w:tblPrEx>
          <w:tblCellMar>
            <w:top w:w="0" w:type="dxa"/>
            <w:left w:w="108" w:type="dxa"/>
            <w:bottom w:w="0" w:type="dxa"/>
            <w:right w:w="108" w:type="dxa"/>
          </w:tblCellMar>
        </w:tblPrEx>
        <w:trPr>
          <w:trHeight w:val="851" w:hRule="exact"/>
        </w:trPr>
        <w:tc>
          <w:tcPr>
            <w:tcW w:w="6687" w:type="dxa"/>
            <w:vAlign w:val="center"/>
          </w:tcPr>
          <w:p w14:paraId="1B77D25F">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rPr>
              <w:t>审计报告</w:t>
            </w:r>
          </w:p>
        </w:tc>
        <w:tc>
          <w:tcPr>
            <w:tcW w:w="1431" w:type="dxa"/>
            <w:vAlign w:val="center"/>
          </w:tcPr>
          <w:p w14:paraId="72BE0BF1">
            <w:pPr>
              <w:rPr>
                <w:rFonts w:ascii="Arial Narrow" w:hAnsi="Arial Narrow" w:eastAsia="宋体;SimSun" w:cs="宋体;SimSun"/>
                <w:b/>
                <w:bCs/>
                <w:color w:val="000000"/>
                <w:sz w:val="24"/>
                <w:szCs w:val="24"/>
                <w:lang w:eastAsia="zh-CN"/>
              </w:rPr>
            </w:pPr>
            <w:r>
              <w:rPr>
                <w:rFonts w:hint="eastAsia" w:ascii="Arial Narrow" w:hAnsi="Arial Narrow" w:eastAsia="宋体;SimSun" w:cs="宋体;SimSun"/>
                <w:b/>
                <w:bCs/>
                <w:color w:val="000000"/>
                <w:sz w:val="24"/>
                <w:szCs w:val="24"/>
                <w:lang w:eastAsia="zh-CN"/>
              </w:rPr>
              <w:t>1-</w:t>
            </w:r>
            <w:r>
              <w:rPr>
                <w:rFonts w:ascii="Arial Narrow" w:hAnsi="Arial Narrow" w:eastAsia="宋体;SimSun" w:cs="宋体;SimSun"/>
                <w:b/>
                <w:bCs/>
                <w:color w:val="FF0000"/>
                <w:sz w:val="24"/>
                <w:szCs w:val="24"/>
                <w:lang w:eastAsia="zh-CN"/>
              </w:rPr>
              <w:t>X</w:t>
            </w:r>
          </w:p>
        </w:tc>
      </w:tr>
      <w:tr w14:paraId="37C49A69">
        <w:tblPrEx>
          <w:tblCellMar>
            <w:top w:w="0" w:type="dxa"/>
            <w:left w:w="108" w:type="dxa"/>
            <w:bottom w:w="0" w:type="dxa"/>
            <w:right w:w="108" w:type="dxa"/>
          </w:tblCellMar>
        </w:tblPrEx>
        <w:trPr>
          <w:trHeight w:val="851" w:hRule="exact"/>
        </w:trPr>
        <w:tc>
          <w:tcPr>
            <w:tcW w:w="6687" w:type="dxa"/>
            <w:vAlign w:val="center"/>
          </w:tcPr>
          <w:p w14:paraId="7C3494E9">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合并及公司资产负债表</w:t>
            </w:r>
          </w:p>
        </w:tc>
        <w:tc>
          <w:tcPr>
            <w:tcW w:w="1431" w:type="dxa"/>
            <w:vAlign w:val="center"/>
          </w:tcPr>
          <w:p w14:paraId="4F7EA0C9">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1-2</w:t>
            </w:r>
          </w:p>
        </w:tc>
      </w:tr>
      <w:tr w14:paraId="53ABF42F">
        <w:tblPrEx>
          <w:tblCellMar>
            <w:top w:w="0" w:type="dxa"/>
            <w:left w:w="108" w:type="dxa"/>
            <w:bottom w:w="0" w:type="dxa"/>
            <w:right w:w="108" w:type="dxa"/>
          </w:tblCellMar>
        </w:tblPrEx>
        <w:trPr>
          <w:trHeight w:val="851" w:hRule="exact"/>
        </w:trPr>
        <w:tc>
          <w:tcPr>
            <w:tcW w:w="6687" w:type="dxa"/>
            <w:vAlign w:val="center"/>
          </w:tcPr>
          <w:p w14:paraId="652C85E9">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合并及公司利润表</w:t>
            </w:r>
          </w:p>
        </w:tc>
        <w:tc>
          <w:tcPr>
            <w:tcW w:w="1431" w:type="dxa"/>
            <w:vAlign w:val="center"/>
          </w:tcPr>
          <w:p w14:paraId="1837B598">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3</w:t>
            </w:r>
          </w:p>
        </w:tc>
      </w:tr>
      <w:tr w14:paraId="4F8F4903">
        <w:tblPrEx>
          <w:tblCellMar>
            <w:top w:w="0" w:type="dxa"/>
            <w:left w:w="108" w:type="dxa"/>
            <w:bottom w:w="0" w:type="dxa"/>
            <w:right w:w="108" w:type="dxa"/>
          </w:tblCellMar>
        </w:tblPrEx>
        <w:trPr>
          <w:trHeight w:val="851" w:hRule="exact"/>
        </w:trPr>
        <w:tc>
          <w:tcPr>
            <w:tcW w:w="6687" w:type="dxa"/>
            <w:vAlign w:val="center"/>
          </w:tcPr>
          <w:p w14:paraId="12FF138B">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合并及公司现金流量表</w:t>
            </w:r>
          </w:p>
        </w:tc>
        <w:tc>
          <w:tcPr>
            <w:tcW w:w="1431" w:type="dxa"/>
            <w:vAlign w:val="center"/>
          </w:tcPr>
          <w:p w14:paraId="5C7B7A80">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4</w:t>
            </w:r>
          </w:p>
        </w:tc>
      </w:tr>
      <w:tr w14:paraId="1AFD010A">
        <w:tblPrEx>
          <w:tblCellMar>
            <w:top w:w="0" w:type="dxa"/>
            <w:left w:w="108" w:type="dxa"/>
            <w:bottom w:w="0" w:type="dxa"/>
            <w:right w:w="108" w:type="dxa"/>
          </w:tblCellMar>
        </w:tblPrEx>
        <w:trPr>
          <w:trHeight w:val="851" w:hRule="exact"/>
        </w:trPr>
        <w:tc>
          <w:tcPr>
            <w:tcW w:w="6687" w:type="dxa"/>
            <w:vAlign w:val="center"/>
          </w:tcPr>
          <w:p w14:paraId="4F23939E">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合并及公司股东权益变动表</w:t>
            </w:r>
          </w:p>
        </w:tc>
        <w:tc>
          <w:tcPr>
            <w:tcW w:w="1431" w:type="dxa"/>
            <w:vAlign w:val="center"/>
          </w:tcPr>
          <w:p w14:paraId="27D874DC">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5-6</w:t>
            </w:r>
          </w:p>
        </w:tc>
      </w:tr>
      <w:tr w14:paraId="79FB04F1">
        <w:tblPrEx>
          <w:tblCellMar>
            <w:top w:w="0" w:type="dxa"/>
            <w:left w:w="108" w:type="dxa"/>
            <w:bottom w:w="0" w:type="dxa"/>
            <w:right w:w="108" w:type="dxa"/>
          </w:tblCellMar>
        </w:tblPrEx>
        <w:trPr>
          <w:trHeight w:val="851" w:hRule="exact"/>
        </w:trPr>
        <w:tc>
          <w:tcPr>
            <w:tcW w:w="6687" w:type="dxa"/>
            <w:vAlign w:val="center"/>
          </w:tcPr>
          <w:p w14:paraId="0C1693EC">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lang w:eastAsia="zh-CN"/>
              </w:rPr>
              <w:t>财务报表附注</w:t>
            </w:r>
          </w:p>
        </w:tc>
        <w:tc>
          <w:tcPr>
            <w:tcW w:w="1431" w:type="dxa"/>
            <w:vAlign w:val="center"/>
          </w:tcPr>
          <w:p w14:paraId="06775247">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7-</w:t>
            </w:r>
            <w:r>
              <w:rPr>
                <w:rFonts w:ascii="Arial Narrow" w:hAnsi="Arial Narrow" w:eastAsia="宋体;SimSun" w:cs="宋体;SimSun"/>
                <w:b/>
                <w:bCs/>
                <w:color w:val="FF0000"/>
                <w:sz w:val="24"/>
                <w:szCs w:val="24"/>
                <w:lang w:eastAsia="zh-CN"/>
              </w:rPr>
              <w:t>X</w:t>
            </w:r>
          </w:p>
        </w:tc>
      </w:tr>
    </w:tbl>
    <w:p w14:paraId="159A2E76">
      <w:pPr>
        <w:ind w:left="900" w:right="1080"/>
        <w:rPr>
          <w:rFonts w:ascii="Arial Narrow" w:hAnsi="Arial Narrow" w:eastAsia="仿宋_GB2312" w:cs="Arial Narrow"/>
          <w:sz w:val="24"/>
          <w:lang w:eastAsia="zh-CN"/>
        </w:rPr>
      </w:pPr>
      <w:r>
        <w:rPr>
          <w:rFonts w:hint="eastAsia" w:ascii="Arial Narrow" w:hAnsi="Arial Narrow" w:eastAsia="仿宋_GB2312" w:cs="Arial Narrow"/>
          <w:sz w:val="24"/>
          <w:lang w:eastAsia="zh-CN"/>
        </w:rPr>
        <w:tab/>
      </w:r>
    </w:p>
    <w:p w14:paraId="78E77587">
      <w:pPr>
        <w:sectPr>
          <w:headerReference r:id="rId5" w:type="default"/>
          <w:footerReference r:id="rId6" w:type="default"/>
          <w:pgSz w:w="11906" w:h="16838"/>
          <w:pgMar w:top="2835" w:right="1803" w:bottom="1440" w:left="1985" w:header="1440" w:footer="720" w:gutter="0"/>
          <w:pgNumType w:fmt="decimal"/>
          <w:cols w:space="720" w:num="1"/>
          <w:formProt w:val="0"/>
          <w:docGrid w:linePitch="271" w:charSpace="0"/>
        </w:sectPr>
      </w:pPr>
    </w:p>
    <w:p w14:paraId="7AA4BA80">
      <w:pPr>
        <w:rPr>
          <w:rFonts w:ascii="Arial Narrow" w:hAnsi="Arial Narrow" w:eastAsia="仿宋_GB2312" w:cs="Arial Narrow"/>
          <w:sz w:val="24"/>
          <w:szCs w:val="24"/>
          <w:lang w:val="zh-CN" w:eastAsia="zh-CN"/>
        </w:rPr>
      </w:pPr>
      <w:r>
        <mc:AlternateContent>
          <mc:Choice Requires="wps">
            <w:drawing>
              <wp:anchor distT="0" distB="0" distL="114935" distR="114935" simplePos="0" relativeHeight="251659264" behindDoc="0" locked="0" layoutInCell="0" allowOverlap="1">
                <wp:simplePos x="0" y="0"/>
                <wp:positionH relativeFrom="page">
                  <wp:posOffset>5220335</wp:posOffset>
                </wp:positionH>
                <wp:positionV relativeFrom="page">
                  <wp:posOffset>1116330</wp:posOffset>
                </wp:positionV>
                <wp:extent cx="1619885" cy="756285"/>
                <wp:effectExtent l="0" t="0" r="0" b="0"/>
                <wp:wrapNone/>
                <wp:docPr id="1" name="框架1"/>
                <wp:cNvGraphicFramePr/>
                <a:graphic xmlns:a="http://schemas.openxmlformats.org/drawingml/2006/main">
                  <a:graphicData uri="http://schemas.microsoft.com/office/word/2010/wordprocessingShape">
                    <wps:wsp>
                      <wps:cNvSpPr txBox="1"/>
                      <wps:spPr>
                        <a:xfrm>
                          <a:off x="0" y="0"/>
                          <a:ext cx="1619885" cy="756285"/>
                        </a:xfrm>
                        <a:prstGeom prst="rect">
                          <a:avLst/>
                        </a:prstGeom>
                        <a:solidFill>
                          <a:srgbClr val="FFFFFF">
                            <a:alpha val="0"/>
                          </a:srgbClr>
                        </a:solidFill>
                      </wps:spPr>
                      <wps:txbx>
                        <w:txbxContent>
                          <w:p w14:paraId="2C717424">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6234738D">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664B62A6">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46EC49BF">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78253C74">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177A1393">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1B355951">
                            <w:pPr>
                              <w:rPr>
                                <w:rFonts w:ascii="Arial Narrow" w:hAnsi="Arial Narrow" w:eastAsia="黑体;SimHei" w:cs="Arial Narrow"/>
                                <w:sz w:val="14"/>
                                <w:szCs w:val="14"/>
                              </w:rPr>
                            </w:pPr>
                          </w:p>
                        </w:txbxContent>
                      </wps:txbx>
                      <wps:bodyPr lIns="92075" tIns="46355" rIns="92075" bIns="46355" anchor="t">
                        <a:noAutofit/>
                      </wps:bodyPr>
                    </wps:wsp>
                  </a:graphicData>
                </a:graphic>
              </wp:anchor>
            </w:drawing>
          </mc:Choice>
          <mc:Fallback>
            <w:pict>
              <v:shape id="框架1" o:spid="_x0000_s1026" o:spt="202" type="#_x0000_t202" style="position:absolute;left:0pt;margin-left:411.05pt;margin-top:87.9pt;height:59.55pt;width:127.55pt;mso-position-horizontal-relative:page;mso-position-vertical-relative:page;z-index:251659264;mso-width-relative:page;mso-height-relative:page;" fillcolor="#FFFFFF" filled="t" stroked="f" coordsize="21600,21600" o:allowincell="f" o:gfxdata="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iGTjnNkAAAAMAQAA&#10;DwAAAAAAAAABACAAAAAiAAAAZHJzL2Rvd25yZXYueG1sUEsBAhQAFAAAAAgAh07iQKPSyfDfAQAA&#10;xQMAAA4AAAAAAAAAAQAgAAAAKAEAAGRycy9lMm9Eb2MueG1sUEsFBgAAAAAGAAYAWQEAAHkFAAAA&#10;AA==&#10;">
                <v:fill on="t" opacity="0f" focussize="0,0"/>
                <v:stroke on="f"/>
                <v:imagedata o:title=""/>
                <o:lock v:ext="edit" aspectratio="f"/>
                <v:textbox inset="7.25pt,3.65pt,7.25pt,3.65pt">
                  <w:txbxContent>
                    <w:p w14:paraId="2C717424">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6234738D">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664B62A6">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46EC49BF">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78253C74">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177A1393">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1B355951">
                      <w:pPr>
                        <w:rPr>
                          <w:rFonts w:ascii="Arial Narrow" w:hAnsi="Arial Narrow" w:eastAsia="黑体;SimHei" w:cs="Arial Narrow"/>
                          <w:sz w:val="14"/>
                          <w:szCs w:val="14"/>
                        </w:rPr>
                      </w:pPr>
                    </w:p>
                  </w:txbxContent>
                </v:textbox>
              </v:shape>
            </w:pict>
          </mc:Fallback>
        </mc:AlternateContent>
      </w:r>
    </w:p>
    <w:p w14:paraId="01680D97">
      <w:pPr>
        <w:rPr>
          <w:rFonts w:ascii="Arial Narrow" w:hAnsi="Arial Narrow" w:eastAsia="仿宋_GB2312" w:cs="Arial Narrow"/>
          <w:sz w:val="24"/>
          <w:szCs w:val="24"/>
          <w:lang w:eastAsia="zh-CN"/>
        </w:rPr>
      </w:pPr>
    </w:p>
    <w:p w14:paraId="509DFF08">
      <w:pPr>
        <w:spacing w:line="340" w:lineRule="atLeast"/>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审计报告</w:t>
      </w:r>
    </w:p>
    <w:p w14:paraId="3B283610">
      <w:pPr>
        <w:spacing w:line="340" w:lineRule="atLeast"/>
        <w:jc w:val="both"/>
        <w:rPr>
          <w:rFonts w:ascii="Arial Narrow" w:hAnsi="Arial Narrow" w:eastAsia="仿宋_GB2312" w:cs="Arial Narrow"/>
          <w:b/>
          <w:color w:val="0000FF"/>
          <w:sz w:val="24"/>
          <w:szCs w:val="24"/>
          <w:lang w:eastAsia="zh-CN"/>
        </w:rPr>
      </w:pPr>
    </w:p>
    <w:p w14:paraId="0817A223">
      <w:pPr>
        <w:spacing w:line="340" w:lineRule="atLeast"/>
        <w:ind w:firstLine="420"/>
        <w:jc w:val="right"/>
        <w:rPr>
          <w:rFonts w:ascii="Arial Narrow" w:hAnsi="Arial Narrow" w:eastAsia="仿宋_GB2312" w:cs="Arial Narrow"/>
          <w:sz w:val="24"/>
          <w:szCs w:val="24"/>
          <w:lang w:eastAsia="zh-CN"/>
        </w:rPr>
      </w:pPr>
      <w:r>
        <w:rPr>
          <w:rFonts w:hint="eastAsia" w:ascii="Times New Roman" w:hAnsi="Times New Roman" w:eastAsia="仿宋_GB2312" w:cs="Arial Narrow"/>
          <w:spacing w:val="4"/>
          <w:sz w:val="24"/>
          <w:lang w:eastAsia="zh-CN"/>
        </w:rPr>
        <w:t>{{report_number}}</w:t>
      </w:r>
    </w:p>
    <w:p w14:paraId="3CC2DDD3">
      <w:pPr>
        <w:spacing w:line="340" w:lineRule="atLeast"/>
        <w:rPr>
          <w:rFonts w:ascii="Arial Narrow" w:hAnsi="Arial Narrow" w:eastAsia="仿宋_GB2312" w:cs="Arial Narrow"/>
          <w:b/>
          <w:color w:val="FF0000"/>
          <w:sz w:val="24"/>
          <w:szCs w:val="24"/>
          <w:lang w:eastAsia="zh-CN"/>
        </w:rPr>
      </w:pPr>
    </w:p>
    <w:p w14:paraId="10EC0036">
      <w:pPr>
        <w:numPr>
          <w:ilvl w:val="0"/>
          <w:numId w:val="0"/>
        </w:numPr>
        <w:spacing w:before="120" w:after="0" w:line="300" w:lineRule="auto"/>
        <w:ind w:firstLine="420"/>
        <w:outlineLvl w:val="0"/>
        <w:rPr>
          <w:rFonts w:ascii="Arial Narrow" w:hAnsi="Arial Narrow" w:eastAsia="仿宋_GB2312" w:cs="Arial Narrow"/>
          <w:b/>
          <w:color w:val="auto"/>
          <w:sz w:val="24"/>
          <w:szCs w:val="24"/>
          <w:lang w:eastAsia="zh-CN"/>
        </w:rPr>
      </w:pPr>
      <w:r>
        <w:rPr>
          <w:rFonts w:ascii="Times New Roman" w:hAnsi="Times New Roman" w:eastAsia="仿宋_GB2312" w:cs="Arial Narrow"/>
          <w:b/>
          <w:color w:val="auto"/>
          <w:spacing w:val="4"/>
          <w:sz w:val="24"/>
          <w:szCs w:val="24"/>
          <w:lang w:eastAsia="zh-CN"/>
        </w:rPr>
        <w:t>{{company_full_name}}全体股东</w:t>
      </w:r>
      <w:r>
        <w:rPr>
          <w:rFonts w:hint="eastAsia" w:ascii="Times New Roman" w:hAnsi="Times New Roman" w:eastAsia="仿宋_GB2312" w:cs="Arial Narrow"/>
          <w:b/>
          <w:color w:val="auto"/>
          <w:spacing w:val="4"/>
          <w:sz w:val="24"/>
          <w:szCs w:val="24"/>
          <w:lang w:eastAsia="zh-CN"/>
        </w:rPr>
        <w:t>：</w:t>
      </w:r>
    </w:p>
    <w:p w14:paraId="0FDD5C44">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spacing w:val="4"/>
          <w:sz w:val="24"/>
          <w:szCs w:val="24"/>
          <w:lang w:eastAsia="zh-CN"/>
        </w:rPr>
      </w:pPr>
      <w:r>
        <w:rPr>
          <w:rFonts w:hint="eastAsia" w:ascii="Arial Narrow" w:hAnsi="Arial Narrow" w:eastAsia="仿宋_GB2312" w:cs="Arial Narrow"/>
          <w:b/>
          <w:bCs/>
          <w:sz w:val="24"/>
          <w:szCs w:val="24"/>
        </w:rPr>
        <w:t>一、</w:t>
      </w:r>
      <w:r>
        <w:rPr>
          <w:rFonts w:hint="eastAsia" w:ascii="Arial Narrow" w:hAnsi="Arial Narrow" w:eastAsia="仿宋_GB2312" w:cs="Arial Narrow"/>
          <w:b/>
          <w:bCs/>
          <w:sz w:val="24"/>
          <w:szCs w:val="24"/>
          <w:lang w:eastAsia="zh-CN"/>
        </w:rPr>
        <w:t>否定</w:t>
      </w:r>
      <w:r>
        <w:rPr>
          <w:rFonts w:hint="eastAsia" w:ascii="Arial Narrow" w:hAnsi="Arial Narrow" w:eastAsia="仿宋_GB2312" w:cs="Arial Narrow"/>
          <w:b/>
          <w:bCs/>
          <w:sz w:val="24"/>
          <w:szCs w:val="24"/>
        </w:rPr>
        <w:t>意见</w:t>
      </w:r>
    </w:p>
    <w:p w14:paraId="07B14753">
      <w:pPr>
        <w:spacing w:before="120" w:after="0" w:line="300" w:lineRule="auto"/>
        <w:ind w:left="0" w:leftChars="0" w:right="0" w:rightChars="0" w:firstLineChars="200" w:firstLine="42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审计了{{company_full_name}}（以下简称{{company_short_name}}）财务报表，包括{{audit_period_end}}的合并及公司资产负债表，{{audit_year}}年度的合并及公司利润表、合并及公司现金流量表、合并及公司股东权益变动表以及相关财务报表附注。</w:t>
      </w:r>
    </w:p>
    <w:p w14:paraId="4AC07598">
      <w:pPr>
        <w:spacing w:before="120" w:after="0" w:line="300" w:lineRule="auto"/>
        <w:ind w:left="0" w:leftChars="0" w:right="0" w:rightChars="0" w:firstLineChars="200" w:firstLine="42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我们认为，由于“形成否定意见的基础”部分所述事项的重要性，后附的财务报表没有在所有重大方面按照企业会计准则的规定编制，未能公允反映{{company_short_name}}{{audit_period_end}}的合并及公司财务</w:t>
      </w:r>
      <w:bookmarkStart w:id="0" w:name="_GoBack"/>
      <w:bookmarkEnd w:id="0"/>
      <w:r>
        <w:rPr>
          <w:rFonts w:hint="eastAsia" w:ascii="Times New Roman" w:hAnsi="Times New Roman" w:eastAsia="仿宋_GB2312" w:cs="Arial Narrow"/>
          <w:sz w:val="24"/>
          <w:szCs w:val="24"/>
          <w:lang w:eastAsia="zh-CN"/>
        </w:rPr>
        <w:t>状况以及{{audit_year}}年度的合并及公司的经营成果和现金流量。</w:t>
      </w:r>
    </w:p>
    <w:p w14:paraId="36B1C348">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二、形成否定意见的基础</w:t>
      </w:r>
    </w:p>
    <w:tbl>
      <w:tblPr>
        <w:tblStyle w:val="9"/>
        <w:tblW w:w="8335" w:type="dxa"/>
        <w:tblInd w:w="0" w:type="dxa"/>
        <w:tblLayout w:type="fixed"/>
        <w:tblCellMar>
          <w:top w:w="0" w:type="dxa"/>
          <w:left w:w="108" w:type="dxa"/>
          <w:bottom w:w="0" w:type="dxa"/>
          <w:right w:w="108" w:type="dxa"/>
        </w:tblCellMar>
      </w:tblPr>
      <w:tblGrid>
        <w:gridCol w:w="8335"/>
      </w:tblGrid>
      <w:tr w14:paraId="20D82682">
        <w:tblPrEx>
          <w:tblCellMar>
            <w:top w:w="0" w:type="dxa"/>
            <w:left w:w="108" w:type="dxa"/>
            <w:bottom w:w="0" w:type="dxa"/>
            <w:right w:w="108" w:type="dxa"/>
          </w:tblCellMar>
        </w:tblPrEx>
        <w:tc>
          <w:tcPr>
            <w:tcW w:w="8335" w:type="dxa"/>
            <w:tcBorders>
              <w:top w:val="single" w:color="000000" w:sz="4" w:space="0"/>
              <w:left w:val="single" w:color="000000" w:sz="4" w:space="0"/>
              <w:bottom w:val="single" w:color="000000" w:sz="4" w:space="0"/>
              <w:right w:val="single" w:color="000000" w:sz="4" w:space="0"/>
            </w:tcBorders>
          </w:tcPr>
          <w:p w14:paraId="676D35B5">
            <w:pPr>
              <w:widowControl w:val="0"/>
              <w:snapToGrid w:val="0"/>
              <w:spacing w:before="120" w:after="0" w:line="300" w:lineRule="auto"/>
              <w:ind w:left="0" w:leftChars="0" w:right="0" w:rightChars="0" w:firstLineChars="200"/>
              <w:jc w:val="both"/>
              <w:rPr>
                <w:rFonts w:ascii="Arial Narrow" w:hAnsi="Arial Narrow" w:eastAsia="仿宋_GB2312" w:cs="Arial Narrow"/>
                <w:b/>
                <w:bCs/>
                <w:color w:val="0000FF"/>
                <w:sz w:val="24"/>
                <w:szCs w:val="24"/>
                <w:lang w:eastAsia="zh-CN"/>
              </w:rPr>
            </w:pPr>
            <w:r>
              <w:rPr>
                <w:rFonts w:hint="eastAsia" w:ascii="Arial Narrow" w:hAnsi="Arial Narrow" w:eastAsia="仿宋_GB2312" w:cs="Arial Narrow"/>
                <w:b/>
                <w:bCs/>
                <w:color w:val="0000FF"/>
                <w:sz w:val="24"/>
                <w:szCs w:val="24"/>
                <w:lang w:eastAsia="zh-CN"/>
              </w:rPr>
              <w:t>证监会《监管规则适用指引——审计类第</w:t>
            </w:r>
            <w:r>
              <w:rPr>
                <w:rFonts w:ascii="Arial Narrow" w:hAnsi="Arial Narrow" w:eastAsia="仿宋_GB2312" w:cs="Arial Narrow"/>
                <w:b/>
                <w:bCs/>
                <w:color w:val="0000FF"/>
                <w:sz w:val="24"/>
                <w:szCs w:val="24"/>
                <w:lang w:eastAsia="zh-CN"/>
              </w:rPr>
              <w:t>1</w:t>
            </w:r>
            <w:r>
              <w:rPr>
                <w:rFonts w:hint="eastAsia" w:ascii="Arial Narrow" w:hAnsi="Arial Narrow" w:eastAsia="仿宋_GB2312" w:cs="Arial Narrow"/>
                <w:b/>
                <w:bCs/>
                <w:color w:val="0000FF"/>
                <w:sz w:val="24"/>
                <w:szCs w:val="24"/>
                <w:lang w:eastAsia="zh-CN"/>
              </w:rPr>
              <w:t>号》</w:t>
            </w:r>
            <w:r>
              <w:rPr>
                <w:rFonts w:hint="eastAsia" w:ascii="Arial Narrow" w:hAnsi="Arial Narrow" w:eastAsia="仿宋_GB2312" w:cs="Arial Narrow"/>
                <w:b/>
                <w:bCs/>
                <w:color w:val="FF0000"/>
                <w:sz w:val="24"/>
                <w:szCs w:val="24"/>
                <w:lang w:eastAsia="zh-CN"/>
              </w:rPr>
              <w:t>【适用于注册会计师对上市公司财务报表发表非标准审计意见，注册会计师在其他证券服务业务中发表非标准审计意见可参照本指引】</w:t>
            </w:r>
            <w:r>
              <w:rPr>
                <w:rFonts w:hint="eastAsia" w:ascii="Arial Narrow" w:hAnsi="Arial Narrow" w:eastAsia="仿宋_GB2312" w:cs="Arial Narrow"/>
                <w:b/>
                <w:bCs/>
                <w:color w:val="0000FF"/>
                <w:sz w:val="24"/>
                <w:szCs w:val="24"/>
                <w:lang w:eastAsia="zh-CN"/>
              </w:rPr>
              <w:t>：</w:t>
            </w:r>
          </w:p>
          <w:p w14:paraId="1E1960E2">
            <w:pPr>
              <w:widowControl w:val="0"/>
              <w:snapToGrid w:val="0"/>
              <w:spacing w:before="120" w:after="0" w:line="300" w:lineRule="auto"/>
              <w:ind w:left="0" w:leftChars="0" w:right="0" w:rightChars="0" w:firstLineChars="200"/>
              <w:jc w:val="both"/>
              <w:rPr>
                <w:rFonts w:ascii="Arial Narrow" w:hAnsi="Arial Narrow" w:eastAsia="仿宋_GB2312" w:cs="Arial Narrow"/>
                <w:b/>
                <w:bCs/>
                <w:color w:val="0000FF"/>
                <w:sz w:val="24"/>
                <w:szCs w:val="24"/>
                <w:lang w:eastAsia="zh-CN"/>
              </w:rPr>
            </w:pPr>
            <w:r>
              <w:rPr>
                <w:rFonts w:hint="eastAsia" w:ascii="Arial Narrow" w:hAnsi="Arial Narrow" w:eastAsia="仿宋_GB2312" w:cs="Arial Narrow"/>
                <w:b/>
                <w:bCs/>
                <w:color w:val="0000FF"/>
                <w:sz w:val="24"/>
                <w:szCs w:val="24"/>
                <w:lang w:eastAsia="zh-CN"/>
              </w:rPr>
              <w:t>如果财务报表中存在与具体金额相关的重大错报，注册会计师应当在“形成审计意见的基础”部分说明并量化该错报的财务影响。</w:t>
            </w:r>
          </w:p>
          <w:p w14:paraId="26635CB7">
            <w:pPr>
              <w:widowControl w:val="0"/>
              <w:snapToGrid w:val="0"/>
              <w:spacing w:line="300" w:lineRule="auto"/>
              <w:jc w:val="both"/>
              <w:rPr>
                <w:rFonts w:ascii="仿宋_GB2312" w:hAnsi="仿宋_GB2312" w:eastAsia="宋体;SimSun"/>
                <w:bCs/>
                <w:color w:val="FF0000"/>
                <w:sz w:val="24"/>
                <w:szCs w:val="24"/>
                <w:lang w:val="en-GB"/>
              </w:rPr>
            </w:pPr>
            <w:r>
              <w:rPr>
                <w:rFonts w:hint="eastAsia" w:ascii="Arial Narrow" w:hAnsi="Arial Narrow" w:eastAsia="仿宋_GB2312" w:cs="Arial Narrow"/>
                <w:b/>
                <w:bCs/>
                <w:color w:val="0000FF"/>
                <w:sz w:val="24"/>
                <w:szCs w:val="24"/>
                <w:lang w:eastAsia="zh-CN"/>
              </w:rPr>
              <w:t>注册会计师认定财务报表存在“错报”的情况下，应在审计报告和非标准审计意见专项说明中详细说明重大错报的相关信息，包括错报项目及金额、导致错报的原因、违反的会计准则等。</w:t>
            </w:r>
          </w:p>
        </w:tc>
      </w:tr>
    </w:tbl>
    <w:p w14:paraId="761CA1A6">
      <w:pPr>
        <w:snapToGrid w:val="0"/>
        <w:spacing w:line="300" w:lineRule="auto"/>
        <w:ind w:left="0" w:leftChars="0" w:right="0" w:rightChars="0" w:firstLineChars="200" w:firstLine="420"/>
        <w:jc w:val="both"/>
        <w:rPr>
          <w:rFonts w:ascii="仿宋_GB2312" w:hAnsi="仿宋_GB2312" w:eastAsia="仿宋_GB2312"/>
          <w:bCs/>
          <w:color w:val="FF0000"/>
          <w:sz w:val="24"/>
          <w:szCs w:val="24"/>
          <w:lang w:val="en-GB"/>
        </w:rPr>
      </w:pPr>
      <w:r>
        <w:rPr>
          <w:rFonts w:hint="eastAsia" w:ascii="仿宋_GB2312" w:hAnsi="仿宋_GB2312" w:eastAsia="仿宋_GB2312"/>
          <w:bCs/>
          <w:color w:val="FF0000"/>
          <w:sz w:val="24"/>
          <w:szCs w:val="24"/>
          <w:lang w:val="en-GB"/>
        </w:rPr>
        <w:t>如财务报表附注×所述，由于无法确定{{company_short_name}}于{{audit_year}}年度收购的子公司XYZ公司某些重要资产和负债项目在收购日的公允价值，{{company_short_name}}未将该子公司纳入合并范围。该项投资以成本计量。根据企业会计准则，{{company_short_name}}应将该子公司纳入合并范围，并以暂估金额为基础核算该项收购。如果将XYZ公司纳入合并范围，后附合并财务报表的多个项目将受到重大影响。我们尚未确定未将该公司纳入合并范围对合并财务报表的影响。</w:t>
      </w:r>
    </w:p>
    <w:p w14:paraId="635D5905">
      <w:pPr>
        <w:spacing w:before="120" w:after="0" w:line="300" w:lineRule="auto"/>
        <w:ind w:left="0" w:leftChars="0" w:right="0" w:rightChars="0" w:firstLineChars="200" w:firstLine="420"/>
        <w:jc w:val="both"/>
        <w:rPr>
          <w:rFonts w:ascii="Arial Narrow" w:hAnsi="Arial Narrow" w:eastAsia="仿宋_GB2312" w:cs="宋体;SimSun"/>
          <w:spacing w:val="4"/>
          <w:sz w:val="24"/>
          <w:szCs w:val="24"/>
          <w:lang w:eastAsia="zh-CN"/>
        </w:rPr>
      </w:pPr>
      <w:r>
        <w:rPr>
          <w:rFonts w:hint="eastAsia" w:ascii="Times New Roman" w:hAnsi="Times New Roman" w:eastAsia="仿宋_GB2312" w:cs="宋体;SimSun"/>
          <w:spacing w:val="4"/>
          <w:sz w:val="24"/>
          <w:szCs w:val="24"/>
          <w:lang w:eastAsia="zh-CN"/>
        </w:rPr>
        <w:t>我们按照中国注册会计师审计准则的规定执行了审计工作。审计报告的“注册会计师对财务报表审计的责任”部分进一步阐述了我们在这些准则下的责任。按照中国注册会计师职业道德守则和中国注册会计师独立性准则对公众利益实体审计的独立性要求（如适用），我们独立于{{company_short_name}}，并履行了职业道德方面的其他责任。我们相信，我们获取的审计证据是充分、适当的，为发表否定审计意见提供了基础。</w:t>
      </w:r>
    </w:p>
    <w:p w14:paraId="64B0F1AC">
      <w:r>
        <w:t>##OPT:other_information:其他信息##</w:t>
      </w:r>
    </w:p>
    <w:p w14:paraId="38F96C85">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三、其他信息</w:t>
      </w:r>
    </w:p>
    <w:p w14:paraId="6B6398E2">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ascii="Times New Roman" w:hAnsi="Times New Roman" w:eastAsia="仿宋_GB2312" w:cs="Arial Narrow"/>
          <w:color w:val="FF0000"/>
          <w:spacing w:val="4"/>
          <w:sz w:val="24"/>
          <w:szCs w:val="24"/>
          <w:lang w:eastAsia="zh-CN"/>
        </w:rPr>
        <w:t>{{company_short_name}}管理层（以下简称管理层）对其他信息负责。其他信息包括{{company_short_name}}{{audit_year}}年年度报告中涵盖的信息，但不包括财务报表和我们的审计报告。</w:t>
      </w:r>
    </w:p>
    <w:p w14:paraId="4C98FE10">
      <w:pPr>
        <w:spacing w:before="120" w:after="0" w:line="300" w:lineRule="auto"/>
        <w:ind w:left="0" w:leftChars="0" w:right="0" w:rightChars="0" w:firstLineChars="200" w:firstLine="420"/>
        <w:jc w:val="both"/>
        <w:rPr>
          <w:rFonts w:ascii="仿宋_GB2312" w:hAnsi="仿宋_GB2312" w:eastAsia="仿宋_GB2312"/>
          <w:sz w:val="24"/>
          <w:szCs w:val="24"/>
          <w:lang w:eastAsia="zh-CN"/>
        </w:rPr>
      </w:pPr>
      <w:r>
        <w:rPr>
          <w:rFonts w:hint="eastAsia" w:ascii="仿宋_GB2312" w:hAnsi="仿宋_GB2312" w:eastAsia="仿宋_GB2312"/>
          <w:sz w:val="24"/>
          <w:szCs w:val="24"/>
        </w:rPr>
        <w:t>我们对财务报表发表的审计意见不涵盖其他信息，我们也不对其他信息发表任何形式的鉴证结论。</w:t>
      </w:r>
    </w:p>
    <w:p w14:paraId="743213CA">
      <w:pPr>
        <w:spacing w:before="120" w:after="0" w:line="300" w:lineRule="auto"/>
        <w:ind w:left="0" w:leftChars="0" w:right="0" w:rightChars="0" w:firstLineChars="200" w:firstLine="420"/>
        <w:jc w:val="both"/>
        <w:rPr>
          <w:rFonts w:ascii="仿宋_GB2312" w:hAnsi="仿宋_GB2312" w:eastAsia="仿宋_GB2312"/>
          <w:sz w:val="24"/>
          <w:szCs w:val="24"/>
        </w:rPr>
      </w:pPr>
      <w:r>
        <w:rPr>
          <w:rFonts w:hint="eastAsia" w:ascii="仿宋_GB2312" w:hAnsi="仿宋_GB2312" w:eastAsia="仿宋_GB2312"/>
          <w:sz w:val="24"/>
          <w:szCs w:val="24"/>
        </w:rPr>
        <w:t>结合我们对财务报表的审计，我们的责任是阅读其他信息，在此过程中，考虑其他信息是否与财务报表或我们在审计过程中了解到的情况存在重大不一致或者似乎存在重大错报。</w:t>
      </w:r>
    </w:p>
    <w:p w14:paraId="319AE9A7">
      <w:pPr>
        <w:spacing w:before="120" w:after="0" w:line="300" w:lineRule="auto"/>
        <w:ind w:left="0" w:leftChars="0" w:right="0" w:rightChars="0" w:firstLineChars="200" w:firstLine="420"/>
        <w:jc w:val="both"/>
        <w:rPr>
          <w:rFonts w:ascii="Arial Narrow" w:hAnsi="Arial Narrow" w:eastAsia="仿宋_GB2312" w:cs="Arial Narrow"/>
          <w:b/>
          <w:bCs/>
          <w:color w:val="0000FF"/>
          <w:sz w:val="24"/>
          <w:szCs w:val="24"/>
          <w:lang w:eastAsia="zh-CN"/>
        </w:rPr>
      </w:pPr>
      <w:r>
        <w:rPr>
          <w:rFonts w:hint="eastAsia" w:ascii="仿宋_GB2312" w:hAnsi="仿宋_GB2312" w:eastAsia="仿宋_GB2312"/>
          <w:color w:val="FF0000"/>
          <w:sz w:val="24"/>
          <w:szCs w:val="24"/>
        </w:rPr>
        <w:t>基于我们已执行的工作，如果我们确定其他信息存在重大错报，我们应当报告该事实……</w:t>
      </w:r>
    </w:p>
    <w:p w14:paraId="110E2B95">
      <w:pPr>
        <w:spacing w:before="120" w:after="0" w:line="300" w:lineRule="auto"/>
        <w:ind w:left="0" w:leftChars="0" w:right="0" w:rightChars="0" w:firstLineChars="200" w:firstLine="420"/>
        <w:jc w:val="both"/>
        <w:rPr>
          <w:rFonts w:ascii="仿宋_GB2312" w:hAnsi="仿宋_GB2312" w:eastAsia="仿宋_GB2312"/>
          <w:sz w:val="24"/>
          <w:szCs w:val="24"/>
          <w:lang w:eastAsia="zh-CN"/>
        </w:rPr>
      </w:pPr>
      <w:r>
        <w:rPr>
          <w:rFonts w:hint="eastAsia" w:ascii="Times New Roman" w:hAnsi="Times New Roman" w:eastAsia="仿宋_GB2312" w:cs="Arial Narrow"/>
          <w:spacing w:val="4"/>
          <w:sz w:val="24"/>
          <w:szCs w:val="24"/>
          <w:lang w:eastAsia="zh-CN"/>
        </w:rPr>
        <w:t>基于我们已执行的工作，如果我们确定其他信息存在重大错报，我们应当报告该事实。如上述“形成否定意见的基础”部分所述，{{company_short_name}}应当将XYZ公司纳入合并范围，并以暂估金额为基础核算该项收购。我们认为，由于{{company_short_name}}{{audit_year}}年年度报告中的相关金额或其他项目受到未合并XYZ公司的影响，其他信息存在重大错报。</w:t>
      </w:r>
    </w:p>
    <w:p w14:paraId="6335CAB0">
      <w:r>
        <w:t>##/OPT:other_information##</w:t>
      </w:r>
    </w:p>
    <w:p w14:paraId="0BCA7453">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五、管理层和治理层对财务报表的责任</w:t>
      </w:r>
    </w:p>
    <w:p w14:paraId="6E23EAD6">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ascii="Times New Roman" w:hAnsi="Times New Roman" w:eastAsia="仿宋_GB2312" w:cs="Arial Narrow"/>
          <w:color w:val="FF0000"/>
          <w:spacing w:val="4"/>
          <w:sz w:val="24"/>
          <w:szCs w:val="24"/>
          <w:lang w:eastAsia="zh-CN"/>
        </w:rPr>
        <w:t>{{company_short_name}}管理层负责按照企业会计准则的规定编制财务报表，使其实现公允反映，并设计、执行和维护必要的内部控制，以使财务报表不存在由于舞弊或错误导致的重大错报。</w:t>
      </w:r>
    </w:p>
    <w:p w14:paraId="04C749B2">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在编制财务报表时，管理层负责评估{{company_short_name}}的持续经营能力，披露与持续经营相关的事项（如适用），并运用持续经营假设，除非管理层计划清算{{company_short_name}}、终止运营或别无其他现实的选择。</w:t>
      </w:r>
    </w:p>
    <w:p w14:paraId="64D85FDE">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治理层负责监督{{company_short_name}}的财务报告过程。</w:t>
      </w:r>
    </w:p>
    <w:p w14:paraId="178D2722">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六、注册会计师对财务报表审计的责任</w:t>
      </w:r>
    </w:p>
    <w:p w14:paraId="0291D01D">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p>
    <w:p w14:paraId="6015579C">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在按照审计准则执行审计工作的过程中，我们运用职业判断，并保持职业怀疑。同时，我们也执行以下工作：</w:t>
      </w:r>
    </w:p>
    <w:p w14:paraId="679B0240">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1）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p>
    <w:p w14:paraId="73DBADF3">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（2）了解与审计相关的内部控制，以设计恰当的审计程序，但目的并非对内部控制的有效性发表意见。</w:t>
      </w:r>
    </w:p>
    <w:p w14:paraId="10CC84FD">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（3）评价管理层选用会计政策的恰当性和作出会计估计及相关披露的合理性。</w:t>
      </w:r>
    </w:p>
    <w:p w14:paraId="5993AF51">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4）对管理层使用持续经营假设的恰当性得出结论。同时，根据获取的审计证据，就可能导致对{{company_short_name}}的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company_short_name}}不能持续经营。</w:t>
      </w:r>
    </w:p>
    <w:p w14:paraId="12AE1075">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（5）评价财务报表的总体列报、结构和内容（包括披露），并评价财务报表是否公允反映相关交易和事项。</w:t>
      </w:r>
    </w:p>
    <w:p w14:paraId="3F47CD12">
      <w:pPr>
        <w:spacing w:before="120" w:after="0" w:line="300" w:lineRule="auto"/>
        <w:ind w:left="0" w:leftChars="0" w:right="0" w:rightChars="0" w:firstLineChars="200" w:firstLine="420"/>
        <w:jc w:val="both"/>
        <w:rPr>
          <w:rFonts w:ascii="Arial Narrow" w:hAnsi="Arial Narrow" w:eastAsia="仿宋_GB2312" w:cs="Arial Narrow"/>
          <w:color w:val="0000FF"/>
          <w:spacing w:val="4"/>
          <w:sz w:val="24"/>
          <w:szCs w:val="24"/>
          <w:lang w:eastAsia="zh-CN"/>
        </w:rPr>
      </w:pPr>
      <w:r>
        <w:rPr>
          <w:rFonts w:hint="eastAsia" w:ascii="Times New Roman" w:hAnsi="Times New Roman" w:eastAsia="仿宋_GB2312" w:cs="Arial Narrow"/>
          <w:spacing w:val="4"/>
          <w:sz w:val="24"/>
          <w:szCs w:val="24"/>
          <w:lang w:eastAsia="zh-CN"/>
        </w:rPr>
        <w:t>（6）就{{company_short_name}}中实体或业务活动的财务信息获取充分、适当的审计证据，以对财务报表发表意见。我们负责指导、监督和执行集团审计，并对审计意见承担全部责任。</w:t>
      </w:r>
    </w:p>
    <w:p w14:paraId="11761B69">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我们与治理层就计划的审计范围、时间安排和重大审计发现等事项进行沟通，包括沟通我们在审计中识别出的值得关注的内部控制缺陷。</w:t>
      </w:r>
    </w:p>
    <w:p w14:paraId="297B40F9">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我们还就已遵守与独立性相关的职业道德要求向治理层提供声明，并与治理层沟通可能被合理认为影响我们独立性的所有关系和其他事项，以及相关的防范措施（如适用）。</w:t>
      </w:r>
    </w:p>
    <w:p w14:paraId="5D40672A">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从与治理层沟通过的事项中，我们确定哪些事项对本期财务报表审计最为重要，因而构成关键审计事项。我们在审计报告中描述这些事项，除非法律法规禁止公开披露这些事项，或在极少数情形下，如果合理预期在审计报告中沟通某事项造成的负面后果超过在公众利益方面产生的益处，我们确定不应在审计报告中沟通该事项。</w:t>
      </w:r>
    </w:p>
    <w:p w14:paraId="1FC73DF2">
      <w:pPr>
        <w:spacing w:before="120" w:after="0" w:line="300" w:lineRule="auto"/>
        <w:ind w:left="0" w:leftChars="0" w:right="0" w:rightChars="0" w:firstLineChars="200"/>
        <w:jc w:val="both"/>
        <w:rPr>
          <w:rFonts w:ascii="Arial Narrow" w:hAnsi="Arial Narrow" w:eastAsia="仿宋_GB2312" w:cs="Arial Narrow"/>
          <w:spacing w:val="4"/>
          <w:sz w:val="24"/>
          <w:szCs w:val="24"/>
          <w:lang w:eastAsia="zh-CN"/>
        </w:rPr>
      </w:pPr>
    </w:p>
    <w:p w14:paraId="2A2E4D7D">
      <w:pPr>
        <w:spacing w:before="120" w:after="0" w:line="300" w:lineRule="auto"/>
        <w:ind w:left="0" w:leftChars="0" w:right="0" w:rightChars="0" w:firstLineChars="200"/>
        <w:jc w:val="both"/>
        <w:rPr>
          <w:rFonts w:ascii="Arial Narrow" w:hAnsi="Arial Narrow" w:eastAsia="仿宋_GB2312" w:cs="Arial Narrow"/>
          <w:spacing w:val="4"/>
          <w:sz w:val="24"/>
          <w:szCs w:val="24"/>
          <w:lang w:eastAsia="zh-CN"/>
        </w:rPr>
      </w:pPr>
    </w:p>
    <w:p w14:paraId="2E17EF57">
      <w:pPr>
        <w:spacing w:before="120" w:after="0" w:line="300" w:lineRule="auto"/>
        <w:ind w:left="0" w:leftChars="0" w:right="0" w:rightChars="0" w:firstLineChars="200"/>
        <w:jc w:val="both"/>
        <w:rPr>
          <w:rFonts w:ascii="Arial Narrow" w:hAnsi="Arial Narrow" w:eastAsia="仿宋_GB2312" w:cs="Arial Narrow"/>
          <w:color w:val="0000FF"/>
          <w:spacing w:val="4"/>
          <w:sz w:val="24"/>
          <w:szCs w:val="24"/>
          <w:lang w:eastAsia="zh-CN"/>
        </w:rPr>
      </w:pPr>
    </w:p>
    <w:tbl>
      <w:tblPr>
        <w:tblStyle w:val="9"/>
        <w:tblpPr w:leftFromText="181" w:rightFromText="181" w:vertAnchor="text" w:horzAnchor="margin" w:tblpXSpec="center" w:tblpY="1"/>
        <w:tblOverlap w:val="never"/>
        <w:tblW w:w="8549" w:type="dxa"/>
        <w:tblInd w:w="108" w:type="dxa"/>
        <w:tblLayout w:type="fixed"/>
        <w:tblCellMar>
          <w:top w:w="0" w:type="dxa"/>
          <w:left w:w="108" w:type="dxa"/>
          <w:bottom w:w="0" w:type="dxa"/>
          <w:right w:w="108" w:type="dxa"/>
        </w:tblCellMar>
      </w:tblPr>
      <w:tblGrid>
        <w:gridCol w:w="3108"/>
        <w:gridCol w:w="3237"/>
        <w:gridCol w:w="2204"/>
      </w:tblGrid>
      <w:tr w14:paraId="1317BE8B">
        <w:tblPrEx>
          <w:tblCellMar>
            <w:top w:w="0" w:type="dxa"/>
            <w:left w:w="108" w:type="dxa"/>
            <w:bottom w:w="0" w:type="dxa"/>
            <w:right w:w="108" w:type="dxa"/>
          </w:tblCellMar>
        </w:tblPrEx>
        <w:trPr>
          <w:trHeight w:val="1305" w:hRule="atLeast"/>
        </w:trPr>
        <w:tc>
          <w:tcPr>
            <w:tcW w:w="3108" w:type="dxa"/>
          </w:tcPr>
          <w:p w14:paraId="537D8C4F">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pacing w:val="4"/>
                <w:sz w:val="24"/>
                <w:szCs w:val="24"/>
                <w:lang w:eastAsia="zh-CN"/>
              </w:rPr>
              <w:t>致同会计师事务所</w:t>
            </w:r>
          </w:p>
          <w:p w14:paraId="07C04EC7">
            <w:pPr>
              <w:spacing w:line="340" w:lineRule="atLeast"/>
              <w:rPr>
                <w:rFonts w:ascii="Arial Narrow" w:hAnsi="Arial Narrow" w:eastAsia="仿宋_GB2312" w:cs="Arial Narrow"/>
                <w:sz w:val="24"/>
                <w:szCs w:val="24"/>
                <w:lang w:eastAsia="zh-CN"/>
              </w:rPr>
            </w:pPr>
            <w:r>
              <w:rPr>
                <w:rFonts w:hint="eastAsia" w:ascii="Arial Narrow" w:hAnsi="Arial Narrow" w:eastAsia="仿宋_GB2312" w:cs="Arial Narrow"/>
                <w:spacing w:val="4"/>
                <w:sz w:val="24"/>
                <w:szCs w:val="24"/>
                <w:lang w:eastAsia="zh-CN"/>
              </w:rPr>
              <w:t>（特殊普通合伙）</w:t>
            </w:r>
          </w:p>
          <w:p w14:paraId="740A6BBF">
            <w:pPr>
              <w:spacing w:line="340" w:lineRule="atLeast"/>
              <w:rPr>
                <w:rFonts w:ascii="Arial Narrow" w:hAnsi="Arial Narrow" w:eastAsia="仿宋_GB2312" w:cs="Arial Narrow"/>
                <w:color w:val="FF0000"/>
                <w:sz w:val="24"/>
                <w:szCs w:val="24"/>
                <w:highlight w:val="cyan"/>
                <w:lang w:val="en-AU" w:eastAsia="zh-CN"/>
              </w:rPr>
            </w:pPr>
          </w:p>
          <w:p w14:paraId="1811DF35">
            <w:pPr>
              <w:spacing w:line="340" w:lineRule="atLeast"/>
              <w:rPr>
                <w:rFonts w:ascii="Arial Narrow" w:hAnsi="Arial Narrow" w:eastAsia="仿宋_GB2312" w:cs="Arial Narrow"/>
                <w:color w:val="FF0000"/>
                <w:sz w:val="24"/>
                <w:szCs w:val="24"/>
                <w:highlight w:val="cyan"/>
                <w:lang w:val="en-AU" w:eastAsia="zh-CN"/>
              </w:rPr>
            </w:pPr>
          </w:p>
        </w:tc>
        <w:tc>
          <w:tcPr>
            <w:tcW w:w="3237" w:type="dxa"/>
          </w:tcPr>
          <w:p w14:paraId="0FB49031">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080C7C03">
            <w:pPr>
              <w:spacing w:line="340" w:lineRule="atLeast"/>
              <w:jc w:val="right"/>
              <w:rPr>
                <w:rFonts w:ascii="Arial Narrow" w:hAnsi="Arial Narrow" w:eastAsia="仿宋_GB2312" w:cs="Arial Narrow"/>
                <w:sz w:val="24"/>
                <w:szCs w:val="24"/>
                <w:lang w:eastAsia="zh-CN"/>
              </w:rPr>
            </w:pPr>
          </w:p>
          <w:p w14:paraId="535D1BFC">
            <w:pPr>
              <w:spacing w:line="340" w:lineRule="atLeast"/>
              <w:jc w:val="right"/>
              <w:rPr>
                <w:rFonts w:ascii="Arial Narrow" w:hAnsi="Arial Narrow" w:eastAsia="仿宋_GB2312" w:cs="Arial Narrow"/>
                <w:sz w:val="24"/>
                <w:szCs w:val="24"/>
                <w:lang w:eastAsia="zh-CN"/>
              </w:rPr>
            </w:pPr>
          </w:p>
          <w:p w14:paraId="261C5E6E">
            <w:pPr>
              <w:spacing w:line="340" w:lineRule="atLeast"/>
              <w:jc w:val="right"/>
              <w:rPr>
                <w:rFonts w:ascii="Arial Narrow" w:hAnsi="Arial Narrow" w:eastAsia="仿宋_GB2312" w:cs="Arial Narrow"/>
                <w:sz w:val="24"/>
                <w:szCs w:val="24"/>
                <w:lang w:val="en-AU" w:eastAsia="zh-CN"/>
              </w:rPr>
            </w:pPr>
          </w:p>
          <w:p w14:paraId="0886C4D9">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12D0F566">
            <w:pPr>
              <w:spacing w:line="340" w:lineRule="atLeast"/>
              <w:jc w:val="right"/>
              <w:rPr>
                <w:rFonts w:ascii="Arial Narrow" w:hAnsi="Arial Narrow" w:eastAsia="仿宋_GB2312" w:cs="Arial Narrow"/>
                <w:color w:val="0000FF"/>
                <w:sz w:val="24"/>
                <w:szCs w:val="24"/>
                <w:lang w:eastAsia="zh-CN"/>
              </w:rPr>
            </w:pPr>
          </w:p>
          <w:p w14:paraId="26276C1F">
            <w:pPr>
              <w:spacing w:line="340" w:lineRule="atLeast"/>
              <w:jc w:val="right"/>
              <w:rPr>
                <w:rFonts w:ascii="Arial Narrow" w:hAnsi="Arial Narrow" w:eastAsia="仿宋_GB2312" w:cs="Arial Narrow"/>
                <w:color w:val="0000FF"/>
                <w:sz w:val="24"/>
                <w:szCs w:val="24"/>
                <w:lang w:eastAsia="zh-CN"/>
              </w:rPr>
            </w:pPr>
          </w:p>
        </w:tc>
        <w:tc>
          <w:tcPr>
            <w:tcW w:w="2204" w:type="dxa"/>
          </w:tcPr>
          <w:p w14:paraId="67BB421E">
            <w:pPr>
              <w:snapToGrid w:val="0"/>
              <w:spacing w:line="340" w:lineRule="atLeast"/>
              <w:rPr>
                <w:rFonts w:ascii="Arial Narrow" w:hAnsi="Arial Narrow" w:eastAsia="仿宋_GB2312" w:cs="Arial Narrow"/>
                <w:color w:val="FF0000"/>
                <w:sz w:val="24"/>
                <w:szCs w:val="24"/>
                <w:lang w:eastAsia="zh-CN"/>
              </w:rPr>
            </w:pPr>
          </w:p>
          <w:p w14:paraId="08BBA920">
            <w:pPr>
              <w:spacing w:line="200" w:lineRule="atLeast"/>
              <w:rPr>
                <w:rFonts w:ascii="Arial Narrow" w:hAnsi="Arial Narrow" w:eastAsia="仿宋_GB2312" w:cs="Arial Narrow"/>
                <w:color w:val="FF0000"/>
                <w:sz w:val="24"/>
                <w:szCs w:val="24"/>
                <w:lang w:eastAsia="zh-CN"/>
              </w:rPr>
            </w:pPr>
          </w:p>
          <w:p w14:paraId="7AAF436C">
            <w:pPr>
              <w:spacing w:line="200" w:lineRule="atLeast"/>
              <w:rPr>
                <w:rFonts w:ascii="Arial Narrow" w:hAnsi="Arial Narrow" w:eastAsia="仿宋_GB2312" w:cs="Arial Narrow"/>
                <w:sz w:val="24"/>
                <w:szCs w:val="24"/>
                <w:lang w:eastAsia="zh-CN"/>
              </w:rPr>
            </w:pPr>
          </w:p>
          <w:p w14:paraId="1A6907E6">
            <w:pPr>
              <w:spacing w:line="200" w:lineRule="atLeast"/>
              <w:rPr>
                <w:rFonts w:ascii="Arial Narrow" w:hAnsi="Arial Narrow" w:eastAsia="仿宋_GB2312" w:cs="Arial Narrow"/>
                <w:sz w:val="24"/>
                <w:szCs w:val="24"/>
                <w:lang w:eastAsia="zh-CN"/>
              </w:rPr>
            </w:pPr>
          </w:p>
          <w:p w14:paraId="30A764BB">
            <w:pPr>
              <w:spacing w:line="200" w:lineRule="atLeast"/>
              <w:rPr>
                <w:rFonts w:ascii="Arial Narrow" w:hAnsi="Arial Narrow" w:eastAsia="仿宋_GB2312" w:cs="Arial Narrow"/>
                <w:color w:val="FF0000"/>
                <w:sz w:val="24"/>
                <w:szCs w:val="24"/>
                <w:lang w:eastAsia="zh-CN"/>
              </w:rPr>
            </w:pPr>
          </w:p>
        </w:tc>
      </w:tr>
      <w:tr w14:paraId="46A367A4">
        <w:tblPrEx>
          <w:tblCellMar>
            <w:top w:w="0" w:type="dxa"/>
            <w:left w:w="108" w:type="dxa"/>
            <w:bottom w:w="0" w:type="dxa"/>
            <w:right w:w="108" w:type="dxa"/>
          </w:tblCellMar>
        </w:tblPrEx>
        <w:trPr>
          <w:trHeight w:val="507" w:hRule="atLeast"/>
        </w:trPr>
        <w:tc>
          <w:tcPr>
            <w:tcW w:w="3108" w:type="dxa"/>
          </w:tcPr>
          <w:p w14:paraId="48EC9FA0">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z w:val="24"/>
                <w:szCs w:val="24"/>
                <w:lang w:eastAsia="zh-CN"/>
              </w:rPr>
              <w:t>中国</w:t>
            </w:r>
            <w:r>
              <w:rPr>
                <w:rFonts w:hint="eastAsia" w:ascii="Arial Narrow" w:hAnsi="Arial Narrow" w:eastAsia="仿宋_GB2312" w:cs="Arial Narrow"/>
                <w:spacing w:val="4"/>
                <w:sz w:val="24"/>
                <w:szCs w:val="24"/>
                <w:lang w:eastAsia="zh-CN"/>
              </w:rPr>
              <w:t>·</w:t>
            </w:r>
            <w:r>
              <w:rPr>
                <w:rFonts w:hint="eastAsia" w:ascii="Arial Narrow" w:hAnsi="Arial Narrow" w:eastAsia="仿宋_GB2312" w:cs="Arial Narrow"/>
                <w:sz w:val="24"/>
                <w:szCs w:val="24"/>
                <w:lang w:eastAsia="zh-CN"/>
              </w:rPr>
              <w:t>北京</w:t>
            </w:r>
          </w:p>
        </w:tc>
        <w:tc>
          <w:tcPr>
            <w:tcW w:w="5441" w:type="dxa"/>
            <w:gridSpan w:val="2"/>
          </w:tcPr>
          <w:p w14:paraId="3F58525E">
            <w:pPr>
              <w:spacing w:line="340" w:lineRule="atLeast"/>
              <w:ind w:left="0" w:leftChars="0" w:right="0" w:rightChars="0" w:firstLineChars="550"/>
              <w:rPr>
                <w:rFonts w:ascii="Arial Narrow" w:hAnsi="Arial Narrow" w:eastAsia="仿宋_GB2312" w:cs="Arial Narrow"/>
                <w:color w:val="FF0000"/>
                <w:sz w:val="24"/>
                <w:szCs w:val="24"/>
                <w:lang w:eastAsia="zh-CN"/>
              </w:rPr>
            </w:pPr>
            <w:r>
              <w:rPr>
                <w:rFonts w:hint="eastAsia" w:ascii="Arial Narrow" w:hAnsi="Arial Narrow" w:eastAsia="仿宋_GB2312" w:cs="Arial Narrow"/>
                <w:color w:val="FF0000"/>
                <w:sz w:val="24"/>
                <w:szCs w:val="24"/>
                <w:lang w:eastAsia="zh-CN"/>
              </w:rPr>
              <w:t>二〇二六年 X 月XX日</w:t>
            </w:r>
          </w:p>
        </w:tc>
      </w:tr>
    </w:tbl>
    <w:p w14:paraId="79382B83">
      <w:pPr>
        <w:rPr>
          <w:rFonts w:ascii="Arial Narrow" w:hAnsi="Arial Narrow" w:eastAsia="仿宋_GB2312" w:cs="Arial Narrow"/>
          <w:lang w:eastAsia="zh-CN"/>
        </w:rPr>
      </w:pPr>
    </w:p>
    <w:sectPr>
      <w:headerReference r:id="rId8" w:type="first"/>
      <w:footerReference r:id="rId10" w:type="first"/>
      <w:headerReference r:id="rId7" w:type="default"/>
      <w:footerReference r:id="rId9" w:type="default"/>
      <w:pgSz w:w="11906" w:h="16838"/>
      <w:pgMar w:top="2835" w:right="1803" w:bottom="1440" w:left="1985" w:header="850" w:footer="850" w:gutter="0"/>
      <w:pgNumType w:fmt="decimal" w:start="1"/>
      <w:cols w:space="720" w:num="1"/>
      <w:formProt w:val="0"/>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beration Serif">
    <w:panose1 w:val="02020603050405020304"/>
    <w:charset w:val="86"/>
    <w:family w:val="roman"/>
    <w:pitch w:val="default"/>
    <w:sig w:usb0="E0000AFF" w:usb1="500078FF" w:usb2="00000021" w:usb3="00000000" w:csb0="600001BF" w:csb1="DFF70000"/>
  </w:font>
  <w:font w:name="Noto Serif SC">
    <w:panose1 w:val="02020200000000000000"/>
    <w:charset w:val="86"/>
    <w:family w:val="auto"/>
    <w:pitch w:val="default"/>
    <w:sig w:usb0="20000083" w:usb1="2ADF3C10" w:usb2="00000016" w:usb3="00000000" w:csb0="60060107" w:csb1="00000000"/>
  </w:font>
  <w:font w:name="PMingLiU;Microsoft JhengHei">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Optimum;Times New Roman">
    <w:altName w:val="Liberation Mono"/>
    <w:panose1 w:val="00000000000000000000"/>
    <w:charset w:val="00"/>
    <w:family w:val="auto"/>
    <w:pitch w:val="default"/>
    <w:sig w:usb0="00000000" w:usb1="00000000" w:usb2="00000000" w:usb3="00000000" w:csb0="00000000" w:csb1="00000000"/>
  </w:font>
  <w:font w:name="Univers;Arial">
    <w:altName w:val="Liberation Mono"/>
    <w:panose1 w:val="00000000000000000000"/>
    <w:charset w:val="00"/>
    <w:family w:val="auto"/>
    <w:pitch w:val="default"/>
    <w:sig w:usb0="00000000" w:usb1="00000000" w:usb2="00000000" w:usb3="00000000" w:csb0="00000000" w:csb1="00000000"/>
  </w:font>
  <w:font w:name="宋体;SimSun">
    <w:altName w:val="宋体"/>
    <w:panose1 w:val="00000000000000000000"/>
    <w:charset w:val="00"/>
    <w:family w:val="auto"/>
    <w:pitch w:val="default"/>
    <w:sig w:usb0="00000000" w:usb1="00000000" w:usb2="00000000" w:usb3="00000000" w:csb0="00000000" w:csb1="00000000"/>
  </w:font>
  <w:font w:name="Liberation Sans">
    <w:panose1 w:val="020B0604020202020204"/>
    <w:charset w:val="86"/>
    <w:family w:val="swiss"/>
    <w:pitch w:val="default"/>
    <w:sig w:usb0="E0000AFF" w:usb1="500078FF" w:usb2="00000021" w:usb3="00000000" w:csb0="600001BF" w:csb1="DFF70000"/>
  </w:font>
  <w:font w:name="Noto Sans SC">
    <w:panose1 w:val="020B0200000000000000"/>
    <w:charset w:val="86"/>
    <w:family w:val="auto"/>
    <w:pitch w:val="default"/>
    <w:sig w:usb0="20000083" w:usb1="2ADF3C10" w:usb2="00000016" w:usb3="00000000" w:csb0="60060107" w:csb1="00000000"/>
  </w:font>
  <w:font w:name="Garamond">
    <w:altName w:val="Liberation Mono"/>
    <w:panose1 w:val="00000000000000000000"/>
    <w:charset w:val="00"/>
    <w:family w:val="roman"/>
    <w:pitch w:val="default"/>
    <w:sig w:usb0="00000000" w:usb1="00000000" w:usb2="00000000" w:usb3="00000000" w:csb0="00000000" w:csb1="00000000"/>
  </w:font>
  <w:font w:name="Arial Narrow">
    <w:panose1 w:val="00000000000000000000"/>
    <w:charset w:val="00"/>
    <w:family w:val="swiss"/>
    <w:pitch w:val="default"/>
    <w:sig w:usb0="00000000" w:usb1="00000000" w:usb2="00000000" w:usb3="00000000" w:csb0="00000000" w:csb1="00000000"/>
  </w:font>
  <w:font w:name="黑体;SimHei">
    <w:altName w:val="黑体"/>
    <w:panose1 w:val="00000000000000000000"/>
    <w:charset w:val="00"/>
    <w:family w:val="auto"/>
    <w:pitch w:val="default"/>
    <w:sig w:usb0="00000000" w:usb1="00000000" w:usb2="00000000" w:usb3="00000000" w:csb0="00000000" w:csb1="00000000"/>
  </w:font>
  <w:font w:name="挀甀洀攀渀;仿宋">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72FF1">
    <w:pPr>
      <w:pStyle w:val="6"/>
      <w:jc w:val="center"/>
      <w:rPr>
        <w:rFonts w:ascii="Univers;Arial" w:hAnsi="Univers;Arial" w:cs="Univers;Arial"/>
        <w:sz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21C692">
    <w:pPr>
      <w:pStyle w:val="6"/>
      <w:jc w:val="center"/>
      <w:rPr>
        <w:rFonts w:ascii="Univers;Arial" w:hAnsi="Univers;Arial" w:cs="Univers;Arial"/>
        <w:sz w:val="1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EC83AE">
    <w:pPr>
      <w:pStyle w:val="6"/>
      <w:jc w:val="center"/>
    </w:pPr>
    <w:r>
      <w:fldChar w:fldCharType="begin"/>
    </w:r>
    <w:r>
      <w:instrText xml:space="preserve"> PAGE </w:instrText>
    </w:r>
    <w:r>
      <w:fldChar w:fldCharType="separate"/>
    </w:r>
    <w:r>
      <w:t>5</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F2F46E"/>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D485B">
    <w:pPr>
      <w:pStyle w:val="7"/>
      <w:ind w:right="90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BE3F19">
    <w:pPr>
      <w:pStyle w:val="7"/>
      <w:ind w:right="900"/>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8E0C23">
    <w:pPr>
      <w:pStyle w:val="7"/>
      <w:spacing w:line="480" w:lineRule="auto"/>
      <w:ind w:right="900"/>
      <w:jc w:val="both"/>
      <w:rPr>
        <w:lang w:val="zh-CN" w:eastAsia="zh-CN"/>
      </w:rPr>
    </w:pPr>
    <w:r>
      <w:rPr>
        <w:lang w:val="zh-CN" w:eastAsia="zh-CN"/>
      </w:rPr>
      <w:drawing>
        <wp:anchor distT="0" distB="0" distL="114935" distR="114935" simplePos="0" relativeHeight="251659264" behindDoc="1" locked="0" layoutInCell="1" allowOverlap="1">
          <wp:simplePos x="0" y="0"/>
          <wp:positionH relativeFrom="column">
            <wp:posOffset>-212725</wp:posOffset>
          </wp:positionH>
          <wp:positionV relativeFrom="paragraph">
            <wp:posOffset>7620</wp:posOffset>
          </wp:positionV>
          <wp:extent cx="1843405" cy="629285"/>
          <wp:effectExtent l="0" t="0" r="0" b="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
                  <a:srcRect l="-3" t="-8" r="-3" b="-8"/>
                  <a:stretch>
                    <a:fillRect/>
                  </a:stretch>
                </pic:blipFill>
                <pic:spPr>
                  <a:xfrm>
                    <a:off x="0" y="0"/>
                    <a:ext cx="1843405" cy="629285"/>
                  </a:xfrm>
                  <a:prstGeom prst="rect">
                    <a:avLst/>
                  </a:prstGeom>
                  <a:noFill/>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620E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pStyle w:val="35"/>
      <w:lvlText w:val=""/>
      <w:lvlJc w:val="left"/>
      <w:pPr>
        <w:tabs>
          <w:tab w:val="left" w:pos="227"/>
        </w:tabs>
        <w:ind w:left="227" w:hanging="227"/>
      </w:pPr>
      <w:rPr>
        <w:rFonts w:hint="default" w:ascii="Symbol" w:hAnsi="Symbol" w:cs="Symbol"/>
        <w:color w:val="000000"/>
      </w:rPr>
    </w:lvl>
    <w:lvl w:ilvl="1" w:tentative="0">
      <w:start w:val="1"/>
      <w:numFmt w:val="bullet"/>
      <w:lvlText w:val=""/>
      <w:lvlJc w:val="left"/>
      <w:pPr>
        <w:tabs>
          <w:tab w:val="left" w:pos="454"/>
        </w:tabs>
        <w:ind w:left="454" w:hanging="227"/>
      </w:pPr>
      <w:rPr>
        <w:rFonts w:hint="default" w:ascii="Symbol" w:hAnsi="Symbol" w:cs="Symbol"/>
      </w:rPr>
    </w:lvl>
    <w:lvl w:ilvl="2" w:tentative="0">
      <w:start w:val="1"/>
      <w:numFmt w:val="bullet"/>
      <w:lvlText w:val=""/>
      <w:lvlJc w:val="left"/>
      <w:pPr>
        <w:tabs>
          <w:tab w:val="left" w:pos="1080"/>
        </w:tabs>
        <w:ind w:left="1080" w:hanging="360"/>
      </w:pPr>
      <w:rPr>
        <w:rFonts w:hint="default" w:ascii="Wingdings" w:hAnsi="Wingdings" w:cs="Wingdings"/>
      </w:rPr>
    </w:lvl>
    <w:lvl w:ilvl="3" w:tentative="0">
      <w:start w:val="1"/>
      <w:numFmt w:val="bullet"/>
      <w:lvlText w:val=""/>
      <w:lvlJc w:val="left"/>
      <w:pPr>
        <w:tabs>
          <w:tab w:val="left" w:pos="1440"/>
        </w:tabs>
        <w:ind w:left="1440" w:hanging="360"/>
      </w:pPr>
      <w:rPr>
        <w:rFonts w:hint="default" w:ascii="Symbol" w:hAnsi="Symbol" w:cs="Symbol"/>
      </w:rPr>
    </w:lvl>
    <w:lvl w:ilvl="4" w:tentative="0">
      <w:start w:val="1"/>
      <w:numFmt w:val="bullet"/>
      <w:lvlText w:val=""/>
      <w:lvlJc w:val="left"/>
      <w:pPr>
        <w:tabs>
          <w:tab w:val="left" w:pos="1800"/>
        </w:tabs>
        <w:ind w:left="1800" w:hanging="360"/>
      </w:pPr>
      <w:rPr>
        <w:rFonts w:hint="default" w:ascii="Symbol" w:hAnsi="Symbol" w:cs="Symbol"/>
      </w:rPr>
    </w:lvl>
    <w:lvl w:ilvl="5" w:tentative="0">
      <w:start w:val="1"/>
      <w:numFmt w:val="bullet"/>
      <w:lvlText w:val=""/>
      <w:lvlJc w:val="left"/>
      <w:pPr>
        <w:tabs>
          <w:tab w:val="left" w:pos="2160"/>
        </w:tabs>
        <w:ind w:left="2160" w:hanging="360"/>
      </w:pPr>
      <w:rPr>
        <w:rFonts w:hint="default" w:ascii="Wingdings" w:hAnsi="Wingdings" w:cs="Wingdings"/>
      </w:rPr>
    </w:lvl>
    <w:lvl w:ilvl="6" w:tentative="0">
      <w:start w:val="1"/>
      <w:numFmt w:val="bullet"/>
      <w:lvlText w:val=""/>
      <w:lvlJc w:val="left"/>
      <w:pPr>
        <w:tabs>
          <w:tab w:val="left" w:pos="2520"/>
        </w:tabs>
        <w:ind w:left="2520" w:hanging="360"/>
      </w:pPr>
      <w:rPr>
        <w:rFonts w:hint="default" w:ascii="Wingdings" w:hAnsi="Wingdings" w:cs="Wingdings"/>
      </w:rPr>
    </w:lvl>
    <w:lvl w:ilvl="7" w:tentative="0">
      <w:start w:val="1"/>
      <w:numFmt w:val="bullet"/>
      <w:lvlText w:val=""/>
      <w:lvlJc w:val="left"/>
      <w:pPr>
        <w:tabs>
          <w:tab w:val="left" w:pos="2880"/>
        </w:tabs>
        <w:ind w:left="2880" w:hanging="360"/>
      </w:pPr>
      <w:rPr>
        <w:rFonts w:hint="default" w:ascii="Symbol" w:hAnsi="Symbol" w:cs="Symbol"/>
      </w:rPr>
    </w:lvl>
    <w:lvl w:ilvl="8" w:tentative="0">
      <w:start w:val="1"/>
      <w:numFmt w:val="bullet"/>
      <w:lvlText w:val=""/>
      <w:lvlJc w:val="left"/>
      <w:pPr>
        <w:tabs>
          <w:tab w:val="left" w:pos="3240"/>
        </w:tabs>
        <w:ind w:left="3240" w:hanging="360"/>
      </w:pPr>
      <w:rPr>
        <w:rFonts w:hint="default" w:ascii="Symbol" w:hAnsi="Symbol" w:cs="Symbol"/>
      </w:rPr>
    </w:lvl>
  </w:abstractNum>
  <w:abstractNum w:abstractNumId="1">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trackRevisions w:val="1"/>
  <w:documentProtection w:enforcement="0"/>
  <w:defaultTabStop w:val="720"/>
  <w:autoHyphenation/>
  <w:hyphenationZone w:val="0"/>
  <w:compat>
    <w:useFELayout/>
    <w:compatSetting w:name="compatibilityMode" w:uri="http://schemas.microsoft.com/office/word" w:val="11"/>
  </w:compat>
  <w:rsids>
    <w:rsidRoot w:val="00000000"/>
    <w:rsid w:val="13BF6826"/>
    <w:rsid w:val="15BD477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SC"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Times New Roman" w:hAnsi="Times New Roman" w:eastAsia="PMingLiU;Microsoft JhengHei" w:cs="Times New Roman"/>
      <w:color w:val="auto"/>
      <w:sz w:val="20"/>
      <w:szCs w:val="20"/>
      <w:lang w:val="en-US" w:eastAsia="zh-TW" w:bidi="ar-SA"/>
    </w:rPr>
  </w:style>
  <w:style w:type="paragraph" w:styleId="2">
    <w:name w:val="heading 1"/>
    <w:basedOn w:val="1"/>
    <w:next w:val="1"/>
    <w:qFormat/>
    <w:uiPriority w:val="0"/>
    <w:pPr>
      <w:keepNext/>
      <w:numPr>
        <w:ilvl w:val="0"/>
        <w:numId w:val="1"/>
      </w:numPr>
      <w:spacing w:before="60" w:after="60"/>
      <w:outlineLvl w:val="0"/>
    </w:pPr>
    <w:rPr>
      <w:rFonts w:ascii="Optimum;Times New Roman" w:hAnsi="Optimum;Times New Roman" w:cs="Optimum;Times New Roman"/>
      <w:b/>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3">
    <w:name w:val="caption"/>
    <w:basedOn w:val="1"/>
    <w:qFormat/>
    <w:uiPriority w:val="0"/>
    <w:pPr>
      <w:suppressLineNumbers/>
      <w:spacing w:before="120" w:after="120"/>
    </w:pPr>
    <w:rPr>
      <w:rFonts w:cs="Arial"/>
      <w:i/>
      <w:iCs/>
      <w:sz w:val="24"/>
      <w:szCs w:val="24"/>
    </w:rPr>
  </w:style>
  <w:style w:type="paragraph" w:styleId="4">
    <w:name w:val="Body Text"/>
    <w:basedOn w:val="1"/>
    <w:uiPriority w:val="0"/>
    <w:pPr>
      <w:tabs>
        <w:tab w:val="left" w:pos="0"/>
        <w:tab w:val="left" w:pos="993"/>
      </w:tabs>
      <w:spacing w:before="0" w:after="60"/>
    </w:pPr>
    <w:rPr>
      <w:rFonts w:ascii="Univers;Arial" w:hAnsi="Univers;Arial" w:cs="Univers;Arial"/>
      <w:sz w:val="16"/>
    </w:rPr>
  </w:style>
  <w:style w:type="paragraph" w:styleId="5">
    <w:name w:val="Body Text Indent"/>
    <w:basedOn w:val="1"/>
    <w:qFormat/>
    <w:uiPriority w:val="0"/>
    <w:pPr>
      <w:widowControl w:val="0"/>
      <w:ind w:left="980" w:right="0" w:firstLine="0"/>
      <w:jc w:val="both"/>
    </w:pPr>
    <w:rPr>
      <w:rFonts w:ascii="宋体;SimSun" w:hAnsi="宋体;SimSun" w:eastAsia="宋体;SimSun" w:cs="宋体;SimSun"/>
      <w:b/>
      <w:bCs/>
      <w:kern w:val="2"/>
      <w:sz w:val="21"/>
      <w:szCs w:val="24"/>
      <w:lang w:eastAsia="zh-CN"/>
    </w:rPr>
  </w:style>
  <w:style w:type="paragraph" w:styleId="6">
    <w:name w:val="footer"/>
    <w:basedOn w:val="1"/>
    <w:uiPriority w:val="0"/>
    <w:pPr>
      <w:tabs>
        <w:tab w:val="center" w:pos="4320"/>
        <w:tab w:val="right" w:pos="8640"/>
      </w:tabs>
    </w:pPr>
    <w:rPr>
      <w:lang w:val="zh-CN"/>
    </w:rPr>
  </w:style>
  <w:style w:type="paragraph" w:styleId="7">
    <w:name w:val="header"/>
    <w:basedOn w:val="1"/>
    <w:qFormat/>
    <w:uiPriority w:val="0"/>
    <w:pPr>
      <w:tabs>
        <w:tab w:val="center" w:pos="4320"/>
        <w:tab w:val="right" w:pos="8640"/>
      </w:tabs>
    </w:pPr>
  </w:style>
  <w:style w:type="paragraph" w:styleId="8">
    <w:name w:val="List"/>
    <w:basedOn w:val="4"/>
    <w:qFormat/>
    <w:uiPriority w:val="0"/>
    <w:rPr>
      <w:rFonts w:cs="Arial"/>
    </w:rPr>
  </w:style>
  <w:style w:type="character" w:styleId="11">
    <w:name w:val="Hyperlink"/>
    <w:qFormat/>
    <w:uiPriority w:val="0"/>
    <w:rPr>
      <w:color w:val="0000FF"/>
      <w:u w:val="single"/>
    </w:rPr>
  </w:style>
  <w:style w:type="character" w:customStyle="1" w:styleId="12">
    <w:name w:val="WW8Num1z0"/>
    <w:qFormat/>
    <w:uiPriority w:val="0"/>
    <w:rPr>
      <w:rFonts w:hint="eastAsia"/>
    </w:rPr>
  </w:style>
  <w:style w:type="character" w:customStyle="1" w:styleId="13">
    <w:name w:val="WW8Num2z0"/>
    <w:qFormat/>
    <w:uiPriority w:val="0"/>
    <w:rPr>
      <w:rFonts w:hint="eastAsia"/>
    </w:rPr>
  </w:style>
  <w:style w:type="character" w:customStyle="1" w:styleId="14">
    <w:name w:val="WW8Num3z0"/>
    <w:qFormat/>
    <w:uiPriority w:val="0"/>
  </w:style>
  <w:style w:type="character" w:customStyle="1" w:styleId="15">
    <w:name w:val="WW8Num4z0"/>
    <w:qFormat/>
    <w:uiPriority w:val="0"/>
    <w:rPr>
      <w:rFonts w:ascii="Symbol" w:hAnsi="Symbol" w:cs="Symbol"/>
      <w:color w:val="000000"/>
    </w:rPr>
  </w:style>
  <w:style w:type="character" w:customStyle="1" w:styleId="16">
    <w:name w:val="WW8Num4z1"/>
    <w:qFormat/>
    <w:uiPriority w:val="0"/>
    <w:rPr>
      <w:rFonts w:ascii="Symbol" w:hAnsi="Symbol" w:cs="Symbol"/>
    </w:rPr>
  </w:style>
  <w:style w:type="character" w:customStyle="1" w:styleId="17">
    <w:name w:val="WW8Num4z2"/>
    <w:qFormat/>
    <w:uiPriority w:val="0"/>
    <w:rPr>
      <w:rFonts w:ascii="Wingdings" w:hAnsi="Wingdings" w:cs="Wingdings"/>
    </w:rPr>
  </w:style>
  <w:style w:type="character" w:customStyle="1" w:styleId="18">
    <w:name w:val="WW8Num5z0"/>
    <w:qFormat/>
    <w:uiPriority w:val="0"/>
    <w:rPr>
      <w:rFonts w:hint="eastAsia" w:ascii="宋体;SimSun" w:hAnsi="宋体;SimSun" w:eastAsia="宋体;SimSun" w:cs="Times New Roman"/>
    </w:rPr>
  </w:style>
  <w:style w:type="character" w:customStyle="1" w:styleId="19">
    <w:name w:val="WW8Num5z1"/>
    <w:qFormat/>
    <w:uiPriority w:val="0"/>
    <w:rPr>
      <w:rFonts w:ascii="Wingdings" w:hAnsi="Wingdings" w:cs="Wingdings"/>
    </w:rPr>
  </w:style>
  <w:style w:type="character" w:customStyle="1" w:styleId="20">
    <w:name w:val="WW8Num6z0"/>
    <w:qFormat/>
    <w:uiPriority w:val="0"/>
    <w:rPr>
      <w:rFonts w:hint="eastAsia"/>
    </w:rPr>
  </w:style>
  <w:style w:type="character" w:customStyle="1" w:styleId="21">
    <w:name w:val="WW8Num7z0"/>
    <w:qFormat/>
    <w:uiPriority w:val="0"/>
    <w:rPr>
      <w:rFonts w:hint="eastAsia"/>
    </w:rPr>
  </w:style>
  <w:style w:type="character" w:customStyle="1" w:styleId="22">
    <w:name w:val="默认段落字体1"/>
    <w:qFormat/>
    <w:uiPriority w:val="0"/>
  </w:style>
  <w:style w:type="character" w:customStyle="1" w:styleId="23">
    <w:name w:val="批注引用1"/>
    <w:qFormat/>
    <w:uiPriority w:val="0"/>
    <w:rPr>
      <w:sz w:val="21"/>
      <w:szCs w:val="21"/>
    </w:rPr>
  </w:style>
  <w:style w:type="character" w:customStyle="1" w:styleId="24">
    <w:name w:val="文档结构图 字符"/>
    <w:qFormat/>
    <w:uiPriority w:val="0"/>
    <w:rPr>
      <w:rFonts w:ascii="宋体;SimSun" w:hAnsi="宋体;SimSun" w:eastAsia="宋体;SimSun"/>
      <w:sz w:val="18"/>
      <w:szCs w:val="18"/>
      <w:lang w:eastAsia="zh-TW"/>
    </w:rPr>
  </w:style>
  <w:style w:type="character" w:customStyle="1" w:styleId="25">
    <w:name w:val="页脚 字符"/>
    <w:qFormat/>
    <w:uiPriority w:val="0"/>
    <w:rPr>
      <w:lang w:eastAsia="zh-TW"/>
    </w:rPr>
  </w:style>
  <w:style w:type="paragraph" w:customStyle="1" w:styleId="26">
    <w:name w:val="标题样式"/>
    <w:basedOn w:val="1"/>
    <w:next w:val="4"/>
    <w:qFormat/>
    <w:uiPriority w:val="0"/>
    <w:pPr>
      <w:keepNext/>
      <w:spacing w:before="240" w:after="120"/>
    </w:pPr>
    <w:rPr>
      <w:rFonts w:ascii="Liberation Sans" w:hAnsi="Liberation Sans" w:eastAsia="Noto Sans SC" w:cs="Arial"/>
      <w:sz w:val="28"/>
      <w:szCs w:val="28"/>
    </w:rPr>
  </w:style>
  <w:style w:type="paragraph" w:customStyle="1" w:styleId="27">
    <w:name w:val="索引"/>
    <w:basedOn w:val="1"/>
    <w:qFormat/>
    <w:uiPriority w:val="0"/>
    <w:pPr>
      <w:suppressLineNumbers/>
    </w:pPr>
    <w:rPr>
      <w:rFonts w:cs="Arial"/>
    </w:rPr>
  </w:style>
  <w:style w:type="paragraph" w:customStyle="1" w:styleId="28">
    <w:name w:val="页眉与页脚"/>
    <w:basedOn w:val="1"/>
    <w:qFormat/>
    <w:uiPriority w:val="0"/>
    <w:pPr>
      <w:suppressLineNumbers/>
      <w:tabs>
        <w:tab w:val="center" w:pos="4819"/>
        <w:tab w:val="right" w:pos="9638"/>
      </w:tabs>
    </w:pPr>
  </w:style>
  <w:style w:type="paragraph" w:customStyle="1" w:styleId="29">
    <w:name w:val="日期1"/>
    <w:basedOn w:val="1"/>
    <w:next w:val="1"/>
    <w:qFormat/>
    <w:uiPriority w:val="0"/>
    <w:pPr>
      <w:widowControl w:val="0"/>
      <w:ind w:leftChars="2500" w:right="0" w:rightChars="0" w:firstLine="0" w:firstLineChars="0"/>
      <w:jc w:val="both"/>
    </w:pPr>
    <w:rPr>
      <w:rFonts w:ascii="宋体;SimSun" w:hAnsi="宋体;SimSun" w:eastAsia="宋体;SimSun" w:cs="宋体;SimSun"/>
      <w:kern w:val="2"/>
      <w:sz w:val="28"/>
      <w:szCs w:val="24"/>
      <w:lang w:eastAsia="zh-CN"/>
    </w:rPr>
  </w:style>
  <w:style w:type="paragraph" w:customStyle="1" w:styleId="30">
    <w:name w:val="批注文字1"/>
    <w:basedOn w:val="1"/>
    <w:qFormat/>
    <w:uiPriority w:val="0"/>
    <w:pPr>
      <w:widowControl w:val="0"/>
      <w:textAlignment w:val="baseline"/>
    </w:pPr>
    <w:rPr>
      <w:rFonts w:ascii="宋体;SimSun" w:hAnsi="宋体;SimSun" w:eastAsia="宋体;SimSun"/>
      <w:sz w:val="21"/>
      <w:lang w:eastAsia="zh-CN"/>
    </w:rPr>
  </w:style>
  <w:style w:type="paragraph" w:customStyle="1" w:styleId="31">
    <w:name w:val="Address"/>
    <w:basedOn w:val="1"/>
    <w:qFormat/>
    <w:uiPriority w:val="0"/>
    <w:pPr>
      <w:pBdr>
        <w:left w:val="single" w:color="000000" w:sz="4" w:space="6"/>
      </w:pBdr>
      <w:spacing w:line="200" w:lineRule="exact"/>
    </w:pPr>
    <w:rPr>
      <w:rFonts w:eastAsia="宋体;SimSun"/>
      <w:sz w:val="16"/>
      <w:lang w:val="en-GB"/>
    </w:rPr>
  </w:style>
  <w:style w:type="paragraph" w:customStyle="1" w:styleId="32">
    <w:name w:val="批注框文本1"/>
    <w:basedOn w:val="1"/>
    <w:qFormat/>
    <w:uiPriority w:val="0"/>
    <w:rPr>
      <w:sz w:val="18"/>
      <w:szCs w:val="18"/>
    </w:rPr>
  </w:style>
  <w:style w:type="paragraph" w:customStyle="1" w:styleId="33">
    <w:name w:val="批注主题1"/>
    <w:basedOn w:val="30"/>
    <w:next w:val="30"/>
    <w:qFormat/>
    <w:uiPriority w:val="0"/>
    <w:pPr>
      <w:widowControl/>
      <w:textAlignment w:val="auto"/>
    </w:pPr>
    <w:rPr>
      <w:rFonts w:ascii="Times New Roman" w:hAnsi="Times New Roman" w:eastAsia="PMingLiU;Microsoft JhengHei"/>
      <w:b/>
      <w:bCs/>
      <w:sz w:val="20"/>
      <w:lang w:eastAsia="zh-TW"/>
    </w:rPr>
  </w:style>
  <w:style w:type="paragraph" w:customStyle="1" w:styleId="34">
    <w:name w:val="列表项目符号1"/>
    <w:basedOn w:val="1"/>
    <w:qFormat/>
    <w:uiPriority w:val="0"/>
    <w:pPr>
      <w:numPr>
        <w:ilvl w:val="0"/>
        <w:numId w:val="2"/>
      </w:numPr>
      <w:spacing w:before="0" w:after="20" w:line="280" w:lineRule="atLeast"/>
    </w:pPr>
    <w:rPr>
      <w:rFonts w:ascii="Garamond" w:hAnsi="Garamond" w:cs="Arial"/>
      <w:sz w:val="22"/>
      <w:lang w:val="en-GB"/>
    </w:rPr>
  </w:style>
  <w:style w:type="paragraph" w:customStyle="1" w:styleId="35">
    <w:name w:val="列表项目符号 21"/>
    <w:basedOn w:val="1"/>
    <w:qFormat/>
    <w:uiPriority w:val="0"/>
    <w:pPr>
      <w:numPr>
        <w:ilvl w:val="0"/>
        <w:numId w:val="2"/>
      </w:numPr>
      <w:spacing w:before="0" w:after="20" w:line="260" w:lineRule="atLeast"/>
    </w:pPr>
    <w:rPr>
      <w:rFonts w:ascii="Garamond" w:hAnsi="Garamond" w:cs="Arial"/>
      <w:sz w:val="22"/>
      <w:lang w:val="en-GB"/>
    </w:rPr>
  </w:style>
  <w:style w:type="paragraph" w:customStyle="1" w:styleId="36">
    <w:name w:val="Trading Name"/>
    <w:qFormat/>
    <w:uiPriority w:val="0"/>
    <w:pPr>
      <w:widowControl/>
      <w:suppressAutoHyphens/>
      <w:bidi w:val="0"/>
      <w:spacing w:line="180" w:lineRule="atLeast"/>
    </w:pPr>
    <w:rPr>
      <w:rFonts w:ascii="Arial Narrow" w:hAnsi="Arial Narrow" w:eastAsia="黑体;SimHei" w:cs="Arial"/>
      <w:b/>
      <w:color w:val="auto"/>
      <w:sz w:val="14"/>
      <w:szCs w:val="20"/>
      <w:lang w:val="en-GB" w:eastAsia="zh-CN" w:bidi="ar-SA"/>
    </w:rPr>
  </w:style>
  <w:style w:type="paragraph" w:customStyle="1" w:styleId="37">
    <w:name w:val="Partner Address"/>
    <w:qFormat/>
    <w:uiPriority w:val="0"/>
    <w:pPr>
      <w:widowControl/>
      <w:suppressAutoHyphens/>
      <w:bidi w:val="0"/>
    </w:pPr>
    <w:rPr>
      <w:rFonts w:ascii="Arial Narrow" w:hAnsi="Arial Narrow" w:eastAsia="黑体;SimHei" w:cs="Arial"/>
      <w:color w:val="auto"/>
      <w:sz w:val="14"/>
      <w:szCs w:val="20"/>
      <w:lang w:val="en-GB" w:eastAsia="zh-CN" w:bidi="ar-SA"/>
    </w:rPr>
  </w:style>
  <w:style w:type="paragraph" w:customStyle="1" w:styleId="38">
    <w:name w:val="Half Line Break"/>
    <w:qFormat/>
    <w:uiPriority w:val="0"/>
    <w:pPr>
      <w:widowControl/>
      <w:suppressAutoHyphens/>
      <w:bidi w:val="0"/>
    </w:pPr>
    <w:rPr>
      <w:rFonts w:ascii="Arial Narrow" w:hAnsi="Arial Narrow" w:eastAsia="黑体;SimHei" w:cs="Arial"/>
      <w:b/>
      <w:color w:val="auto"/>
      <w:sz w:val="7"/>
      <w:szCs w:val="20"/>
      <w:lang w:val="en-GB" w:eastAsia="zh-CN" w:bidi="ar-SA"/>
    </w:rPr>
  </w:style>
  <w:style w:type="paragraph" w:customStyle="1" w:styleId="39">
    <w:name w:val="Letter Footer Title"/>
    <w:next w:val="40"/>
    <w:qFormat/>
    <w:uiPriority w:val="0"/>
    <w:pPr>
      <w:widowControl/>
      <w:suppressAutoHyphens/>
      <w:bidi w:val="0"/>
      <w:spacing w:line="140" w:lineRule="atLeast"/>
    </w:pPr>
    <w:rPr>
      <w:rFonts w:ascii="Arial Narrow" w:hAnsi="Arial Narrow" w:eastAsia="PMingLiU;Microsoft JhengHei" w:cs="Arial"/>
      <w:b/>
      <w:color w:val="auto"/>
      <w:sz w:val="11"/>
      <w:szCs w:val="20"/>
      <w:lang w:val="en-GB" w:eastAsia="zh-CN" w:bidi="ar-SA"/>
    </w:rPr>
  </w:style>
  <w:style w:type="paragraph" w:customStyle="1" w:styleId="40">
    <w:name w:val="Letter Footer"/>
    <w:qFormat/>
    <w:uiPriority w:val="0"/>
    <w:pPr>
      <w:widowControl/>
      <w:suppressAutoHyphens/>
      <w:bidi w:val="0"/>
      <w:spacing w:line="140" w:lineRule="atLeast"/>
    </w:pPr>
    <w:rPr>
      <w:rFonts w:ascii="Arial Narrow" w:hAnsi="Arial Narrow" w:eastAsia="PMingLiU;Microsoft JhengHei" w:cs="Arial"/>
      <w:color w:val="auto"/>
      <w:sz w:val="11"/>
      <w:szCs w:val="20"/>
      <w:lang w:val="en-GB" w:eastAsia="zh-CN" w:bidi="ar-SA"/>
    </w:rPr>
  </w:style>
  <w:style w:type="paragraph" w:customStyle="1" w:styleId="41">
    <w:name w:val="默认段落字体 Para Char Char Char Char Char Char Char"/>
    <w:basedOn w:val="1"/>
    <w:qFormat/>
    <w:uiPriority w:val="0"/>
    <w:pPr>
      <w:widowControl w:val="0"/>
      <w:jc w:val="both"/>
    </w:pPr>
    <w:rPr>
      <w:rFonts w:ascii="挀甀洀攀渀;仿宋" w:hAnsi="挀甀洀攀渀;仿宋" w:eastAsia="宋体;SimSun" w:cs="挀甀洀攀渀;仿宋"/>
      <w:kern w:val="2"/>
      <w:sz w:val="24"/>
      <w:lang w:eastAsia="zh-CN"/>
    </w:rPr>
  </w:style>
  <w:style w:type="paragraph" w:customStyle="1" w:styleId="42">
    <w:name w:val="文档结构图1"/>
    <w:basedOn w:val="1"/>
    <w:qFormat/>
    <w:uiPriority w:val="0"/>
    <w:rPr>
      <w:rFonts w:ascii="宋体;SimSun" w:hAnsi="宋体;SimSun" w:eastAsia="宋体;SimSun"/>
      <w:sz w:val="18"/>
      <w:szCs w:val="18"/>
      <w:lang w:val="zh-CN"/>
    </w:rPr>
  </w:style>
  <w:style w:type="paragraph" w:customStyle="1" w:styleId="43">
    <w:name w:val="列表段落"/>
    <w:basedOn w:val="1"/>
    <w:qFormat/>
    <w:uiPriority w:val="0"/>
    <w:pPr>
      <w:ind w:left="0" w:leftChars="0" w:right="0" w:rightChars="0" w:firstLineChars="200"/>
    </w:pPr>
  </w:style>
  <w:style w:type="paragraph" w:customStyle="1" w:styleId="44">
    <w:name w:val="表格内容"/>
    <w:basedOn w:val="1"/>
    <w:qFormat/>
    <w:uiPriority w:val="0"/>
    <w:pPr>
      <w:widowControl w:val="0"/>
      <w:suppressLineNumbers/>
    </w:pPr>
  </w:style>
  <w:style w:type="paragraph" w:customStyle="1" w:styleId="45">
    <w:name w:val="表格标题"/>
    <w:basedOn w:val="44"/>
    <w:qFormat/>
    <w:uiPriority w:val="0"/>
    <w:pPr>
      <w:suppressLineNumbers/>
      <w:jc w:val="center"/>
    </w:pPr>
    <w:rPr>
      <w:b/>
      <w:bCs/>
    </w:rPr>
  </w:style>
  <w:style w:type="paragraph" w:customStyle="1" w:styleId="46">
    <w:name w:val="框架内容"/>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HCPA(1st).dot</Template>
  <Pages>6</Pages>
  <Words>2492</Words>
  <Characters>3122</Characters>
  <TotalTime>26</TotalTime>
  <ScaleCrop>false</ScaleCrop>
  <LinksUpToDate>false</LinksUpToDate>
  <CharactersWithSpaces>3126</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2019-08-12T16:28:00Z</dcterms:created>
  <dc:creator>SW</dc:creator>
  <cp:lastModifiedBy>杨志</cp:lastModifiedBy>
  <cp:lastPrinted>2017-03-15T11:59:00Z</cp:lastPrinted>
  <dcterms:modified xsi:type="dcterms:W3CDTF">2026-06-09T15:12:16Z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eyJoZGlkIjoiNjBhNWU2ZGJkYmQ4ZDFlMGY5ODlmMGJjNWNhN2RlZGQiLCJ1c2VySWQiOiIyODQxMDQ1MDYifQ==</vt:lpwstr>
  </property>
  <property fmtid="{D5CDD505-2E9C-101B-9397-08002B2CF9AE}" pid="3" name="KSOProductBuildVer">
    <vt:lpwstr>2052-12.1.0.26895</vt:lpwstr>
  </property>
  <property fmtid="{D5CDD505-2E9C-101B-9397-08002B2CF9AE}" pid="4" name="ICV">
    <vt:lpwstr>17F4ECC8397F4935BD0B63CD4BE619C2_12</vt:lpwstr>
  </property>
</Properties>
</file>