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53A70">
      <w:pPr>
        <w:jc w:val="center"/>
        <w:rPr>
          <w:rFonts w:ascii="Arial Narrow" w:hAnsi="Arial Narrow" w:eastAsia="仿宋_GB2312" w:cs="Arial Narrow"/>
          <w:sz w:val="24"/>
          <w:szCs w:val="24"/>
          <w:lang w:eastAsia="zh-CN"/>
        </w:rPr>
      </w:pPr>
    </w:p>
    <w:p w14:paraId="2BC2363D">
      <w:pPr>
        <w:jc w:val="center"/>
        <w:rPr>
          <w:rFonts w:ascii="Arial Narrow" w:hAnsi="Arial Narrow" w:eastAsia="仿宋_GB2312" w:cs="Arial Narrow"/>
          <w:sz w:val="24"/>
          <w:szCs w:val="24"/>
          <w:lang w:eastAsia="zh-CN"/>
        </w:rPr>
      </w:pPr>
    </w:p>
    <w:p w14:paraId="08E6E569">
      <w:pPr>
        <w:jc w:val="center"/>
        <w:rPr>
          <w:rFonts w:ascii="Arial Narrow" w:hAnsi="Arial Narrow" w:eastAsia="仿宋_GB2312" w:cs="Arial Narrow"/>
          <w:sz w:val="24"/>
          <w:szCs w:val="24"/>
          <w:lang w:eastAsia="zh-CN"/>
        </w:rPr>
      </w:pPr>
    </w:p>
    <w:p w14:paraId="0BCAAC54">
      <w:pPr>
        <w:jc w:val="center"/>
        <w:rPr>
          <w:rFonts w:ascii="Arial Narrow" w:hAnsi="Arial Narrow" w:eastAsia="仿宋_GB2312" w:cs="Arial Narrow"/>
          <w:sz w:val="24"/>
          <w:szCs w:val="24"/>
          <w:lang w:eastAsia="zh-CN"/>
        </w:rPr>
      </w:pPr>
    </w:p>
    <w:p w14:paraId="5E51243D">
      <w:pPr>
        <w:jc w:val="center"/>
        <w:rPr>
          <w:rFonts w:ascii="Arial Narrow" w:hAnsi="Arial Narrow" w:eastAsia="仿宋_GB2312" w:cs="Arial Narrow"/>
          <w:sz w:val="24"/>
        </w:rPr>
      </w:pPr>
    </w:p>
    <w:p w14:paraId="1C1526E4">
      <w:pPr>
        <w:jc w:val="center"/>
        <w:rPr>
          <w:rFonts w:ascii="Arial Narrow" w:hAnsi="Arial Narrow" w:eastAsia="仿宋_GB2312" w:cs="Arial Narrow"/>
          <w:sz w:val="24"/>
        </w:rPr>
      </w:pPr>
    </w:p>
    <w:p w14:paraId="14AFACAB">
      <w:pPr>
        <w:jc w:val="center"/>
        <w:rPr>
          <w:rFonts w:ascii="Arial Narrow" w:hAnsi="Arial Narrow" w:eastAsia="仿宋_GB2312" w:cs="Arial Narrow"/>
          <w:sz w:val="24"/>
          <w:lang w:eastAsia="zh-CN"/>
        </w:rPr>
      </w:pPr>
    </w:p>
    <w:p w14:paraId="5C434E47">
      <w:pPr>
        <w:jc w:val="center"/>
        <w:rPr>
          <w:rFonts w:ascii="Arial Narrow" w:hAnsi="Arial Narrow" w:eastAsia="仿宋_GB2312" w:cs="Arial Narrow"/>
          <w:sz w:val="24"/>
          <w:lang w:eastAsia="zh-CN"/>
        </w:rPr>
      </w:pPr>
    </w:p>
    <w:p w14:paraId="5129F47F">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6DD76A07">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3C3DFC13">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1ADB822C">
      <w:pPr>
        <w:jc w:val="center"/>
        <w:rPr>
          <w:rFonts w:ascii="Arial Narrow" w:hAnsi="Arial Narrow" w:eastAsia="仿宋_GB2312" w:cs="Arial Narrow"/>
          <w:b/>
          <w:sz w:val="44"/>
          <w:szCs w:val="44"/>
          <w:lang w:eastAsia="zh-CN"/>
        </w:rPr>
      </w:pPr>
    </w:p>
    <w:p w14:paraId="1E1B5B75">
      <w:pPr>
        <w:jc w:val="center"/>
        <w:rPr>
          <w:rFonts w:ascii="Arial Narrow" w:hAnsi="Arial Narrow" w:eastAsia="仿宋_GB2312" w:cs="Arial Narrow"/>
          <w:b/>
          <w:sz w:val="44"/>
          <w:szCs w:val="44"/>
          <w:lang w:eastAsia="zh-CN"/>
        </w:rPr>
      </w:pPr>
    </w:p>
    <w:p w14:paraId="248101ED">
      <w:pPr>
        <w:jc w:val="center"/>
        <w:rPr>
          <w:rFonts w:ascii="Arial Narrow" w:hAnsi="Arial Narrow" w:eastAsia="仿宋_GB2312" w:cs="Arial Narrow"/>
          <w:b/>
          <w:sz w:val="44"/>
          <w:szCs w:val="44"/>
          <w:lang w:eastAsia="zh-CN"/>
        </w:rPr>
      </w:pPr>
    </w:p>
    <w:p w14:paraId="52A6F5C3">
      <w:pPr>
        <w:jc w:val="center"/>
        <w:rPr>
          <w:rFonts w:ascii="Arial Narrow" w:hAnsi="Arial Narrow" w:eastAsia="仿宋_GB2312" w:cs="Arial Narrow"/>
          <w:b/>
          <w:sz w:val="44"/>
          <w:szCs w:val="44"/>
          <w:lang w:eastAsia="zh-CN"/>
        </w:rPr>
      </w:pPr>
    </w:p>
    <w:p w14:paraId="1535E7C0">
      <w:pPr>
        <w:jc w:val="center"/>
        <w:rPr>
          <w:rFonts w:ascii="Arial Narrow" w:hAnsi="Arial Narrow" w:eastAsia="仿宋_GB2312" w:cs="Arial Narrow"/>
          <w:b/>
          <w:sz w:val="44"/>
          <w:szCs w:val="44"/>
          <w:lang w:eastAsia="zh-CN"/>
        </w:rPr>
      </w:pPr>
    </w:p>
    <w:p w14:paraId="7EF15E8A">
      <w:pPr>
        <w:jc w:val="center"/>
        <w:rPr>
          <w:rFonts w:ascii="Arial Narrow" w:hAnsi="Arial Narrow" w:eastAsia="仿宋_GB2312" w:cs="Arial Narrow"/>
          <w:b/>
          <w:sz w:val="44"/>
          <w:szCs w:val="44"/>
          <w:lang w:eastAsia="zh-CN"/>
        </w:rPr>
      </w:pPr>
    </w:p>
    <w:p w14:paraId="6F34C050">
      <w:pPr>
        <w:jc w:val="center"/>
        <w:rPr>
          <w:rFonts w:ascii="Arial Narrow" w:hAnsi="Arial Narrow" w:eastAsia="仿宋_GB2312" w:cs="Arial Narrow"/>
          <w:b/>
          <w:sz w:val="44"/>
          <w:szCs w:val="44"/>
          <w:lang w:eastAsia="zh-CN"/>
        </w:rPr>
      </w:pPr>
    </w:p>
    <w:p w14:paraId="51B21D95">
      <w:pPr>
        <w:jc w:val="center"/>
        <w:rPr>
          <w:rFonts w:ascii="Arial Narrow" w:hAnsi="Arial Narrow" w:eastAsia="仿宋_GB2312" w:cs="Arial Narrow"/>
          <w:b/>
          <w:sz w:val="44"/>
          <w:szCs w:val="44"/>
          <w:lang w:eastAsia="zh-CN"/>
        </w:rPr>
      </w:pPr>
    </w:p>
    <w:p w14:paraId="1CF7FEF1">
      <w:pPr>
        <w:jc w:val="center"/>
        <w:rPr>
          <w:rFonts w:ascii="Arial Narrow" w:hAnsi="Arial Narrow" w:eastAsia="仿宋_GB2312" w:cs="Arial Narrow"/>
          <w:b/>
          <w:sz w:val="44"/>
          <w:szCs w:val="44"/>
          <w:lang w:eastAsia="zh-CN"/>
        </w:rPr>
      </w:pPr>
    </w:p>
    <w:p w14:paraId="6FA232B3">
      <w:pPr>
        <w:jc w:val="center"/>
        <w:rPr>
          <w:rFonts w:ascii="Arial Narrow" w:hAnsi="Arial Narrow" w:eastAsia="仿宋_GB2312" w:cs="Arial Narrow"/>
          <w:b/>
          <w:sz w:val="44"/>
          <w:szCs w:val="44"/>
          <w:lang w:eastAsia="zh-CN"/>
        </w:rPr>
      </w:pPr>
    </w:p>
    <w:p w14:paraId="0C6315EC">
      <w:pPr>
        <w:jc w:val="center"/>
        <w:rPr>
          <w:rFonts w:ascii="Arial Narrow" w:hAnsi="Arial Narrow" w:eastAsia="仿宋_GB2312" w:cs="Arial Narrow"/>
          <w:b/>
          <w:sz w:val="44"/>
          <w:szCs w:val="44"/>
          <w:lang w:eastAsia="zh-CN"/>
        </w:rPr>
      </w:pPr>
    </w:p>
    <w:p w14:paraId="0398AFE5">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FA02E87">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707111F1">
      <w:pPr>
        <w:jc w:val="center"/>
        <w:rPr>
          <w:rFonts w:hint="eastAsia" w:ascii="Arial Narrow" w:hAnsi="Arial Narrow" w:eastAsia="仿宋_GB2312" w:cs="Arial Narrow"/>
          <w:b/>
          <w:bCs/>
          <w:color w:val="0000FF"/>
          <w:sz w:val="24"/>
          <w:szCs w:val="44"/>
          <w:lang w:eastAsia="zh-CN"/>
        </w:rPr>
      </w:pPr>
    </w:p>
    <w:p w14:paraId="2A4C0BA0">
      <w:pPr>
        <w:jc w:val="center"/>
        <w:rPr>
          <w:rFonts w:ascii="Arial Narrow" w:hAnsi="Arial Narrow" w:eastAsia="仿宋_GB2312" w:cs="Arial Narrow"/>
          <w:b/>
          <w:sz w:val="24"/>
          <w:szCs w:val="32"/>
          <w:lang w:eastAsia="zh-CN"/>
        </w:rPr>
      </w:pPr>
    </w:p>
    <w:p w14:paraId="4ED9C16C">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92197FE">
        <w:tblPrEx>
          <w:tblCellMar>
            <w:top w:w="0" w:type="dxa"/>
            <w:left w:w="108" w:type="dxa"/>
            <w:bottom w:w="0" w:type="dxa"/>
            <w:right w:w="108" w:type="dxa"/>
          </w:tblCellMar>
        </w:tblPrEx>
        <w:trPr>
          <w:trHeight w:val="851" w:hRule="exact"/>
        </w:trPr>
        <w:tc>
          <w:tcPr>
            <w:tcW w:w="6687" w:type="dxa"/>
            <w:vAlign w:val="center"/>
          </w:tcPr>
          <w:p w14:paraId="00D1313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16A525B">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6077543E">
        <w:tblPrEx>
          <w:tblCellMar>
            <w:top w:w="0" w:type="dxa"/>
            <w:left w:w="108" w:type="dxa"/>
            <w:bottom w:w="0" w:type="dxa"/>
            <w:right w:w="108" w:type="dxa"/>
          </w:tblCellMar>
        </w:tblPrEx>
        <w:trPr>
          <w:trHeight w:val="851" w:hRule="exact"/>
        </w:trPr>
        <w:tc>
          <w:tcPr>
            <w:tcW w:w="6687" w:type="dxa"/>
            <w:vAlign w:val="center"/>
          </w:tcPr>
          <w:p w14:paraId="2576991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43273A3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501DB5D">
        <w:tblPrEx>
          <w:tblCellMar>
            <w:top w:w="0" w:type="dxa"/>
            <w:left w:w="108" w:type="dxa"/>
            <w:bottom w:w="0" w:type="dxa"/>
            <w:right w:w="108" w:type="dxa"/>
          </w:tblCellMar>
        </w:tblPrEx>
        <w:trPr>
          <w:trHeight w:val="851" w:hRule="exact"/>
        </w:trPr>
        <w:tc>
          <w:tcPr>
            <w:tcW w:w="6687" w:type="dxa"/>
            <w:vAlign w:val="center"/>
          </w:tcPr>
          <w:p w14:paraId="1FC0641A">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7CCDC2A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B78DC6B">
        <w:tblPrEx>
          <w:tblCellMar>
            <w:top w:w="0" w:type="dxa"/>
            <w:left w:w="108" w:type="dxa"/>
            <w:bottom w:w="0" w:type="dxa"/>
            <w:right w:w="108" w:type="dxa"/>
          </w:tblCellMar>
        </w:tblPrEx>
        <w:trPr>
          <w:trHeight w:val="851" w:hRule="exact"/>
        </w:trPr>
        <w:tc>
          <w:tcPr>
            <w:tcW w:w="6687" w:type="dxa"/>
            <w:vAlign w:val="center"/>
          </w:tcPr>
          <w:p w14:paraId="1BFDD60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5926578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68DF2324">
        <w:tblPrEx>
          <w:tblCellMar>
            <w:top w:w="0" w:type="dxa"/>
            <w:left w:w="108" w:type="dxa"/>
            <w:bottom w:w="0" w:type="dxa"/>
            <w:right w:w="108" w:type="dxa"/>
          </w:tblCellMar>
        </w:tblPrEx>
        <w:trPr>
          <w:trHeight w:val="851" w:hRule="exact"/>
        </w:trPr>
        <w:tc>
          <w:tcPr>
            <w:tcW w:w="6687" w:type="dxa"/>
            <w:vAlign w:val="center"/>
          </w:tcPr>
          <w:p w14:paraId="7377ABD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649399E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EBFEA19">
        <w:tblPrEx>
          <w:tblCellMar>
            <w:top w:w="0" w:type="dxa"/>
            <w:left w:w="108" w:type="dxa"/>
            <w:bottom w:w="0" w:type="dxa"/>
            <w:right w:w="108" w:type="dxa"/>
          </w:tblCellMar>
        </w:tblPrEx>
        <w:trPr>
          <w:trHeight w:val="851" w:hRule="exact"/>
        </w:trPr>
        <w:tc>
          <w:tcPr>
            <w:tcW w:w="6687" w:type="dxa"/>
            <w:vAlign w:val="center"/>
          </w:tcPr>
          <w:p w14:paraId="46DECF5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A353FAD">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7EF9C2F8">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2A6FE893">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2128681">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B9C0AF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AEE2930">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010DBCD8">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5AD42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A55F10F">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792B5E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E04B6D6">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B9C0AF9">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AEE2930">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010DBCD8">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5AD42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A55F10F">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7792B5E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7E04B6D6">
                      <w:pPr>
                        <w:rPr>
                          <w:rFonts w:ascii="Arial Narrow" w:hAnsi="Arial Narrow" w:eastAsia="黑体;SimHei" w:cs="Arial Narrow"/>
                          <w:sz w:val="14"/>
                          <w:szCs w:val="14"/>
                        </w:rPr>
                      </w:pPr>
                    </w:p>
                  </w:txbxContent>
                </v:textbox>
              </v:shape>
            </w:pict>
          </mc:Fallback>
        </mc:AlternateContent>
      </w:r>
    </w:p>
    <w:p w14:paraId="722A8542">
      <w:pPr>
        <w:rPr>
          <w:rFonts w:ascii="Arial Narrow" w:hAnsi="Arial Narrow" w:eastAsia="仿宋_GB2312" w:cs="Arial Narrow"/>
          <w:sz w:val="24"/>
          <w:szCs w:val="24"/>
          <w:lang w:eastAsia="zh-CN"/>
        </w:rPr>
      </w:pPr>
    </w:p>
    <w:p w14:paraId="00D15127">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47C982C">
      <w:pPr>
        <w:spacing w:line="340" w:lineRule="atLeast"/>
        <w:jc w:val="both"/>
        <w:rPr>
          <w:rFonts w:ascii="Arial Narrow" w:hAnsi="Arial Narrow" w:eastAsia="仿宋_GB2312" w:cs="Arial Narrow"/>
          <w:b/>
          <w:color w:val="0000FF"/>
          <w:sz w:val="24"/>
          <w:szCs w:val="24"/>
          <w:lang w:eastAsia="zh-CN"/>
        </w:rPr>
      </w:pPr>
    </w:p>
    <w:p w14:paraId="271391C4">
      <w:pPr>
        <w:spacing w:line="340" w:lineRule="atLeast"/>
        <w:ind w:firstLine="420"/>
        <w:jc w:val="right"/>
        <w:rPr>
          <w:rFonts w:ascii="Arial Narrow" w:hAnsi="Arial Narrow" w:eastAsia="仿宋_GB2312" w:cs="Arial Narrow"/>
          <w:sz w:val="24"/>
          <w:szCs w:val="24"/>
          <w:lang w:eastAsia="zh-CN"/>
        </w:rPr>
      </w:pPr>
      <w:bookmarkStart w:id="0" w:name="_GoBack"/>
      <w:bookmarkEnd w:id="0"/>
      <w:r>
        <w:rPr>
          <w:rFonts w:hint="eastAsia" w:ascii="Times New Roman" w:hAnsi="Times New Roman" w:eastAsia="仿宋_GB2312" w:cs="Arial Narrow"/>
          <w:spacing w:val="4"/>
          <w:sz w:val="24"/>
          <w:lang w:eastAsia="zh-CN"/>
        </w:rPr>
        <w:t>{{report_number}}</w:t>
      </w:r>
    </w:p>
    <w:p w14:paraId="50BEC909">
      <w:pPr>
        <w:spacing w:line="340" w:lineRule="atLeast"/>
        <w:rPr>
          <w:rFonts w:ascii="Arial Narrow" w:hAnsi="Arial Narrow" w:eastAsia="仿宋_GB2312" w:cs="Arial Narrow"/>
          <w:b/>
          <w:color w:val="FF0000"/>
          <w:sz w:val="24"/>
          <w:szCs w:val="24"/>
          <w:lang w:eastAsia="zh-CN"/>
        </w:rPr>
      </w:pPr>
    </w:p>
    <w:p w14:paraId="70C04F90">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{{company_full_name}}{{responsibility_organ}}：</w:t>
      </w:r>
    </w:p>
    <w:p w14:paraId="2477FD6C">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6D077DC4">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4117941F">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我们认为，后附的财务报表在所有重大方面按照企业会计准则的规定编制，公允反映了{{company_short_name}}{{audit_period_end}}的合并及公司财务状况以及{{audit_year}}年度的合并及公司经营成果和现金流量。</w:t>
      </w:r>
    </w:p>
    <w:p w14:paraId="43AC382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1DFF8584">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63295705">
      <w:pPr>
        <w:numPr>
          <w:ilvl w:val="0"/>
          <w:numId w:val="0"/>
        </w:numPr>
        <w:spacing w:before="120" w:after="120" w:line="300" w:lineRule="auto"/>
        <w:ind w:left="0" w:leftChars="0" w:right="0" w:rightChars="0" w:firstLineChars="200" w:firstLine="420"/>
        <w:jc w:val="both"/>
        <w:outlineLvl w:val="0"/>
        <w:rPr>
          <w:rFonts w:ascii="Arial Narrow" w:hAnsi="Arial Narrow" w:eastAsia="仿宋_GB2312" w:cs="Arial Narrow"/>
          <w:b/>
          <w:bCs/>
          <w:color w:val="0000FF"/>
          <w:sz w:val="24"/>
          <w:szCs w:val="24"/>
          <w:lang w:eastAsia="zh-CN"/>
        </w:rPr>
      </w:pPr>
      <w:r>
        <w:rPr>
          <w:rFonts w:ascii="Times New Roman" w:hAnsi="Times New Roman" w:eastAsia="仿宋_GB2312" w:cs="Arial Narrow"/>
          <w:b/>
          <w:bCs/>
          <w:color w:val="FF0000"/>
          <w:sz w:val="24"/>
          <w:szCs w:val="24"/>
          <w:lang w:eastAsia="zh-CN"/>
        </w:rPr>
        <w:t>X、与持续经营相关的重大不确定性</w:t>
      </w:r>
    </w:p>
    <w:p w14:paraId="4AFBA38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提醒财务报表使用者关注，如财务报表附注×所述，{{company_short_name}}{{audit_year}}年发生净亏损×元，且于{{audit_period_end}}，{{company_short_name}}流动负债高于资产总额×元；这些事项或情况，连同财务报表附注×所示的其他事项，表明存在可能导致对{{company_short_name}}持续经营能力产生重大疑虑的重大不确定性。该事项不影响已发表的审计意见。</w:t>
      </w:r>
    </w:p>
    <w:p w14:paraId="147CC0C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i/>
          <w:color w:val="0000FF"/>
          <w:sz w:val="24"/>
          <w:szCs w:val="24"/>
          <w:lang w:eastAsia="zh-CN"/>
        </w:rPr>
      </w:pPr>
      <w:r>
        <w:rPr>
          <w:rFonts w:ascii="Arial Narrow" w:hAnsi="Arial Narrow" w:eastAsia="仿宋_GB2312" w:cs="Arial Narrow"/>
          <w:b/>
          <w:bCs/>
          <w:color w:val="FF0000"/>
          <w:sz w:val="24"/>
          <w:szCs w:val="24"/>
          <w:lang w:eastAsia="zh-CN"/>
        </w:rPr>
        <w:t>X、强调事项</w:t>
      </w:r>
    </w:p>
    <w:p w14:paraId="13DA3ECD">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我们提醒财务报表使用者关注，</w:t>
      </w:r>
      <w:r>
        <w:rPr>
          <w:rFonts w:hint="eastAsia" w:ascii="Times New Roman" w:hAnsi="Times New Roman" w:eastAsia="仿宋_GB2312" w:cs="Arial Narrow"/>
          <w:color w:val="FF0000"/>
          <w:sz w:val="24"/>
          <w:szCs w:val="24"/>
          <w:lang w:eastAsia="zh-CN"/>
        </w:rPr>
        <w:t>财务报表附注</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描述了</w:t>
      </w:r>
      <w:r>
        <w:rPr>
          <w:rFonts w:ascii="Times New Roman" w:hAnsi="Times New Roman" w:eastAsia="仿宋_GB2312" w:cs="Arial Narrow"/>
          <w:color w:val="FF0000"/>
          <w:sz w:val="24"/>
          <w:szCs w:val="24"/>
          <w:lang w:eastAsia="zh-CN"/>
        </w:rPr>
        <w:t>×</w:t>
      </w:r>
      <w:r>
        <w:rPr>
          <w:rFonts w:hint="eastAsia" w:ascii="Times New Roman" w:hAnsi="Times New Roman" w:eastAsia="仿宋_GB2312" w:cs="Arial Narrow"/>
          <w:color w:val="FF0000"/>
          <w:sz w:val="24"/>
          <w:szCs w:val="24"/>
          <w:lang w:eastAsia="zh-CN"/>
        </w:rPr>
        <w:t>影响</w:t>
      </w:r>
      <w:r>
        <w:rPr>
          <w:rFonts w:hint="eastAsia" w:ascii="Times New Roman" w:hAnsi="Times New Roman" w:eastAsia="仿宋_GB2312" w:cs="Arial Narrow"/>
          <w:sz w:val="24"/>
          <w:szCs w:val="24"/>
          <w:lang w:eastAsia="zh-CN"/>
        </w:rPr>
        <w:t>。本段内容不影响已发表的审计意见。</w:t>
      </w:r>
    </w:p>
    <w:p w14:paraId="1EFF5996">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ascii="Arial Narrow" w:hAnsi="Arial Narrow" w:eastAsia="仿宋_GB2312" w:cs="Arial Narrow"/>
          <w:b/>
          <w:bCs/>
          <w:color w:val="FF0000"/>
          <w:sz w:val="24"/>
          <w:szCs w:val="24"/>
          <w:lang w:eastAsia="zh-CN"/>
        </w:rPr>
        <w:t>X、其他事项</w:t>
      </w:r>
    </w:p>
    <w:p w14:paraId="5D0A1D92">
      <w:pPr>
        <w:spacing w:before="120" w:after="0" w:line="300" w:lineRule="auto"/>
        <w:ind w:left="0" w:leftChars="0" w:right="0" w:rightChars="0" w:firstLineChars="200" w:firstLine="420"/>
        <w:jc w:val="both"/>
        <w:rPr>
          <w:rFonts w:ascii="Arial Narrow" w:hAnsi="Arial Narrow" w:eastAsia="仿宋_GB2312" w:cs="Arial Narrow"/>
          <w:color w:val="FF0000"/>
          <w:spacing w:val="4"/>
          <w:sz w:val="24"/>
          <w:szCs w:val="24"/>
          <w:lang w:eastAsia="zh-CN"/>
        </w:rPr>
      </w:pPr>
      <w:r>
        <w:rPr>
          <w:rFonts w:ascii="Times New Roman" w:hAnsi="Times New Roman" w:eastAsia="仿宋_GB2312" w:cs="Arial Narrow"/>
          <w:color w:val="FF0000"/>
          <w:spacing w:val="4"/>
          <w:sz w:val="24"/>
          <w:szCs w:val="24"/>
          <w:lang w:eastAsia="zh-CN"/>
        </w:rPr>
        <w:t>{{prior_period_end}}的合并及公司资产负债表，2024年度的合并及公司利润表、现金流量表、股东权益变动表以及相关财务报表附注由其他会计师事务所审计，并于{{audit_year}}年3月31日发表了无保留意见。</w:t>
      </w:r>
    </w:p>
    <w:p w14:paraId="6E2866FF">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1B6C440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55093D3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4CC3A32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C19FF0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7FFD268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2732A99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0F5587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31A2CF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676C448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E34259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EBC686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76BF3E2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3C6A3BA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6CA0291F">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0F60A20">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42DC1249">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569139E6">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6A1A6A2">
        <w:tblPrEx>
          <w:tblCellMar>
            <w:top w:w="0" w:type="dxa"/>
            <w:left w:w="108" w:type="dxa"/>
            <w:bottom w:w="0" w:type="dxa"/>
            <w:right w:w="108" w:type="dxa"/>
          </w:tblCellMar>
        </w:tblPrEx>
        <w:trPr>
          <w:trHeight w:val="1305" w:hRule="atLeast"/>
        </w:trPr>
        <w:tc>
          <w:tcPr>
            <w:tcW w:w="3108" w:type="dxa"/>
          </w:tcPr>
          <w:p w14:paraId="25868121">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26A93AD3">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23311A9">
            <w:pPr>
              <w:spacing w:line="340" w:lineRule="atLeast"/>
              <w:rPr>
                <w:rFonts w:ascii="Arial Narrow" w:hAnsi="Arial Narrow" w:eastAsia="仿宋_GB2312" w:cs="Arial Narrow"/>
                <w:color w:val="FF0000"/>
                <w:sz w:val="24"/>
                <w:szCs w:val="24"/>
                <w:highlight w:val="cyan"/>
                <w:lang w:val="en-AU" w:eastAsia="zh-CN"/>
              </w:rPr>
            </w:pPr>
          </w:p>
          <w:p w14:paraId="0A636912">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F2867EA">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0ACA9E7">
            <w:pPr>
              <w:spacing w:line="340" w:lineRule="atLeast"/>
              <w:jc w:val="right"/>
              <w:rPr>
                <w:rFonts w:ascii="Arial Narrow" w:hAnsi="Arial Narrow" w:eastAsia="仿宋_GB2312" w:cs="Arial Narrow"/>
                <w:sz w:val="24"/>
                <w:szCs w:val="24"/>
                <w:lang w:eastAsia="zh-CN"/>
              </w:rPr>
            </w:pPr>
          </w:p>
          <w:p w14:paraId="1E928301">
            <w:pPr>
              <w:spacing w:line="340" w:lineRule="atLeast"/>
              <w:jc w:val="right"/>
              <w:rPr>
                <w:rFonts w:ascii="Arial Narrow" w:hAnsi="Arial Narrow" w:eastAsia="仿宋_GB2312" w:cs="Arial Narrow"/>
                <w:sz w:val="24"/>
                <w:szCs w:val="24"/>
                <w:lang w:val="en-AU" w:eastAsia="zh-CN"/>
              </w:rPr>
            </w:pPr>
          </w:p>
          <w:p w14:paraId="4A5B6C60">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56E7F258">
            <w:pPr>
              <w:spacing w:line="340" w:lineRule="atLeast"/>
              <w:jc w:val="right"/>
              <w:rPr>
                <w:rFonts w:ascii="Arial Narrow" w:hAnsi="Arial Narrow" w:eastAsia="仿宋_GB2312" w:cs="Arial Narrow"/>
                <w:color w:val="0000FF"/>
                <w:sz w:val="24"/>
                <w:szCs w:val="24"/>
                <w:lang w:eastAsia="zh-CN"/>
              </w:rPr>
            </w:pPr>
          </w:p>
          <w:p w14:paraId="6DB36848">
            <w:pPr>
              <w:spacing w:line="340" w:lineRule="atLeast"/>
              <w:jc w:val="right"/>
              <w:rPr>
                <w:rFonts w:ascii="Arial Narrow" w:hAnsi="Arial Narrow" w:eastAsia="仿宋_GB2312" w:cs="Arial Narrow"/>
                <w:color w:val="0000FF"/>
                <w:sz w:val="24"/>
                <w:szCs w:val="24"/>
                <w:lang w:eastAsia="zh-CN"/>
              </w:rPr>
            </w:pPr>
          </w:p>
        </w:tc>
        <w:tc>
          <w:tcPr>
            <w:tcW w:w="2204" w:type="dxa"/>
          </w:tcPr>
          <w:p w14:paraId="30294706">
            <w:pPr>
              <w:snapToGrid w:val="0"/>
              <w:spacing w:line="340" w:lineRule="atLeast"/>
              <w:rPr>
                <w:rFonts w:ascii="Arial Narrow" w:hAnsi="Arial Narrow" w:eastAsia="仿宋_GB2312" w:cs="Arial Narrow"/>
                <w:color w:val="FF0000"/>
                <w:sz w:val="24"/>
                <w:szCs w:val="24"/>
                <w:lang w:eastAsia="zh-CN"/>
              </w:rPr>
            </w:pPr>
          </w:p>
          <w:p w14:paraId="49EE20B3">
            <w:pPr>
              <w:spacing w:line="200" w:lineRule="atLeast"/>
              <w:rPr>
                <w:rFonts w:ascii="Arial Narrow" w:hAnsi="Arial Narrow" w:eastAsia="仿宋_GB2312" w:cs="Arial Narrow"/>
                <w:color w:val="FF0000"/>
                <w:sz w:val="24"/>
                <w:szCs w:val="24"/>
                <w:lang w:eastAsia="zh-CN"/>
              </w:rPr>
            </w:pPr>
          </w:p>
          <w:p w14:paraId="3DBCA2AC">
            <w:pPr>
              <w:spacing w:line="200" w:lineRule="atLeast"/>
              <w:rPr>
                <w:rFonts w:ascii="Arial Narrow" w:hAnsi="Arial Narrow" w:eastAsia="仿宋_GB2312" w:cs="Arial Narrow"/>
                <w:sz w:val="24"/>
                <w:szCs w:val="24"/>
                <w:lang w:eastAsia="zh-CN"/>
              </w:rPr>
            </w:pPr>
          </w:p>
          <w:p w14:paraId="53E371BE">
            <w:pPr>
              <w:spacing w:line="200" w:lineRule="atLeast"/>
              <w:rPr>
                <w:rFonts w:ascii="Arial Narrow" w:hAnsi="Arial Narrow" w:eastAsia="仿宋_GB2312" w:cs="Arial Narrow"/>
                <w:sz w:val="24"/>
                <w:szCs w:val="24"/>
                <w:lang w:eastAsia="zh-CN"/>
              </w:rPr>
            </w:pPr>
          </w:p>
          <w:p w14:paraId="52873E9A">
            <w:pPr>
              <w:spacing w:line="200" w:lineRule="atLeast"/>
              <w:rPr>
                <w:rFonts w:ascii="Arial Narrow" w:hAnsi="Arial Narrow" w:eastAsia="仿宋_GB2312" w:cs="Arial Narrow"/>
                <w:color w:val="FF0000"/>
                <w:sz w:val="24"/>
                <w:szCs w:val="24"/>
                <w:lang w:eastAsia="zh-CN"/>
              </w:rPr>
            </w:pPr>
          </w:p>
        </w:tc>
      </w:tr>
      <w:tr w14:paraId="38F72126">
        <w:tblPrEx>
          <w:tblCellMar>
            <w:top w:w="0" w:type="dxa"/>
            <w:left w:w="108" w:type="dxa"/>
            <w:bottom w:w="0" w:type="dxa"/>
            <w:right w:w="108" w:type="dxa"/>
          </w:tblCellMar>
        </w:tblPrEx>
        <w:trPr>
          <w:trHeight w:val="507" w:hRule="atLeast"/>
        </w:trPr>
        <w:tc>
          <w:tcPr>
            <w:tcW w:w="3108" w:type="dxa"/>
          </w:tcPr>
          <w:p w14:paraId="097D113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35FAA05">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64590E90">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1" w:footer="851"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34F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28BB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312C">
    <w:pPr>
      <w:pStyle w:val="6"/>
      <w:jc w:val="center"/>
    </w:pPr>
    <w:r>
      <w:fldChar w:fldCharType="begin"/>
    </w:r>
    <w:r>
      <w:instrText xml:space="preserve"> PAGE </w:instrText>
    </w:r>
    <w:r>
      <w:fldChar w:fldCharType="separate"/>
    </w:r>
    <w:r>
      <w:t>5</w:t>
    </w:r>
    <w:r>
      <w:fldChar w:fldCharType="end"/>
    </w:r>
  </w:p>
  <w:p w14:paraId="6CFACD5B">
    <w:pPr>
      <w:pStyle w:val="6"/>
      <w:jc w:val="center"/>
      <w:rPr>
        <w:rFonts w:ascii="Univers;Arial" w:hAnsi="Univers;Arial" w:cs="Univers;Arial"/>
        <w:sz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35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A4D2">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5E0E2">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0DBE8">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6A4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2AA1B11"/>
    <w:rsid w:val="3ED21C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rPr>
      <w:rFonts w:ascii="Symbol" w:hAnsi="Symbol" w:cs="Symbol"/>
      <w:color w:val="000000"/>
    </w:rPr>
  </w:style>
  <w:style w:type="character" w:customStyle="1" w:styleId="15">
    <w:name w:val="WW8Num3z1"/>
    <w:qFormat/>
    <w:uiPriority w:val="0"/>
    <w:rPr>
      <w:rFonts w:ascii="Symbol" w:hAnsi="Symbol" w:cs="Symbol"/>
    </w:rPr>
  </w:style>
  <w:style w:type="character" w:customStyle="1" w:styleId="16">
    <w:name w:val="WW8Num3z2"/>
    <w:qFormat/>
    <w:uiPriority w:val="0"/>
    <w:rPr>
      <w:rFonts w:ascii="Wingdings" w:hAnsi="Wingdings" w:cs="Wingdings"/>
    </w:rPr>
  </w:style>
  <w:style w:type="character" w:customStyle="1" w:styleId="17">
    <w:name w:val="WW8Num4z0"/>
    <w:qFormat/>
    <w:uiPriority w:val="0"/>
    <w:rPr>
      <w:rFonts w:hint="eastAsia" w:ascii="宋体;SimSun" w:hAnsi="宋体;SimSun" w:eastAsia="宋体;SimSun" w:cs="Times New Roman"/>
    </w:rPr>
  </w:style>
  <w:style w:type="character" w:customStyle="1" w:styleId="18">
    <w:name w:val="WW8Num4z1"/>
    <w:qFormat/>
    <w:uiPriority w:val="0"/>
    <w:rPr>
      <w:rFonts w:ascii="Wingdings" w:hAnsi="Wingdings" w:cs="Wingdings"/>
    </w:rPr>
  </w:style>
  <w:style w:type="character" w:customStyle="1" w:styleId="19">
    <w:name w:val="WW8Num5z0"/>
    <w:qFormat/>
    <w:uiPriority w:val="0"/>
    <w:rPr>
      <w:rFonts w:hint="eastAsia"/>
    </w:rPr>
  </w:style>
  <w:style w:type="character" w:customStyle="1" w:styleId="20">
    <w:name w:val="WW8Num6z0"/>
    <w:qFormat/>
    <w:uiPriority w:val="0"/>
    <w:rPr>
      <w:rFonts w:hint="eastAsia"/>
    </w:rPr>
  </w:style>
  <w:style w:type="character" w:customStyle="1" w:styleId="21">
    <w:name w:val="默认段落字体1"/>
    <w:qFormat/>
    <w:uiPriority w:val="0"/>
  </w:style>
  <w:style w:type="character" w:customStyle="1" w:styleId="22">
    <w:name w:val="批注引用1"/>
    <w:qFormat/>
    <w:uiPriority w:val="0"/>
    <w:rPr>
      <w:sz w:val="21"/>
      <w:szCs w:val="21"/>
    </w:rPr>
  </w:style>
  <w:style w:type="character" w:customStyle="1" w:styleId="23">
    <w:name w:val="文档结构图 字符"/>
    <w:qFormat/>
    <w:uiPriority w:val="0"/>
    <w:rPr>
      <w:rFonts w:ascii="宋体;SimSun" w:hAnsi="宋体;SimSun" w:eastAsia="宋体;SimSun"/>
      <w:sz w:val="18"/>
      <w:szCs w:val="18"/>
      <w:lang w:eastAsia="zh-TW"/>
    </w:rPr>
  </w:style>
  <w:style w:type="character" w:customStyle="1" w:styleId="24">
    <w:name w:val="页脚 字符"/>
    <w:qFormat/>
    <w:uiPriority w:val="0"/>
    <w:rPr>
      <w:lang w:eastAsia="zh-TW"/>
    </w:rPr>
  </w:style>
  <w:style w:type="paragraph" w:customStyle="1" w:styleId="25">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6">
    <w:name w:val="索引"/>
    <w:basedOn w:val="1"/>
    <w:qFormat/>
    <w:uiPriority w:val="0"/>
    <w:pPr>
      <w:suppressLineNumbers/>
    </w:pPr>
    <w:rPr>
      <w:rFonts w:cs="Arial"/>
    </w:rPr>
  </w:style>
  <w:style w:type="paragraph" w:customStyle="1" w:styleId="27">
    <w:name w:val="页眉与页脚"/>
    <w:basedOn w:val="1"/>
    <w:qFormat/>
    <w:uiPriority w:val="0"/>
    <w:pPr>
      <w:suppressLineNumbers/>
      <w:tabs>
        <w:tab w:val="center" w:pos="4819"/>
        <w:tab w:val="right" w:pos="9638"/>
      </w:tabs>
    </w:pPr>
  </w:style>
  <w:style w:type="paragraph" w:customStyle="1" w:styleId="28">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29">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0">
    <w:name w:val="Address"/>
    <w:basedOn w:val="1"/>
    <w:qFormat/>
    <w:uiPriority w:val="0"/>
    <w:pPr>
      <w:pBdr>
        <w:left w:val="single" w:color="000000" w:sz="4" w:space="6"/>
      </w:pBdr>
      <w:spacing w:line="200" w:lineRule="exact"/>
    </w:pPr>
    <w:rPr>
      <w:rFonts w:eastAsia="宋体;SimSun"/>
      <w:sz w:val="16"/>
      <w:lang w:val="en-GB"/>
    </w:rPr>
  </w:style>
  <w:style w:type="paragraph" w:customStyle="1" w:styleId="31">
    <w:name w:val="批注框文本1"/>
    <w:basedOn w:val="1"/>
    <w:qFormat/>
    <w:uiPriority w:val="0"/>
    <w:rPr>
      <w:sz w:val="18"/>
      <w:szCs w:val="18"/>
    </w:rPr>
  </w:style>
  <w:style w:type="paragraph" w:customStyle="1" w:styleId="32">
    <w:name w:val="批注主题1"/>
    <w:basedOn w:val="29"/>
    <w:next w:val="29"/>
    <w:qFormat/>
    <w:uiPriority w:val="0"/>
    <w:pPr>
      <w:widowControl/>
      <w:textAlignment w:val="auto"/>
    </w:pPr>
    <w:rPr>
      <w:rFonts w:ascii="Times New Roman" w:hAnsi="Times New Roman" w:eastAsia="PMingLiU;Microsoft JhengHei"/>
      <w:b/>
      <w:bCs/>
      <w:sz w:val="20"/>
      <w:lang w:eastAsia="zh-TW"/>
    </w:rPr>
  </w:style>
  <w:style w:type="paragraph" w:customStyle="1" w:styleId="33">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4">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5">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6">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7">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8">
    <w:name w:val="Letter Footer Title"/>
    <w:next w:val="39"/>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39">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0">
    <w:name w:val="默认段落字体 Para Char Char Char Char Char Char Char"/>
    <w:basedOn w:val="1"/>
    <w:qFormat/>
    <w:uiPriority w:val="0"/>
    <w:pPr>
      <w:widowControl w:val="0"/>
      <w:jc w:val="both"/>
    </w:pPr>
    <w:rPr>
      <w:rFonts w:ascii="挀甀洀攀渀;仿宋_GB2312" w:hAnsi="挀甀洀攀渀;仿宋_GB2312" w:eastAsia="宋体;SimSun" w:cs="挀甀洀攀渀;仿宋_GB2312"/>
      <w:kern w:val="2"/>
      <w:sz w:val="24"/>
      <w:lang w:eastAsia="zh-CN"/>
    </w:rPr>
  </w:style>
  <w:style w:type="paragraph" w:customStyle="1" w:styleId="41">
    <w:name w:val="文档结构图1"/>
    <w:basedOn w:val="1"/>
    <w:qFormat/>
    <w:uiPriority w:val="0"/>
    <w:rPr>
      <w:rFonts w:ascii="宋体;SimSun" w:hAnsi="宋体;SimSun" w:eastAsia="宋体;SimSun"/>
      <w:sz w:val="18"/>
      <w:szCs w:val="18"/>
      <w:lang w:val="zh-CN"/>
    </w:rPr>
  </w:style>
  <w:style w:type="paragraph" w:customStyle="1" w:styleId="42">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customStyle="1" w:styleId="43">
    <w:name w:val="表格内容"/>
    <w:basedOn w:val="1"/>
    <w:qFormat/>
    <w:uiPriority w:val="0"/>
    <w:pPr>
      <w:widowControl w:val="0"/>
      <w:suppressLineNumbers/>
    </w:pPr>
  </w:style>
  <w:style w:type="paragraph" w:customStyle="1" w:styleId="44">
    <w:name w:val="表格标题"/>
    <w:basedOn w:val="43"/>
    <w:qFormat/>
    <w:uiPriority w:val="0"/>
    <w:pPr>
      <w:suppressLineNumbers/>
      <w:jc w:val="center"/>
    </w:pPr>
    <w:rPr>
      <w:b/>
      <w:bCs/>
    </w:rPr>
  </w:style>
  <w:style w:type="paragraph" w:customStyle="1" w:styleId="45">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1751</Words>
  <Characters>2292</Characters>
  <TotalTime>72</TotalTime>
  <ScaleCrop>false</ScaleCrop>
  <LinksUpToDate>false</LinksUpToDate>
  <CharactersWithSpaces>2296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2026-06-09T15:09:49Z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E9975A187DCE4CA59C44E997B38942B8_12</vt:lpwstr>
  </property>
</Properties>
</file>