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05C11">
      <w:pPr>
        <w:jc w:val="center"/>
        <w:rPr>
          <w:rFonts w:ascii="Arial Narrow" w:hAnsi="Arial Narrow" w:eastAsia="仿宋_GB2312"/>
          <w:sz w:val="24"/>
          <w:szCs w:val="24"/>
          <w:lang w:eastAsia="zh-CN"/>
        </w:rPr>
      </w:pPr>
    </w:p>
    <w:p w14:paraId="3E1368FD">
      <w:pPr>
        <w:jc w:val="center"/>
        <w:rPr>
          <w:rFonts w:ascii="Arial Narrow" w:hAnsi="Arial Narrow" w:eastAsia="仿宋_GB2312"/>
          <w:sz w:val="24"/>
        </w:rPr>
      </w:pPr>
    </w:p>
    <w:p w14:paraId="1B8193BF">
      <w:pPr>
        <w:jc w:val="center"/>
        <w:rPr>
          <w:rFonts w:ascii="Arial Narrow" w:hAnsi="Arial Narrow" w:eastAsia="仿宋_GB2312"/>
          <w:sz w:val="24"/>
        </w:rPr>
      </w:pPr>
    </w:p>
    <w:p w14:paraId="312E0911">
      <w:pPr>
        <w:jc w:val="center"/>
        <w:rPr>
          <w:rFonts w:ascii="Arial Narrow" w:hAnsi="Arial Narrow" w:eastAsia="仿宋_GB2312"/>
          <w:sz w:val="24"/>
        </w:rPr>
      </w:pPr>
    </w:p>
    <w:p w14:paraId="6B9566A9">
      <w:pPr>
        <w:jc w:val="center"/>
        <w:rPr>
          <w:rFonts w:ascii="Arial Narrow" w:hAnsi="Arial Narrow" w:eastAsia="仿宋_GB2312"/>
          <w:sz w:val="24"/>
          <w:lang w:eastAsia="zh-CN"/>
        </w:rPr>
      </w:pPr>
    </w:p>
    <w:p w14:paraId="756FBDC9">
      <w:pPr>
        <w:jc w:val="center"/>
        <w:rPr>
          <w:rFonts w:ascii="Arial Narrow" w:hAnsi="Arial Narrow" w:eastAsia="仿宋_GB2312"/>
          <w:sz w:val="24"/>
          <w:lang w:eastAsia="zh-CN"/>
        </w:rPr>
      </w:pPr>
    </w:p>
    <w:p w14:paraId="24512164">
      <w:pPr>
        <w:spacing w:line="360" w:lineRule="auto"/>
        <w:ind w:firstLine="0"/>
        <w:jc w:val="center"/>
        <w:outlineLvl w:val="0"/>
        <w:rPr>
          <w:rFonts w:hint="eastAsia" w:ascii="黑体" w:hAnsi="Arial Narrow" w:eastAsia="黑体"/>
          <w:b/>
          <w:sz w:val="48"/>
          <w:szCs w:val="48"/>
          <w:lang w:eastAsia="zh-CN"/>
        </w:rPr>
      </w:pPr>
      <w:bookmarkStart w:id="0" w:name="_GoBack"/>
      <w:r>
        <w:rPr>
          <w:rFonts w:hint="eastAsia" w:ascii="黑体" w:hAnsi="Arial Narrow" w:eastAsia="黑体"/>
          <w:b/>
          <w:sz w:val="48"/>
          <w:szCs w:val="48"/>
          <w:lang w:eastAsia="zh-CN"/>
        </w:rPr>
        <w:t>{{company_full_name}}</w:t>
      </w:r>
    </w:p>
    <w:p w14:paraId="751AB1C2">
      <w:pPr>
        <w:spacing w:line="360" w:lineRule="auto"/>
        <w:ind w:firstLine="0"/>
        <w:jc w:val="center"/>
        <w:outlineLvl w:val="0"/>
        <w:rPr>
          <w:rFonts w:hint="eastAsia" w:ascii="黑体" w:hAnsi="Arial Narrow" w:eastAsia="黑体"/>
          <w:b/>
          <w:sz w:val="48"/>
          <w:szCs w:val="48"/>
          <w:lang w:eastAsia="zh-CN"/>
        </w:rPr>
      </w:pPr>
      <w:r>
        <w:rPr>
          <w:rFonts w:hint="eastAsia" w:ascii="黑体" w:hAnsi="Arial Narrow" w:eastAsia="黑体"/>
          <w:b/>
          <w:sz w:val="48"/>
          <w:szCs w:val="48"/>
          <w:lang w:eastAsia="zh-CN"/>
        </w:rPr>
        <w:t>{{audit_year}}年度</w:t>
      </w:r>
    </w:p>
    <w:bookmarkEnd w:id="0"/>
    <w:p w14:paraId="47BEEBD3">
      <w:pPr>
        <w:spacing w:line="360" w:lineRule="auto"/>
        <w:jc w:val="center"/>
        <w:outlineLvl w:val="0"/>
        <w:rPr>
          <w:rFonts w:ascii="黑体" w:hAnsi="Arial Narrow" w:eastAsia="黑体"/>
          <w:b/>
          <w:sz w:val="48"/>
          <w:szCs w:val="48"/>
          <w:lang w:eastAsia="zh-CN"/>
        </w:rPr>
      </w:pPr>
      <w:r>
        <w:rPr>
          <w:rFonts w:hint="eastAsia" w:ascii="黑体" w:hAnsi="Arial Narrow" w:eastAsia="黑体"/>
          <w:b/>
          <w:sz w:val="48"/>
          <w:szCs w:val="48"/>
          <w:lang w:eastAsia="zh-CN"/>
        </w:rPr>
        <w:t>审计报告</w:t>
      </w:r>
    </w:p>
    <w:p w14:paraId="5B6ECAE3">
      <w:pPr>
        <w:jc w:val="center"/>
        <w:rPr>
          <w:rFonts w:ascii="Arial Narrow" w:hAnsi="Arial Narrow" w:eastAsia="仿宋_GB2312"/>
          <w:b/>
          <w:sz w:val="44"/>
          <w:szCs w:val="44"/>
          <w:lang w:eastAsia="zh-CN"/>
        </w:rPr>
      </w:pPr>
    </w:p>
    <w:p w14:paraId="556589EF">
      <w:pPr>
        <w:jc w:val="center"/>
        <w:rPr>
          <w:rFonts w:ascii="Arial Narrow" w:hAnsi="Arial Narrow" w:eastAsia="仿宋_GB2312"/>
          <w:b/>
          <w:sz w:val="44"/>
          <w:szCs w:val="44"/>
          <w:lang w:eastAsia="zh-CN"/>
        </w:rPr>
      </w:pPr>
    </w:p>
    <w:p w14:paraId="32201F53">
      <w:pPr>
        <w:jc w:val="center"/>
        <w:rPr>
          <w:rFonts w:ascii="Arial Narrow" w:hAnsi="Arial Narrow" w:eastAsia="仿宋_GB2312"/>
          <w:b/>
          <w:sz w:val="44"/>
          <w:szCs w:val="44"/>
          <w:lang w:eastAsia="zh-CN"/>
        </w:rPr>
      </w:pPr>
    </w:p>
    <w:p w14:paraId="5388FAAC">
      <w:pPr>
        <w:jc w:val="center"/>
        <w:rPr>
          <w:rFonts w:ascii="Arial Narrow" w:hAnsi="Arial Narrow" w:eastAsia="仿宋_GB2312"/>
          <w:b/>
          <w:sz w:val="44"/>
          <w:szCs w:val="44"/>
          <w:lang w:eastAsia="zh-CN"/>
        </w:rPr>
      </w:pPr>
    </w:p>
    <w:p w14:paraId="0BBFAA91">
      <w:pPr>
        <w:jc w:val="center"/>
        <w:rPr>
          <w:rFonts w:ascii="Arial Narrow" w:hAnsi="Arial Narrow" w:eastAsia="仿宋_GB2312"/>
          <w:b/>
          <w:sz w:val="44"/>
          <w:szCs w:val="44"/>
          <w:lang w:eastAsia="zh-CN"/>
        </w:rPr>
      </w:pPr>
    </w:p>
    <w:p w14:paraId="6EB84FF9">
      <w:pPr>
        <w:jc w:val="center"/>
        <w:rPr>
          <w:rFonts w:ascii="Arial Narrow" w:hAnsi="Arial Narrow" w:eastAsia="仿宋_GB2312"/>
          <w:b/>
          <w:sz w:val="44"/>
          <w:szCs w:val="44"/>
          <w:lang w:eastAsia="zh-CN"/>
        </w:rPr>
      </w:pPr>
    </w:p>
    <w:p w14:paraId="17F1002D">
      <w:pPr>
        <w:jc w:val="center"/>
        <w:rPr>
          <w:rFonts w:ascii="Arial Narrow" w:hAnsi="Arial Narrow" w:eastAsia="仿宋_GB2312"/>
          <w:b/>
          <w:sz w:val="44"/>
          <w:szCs w:val="44"/>
          <w:lang w:eastAsia="zh-CN"/>
        </w:rPr>
      </w:pPr>
    </w:p>
    <w:p w14:paraId="4DED4F70">
      <w:pPr>
        <w:jc w:val="center"/>
        <w:rPr>
          <w:rFonts w:ascii="Arial Narrow" w:hAnsi="Arial Narrow" w:eastAsia="仿宋_GB2312"/>
          <w:b/>
          <w:sz w:val="44"/>
          <w:szCs w:val="44"/>
          <w:lang w:eastAsia="zh-CN"/>
        </w:rPr>
      </w:pPr>
    </w:p>
    <w:p w14:paraId="220A59E1">
      <w:pPr>
        <w:jc w:val="center"/>
        <w:rPr>
          <w:rFonts w:ascii="Arial Narrow" w:hAnsi="Arial Narrow" w:eastAsia="仿宋_GB2312"/>
          <w:b/>
          <w:sz w:val="44"/>
          <w:szCs w:val="44"/>
          <w:lang w:eastAsia="zh-CN"/>
        </w:rPr>
      </w:pPr>
    </w:p>
    <w:p w14:paraId="4108F0B9">
      <w:pPr>
        <w:jc w:val="center"/>
        <w:rPr>
          <w:rFonts w:ascii="Arial Narrow" w:hAnsi="Arial Narrow" w:eastAsia="仿宋_GB2312"/>
          <w:b/>
          <w:sz w:val="44"/>
          <w:szCs w:val="44"/>
          <w:lang w:eastAsia="zh-CN"/>
        </w:rPr>
      </w:pPr>
    </w:p>
    <w:p w14:paraId="53724A4F">
      <w:pPr>
        <w:jc w:val="center"/>
        <w:rPr>
          <w:rFonts w:ascii="Arial Narrow" w:hAnsi="Arial Narrow" w:eastAsia="仿宋_GB2312"/>
          <w:b/>
          <w:sz w:val="44"/>
          <w:szCs w:val="44"/>
          <w:lang w:eastAsia="zh-CN"/>
        </w:rPr>
      </w:pPr>
    </w:p>
    <w:p w14:paraId="76609BF9">
      <w:pPr>
        <w:jc w:val="center"/>
        <w:rPr>
          <w:rFonts w:ascii="Arial Narrow" w:hAnsi="Arial Narrow" w:eastAsia="仿宋_GB2312"/>
          <w:b/>
          <w:sz w:val="44"/>
          <w:szCs w:val="44"/>
          <w:lang w:eastAsia="zh-CN"/>
        </w:rPr>
      </w:pPr>
    </w:p>
    <w:p w14:paraId="3CC39FFD">
      <w:pPr>
        <w:jc w:val="center"/>
        <w:rPr>
          <w:rFonts w:ascii="Arial Narrow" w:hAnsi="Arial Narrow" w:eastAsia="仿宋_GB2312"/>
          <w:b/>
          <w:sz w:val="44"/>
          <w:szCs w:val="44"/>
          <w:lang w:eastAsia="zh-CN"/>
        </w:rPr>
      </w:pPr>
    </w:p>
    <w:p w14:paraId="73C57C0D">
      <w:pPr>
        <w:spacing w:line="360" w:lineRule="auto"/>
        <w:jc w:val="center"/>
        <w:rPr>
          <w:rFonts w:ascii="黑体" w:hAnsi="Arial Narrow" w:eastAsia="黑体"/>
          <w:b/>
          <w:color w:val="824BB0"/>
          <w:sz w:val="44"/>
          <w:szCs w:val="44"/>
          <w:lang w:eastAsia="zh-CN"/>
        </w:rPr>
      </w:pPr>
      <w:r>
        <w:rPr>
          <w:rFonts w:hint="eastAsia" w:ascii="黑体" w:hAnsi="Arial Narrow" w:eastAsia="黑体"/>
          <w:b/>
          <w:color w:val="824BB0"/>
          <w:sz w:val="44"/>
          <w:szCs w:val="44"/>
          <w:lang w:eastAsia="zh-CN"/>
        </w:rPr>
        <w:t>{{firm_name}}</w:t>
      </w:r>
    </w:p>
    <w:p w14:paraId="7BFF3586">
      <w:pPr>
        <w:spacing w:line="2400" w:lineRule="auto"/>
        <w:jc w:val="center"/>
        <w:rPr>
          <w:rFonts w:ascii="Arial Narrow" w:hAnsi="Arial Narrow" w:eastAsia="仿宋_GB2312"/>
          <w:b/>
          <w:sz w:val="44"/>
          <w:szCs w:val="44"/>
          <w:lang w:eastAsia="zh-CN"/>
        </w:rPr>
        <w:sectPr>
          <w:headerReference r:id="rId3" w:type="default"/>
          <w:footerReference r:id="rId4" w:type="default"/>
          <w:type w:val="continuous"/>
          <w:pgSz w:w="11907" w:h="16840"/>
          <w:pgMar w:top="2835" w:right="1803" w:bottom="1440" w:left="1985" w:header="851" w:footer="851" w:gutter="0"/>
          <w:cols w:space="720" w:num="1"/>
          <w:docGrid w:linePitch="272" w:charSpace="0"/>
        </w:sectPr>
      </w:pPr>
    </w:p>
    <w:p w14:paraId="076101FF">
      <w:pPr>
        <w:jc w:val="center"/>
        <w:rPr>
          <w:rFonts w:ascii="Arial Narrow" w:hAnsi="Arial Narrow" w:eastAsia="仿宋_GB2312"/>
          <w:b/>
          <w:sz w:val="24"/>
          <w:szCs w:val="32"/>
          <w:lang w:eastAsia="zh-CN"/>
        </w:rPr>
      </w:pPr>
    </w:p>
    <w:p w14:paraId="749798EF">
      <w:pPr>
        <w:spacing w:before="1440" w:beforeLines="600" w:after="720" w:afterLines="300"/>
        <w:jc w:val="center"/>
        <w:rPr>
          <w:rFonts w:ascii="Arial Narrow" w:hAnsi="Arial Narrow" w:eastAsia="仿宋_GB2312"/>
          <w:b/>
          <w:sz w:val="32"/>
          <w:szCs w:val="32"/>
          <w:lang w:eastAsia="zh-CN"/>
        </w:rPr>
      </w:pPr>
      <w:r>
        <w:rPr>
          <w:rFonts w:hint="eastAsia" w:ascii="Arial Narrow" w:hAnsi="Arial Narrow" w:eastAsia="仿宋_GB2312"/>
          <w:b/>
          <w:sz w:val="32"/>
          <w:szCs w:val="32"/>
        </w:rPr>
        <w:t>目</w:t>
      </w:r>
      <w:r>
        <w:rPr>
          <w:rFonts w:hint="eastAsia" w:ascii="Arial Narrow" w:hAnsi="Arial Narrow" w:eastAsia="仿宋_GB2312"/>
          <w:b/>
          <w:sz w:val="32"/>
          <w:szCs w:val="32"/>
          <w:lang w:eastAsia="zh-CN"/>
        </w:rPr>
        <w:tab/>
      </w:r>
      <w:r>
        <w:rPr>
          <w:rFonts w:hint="eastAsia" w:ascii="Arial Narrow" w:hAnsi="Arial Narrow" w:eastAsia="仿宋_GB2312"/>
          <w:b/>
          <w:sz w:val="32"/>
          <w:szCs w:val="32"/>
        </w:rPr>
        <w:t>录</w:t>
      </w:r>
    </w:p>
    <w:tbl>
      <w:tblPr>
        <w:tblStyle w:val="14"/>
        <w:tblW w:w="5000" w:type="pct"/>
        <w:tblInd w:w="0" w:type="dxa"/>
        <w:tblLayout w:type="autofit"/>
        <w:tblCellMar>
          <w:top w:w="0" w:type="dxa"/>
          <w:left w:w="108" w:type="dxa"/>
          <w:bottom w:w="0" w:type="dxa"/>
          <w:right w:w="108" w:type="dxa"/>
        </w:tblCellMar>
      </w:tblPr>
      <w:tblGrid>
        <w:gridCol w:w="6866"/>
        <w:gridCol w:w="1469"/>
      </w:tblGrid>
      <w:tr w14:paraId="7C851F36">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2401DB03">
            <w:pPr>
              <w:rPr>
                <w:rFonts w:ascii="仿宋_GB2312" w:hAnsi="Arial Narrow" w:eastAsia="仿宋_GB2312" w:cs="宋体"/>
                <w:b/>
                <w:bCs/>
                <w:color w:val="000000"/>
                <w:sz w:val="24"/>
                <w:szCs w:val="24"/>
                <w:lang w:eastAsia="zh-CN"/>
              </w:rPr>
            </w:pPr>
            <w:r>
              <w:rPr>
                <w:rFonts w:hint="eastAsia" w:ascii="仿宋_GB2312" w:hAnsi="Arial Narrow" w:eastAsia="仿宋_GB2312" w:cs="宋体"/>
                <w:b/>
                <w:bCs/>
                <w:color w:val="000000"/>
                <w:sz w:val="24"/>
                <w:szCs w:val="24"/>
              </w:rPr>
              <w:t>审计报告</w:t>
            </w:r>
          </w:p>
        </w:tc>
        <w:tc>
          <w:tcPr>
            <w:tcW w:w="1524" w:type="dxa"/>
            <w:tcBorders>
              <w:top w:val="nil"/>
              <w:left w:val="nil"/>
              <w:bottom w:val="nil"/>
              <w:right w:val="nil"/>
            </w:tcBorders>
            <w:shd w:val="clear" w:color="auto" w:fill="auto"/>
            <w:vAlign w:val="center"/>
          </w:tcPr>
          <w:p w14:paraId="141FBCB3">
            <w:pPr>
              <w:rPr>
                <w:rFonts w:ascii="Arial Narrow" w:hAnsi="Arial Narrow" w:eastAsia="宋体" w:cs="宋体"/>
                <w:b/>
                <w:bCs/>
                <w:color w:val="000000"/>
                <w:sz w:val="24"/>
                <w:szCs w:val="24"/>
                <w:lang w:eastAsia="zh-CN"/>
              </w:rPr>
            </w:pPr>
            <w:r>
              <w:rPr>
                <w:rFonts w:hint="eastAsia" w:ascii="Arial Narrow" w:hAnsi="Arial Narrow" w:eastAsia="宋体" w:cs="宋体"/>
                <w:b/>
                <w:bCs/>
                <w:color w:val="000000"/>
                <w:sz w:val="24"/>
                <w:szCs w:val="24"/>
                <w:lang w:eastAsia="zh-CN"/>
              </w:rPr>
              <w:t>1-</w:t>
            </w:r>
            <w:r>
              <w:rPr>
                <w:rFonts w:ascii="Arial Narrow" w:hAnsi="Arial Narrow" w:eastAsia="宋体" w:cs="宋体"/>
                <w:b/>
                <w:bCs/>
                <w:color w:val="FF0000"/>
                <w:sz w:val="24"/>
                <w:szCs w:val="24"/>
                <w:lang w:eastAsia="zh-CN"/>
              </w:rPr>
              <w:t>X</w:t>
            </w:r>
          </w:p>
        </w:tc>
      </w:tr>
      <w:tr w14:paraId="20F87098">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7ADCC187">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资产负债表</w:t>
            </w:r>
          </w:p>
        </w:tc>
        <w:tc>
          <w:tcPr>
            <w:tcW w:w="1524" w:type="dxa"/>
            <w:tcBorders>
              <w:top w:val="nil"/>
              <w:left w:val="nil"/>
              <w:bottom w:val="nil"/>
              <w:right w:val="nil"/>
            </w:tcBorders>
            <w:shd w:val="clear" w:color="auto" w:fill="auto"/>
            <w:vAlign w:val="center"/>
          </w:tcPr>
          <w:p w14:paraId="0D58C795">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1-2</w:t>
            </w:r>
          </w:p>
        </w:tc>
      </w:tr>
      <w:tr w14:paraId="6D5BA3FB">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1C250280">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利润表</w:t>
            </w:r>
          </w:p>
        </w:tc>
        <w:tc>
          <w:tcPr>
            <w:tcW w:w="1524" w:type="dxa"/>
            <w:tcBorders>
              <w:top w:val="nil"/>
              <w:left w:val="nil"/>
              <w:bottom w:val="nil"/>
              <w:right w:val="nil"/>
            </w:tcBorders>
            <w:shd w:val="clear" w:color="auto" w:fill="auto"/>
            <w:vAlign w:val="center"/>
          </w:tcPr>
          <w:p w14:paraId="63053265">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3</w:t>
            </w:r>
          </w:p>
        </w:tc>
      </w:tr>
      <w:tr w14:paraId="11DBF28C">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64ECF73F">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现金流量表</w:t>
            </w:r>
          </w:p>
        </w:tc>
        <w:tc>
          <w:tcPr>
            <w:tcW w:w="1524" w:type="dxa"/>
            <w:tcBorders>
              <w:top w:val="nil"/>
              <w:left w:val="nil"/>
              <w:bottom w:val="nil"/>
              <w:right w:val="nil"/>
            </w:tcBorders>
            <w:shd w:val="clear" w:color="auto" w:fill="auto"/>
            <w:vAlign w:val="center"/>
          </w:tcPr>
          <w:p w14:paraId="6A4D531F">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4</w:t>
            </w:r>
          </w:p>
        </w:tc>
      </w:tr>
      <w:tr w14:paraId="4E42128E">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73A66E28">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股东权益变动表</w:t>
            </w:r>
          </w:p>
        </w:tc>
        <w:tc>
          <w:tcPr>
            <w:tcW w:w="1524" w:type="dxa"/>
            <w:tcBorders>
              <w:top w:val="nil"/>
              <w:left w:val="nil"/>
              <w:bottom w:val="nil"/>
              <w:right w:val="nil"/>
            </w:tcBorders>
            <w:shd w:val="clear" w:color="auto" w:fill="auto"/>
            <w:vAlign w:val="center"/>
          </w:tcPr>
          <w:p w14:paraId="54586F48">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5-6</w:t>
            </w:r>
          </w:p>
        </w:tc>
      </w:tr>
      <w:tr w14:paraId="793A3463">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1FB855CA">
            <w:pPr>
              <w:rPr>
                <w:rFonts w:ascii="仿宋_GB2312" w:hAnsi="Arial Narrow" w:eastAsia="仿宋_GB2312" w:cs="宋体"/>
                <w:b/>
                <w:bCs/>
                <w:color w:val="000000"/>
                <w:sz w:val="24"/>
                <w:szCs w:val="24"/>
                <w:lang w:eastAsia="zh-CN"/>
              </w:rPr>
            </w:pPr>
            <w:r>
              <w:rPr>
                <w:rFonts w:hint="eastAsia" w:ascii="仿宋_GB2312" w:hAnsi="Arial Narrow" w:eastAsia="仿宋_GB2312" w:cs="宋体"/>
                <w:b/>
                <w:bCs/>
                <w:color w:val="000000"/>
                <w:sz w:val="24"/>
                <w:szCs w:val="24"/>
                <w:lang w:eastAsia="zh-CN"/>
              </w:rPr>
              <w:t>财务报表附注</w:t>
            </w:r>
          </w:p>
        </w:tc>
        <w:tc>
          <w:tcPr>
            <w:tcW w:w="1524" w:type="dxa"/>
            <w:tcBorders>
              <w:top w:val="nil"/>
              <w:left w:val="nil"/>
              <w:bottom w:val="nil"/>
              <w:right w:val="nil"/>
            </w:tcBorders>
            <w:shd w:val="clear" w:color="auto" w:fill="auto"/>
            <w:vAlign w:val="center"/>
          </w:tcPr>
          <w:p w14:paraId="7CA1AFA4">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7-</w:t>
            </w:r>
            <w:r>
              <w:rPr>
                <w:rFonts w:ascii="Arial Narrow" w:hAnsi="Arial Narrow" w:eastAsia="宋体" w:cs="宋体"/>
                <w:b/>
                <w:bCs/>
                <w:color w:val="FF0000"/>
                <w:sz w:val="24"/>
                <w:szCs w:val="24"/>
                <w:lang w:eastAsia="zh-CN"/>
              </w:rPr>
              <w:t>X</w:t>
            </w:r>
          </w:p>
        </w:tc>
      </w:tr>
    </w:tbl>
    <w:p w14:paraId="0EC3CAFF">
      <w:pPr>
        <w:ind w:left="900" w:right="1080"/>
        <w:rPr>
          <w:rFonts w:ascii="Arial Narrow" w:hAnsi="Arial Narrow" w:eastAsia="仿宋_GB2312"/>
          <w:sz w:val="24"/>
          <w:lang w:eastAsia="zh-CN"/>
        </w:rPr>
      </w:pPr>
      <w:r>
        <w:rPr>
          <w:rFonts w:hint="eastAsia" w:ascii="Arial Narrow" w:hAnsi="Arial Narrow" w:eastAsia="仿宋_GB2312"/>
          <w:sz w:val="24"/>
          <w:lang w:eastAsia="zh-CN"/>
        </w:rPr>
        <w:tab/>
      </w:r>
    </w:p>
    <w:p w14:paraId="42EB0047">
      <w:pPr>
        <w:rPr>
          <w:rFonts w:ascii="Arial Narrow" w:hAnsi="Arial Narrow" w:eastAsia="仿宋_GB2312"/>
          <w:lang w:eastAsia="zh-CN"/>
        </w:rPr>
        <w:sectPr>
          <w:headerReference r:id="rId5" w:type="default"/>
          <w:type w:val="continuous"/>
          <w:pgSz w:w="11907" w:h="16840"/>
          <w:pgMar w:top="2835" w:right="1803" w:bottom="1440" w:left="1985" w:header="1440" w:footer="720" w:gutter="0"/>
          <w:cols w:space="720" w:num="1"/>
          <w:docGrid w:linePitch="271" w:charSpace="0"/>
        </w:sectPr>
      </w:pPr>
    </w:p>
    <w:p w14:paraId="4280CB31">
      <w:pPr>
        <w:rPr>
          <w:rFonts w:ascii="Arial Narrow" w:hAnsi="Arial Narrow" w:eastAsia="仿宋_GB2312"/>
          <w:sz w:val="24"/>
          <w:szCs w:val="24"/>
          <w:lang w:eastAsia="zh-CN"/>
        </w:rPr>
      </w:pPr>
      <w:r>
        <w:rPr>
          <w:rFonts w:ascii="Arial Narrow" w:hAnsi="Arial Narrow" w:eastAsia="仿宋_GB2312"/>
          <w:sz w:val="24"/>
          <w:szCs w:val="24"/>
          <w:lang w:eastAsia="zh-CN"/>
        </w:rPr>
        <mc:AlternateContent>
          <mc:Choice Requires="wps">
            <w:drawing>
              <wp:anchor distT="0" distB="0" distL="114300" distR="114300" simplePos="0" relativeHeight="251659264" behindDoc="0" locked="0" layoutInCell="1" allowOverlap="1">
                <wp:simplePos x="0" y="0"/>
                <wp:positionH relativeFrom="rightMargin">
                  <wp:posOffset>-1440180</wp:posOffset>
                </wp:positionH>
                <wp:positionV relativeFrom="topMargin">
                  <wp:posOffset>1116330</wp:posOffset>
                </wp:positionV>
                <wp:extent cx="1619885" cy="756285"/>
                <wp:effectExtent l="635" t="1905" r="0" b="3810"/>
                <wp:wrapNone/>
                <wp:docPr id="3"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noFill/>
                        <a:ln>
                          <a:noFill/>
                        </a:ln>
                      </wps:spPr>
                      <wps:txbx>
                        <w:txbxContent>
                          <w:p w14:paraId="67CAF0CD">
                            <w:pPr>
                              <w:rPr>
                                <w:rFonts w:ascii="Arial Narrow" w:hAnsi="Arial Narrow" w:eastAsia="黑体"/>
                                <w:b/>
                                <w:sz w:val="14"/>
                                <w:szCs w:val="14"/>
                              </w:rPr>
                            </w:pPr>
                            <w:r>
                              <w:rPr>
                                <w:rFonts w:ascii="Arial Narrow" w:hAnsi="Arial Narrow" w:eastAsia="黑体"/>
                                <w:b/>
                                <w:sz w:val="14"/>
                                <w:szCs w:val="14"/>
                              </w:rPr>
                              <w:t>致同会计师事务所（特殊普通合伙）</w:t>
                            </w:r>
                          </w:p>
                          <w:p w14:paraId="1C38CAD9">
                            <w:pPr>
                              <w:rPr>
                                <w:rFonts w:ascii="Arial Narrow" w:hAnsi="Arial Narrow" w:eastAsia="黑体"/>
                                <w:sz w:val="14"/>
                                <w:szCs w:val="14"/>
                              </w:rPr>
                            </w:pPr>
                            <w:r>
                              <w:rPr>
                                <w:rFonts w:ascii="Arial Narrow" w:hAnsi="Arial Narrow" w:eastAsia="黑体"/>
                                <w:sz w:val="14"/>
                                <w:szCs w:val="14"/>
                              </w:rPr>
                              <w:t>中国北京朝阳区建国门外大街22号</w:t>
                            </w:r>
                          </w:p>
                          <w:p w14:paraId="21C0B4C8">
                            <w:pPr>
                              <w:rPr>
                                <w:rFonts w:ascii="Arial Narrow" w:hAnsi="Arial Narrow" w:eastAsia="黑体"/>
                                <w:sz w:val="14"/>
                                <w:szCs w:val="14"/>
                              </w:rPr>
                            </w:pPr>
                            <w:r>
                              <w:rPr>
                                <w:rFonts w:ascii="Arial Narrow" w:hAnsi="Arial Narrow" w:eastAsia="黑体"/>
                                <w:sz w:val="14"/>
                                <w:szCs w:val="14"/>
                              </w:rPr>
                              <w:t>赛特广场5层邮编100004</w:t>
                            </w:r>
                          </w:p>
                          <w:p w14:paraId="47998A31">
                            <w:pPr>
                              <w:rPr>
                                <w:rFonts w:ascii="Arial Narrow" w:hAnsi="Arial Narrow" w:eastAsia="黑体"/>
                                <w:sz w:val="14"/>
                                <w:szCs w:val="14"/>
                              </w:rPr>
                            </w:pPr>
                            <w:r>
                              <w:rPr>
                                <w:rFonts w:ascii="Arial Narrow" w:hAnsi="Arial Narrow" w:eastAsia="黑体"/>
                                <w:sz w:val="14"/>
                                <w:szCs w:val="14"/>
                              </w:rPr>
                              <w:t>电话 +86 10 8566 5588</w:t>
                            </w:r>
                          </w:p>
                          <w:p w14:paraId="10246207">
                            <w:pPr>
                              <w:rPr>
                                <w:rFonts w:ascii="Arial Narrow" w:hAnsi="Arial Narrow" w:eastAsia="黑体"/>
                                <w:sz w:val="14"/>
                                <w:szCs w:val="14"/>
                              </w:rPr>
                            </w:pPr>
                            <w:r>
                              <w:rPr>
                                <w:rFonts w:ascii="Arial Narrow" w:hAnsi="Arial Narrow" w:eastAsia="黑体"/>
                                <w:sz w:val="14"/>
                                <w:szCs w:val="14"/>
                              </w:rPr>
                              <w:t>传真 +86 10 8566 5120</w:t>
                            </w:r>
                          </w:p>
                          <w:p w14:paraId="329E6D31">
                            <w:pPr>
                              <w:rPr>
                                <w:rFonts w:ascii="Arial Narrow" w:hAnsi="Arial Narrow" w:eastAsia="黑体"/>
                                <w:sz w:val="14"/>
                                <w:szCs w:val="14"/>
                              </w:rPr>
                            </w:pPr>
                            <w:r>
                              <w:rPr>
                                <w:rFonts w:ascii="Arial Narrow" w:hAnsi="Arial Narrow" w:eastAsia="黑体"/>
                                <w:sz w:val="14"/>
                                <w:szCs w:val="14"/>
                              </w:rPr>
                              <w:t>www.grantthornton.cn</w:t>
                            </w:r>
                          </w:p>
                          <w:p w14:paraId="4DDA78FF"/>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391.8pt;margin-top:87.9pt;height:59.55pt;width:127.55pt;mso-position-horizontal-relative:page;mso-position-vertical-relative:page;z-index:251659264;mso-width-relative:page;mso-height-relative:page;" filled="f" stroked="f" coordsize="21600,21600" o:gfxdata="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D90HB2AAAAAsBAAAPAAAAAAAAAAEAIAAAACIAAABk&#10;cnMvZG93bnJldi54bWxQSwECFAAUAAAACACHTuJA1p5yMgYCAAAUBAAADgAAAAAAAAABACAAAAAn&#10;AQAAZHJzL2Uyb0RvYy54bWxQSwUGAAAAAAYABgBZAQAAnwUAAAAA&#10;">
                <v:fill on="f" focussize="0,0"/>
                <v:stroke on="f"/>
                <v:imagedata o:title=""/>
                <o:lock v:ext="edit" aspectratio="f"/>
                <v:textbox>
                  <w:txbxContent>
                    <w:p w14:paraId="67CAF0CD">
                      <w:pPr>
                        <w:rPr>
                          <w:rFonts w:ascii="Arial Narrow" w:hAnsi="Arial Narrow" w:eastAsia="黑体"/>
                          <w:b/>
                          <w:sz w:val="14"/>
                          <w:szCs w:val="14"/>
                        </w:rPr>
                      </w:pPr>
                      <w:r>
                        <w:rPr>
                          <w:rFonts w:ascii="Arial Narrow" w:hAnsi="Arial Narrow" w:eastAsia="黑体"/>
                          <w:b/>
                          <w:sz w:val="14"/>
                          <w:szCs w:val="14"/>
                        </w:rPr>
                        <w:t>致同会计师事务所（特殊普通合伙）</w:t>
                      </w:r>
                    </w:p>
                    <w:p w14:paraId="1C38CAD9">
                      <w:pPr>
                        <w:rPr>
                          <w:rFonts w:ascii="Arial Narrow" w:hAnsi="Arial Narrow" w:eastAsia="黑体"/>
                          <w:sz w:val="14"/>
                          <w:szCs w:val="14"/>
                        </w:rPr>
                      </w:pPr>
                      <w:r>
                        <w:rPr>
                          <w:rFonts w:ascii="Arial Narrow" w:hAnsi="Arial Narrow" w:eastAsia="黑体"/>
                          <w:sz w:val="14"/>
                          <w:szCs w:val="14"/>
                        </w:rPr>
                        <w:t>中国北京朝阳区建国门外大街22号</w:t>
                      </w:r>
                    </w:p>
                    <w:p w14:paraId="21C0B4C8">
                      <w:pPr>
                        <w:rPr>
                          <w:rFonts w:ascii="Arial Narrow" w:hAnsi="Arial Narrow" w:eastAsia="黑体"/>
                          <w:sz w:val="14"/>
                          <w:szCs w:val="14"/>
                        </w:rPr>
                      </w:pPr>
                      <w:r>
                        <w:rPr>
                          <w:rFonts w:ascii="Arial Narrow" w:hAnsi="Arial Narrow" w:eastAsia="黑体"/>
                          <w:sz w:val="14"/>
                          <w:szCs w:val="14"/>
                        </w:rPr>
                        <w:t>赛特广场5层邮编100004</w:t>
                      </w:r>
                    </w:p>
                    <w:p w14:paraId="47998A31">
                      <w:pPr>
                        <w:rPr>
                          <w:rFonts w:ascii="Arial Narrow" w:hAnsi="Arial Narrow" w:eastAsia="黑体"/>
                          <w:sz w:val="14"/>
                          <w:szCs w:val="14"/>
                        </w:rPr>
                      </w:pPr>
                      <w:r>
                        <w:rPr>
                          <w:rFonts w:ascii="Arial Narrow" w:hAnsi="Arial Narrow" w:eastAsia="黑体"/>
                          <w:sz w:val="14"/>
                          <w:szCs w:val="14"/>
                        </w:rPr>
                        <w:t>电话 +86 10 8566 5588</w:t>
                      </w:r>
                    </w:p>
                    <w:p w14:paraId="10246207">
                      <w:pPr>
                        <w:rPr>
                          <w:rFonts w:ascii="Arial Narrow" w:hAnsi="Arial Narrow" w:eastAsia="黑体"/>
                          <w:sz w:val="14"/>
                          <w:szCs w:val="14"/>
                        </w:rPr>
                      </w:pPr>
                      <w:r>
                        <w:rPr>
                          <w:rFonts w:ascii="Arial Narrow" w:hAnsi="Arial Narrow" w:eastAsia="黑体"/>
                          <w:sz w:val="14"/>
                          <w:szCs w:val="14"/>
                        </w:rPr>
                        <w:t>传真 +86 10 8566 5120</w:t>
                      </w:r>
                    </w:p>
                    <w:p w14:paraId="329E6D31">
                      <w:pPr>
                        <w:rPr>
                          <w:rFonts w:ascii="Arial Narrow" w:hAnsi="Arial Narrow" w:eastAsia="黑体"/>
                          <w:sz w:val="14"/>
                          <w:szCs w:val="14"/>
                        </w:rPr>
                      </w:pPr>
                      <w:r>
                        <w:rPr>
                          <w:rFonts w:ascii="Arial Narrow" w:hAnsi="Arial Narrow" w:eastAsia="黑体"/>
                          <w:sz w:val="14"/>
                          <w:szCs w:val="14"/>
                        </w:rPr>
                        <w:t>www.grantthornton.cn</w:t>
                      </w:r>
                    </w:p>
                    <w:p w14:paraId="4DDA78FF"/>
                  </w:txbxContent>
                </v:textbox>
              </v:shape>
            </w:pict>
          </mc:Fallback>
        </mc:AlternateContent>
      </w:r>
    </w:p>
    <w:p w14:paraId="04F31CF8">
      <w:pPr>
        <w:rPr>
          <w:rFonts w:ascii="Arial Narrow" w:hAnsi="Arial Narrow" w:eastAsia="仿宋_GB2312"/>
          <w:sz w:val="24"/>
          <w:szCs w:val="24"/>
          <w:lang w:eastAsia="zh-CN"/>
        </w:rPr>
      </w:pPr>
    </w:p>
    <w:p w14:paraId="37E609E7">
      <w:pPr>
        <w:spacing w:line="340" w:lineRule="atLeast"/>
        <w:jc w:val="center"/>
        <w:rPr>
          <w:rFonts w:ascii="Arial Narrow" w:hAnsi="Arial Narrow" w:eastAsia="仿宋_GB2312"/>
          <w:b/>
          <w:snapToGrid w:val="0"/>
          <w:sz w:val="32"/>
          <w:szCs w:val="32"/>
          <w:lang w:eastAsia="zh-CN"/>
        </w:rPr>
      </w:pPr>
      <w:r>
        <w:rPr>
          <w:rFonts w:hint="eastAsia" w:ascii="Arial Narrow" w:hAnsi="Arial Narrow" w:eastAsia="仿宋_GB2312"/>
          <w:b/>
          <w:snapToGrid w:val="0"/>
          <w:sz w:val="32"/>
          <w:szCs w:val="32"/>
          <w:lang w:eastAsia="zh-CN"/>
        </w:rPr>
        <w:t>审计报告</w:t>
      </w:r>
    </w:p>
    <w:p w14:paraId="6D082CBA">
      <w:pPr>
        <w:spacing w:line="340" w:lineRule="atLeast"/>
        <w:jc w:val="both"/>
        <w:rPr>
          <w:rFonts w:ascii="Arial Narrow" w:hAnsi="Arial Narrow" w:eastAsia="仿宋_GB2312"/>
          <w:b/>
          <w:snapToGrid w:val="0"/>
          <w:color w:val="0000FF"/>
          <w:sz w:val="24"/>
          <w:szCs w:val="24"/>
          <w:lang w:eastAsia="zh-CN"/>
        </w:rPr>
      </w:pPr>
    </w:p>
    <w:p w14:paraId="71F71E4C">
      <w:pPr>
        <w:spacing w:line="340" w:lineRule="atLeast"/>
        <w:ind w:firstLine="420"/>
        <w:jc w:val="right"/>
        <w:rPr>
          <w:rFonts w:ascii="Arial Narrow" w:hAnsi="Arial Narrow" w:eastAsia="仿宋_GB2312"/>
          <w:snapToGrid w:val="0"/>
          <w:sz w:val="24"/>
          <w:szCs w:val="24"/>
          <w:lang w:eastAsia="zh-CN"/>
        </w:rPr>
      </w:pPr>
      <w:r>
        <w:rPr>
          <w:rFonts w:hint="eastAsia" w:ascii="Times New Roman" w:hAnsi="Times New Roman" w:eastAsia="仿宋_GB2312"/>
          <w:spacing w:val="4"/>
          <w:sz w:val="24"/>
          <w:lang w:eastAsia="zh-CN"/>
        </w:rPr>
        <w:t>{{report_number}}</w:t>
      </w:r>
    </w:p>
    <w:p w14:paraId="011BD10B">
      <w:pPr>
        <w:spacing w:line="340" w:lineRule="atLeast"/>
        <w:rPr>
          <w:rFonts w:ascii="Arial Narrow" w:hAnsi="Arial Narrow" w:eastAsia="仿宋_GB2312"/>
          <w:snapToGrid w:val="0"/>
          <w:color w:val="FF0000"/>
          <w:sz w:val="24"/>
          <w:szCs w:val="24"/>
          <w:lang w:eastAsia="zh-CN"/>
        </w:rPr>
      </w:pPr>
    </w:p>
    <w:p w14:paraId="3681190B">
      <w:pPr>
        <w:spacing w:before="120" w:beforeLines="50" w:line="300" w:lineRule="auto"/>
        <w:ind w:firstLine="420"/>
        <w:outlineLvl w:val="0"/>
        <w:rPr>
          <w:rFonts w:ascii="Arial Narrow" w:hAnsi="Arial Narrow" w:eastAsia="仿宋_GB2312"/>
          <w:b/>
          <w:snapToGrid w:val="0"/>
          <w:color w:val="auto"/>
          <w:sz w:val="24"/>
          <w:szCs w:val="24"/>
          <w:lang w:eastAsia="zh-CN"/>
        </w:rPr>
      </w:pPr>
      <w:r>
        <w:rPr>
          <w:rFonts w:ascii="Times New Roman" w:hAnsi="Times New Roman" w:eastAsia="仿宋_GB2312"/>
          <w:b/>
          <w:color w:val="auto"/>
          <w:spacing w:val="4"/>
          <w:sz w:val="24"/>
          <w:szCs w:val="24"/>
          <w:lang w:eastAsia="zh-CN"/>
        </w:rPr>
        <w:t>{{company_full_name}}全体股东：</w:t>
      </w:r>
    </w:p>
    <w:p w14:paraId="2EF45DF1">
      <w:pPr>
        <w:spacing w:before="120" w:beforeLines="50" w:after="120" w:afterLines="50" w:line="300" w:lineRule="auto"/>
        <w:ind w:firstLine="482" w:firstLineChars="200"/>
        <w:jc w:val="both"/>
        <w:outlineLvl w:val="0"/>
        <w:rPr>
          <w:rFonts w:ascii="Arial Narrow" w:hAnsi="Arial Narrow" w:eastAsia="仿宋_GB2312"/>
          <w:b/>
          <w:spacing w:val="4"/>
          <w:sz w:val="24"/>
          <w:szCs w:val="24"/>
          <w:lang w:eastAsia="zh-CN"/>
        </w:rPr>
      </w:pPr>
      <w:r>
        <w:rPr>
          <w:rFonts w:hint="eastAsia" w:ascii="Arial Narrow" w:hAnsi="Arial Narrow" w:eastAsia="仿宋_GB2312"/>
          <w:b/>
          <w:bCs/>
          <w:sz w:val="24"/>
          <w:szCs w:val="24"/>
        </w:rPr>
        <w:t>一、审计意见</w:t>
      </w:r>
    </w:p>
    <w:p w14:paraId="5ABBFE33">
      <w:pPr>
        <w:spacing w:before="120" w:beforeLines="50" w:line="300" w:lineRule="auto"/>
        <w:ind w:firstLine="480" w:firstLineChars="200"/>
        <w:jc w:val="both"/>
        <w:rPr>
          <w:rFonts w:ascii="Arial Narrow" w:hAnsi="Arial Narrow" w:eastAsia="仿宋_GB2312"/>
          <w:sz w:val="24"/>
          <w:szCs w:val="24"/>
          <w:lang w:eastAsia="zh-CN"/>
        </w:rPr>
      </w:pPr>
      <w:r>
        <w:rPr>
          <w:rFonts w:hint="eastAsia" w:ascii="Times New Roman" w:hAnsi="Times New Roman" w:eastAsia="仿宋_GB2312"/>
          <w:sz w:val="24"/>
          <w:szCs w:val="24"/>
          <w:lang w:eastAsia="zh-CN"/>
        </w:rPr>
        <w:t>我们审计了{{company_full_name}}（以下简称{{company_short_name}}）财务报表，包括{{audit_period_end}}的资产负债表，{{audit_year}}年度的利润表、现金流量表、股东权益变动表以及相关财务报表附注。</w:t>
      </w:r>
    </w:p>
    <w:p w14:paraId="25A43F7E">
      <w:pPr>
        <w:spacing w:before="120" w:beforeLines="50" w:line="300" w:lineRule="auto"/>
        <w:ind w:firstLine="480" w:firstLineChars="200"/>
        <w:jc w:val="both"/>
        <w:rPr>
          <w:rFonts w:ascii="Arial Narrow" w:hAnsi="Arial Narrow" w:eastAsia="仿宋_GB2312"/>
          <w:sz w:val="24"/>
          <w:szCs w:val="24"/>
          <w:lang w:eastAsia="zh-CN"/>
        </w:rPr>
      </w:pPr>
      <w:r>
        <w:rPr>
          <w:rFonts w:hint="eastAsia" w:ascii="Times New Roman" w:hAnsi="Times New Roman" w:eastAsia="仿宋_GB2312"/>
          <w:sz w:val="24"/>
          <w:szCs w:val="24"/>
          <w:lang w:eastAsia="zh-CN"/>
        </w:rPr>
        <w:t>我们认为，后附的财务报表在所有重大方面按照企业会计准则的规定编制，公允反映了{{company_short_name}}{{audit_period_end}}的财务状况以及{{audit_year}}年度的经营成果和现金流量。</w:t>
      </w:r>
    </w:p>
    <w:p w14:paraId="07474BB0">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二、形成审计意见的基础</w:t>
      </w:r>
    </w:p>
    <w:p w14:paraId="4253EBA9">
      <w:pPr>
        <w:spacing w:before="120" w:beforeLines="50" w:line="300" w:lineRule="auto"/>
        <w:ind w:firstLine="496" w:firstLineChars="200"/>
        <w:jc w:val="both"/>
        <w:rPr>
          <w:rFonts w:ascii="Arial Narrow" w:hAnsi="宋体" w:eastAsia="仿宋_GB2312"/>
          <w:color w:val="auto"/>
          <w:spacing w:val="4"/>
          <w:sz w:val="24"/>
          <w:szCs w:val="24"/>
          <w:lang w:eastAsia="zh-CN"/>
        </w:rPr>
      </w:pPr>
      <w:r>
        <w:rPr>
          <w:rFonts w:hint="eastAsia" w:ascii="Times New Roman" w:hAnsi="Times New Roman" w:eastAsia="仿宋_GB2312"/>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我们独立于{{company_short_name}}，并履行了职业道德方面的其他责任。我们相信，我们获取的审计证据是充分、适</w:t>
      </w:r>
      <w:r>
        <w:rPr>
          <w:rFonts w:hint="eastAsia" w:ascii="Times New Roman" w:hAnsi="Times New Roman" w:eastAsia="仿宋_GB2312"/>
          <w:color w:val="auto"/>
          <w:spacing w:val="4"/>
          <w:sz w:val="24"/>
          <w:szCs w:val="24"/>
          <w:lang w:eastAsia="zh-CN"/>
        </w:rPr>
        <w:t>当的，为发表审计意见提供了基础。</w:t>
      </w:r>
    </w:p>
    <w:p w14:paraId="262F9BD7">
      <w:pPr>
        <w:spacing w:before="120" w:beforeLines="50" w:after="120" w:afterLines="50" w:line="300" w:lineRule="auto"/>
        <w:ind w:firstLine="482" w:firstLineChars="200"/>
        <w:jc w:val="both"/>
        <w:outlineLvl w:val="0"/>
        <w:rPr>
          <w:rFonts w:ascii="Arial Narrow" w:hAnsi="Arial Narrow" w:eastAsia="仿宋_GB2312"/>
          <w:b/>
          <w:bCs/>
          <w:color w:val="auto"/>
          <w:sz w:val="24"/>
          <w:szCs w:val="24"/>
          <w:lang w:eastAsia="zh-CN"/>
        </w:rPr>
      </w:pPr>
      <w:r>
        <w:rPr>
          <w:rFonts w:ascii="Times New Roman" w:hAnsi="Times New Roman" w:eastAsia="仿宋_GB2312"/>
          <w:b/>
          <w:bCs/>
          <w:color w:val="auto"/>
          <w:sz w:val="24"/>
          <w:szCs w:val="24"/>
          <w:lang w:eastAsia="zh-CN"/>
        </w:rPr>
        <w:t>X、与持续经营相关的重大不确定性</w:t>
      </w:r>
    </w:p>
    <w:p w14:paraId="1B71A8BE">
      <w:pPr>
        <w:spacing w:before="120" w:beforeLines="50" w:line="300" w:lineRule="auto"/>
        <w:ind w:firstLine="496" w:firstLineChars="200"/>
        <w:jc w:val="both"/>
        <w:rPr>
          <w:rFonts w:ascii="Arial Narrow" w:hAnsi="Arial Narrow" w:eastAsia="仿宋_GB2312"/>
          <w:color w:val="auto"/>
          <w:spacing w:val="4"/>
          <w:sz w:val="24"/>
          <w:szCs w:val="24"/>
          <w:lang w:eastAsia="zh-CN"/>
        </w:rPr>
      </w:pPr>
      <w:r>
        <w:rPr>
          <w:rFonts w:hint="eastAsia" w:ascii="Times New Roman" w:hAnsi="Times New Roman" w:eastAsia="仿宋_GB2312"/>
          <w:color w:val="auto"/>
          <w:spacing w:val="4"/>
          <w:sz w:val="24"/>
          <w:szCs w:val="24"/>
          <w:lang w:eastAsia="zh-CN"/>
        </w:rPr>
        <w:t>我们提醒财务报表使用者关注，如财务报表附注×所述，{{company_short_name}}{{audit_year}}年发生净亏损×元，且于{{audit_period_end}}，{{company_short_name}}流动负债高于资产总额×元；这些事项或情况，连同财务报表附注×所示的其他事项，表明存在可能导致对{{company_short_name}}持续经营能力产生重大疑虑的重大不确定性。该事项不影响已发表的审计意见。</w:t>
      </w:r>
    </w:p>
    <w:p w14:paraId="5B930C84">
      <w:pPr>
        <w:spacing w:before="120" w:beforeLines="50" w:after="120" w:afterLines="50" w:line="300" w:lineRule="auto"/>
        <w:ind w:firstLine="482" w:firstLineChars="200"/>
        <w:jc w:val="both"/>
        <w:outlineLvl w:val="0"/>
        <w:rPr>
          <w:rFonts w:ascii="Arial Narrow" w:hAnsi="Arial Narrow" w:eastAsia="仿宋_GB2312"/>
          <w:b/>
          <w:bCs/>
          <w:i/>
          <w:color w:val="auto"/>
          <w:sz w:val="24"/>
          <w:szCs w:val="24"/>
          <w:lang w:eastAsia="zh-CN"/>
        </w:rPr>
      </w:pPr>
      <w:r>
        <w:rPr>
          <w:rFonts w:ascii="Arial Narrow" w:hAnsi="Arial Narrow" w:eastAsia="仿宋_GB2312"/>
          <w:b/>
          <w:bCs/>
          <w:color w:val="auto"/>
          <w:sz w:val="24"/>
          <w:szCs w:val="24"/>
          <w:lang w:eastAsia="zh-CN"/>
        </w:rPr>
        <w:t>X、强调事项</w:t>
      </w:r>
    </w:p>
    <w:p w14:paraId="13989EB2">
      <w:pPr>
        <w:spacing w:before="120" w:beforeLines="50" w:line="300" w:lineRule="auto"/>
        <w:ind w:firstLine="480" w:firstLineChars="200"/>
        <w:jc w:val="both"/>
        <w:rPr>
          <w:rFonts w:ascii="Arial Narrow" w:hAnsi="Arial Narrow" w:eastAsia="仿宋_GB2312"/>
          <w:snapToGrid w:val="0"/>
          <w:color w:val="auto"/>
          <w:sz w:val="24"/>
          <w:szCs w:val="24"/>
          <w:lang w:eastAsia="zh-CN"/>
        </w:rPr>
      </w:pPr>
      <w:r>
        <w:rPr>
          <w:rFonts w:hint="eastAsia" w:ascii="Times New Roman" w:hAnsi="Times New Roman" w:eastAsia="仿宋_GB2312"/>
          <w:snapToGrid w:val="0"/>
          <w:color w:val="auto"/>
          <w:sz w:val="24"/>
          <w:szCs w:val="24"/>
          <w:lang w:eastAsia="zh-CN"/>
        </w:rPr>
        <w:t>我们提醒财务报表使用者关注，财务报表</w:t>
      </w:r>
      <w:r>
        <w:rPr>
          <w:rFonts w:hint="eastAsia" w:ascii="Times New Roman" w:hAnsi="Times New Roman" w:eastAsia="仿宋_GB2312"/>
          <w:snapToGrid w:val="0"/>
          <w:color w:val="auto"/>
          <w:sz w:val="24"/>
          <w:szCs w:val="24"/>
          <w:highlight w:val="yellow"/>
          <w:lang w:eastAsia="zh-CN"/>
        </w:rPr>
        <w:t>附注</w:t>
      </w:r>
      <w:r>
        <w:rPr>
          <w:rFonts w:ascii="Times New Roman" w:hAnsi="Times New Roman" w:eastAsia="仿宋_GB2312"/>
          <w:snapToGrid w:val="0"/>
          <w:color w:val="auto"/>
          <w:sz w:val="24"/>
          <w:szCs w:val="24"/>
          <w:highlight w:val="yellow"/>
          <w:lang w:eastAsia="zh-CN"/>
        </w:rPr>
        <w:t>×</w:t>
      </w:r>
      <w:r>
        <w:rPr>
          <w:rFonts w:hint="eastAsia" w:ascii="Times New Roman" w:hAnsi="Times New Roman" w:eastAsia="仿宋_GB2312"/>
          <w:snapToGrid w:val="0"/>
          <w:color w:val="auto"/>
          <w:sz w:val="24"/>
          <w:szCs w:val="24"/>
          <w:highlight w:val="yellow"/>
          <w:lang w:eastAsia="zh-CN"/>
        </w:rPr>
        <w:t>描述了</w:t>
      </w:r>
      <w:r>
        <w:rPr>
          <w:rFonts w:ascii="Times New Roman" w:hAnsi="Times New Roman" w:eastAsia="仿宋_GB2312"/>
          <w:snapToGrid w:val="0"/>
          <w:color w:val="auto"/>
          <w:sz w:val="24"/>
          <w:szCs w:val="24"/>
          <w:highlight w:val="yellow"/>
          <w:lang w:eastAsia="zh-CN"/>
        </w:rPr>
        <w:t>×</w:t>
      </w:r>
      <w:r>
        <w:rPr>
          <w:rFonts w:hint="eastAsia" w:ascii="Times New Roman" w:hAnsi="Times New Roman" w:eastAsia="仿宋_GB2312"/>
          <w:snapToGrid w:val="0"/>
          <w:color w:val="auto"/>
          <w:sz w:val="24"/>
          <w:szCs w:val="24"/>
          <w:highlight w:val="yellow"/>
          <w:lang w:eastAsia="zh-CN"/>
        </w:rPr>
        <w:t>影响</w:t>
      </w:r>
      <w:r>
        <w:rPr>
          <w:rFonts w:hint="eastAsia" w:ascii="Times New Roman" w:hAnsi="Times New Roman" w:eastAsia="仿宋_GB2312"/>
          <w:snapToGrid w:val="0"/>
          <w:color w:val="auto"/>
          <w:sz w:val="24"/>
          <w:szCs w:val="24"/>
          <w:lang w:eastAsia="zh-CN"/>
        </w:rPr>
        <w:t>。本段内容不影响已发表的审计意见。</w:t>
      </w:r>
    </w:p>
    <w:p w14:paraId="5F784020">
      <w:pPr>
        <w:spacing w:before="120" w:beforeLines="50" w:after="120" w:afterLines="50" w:line="300" w:lineRule="auto"/>
        <w:ind w:firstLine="482" w:firstLineChars="200"/>
        <w:jc w:val="both"/>
        <w:outlineLvl w:val="0"/>
        <w:rPr>
          <w:rFonts w:ascii="Arial Narrow" w:hAnsi="Arial Narrow" w:eastAsia="仿宋_GB2312"/>
          <w:b/>
          <w:bCs/>
          <w:color w:val="auto"/>
          <w:sz w:val="24"/>
          <w:szCs w:val="24"/>
          <w:lang w:eastAsia="zh-CN"/>
        </w:rPr>
      </w:pPr>
      <w:r>
        <w:rPr>
          <w:rFonts w:ascii="Arial Narrow" w:hAnsi="Arial Narrow" w:eastAsia="仿宋_GB2312"/>
          <w:b/>
          <w:bCs/>
          <w:color w:val="auto"/>
          <w:sz w:val="24"/>
          <w:szCs w:val="24"/>
          <w:lang w:eastAsia="zh-CN"/>
        </w:rPr>
        <w:t>X、其他信息</w:t>
      </w:r>
    </w:p>
    <w:p w14:paraId="7DEEEB4C">
      <w:pPr>
        <w:spacing w:before="120" w:beforeLines="50" w:line="300" w:lineRule="auto"/>
        <w:ind w:firstLine="496" w:firstLineChars="200"/>
        <w:jc w:val="both"/>
        <w:rPr>
          <w:rFonts w:ascii="Arial Narrow" w:hAnsi="Arial Narrow" w:eastAsia="仿宋_GB2312"/>
          <w:color w:val="auto"/>
          <w:spacing w:val="4"/>
          <w:sz w:val="24"/>
          <w:szCs w:val="24"/>
          <w:lang w:eastAsia="zh-CN"/>
        </w:rPr>
      </w:pPr>
      <w:r>
        <w:rPr>
          <w:rFonts w:ascii="Times New Roman" w:hAnsi="Times New Roman" w:eastAsia="仿宋_GB2312"/>
          <w:color w:val="auto"/>
          <w:spacing w:val="4"/>
          <w:sz w:val="24"/>
          <w:szCs w:val="24"/>
          <w:lang w:eastAsia="zh-CN"/>
        </w:rPr>
        <w:t>{{company_short_name}}管理层对其他信息负责。其他信息包括{{company_short_name}}{{audit_year}}年年度报告中涵盖的信息，但不包括财务报表和我们的审计报告。</w:t>
      </w:r>
    </w:p>
    <w:p w14:paraId="6EEA9176">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我们对财务报表发表的审计意见不涵盖其他信息，我们也不对其他信息发表任何形式的鉴证结论。</w:t>
      </w:r>
    </w:p>
    <w:p w14:paraId="5A14602D">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3E70C2B4">
      <w:pPr>
        <w:spacing w:before="120" w:beforeLines="50" w:line="300" w:lineRule="auto"/>
        <w:ind w:firstLine="496" w:firstLineChars="200"/>
        <w:jc w:val="both"/>
        <w:rPr>
          <w:rFonts w:ascii="Arial Narrow" w:hAnsi="Arial Narrow" w:eastAsia="仿宋_GB2312"/>
          <w:i/>
          <w:color w:val="0000FF"/>
          <w:spacing w:val="4"/>
          <w:sz w:val="24"/>
          <w:szCs w:val="24"/>
          <w:lang w:eastAsia="zh-CN"/>
        </w:rPr>
      </w:pPr>
      <w:r>
        <w:rPr>
          <w:rFonts w:hint="eastAsia" w:ascii="Times New Roman" w:hAnsi="Times New Roman" w:eastAsia="仿宋_GB2312"/>
          <w:spacing w:val="4"/>
          <w:sz w:val="24"/>
          <w:szCs w:val="24"/>
          <w:lang w:eastAsia="zh-CN"/>
        </w:rPr>
        <w:t>基于我们已执行的工作，如果我们确定其他信息存在重大错报，我们应当报告该事实。如下所述，我们确定其他信息存在重大错报。</w:t>
      </w:r>
    </w:p>
    <w:p w14:paraId="545BF222">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Times New Roman" w:hAnsi="Times New Roman" w:eastAsia="仿宋_GB2312"/>
          <w:color w:val="FF0000"/>
          <w:spacing w:val="4"/>
          <w:sz w:val="24"/>
          <w:szCs w:val="24"/>
          <w:lang w:eastAsia="zh-CN"/>
        </w:rPr>
        <w:t>{{company_short_name}}管理层对其他信息负责。其他信息包括X报告（但不包括财务报表和我们的审计报告）和Y报告。我们在审计报告日前已获取X报告，而Y报告预期将在审计报告日后提供给我们。</w:t>
      </w:r>
    </w:p>
    <w:p w14:paraId="7EDE8097">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我们对财务报表发表的审计意见不涵盖其他信息，我们也不对其他信息发表任何形式的鉴证结论。</w:t>
      </w:r>
    </w:p>
    <w:p w14:paraId="5111211E">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42A3F546">
      <w:pPr>
        <w:spacing w:before="120" w:beforeLines="50" w:line="300" w:lineRule="auto"/>
        <w:ind w:firstLine="496" w:firstLineChars="200"/>
        <w:jc w:val="both"/>
        <w:rPr>
          <w:rFonts w:ascii="Arial Narrow" w:hAnsi="Arial Narrow" w:eastAsia="仿宋_GB2312"/>
          <w:color w:val="0000FF"/>
          <w:spacing w:val="4"/>
          <w:sz w:val="24"/>
          <w:szCs w:val="24"/>
          <w:lang w:eastAsia="zh-CN"/>
        </w:rPr>
      </w:pPr>
      <w:r>
        <w:rPr>
          <w:rFonts w:hint="eastAsia" w:ascii="Times New Roman" w:hAnsi="Times New Roman" w:eastAsia="仿宋_GB2312"/>
          <w:spacing w:val="4"/>
          <w:sz w:val="24"/>
          <w:szCs w:val="24"/>
          <w:lang w:eastAsia="zh-CN"/>
        </w:rPr>
        <w:t>基于我们对审计报告日前获取的其他信息已执行的工作，如果我们确定其他信息存在重大错报，我们应当报告该事实。如下所述，我们确定其他信息存在重大错报。</w:t>
      </w:r>
    </w:p>
    <w:p w14:paraId="6B40FAFD">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当我们阅读Y报告后，如果确定其中存在重大错报，审计准则要求我们与治理层沟通该事项并采取。</w:t>
      </w:r>
    </w:p>
    <w:p w14:paraId="78489590">
      <w:r>
        <w:t>##OPT:key_audit_matters:关键审计事项##</w:t>
      </w:r>
    </w:p>
    <w:p w14:paraId="2069BBD5">
      <w:pPr>
        <w:spacing w:before="120" w:beforeLines="50" w:after="120" w:afterLines="50" w:line="300" w:lineRule="auto"/>
        <w:ind w:firstLine="482" w:firstLineChars="200"/>
        <w:jc w:val="both"/>
        <w:outlineLvl w:val="0"/>
        <w:rPr>
          <w:rFonts w:ascii="Arial Narrow" w:hAnsi="Arial Narrow" w:eastAsia="仿宋_GB2312"/>
          <w:b/>
          <w:spacing w:val="4"/>
          <w:sz w:val="24"/>
          <w:szCs w:val="24"/>
          <w:lang w:eastAsia="zh-CN"/>
        </w:rPr>
      </w:pPr>
      <w:r>
        <w:rPr>
          <w:rFonts w:hint="eastAsia" w:ascii="Arial Narrow" w:hAnsi="Arial Narrow" w:eastAsia="仿宋_GB2312"/>
          <w:b/>
          <w:bCs/>
          <w:sz w:val="24"/>
          <w:szCs w:val="24"/>
          <w:lang w:eastAsia="zh-CN"/>
        </w:rPr>
        <w:t>三</w:t>
      </w:r>
      <w:r>
        <w:rPr>
          <w:rFonts w:hint="eastAsia" w:ascii="Arial Narrow" w:hAnsi="Arial Narrow" w:eastAsia="仿宋_GB2312"/>
          <w:b/>
          <w:bCs/>
          <w:sz w:val="24"/>
          <w:szCs w:val="24"/>
        </w:rPr>
        <w:t>、关键审计事项</w:t>
      </w:r>
    </w:p>
    <w:p w14:paraId="7B4941E6">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关键审计事项是我们根据职业判断，认为对本期财务报表审计最为重要的事项。这些事项的应对以对财务报表整体进行审计并形成审计意见为背景，我们不对这些事项单独发表意见。</w:t>
      </w:r>
    </w:p>
    <w:p w14:paraId="0D442A5A">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（一）</w:t>
      </w:r>
      <w:r>
        <w:rPr>
          <w:rFonts w:hint="eastAsia" w:ascii="Arial Narrow" w:hAnsi="Arial Narrow" w:eastAsia="仿宋_GB2312"/>
          <w:color w:val="FF0000"/>
          <w:spacing w:val="4"/>
          <w:sz w:val="24"/>
          <w:szCs w:val="24"/>
          <w:lang w:eastAsia="zh-CN"/>
        </w:rPr>
        <w:t>X子标题</w:t>
      </w:r>
    </w:p>
    <w:p w14:paraId="37A66C3B">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相关信息披露详见财务报表附注</w:t>
      </w:r>
      <w:r>
        <w:rPr>
          <w:rFonts w:hint="eastAsia" w:ascii="Times New Roman" w:hAnsi="Times New Roman" w:eastAsia="仿宋_GB2312"/>
          <w:color w:val="FF0000"/>
          <w:spacing w:val="4"/>
          <w:sz w:val="24"/>
          <w:szCs w:val="24"/>
          <w:lang w:eastAsia="zh-CN"/>
        </w:rPr>
        <w:t>X-XX</w:t>
      </w:r>
      <w:r>
        <w:rPr>
          <w:rFonts w:hint="eastAsia" w:ascii="Times New Roman" w:hAnsi="Times New Roman" w:eastAsia="仿宋_GB2312"/>
          <w:spacing w:val="4"/>
          <w:sz w:val="24"/>
          <w:szCs w:val="24"/>
          <w:lang w:eastAsia="zh-CN"/>
        </w:rPr>
        <w:t>。</w:t>
      </w:r>
    </w:p>
    <w:p w14:paraId="4DBD61E0">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1</w:t>
      </w:r>
      <w:r>
        <w:rPr>
          <w:rFonts w:hint="eastAsia" w:ascii="Arial Narrow" w:hAnsi="Arial Narrow" w:eastAsia="仿宋_GB2312"/>
          <w:spacing w:val="4"/>
          <w:sz w:val="24"/>
          <w:szCs w:val="24"/>
          <w:lang w:eastAsia="zh-CN"/>
        </w:rPr>
        <w:t>、事项描述</w:t>
      </w:r>
    </w:p>
    <w:p w14:paraId="24E0D685">
      <w:pPr>
        <w:spacing w:before="120" w:beforeLines="50" w:line="300" w:lineRule="auto"/>
        <w:ind w:firstLine="496" w:firstLineChars="200"/>
        <w:jc w:val="both"/>
        <w:rPr>
          <w:rFonts w:ascii="Arial Narrow" w:hAnsi="Arial Narrow" w:eastAsia="仿宋_GB2312"/>
          <w:spacing w:val="4"/>
          <w:sz w:val="24"/>
          <w:szCs w:val="24"/>
          <w:lang w:eastAsia="zh-CN"/>
        </w:rPr>
      </w:pPr>
    </w:p>
    <w:p w14:paraId="0A596DC4">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2</w:t>
      </w:r>
      <w:r>
        <w:rPr>
          <w:rFonts w:hint="eastAsia" w:ascii="Arial Narrow" w:hAnsi="Arial Narrow" w:eastAsia="仿宋_GB2312"/>
          <w:spacing w:val="4"/>
          <w:sz w:val="24"/>
          <w:szCs w:val="24"/>
          <w:lang w:eastAsia="zh-CN"/>
        </w:rPr>
        <w:t>、审计应对</w:t>
      </w:r>
    </w:p>
    <w:p w14:paraId="11A167D4">
      <w:pPr>
        <w:spacing w:before="120" w:beforeLines="50" w:line="300" w:lineRule="auto"/>
        <w:ind w:firstLine="496" w:firstLineChars="200"/>
        <w:jc w:val="both"/>
        <w:rPr>
          <w:rFonts w:ascii="Arial Narrow" w:hAnsi="Arial Narrow" w:eastAsia="仿宋_GB2312"/>
          <w:spacing w:val="4"/>
          <w:sz w:val="24"/>
          <w:szCs w:val="24"/>
          <w:lang w:eastAsia="zh-CN"/>
        </w:rPr>
      </w:pPr>
    </w:p>
    <w:p w14:paraId="3DC81020">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（二）</w:t>
      </w:r>
      <w:r>
        <w:rPr>
          <w:rFonts w:hint="eastAsia" w:ascii="Arial Narrow" w:hAnsi="Arial Narrow" w:eastAsia="仿宋_GB2312"/>
          <w:color w:val="FF0000"/>
          <w:spacing w:val="4"/>
          <w:sz w:val="24"/>
          <w:szCs w:val="24"/>
          <w:lang w:eastAsia="zh-CN"/>
        </w:rPr>
        <w:t>X子标题</w:t>
      </w:r>
    </w:p>
    <w:p w14:paraId="72D2B874">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相关信息披露详见财务报表附注</w:t>
      </w:r>
      <w:r>
        <w:rPr>
          <w:rFonts w:hint="eastAsia" w:ascii="Times New Roman" w:hAnsi="Times New Roman" w:eastAsia="仿宋_GB2312"/>
          <w:color w:val="FF0000"/>
          <w:spacing w:val="4"/>
          <w:sz w:val="24"/>
          <w:szCs w:val="24"/>
          <w:lang w:eastAsia="zh-CN"/>
        </w:rPr>
        <w:t>X-XX</w:t>
      </w:r>
      <w:r>
        <w:rPr>
          <w:rFonts w:hint="eastAsia" w:ascii="Times New Roman" w:hAnsi="Times New Roman" w:eastAsia="仿宋_GB2312"/>
          <w:spacing w:val="4"/>
          <w:sz w:val="24"/>
          <w:szCs w:val="24"/>
          <w:lang w:eastAsia="zh-CN"/>
        </w:rPr>
        <w:t>。</w:t>
      </w:r>
    </w:p>
    <w:p w14:paraId="19EC49F1">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1</w:t>
      </w:r>
      <w:r>
        <w:rPr>
          <w:rFonts w:hint="eastAsia" w:ascii="Arial Narrow" w:hAnsi="Arial Narrow" w:eastAsia="仿宋_GB2312"/>
          <w:spacing w:val="4"/>
          <w:sz w:val="24"/>
          <w:szCs w:val="24"/>
          <w:lang w:eastAsia="zh-CN"/>
        </w:rPr>
        <w:t>、事项描述</w:t>
      </w:r>
    </w:p>
    <w:p w14:paraId="36200681">
      <w:pPr>
        <w:spacing w:before="120" w:beforeLines="50" w:line="300" w:lineRule="auto"/>
        <w:ind w:firstLine="496" w:firstLineChars="200"/>
        <w:jc w:val="both"/>
        <w:rPr>
          <w:rFonts w:ascii="Arial Narrow" w:hAnsi="Arial Narrow" w:eastAsia="仿宋_GB2312"/>
          <w:spacing w:val="4"/>
          <w:sz w:val="24"/>
          <w:szCs w:val="24"/>
          <w:lang w:eastAsia="zh-CN"/>
        </w:rPr>
      </w:pPr>
    </w:p>
    <w:p w14:paraId="4583C923">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2</w:t>
      </w:r>
      <w:r>
        <w:rPr>
          <w:rFonts w:hint="eastAsia" w:ascii="Arial Narrow" w:hAnsi="Arial Narrow" w:eastAsia="仿宋_GB2312"/>
          <w:spacing w:val="4"/>
          <w:sz w:val="24"/>
          <w:szCs w:val="24"/>
          <w:lang w:eastAsia="zh-CN"/>
        </w:rPr>
        <w:t>、审计应对</w:t>
      </w:r>
    </w:p>
    <w:p w14:paraId="22A9D4C8">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color w:val="FF0000"/>
          <w:spacing w:val="4"/>
          <w:sz w:val="24"/>
          <w:szCs w:val="24"/>
          <w:lang w:eastAsia="zh-CN"/>
        </w:rPr>
        <w:t>除“与持续经营相关的重大不确定性”部分所描述的事项外，我们确定不存在其他需要在审计报告中沟通的关键审计事项。</w:t>
      </w:r>
      <w:r>
        <w:rPr>
          <w:rFonts w:hint="eastAsia" w:ascii="Times New Roman" w:hAnsi="Times New Roman" w:eastAsia="仿宋_GB2312"/>
          <w:color w:val="0000FF"/>
          <w:spacing w:val="4"/>
          <w:sz w:val="24"/>
          <w:szCs w:val="24"/>
          <w:lang w:eastAsia="zh-CN"/>
        </w:rPr>
        <w:t>】</w:t>
      </w:r>
    </w:p>
    <w:p w14:paraId="34FF7244">
      <w:pPr>
        <w:spacing w:before="120" w:beforeLines="50" w:after="120" w:afterLines="50" w:line="300" w:lineRule="auto"/>
        <w:ind w:firstLine="482" w:firstLineChars="200"/>
        <w:jc w:val="both"/>
        <w:outlineLvl w:val="0"/>
        <w:rPr>
          <w:rFonts w:ascii="Arial Narrow" w:hAnsi="Arial Narrow" w:eastAsia="仿宋_GB2312"/>
          <w:b/>
          <w:bCs/>
          <w:color w:val="auto"/>
          <w:sz w:val="24"/>
          <w:szCs w:val="24"/>
          <w:lang w:eastAsia="zh-CN"/>
        </w:rPr>
      </w:pPr>
      <w:r>
        <w:rPr>
          <w:rFonts w:ascii="Arial Narrow" w:hAnsi="Arial Narrow" w:eastAsia="仿宋_GB2312"/>
          <w:b/>
          <w:bCs/>
          <w:color w:val="auto"/>
          <w:sz w:val="24"/>
          <w:szCs w:val="24"/>
          <w:lang w:eastAsia="zh-CN"/>
        </w:rPr>
        <w:t>X、其他事项</w:t>
      </w:r>
    </w:p>
    <w:p w14:paraId="0182E115">
      <w:pPr>
        <w:spacing w:before="120" w:beforeLines="50" w:line="300" w:lineRule="auto"/>
        <w:ind w:firstLine="496" w:firstLineChars="200"/>
        <w:jc w:val="both"/>
        <w:rPr>
          <w:rFonts w:ascii="Arial Narrow" w:hAnsi="Arial Narrow" w:eastAsia="仿宋_GB2312"/>
          <w:color w:val="auto"/>
          <w:spacing w:val="4"/>
          <w:sz w:val="24"/>
          <w:szCs w:val="24"/>
          <w:lang w:eastAsia="zh-CN"/>
        </w:rPr>
      </w:pPr>
      <w:r>
        <w:rPr>
          <w:rFonts w:ascii="Times New Roman" w:hAnsi="Times New Roman" w:eastAsia="仿宋_GB2312"/>
          <w:color w:val="auto"/>
          <w:spacing w:val="4"/>
          <w:sz w:val="24"/>
          <w:szCs w:val="24"/>
          <w:lang w:eastAsia="zh-CN"/>
        </w:rPr>
        <w:t>{{prior_period_end}}的资产负债表，2024年度的利润表、现金流量表、股东权益变动表以及相关财务报表附注由其他会计师事务所审计，并于{{audit_year}}年3月31日发表了无保留意见。</w:t>
      </w:r>
    </w:p>
    <w:p w14:paraId="286FCDD6">
      <w:pPr>
        <w:spacing w:before="120" w:beforeLines="50" w:after="120" w:afterLines="50" w:line="300" w:lineRule="auto"/>
        <w:ind w:firstLine="482" w:firstLineChars="200"/>
        <w:jc w:val="both"/>
        <w:outlineLvl w:val="0"/>
        <w:rPr>
          <w:rFonts w:ascii="Arial Narrow" w:hAnsi="Arial Narrow" w:eastAsia="仿宋_GB2312"/>
          <w:b/>
          <w:bCs/>
          <w:sz w:val="24"/>
          <w:szCs w:val="24"/>
          <w:lang w:eastAsia="zh-CN"/>
        </w:rPr>
      </w:pPr>
      <w:r>
        <w:rPr>
          <w:rFonts w:hint="eastAsia" w:ascii="Arial Narrow" w:hAnsi="Arial Narrow" w:eastAsia="仿宋_GB2312"/>
          <w:b/>
          <w:bCs/>
          <w:sz w:val="24"/>
          <w:szCs w:val="24"/>
          <w:lang w:eastAsia="zh-CN"/>
        </w:rPr>
        <w:t>四、其他信息</w:t>
      </w:r>
    </w:p>
    <w:p w14:paraId="3919479A">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Times New Roman" w:hAnsi="Times New Roman" w:eastAsia="仿宋_GB2312"/>
          <w:color w:val="FF0000"/>
          <w:spacing w:val="4"/>
          <w:sz w:val="24"/>
          <w:szCs w:val="24"/>
          <w:lang w:eastAsia="zh-CN"/>
        </w:rPr>
        <w:t>{{company_short_name}}管理层对其他信息负责。其他信息包括{{company_short_name}}{{audit_year}}年年度报告中涵盖的信息，但不包括财务报表和我们的审计报告。</w:t>
      </w:r>
    </w:p>
    <w:p w14:paraId="00307910">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我们对财务报表发表的审计意见不涵盖其他信息，我们也不对其他信息发表任何形式的鉴证结论。</w:t>
      </w:r>
    </w:p>
    <w:p w14:paraId="7E041361">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41688CD9">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基于我们已执行的工作，如果我们确定其他信息存在重大错报，我们应当报告该事实。在这方面，我们无任何事项需要报告。</w:t>
      </w:r>
    </w:p>
    <w:p w14:paraId="50DE95F1">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Times New Roman" w:hAnsi="Times New Roman" w:eastAsia="仿宋_GB2312"/>
          <w:color w:val="FF0000"/>
          <w:spacing w:val="4"/>
          <w:sz w:val="24"/>
          <w:szCs w:val="24"/>
          <w:lang w:eastAsia="zh-CN"/>
        </w:rPr>
        <w:t>{{company_short_name}}管理层对其他信息负责。其他信息包括X报告（但不包括财务报表和我们的审计报告）和Y报告。我们在审计报告日前已获取X报告，而Y报告预期将在审计报告日后提供给我们。</w:t>
      </w:r>
    </w:p>
    <w:p w14:paraId="7F9F10A5">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我们对财务报表发表的审计意见不涵盖其他信息，我们也不对其他信息发表任何形式的鉴证结论。</w:t>
      </w:r>
    </w:p>
    <w:p w14:paraId="2E16DDBD">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060A2D9A">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基于我们对审计报告日前获取的其他信息已执行的工作，如果我们确定其他信息存在重大错报，我们应当报告该事实。在这方面，我们无任何事项需要报告。</w:t>
      </w:r>
    </w:p>
    <w:p w14:paraId="1EDFE37B">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我们阅读Y报告后，如果确定其中存在重大错报，审计准则要求我们与治理层沟通该事项并采取。</w:t>
      </w:r>
    </w:p>
    <w:p w14:paraId="68141E3F">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Times New Roman" w:hAnsi="Times New Roman" w:eastAsia="仿宋_GB2312"/>
          <w:color w:val="FF0000"/>
          <w:spacing w:val="4"/>
          <w:sz w:val="24"/>
          <w:szCs w:val="24"/>
          <w:lang w:eastAsia="zh-CN"/>
        </w:rPr>
        <w:t>{{company_short_name}}管理层对其他信息负责。其他信息包括X报告中涵盖的信息，但不包括财务报表和我们的审计报告。X报告预期将在审计报告日后提供给我们。</w:t>
      </w:r>
    </w:p>
    <w:p w14:paraId="6C58F23F">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我们对财务报表发表的审计意见不涵盖其他信息，我们也不对其他信息发表任何形式的鉴证结论。</w:t>
      </w:r>
    </w:p>
    <w:p w14:paraId="3EAD2749">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结合我们对财务报表的审计，我们的责任是在能够获取上述其他信息时阅读这些信息，在此过程中，考虑其他信息是否与财务报表或我们在审计过程中了解到的情况存在重大不一致或者似乎存在重大错报。</w:t>
      </w:r>
    </w:p>
    <w:p w14:paraId="46FC51D4">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当我们阅读X报告后，如果确定其中存在重大错报，审计准则要求我们与治理层沟通该事项并采取。</w:t>
      </w:r>
    </w:p>
    <w:p w14:paraId="69077CB1">
      <w:r>
        <w:t>##/OPT:other_information##</w:t>
      </w:r>
    </w:p>
    <w:p w14:paraId="69F75E6A">
      <w:pPr>
        <w:spacing w:before="120" w:beforeLines="50" w:after="120" w:afterLines="50" w:line="300" w:lineRule="auto"/>
        <w:ind w:firstLine="482" w:firstLineChars="200"/>
        <w:jc w:val="both"/>
        <w:outlineLvl w:val="0"/>
        <w:rPr>
          <w:rFonts w:ascii="Arial Narrow" w:hAnsi="Arial Narrow" w:eastAsia="仿宋_GB2312"/>
          <w:b/>
          <w:bCs/>
          <w:sz w:val="24"/>
          <w:szCs w:val="24"/>
          <w:lang w:eastAsia="zh-CN"/>
        </w:rPr>
      </w:pPr>
      <w:r>
        <w:rPr>
          <w:rFonts w:hint="eastAsia" w:ascii="Arial Narrow" w:hAnsi="Arial Narrow" w:eastAsia="仿宋_GB2312"/>
          <w:b/>
          <w:bCs/>
          <w:sz w:val="24"/>
          <w:szCs w:val="24"/>
          <w:lang w:eastAsia="zh-CN"/>
        </w:rPr>
        <w:t>五、管理层和治理层对财务报表的责任</w:t>
      </w:r>
    </w:p>
    <w:p w14:paraId="26012648">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Times New Roman" w:hAnsi="Times New Roman" w:eastAsia="仿宋_GB2312"/>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758FB3A5">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35AF5A00">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治理层负责监督{{company_short_name}}的财务报告过程。</w:t>
      </w:r>
    </w:p>
    <w:p w14:paraId="6AC251C5">
      <w:pPr>
        <w:spacing w:before="120" w:beforeLines="50" w:after="120" w:afterLines="50" w:line="300" w:lineRule="auto"/>
        <w:ind w:firstLine="482" w:firstLineChars="200"/>
        <w:jc w:val="both"/>
        <w:outlineLvl w:val="0"/>
        <w:rPr>
          <w:rFonts w:ascii="Arial Narrow" w:hAnsi="Arial Narrow" w:eastAsia="仿宋_GB2312"/>
          <w:b/>
          <w:bCs/>
          <w:sz w:val="24"/>
          <w:szCs w:val="24"/>
          <w:lang w:eastAsia="zh-CN"/>
        </w:rPr>
      </w:pPr>
      <w:r>
        <w:rPr>
          <w:rFonts w:hint="eastAsia" w:ascii="Arial Narrow" w:hAnsi="Arial Narrow" w:eastAsia="仿宋_GB2312"/>
          <w:b/>
          <w:bCs/>
          <w:sz w:val="24"/>
          <w:szCs w:val="24"/>
          <w:lang w:eastAsia="zh-CN"/>
        </w:rPr>
        <w:t>六、注册会计师对财务报表审计的责任</w:t>
      </w:r>
    </w:p>
    <w:p w14:paraId="4360CD54">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110E0D73">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在按照审计准则执行审计工作的过程中，我们运用职业判断，并保持职业怀疑。同时，我们也执行以下工作：</w:t>
      </w:r>
    </w:p>
    <w:p w14:paraId="44A33680">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3D3C8773">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（2）了解与审计相关的内部控制，以设计恰当的审计程序，但目的并非对内部控制的有效性发表意见。</w:t>
      </w:r>
    </w:p>
    <w:p w14:paraId="55DFF09D">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（3）评价管理层选用会计政策的恰当性和作出会计估计及相关披露的合理性。</w:t>
      </w:r>
    </w:p>
    <w:p w14:paraId="76884EC6">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4）对管理层使用持续经营假设的恰当性得出结论。同时，根据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2D6E0138">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（5）评价财务报表的总体列报、结构和内容（包括披露），并评价财务报表是否公允反映相关交易和事项。</w:t>
      </w:r>
    </w:p>
    <w:p w14:paraId="2BD3B951">
      <w:pPr>
        <w:spacing w:before="120" w:beforeLines="50" w:line="300" w:lineRule="auto"/>
        <w:ind w:firstLine="496" w:firstLineChars="200"/>
        <w:jc w:val="both"/>
        <w:rPr>
          <w:rFonts w:ascii="Arial Narrow" w:hAnsi="Arial Narrow" w:eastAsia="仿宋_GB2312"/>
          <w:color w:val="0000FF"/>
          <w:spacing w:val="4"/>
          <w:sz w:val="24"/>
          <w:szCs w:val="24"/>
          <w:lang w:eastAsia="zh-CN"/>
        </w:rPr>
      </w:pPr>
      <w:r>
        <w:rPr>
          <w:rFonts w:hint="eastAsia" w:ascii="Arial Narrow" w:hAnsi="Arial Narrow" w:eastAsia="仿宋_GB2312"/>
          <w:spacing w:val="4"/>
          <w:sz w:val="24"/>
          <w:szCs w:val="24"/>
          <w:lang w:eastAsia="zh-CN"/>
        </w:rPr>
        <w:t>##NOTE:单体复核:以下涉及合并/集团审计，单体报告可能需删除或调整## （6）就{{company_short_name}}中实体或业务活动的财务信息获取充分、适当的审计证据，以对财务报表发表意见。我们负责指导、监督和执行集团审计，并对审计意见承担全部责任。</w:t>
      </w:r>
    </w:p>
    <w:p w14:paraId="0B7C1975">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我们与治理层就计划的审计范围、时间安排和重大审计发现等事项进行沟通，包括沟通我们在审计中识别出的值得关注的内部控制缺陷。</w:t>
      </w:r>
    </w:p>
    <w:p w14:paraId="104431F8">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5D07BADF">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05A71E2C">
      <w:pPr>
        <w:spacing w:before="120" w:beforeLines="50" w:line="300" w:lineRule="auto"/>
        <w:ind w:firstLine="482" w:firstLineChars="200"/>
        <w:jc w:val="both"/>
        <w:outlineLvl w:val="0"/>
        <w:rPr>
          <w:rFonts w:ascii="Arial Narrow" w:hAnsi="Arial Narrow" w:eastAsia="仿宋_GB2312"/>
          <w:b/>
          <w:bCs/>
          <w:i/>
          <w:sz w:val="24"/>
          <w:szCs w:val="24"/>
          <w:lang w:eastAsia="zh-CN"/>
        </w:rPr>
      </w:pPr>
      <w:r>
        <w:rPr>
          <w:rFonts w:hint="eastAsia" w:ascii="Arial Narrow" w:hAnsi="Arial Narrow" w:eastAsia="仿宋_GB2312"/>
          <w:b/>
          <w:bCs/>
          <w:i/>
          <w:sz w:val="24"/>
          <w:szCs w:val="24"/>
          <w:lang w:eastAsia="zh-CN"/>
        </w:rPr>
        <w:t>二、按照相关法律法规的要求报告的事项</w:t>
      </w:r>
    </w:p>
    <w:p w14:paraId="370304AB">
      <w:pPr>
        <w:spacing w:before="120" w:beforeLines="50" w:line="300" w:lineRule="auto"/>
        <w:ind w:firstLine="496" w:firstLineChars="200"/>
        <w:jc w:val="both"/>
        <w:rPr>
          <w:rFonts w:ascii="Arial Narrow" w:hAnsi="Arial Narrow" w:eastAsia="仿宋_GB2312"/>
          <w:spacing w:val="4"/>
          <w:sz w:val="24"/>
          <w:szCs w:val="24"/>
          <w:lang w:eastAsia="zh-CN"/>
        </w:rPr>
      </w:pPr>
    </w:p>
    <w:p w14:paraId="625B27E8">
      <w:pPr>
        <w:spacing w:before="120" w:beforeLines="50" w:line="300" w:lineRule="auto"/>
        <w:ind w:firstLine="496" w:firstLineChars="200"/>
        <w:jc w:val="both"/>
        <w:rPr>
          <w:rFonts w:ascii="Arial Narrow" w:hAnsi="Arial Narrow" w:eastAsia="仿宋_GB2312"/>
          <w:spacing w:val="4"/>
          <w:sz w:val="24"/>
          <w:szCs w:val="24"/>
          <w:lang w:eastAsia="zh-CN"/>
        </w:rPr>
      </w:pPr>
    </w:p>
    <w:p w14:paraId="6B20F577">
      <w:pPr>
        <w:spacing w:before="120" w:beforeLines="50" w:line="300" w:lineRule="auto"/>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 xml:space="preserve"> </w:t>
      </w:r>
      <w:r>
        <w:rPr>
          <w:rFonts w:ascii="Arial Narrow" w:hAnsi="Arial Narrow" w:eastAsia="仿宋_GB2312"/>
          <w:spacing w:val="4"/>
          <w:sz w:val="24"/>
          <w:szCs w:val="24"/>
          <w:lang w:eastAsia="zh-CN"/>
        </w:rPr>
        <w:t xml:space="preserve">       </w:t>
      </w:r>
    </w:p>
    <w:p w14:paraId="550D0BBE">
      <w:pPr>
        <w:spacing w:before="120" w:beforeLines="50" w:line="300" w:lineRule="auto"/>
        <w:jc w:val="both"/>
        <w:rPr>
          <w:rFonts w:ascii="Arial Narrow" w:hAnsi="Arial Narrow" w:eastAsia="仿宋_GB2312"/>
          <w:color w:val="0000FF"/>
          <w:sz w:val="24"/>
          <w:szCs w:val="24"/>
          <w:lang w:eastAsia="zh-CN"/>
        </w:rPr>
      </w:pPr>
      <w:r>
        <w:rPr>
          <w:rFonts w:ascii="Arial Narrow" w:hAnsi="Arial Narrow" w:eastAsia="仿宋_GB2312"/>
          <w:spacing w:val="4"/>
          <w:sz w:val="24"/>
          <w:szCs w:val="24"/>
          <w:lang w:eastAsia="zh-CN"/>
        </w:rPr>
        <w:t xml:space="preserve">        </w:t>
      </w:r>
    </w:p>
    <w:tbl>
      <w:tblPr>
        <w:tblStyle w:val="14"/>
        <w:tblpPr w:leftFromText="181" w:rightFromText="181" w:vertAnchor="text" w:horzAnchor="margin" w:tblpXSpec="center" w:tblpY="1"/>
        <w:tblOverlap w:val="never"/>
        <w:tblW w:w="8549" w:type="dxa"/>
        <w:tblInd w:w="0" w:type="dxa"/>
        <w:tblLayout w:type="autofit"/>
        <w:tblCellMar>
          <w:top w:w="0" w:type="dxa"/>
          <w:left w:w="108" w:type="dxa"/>
          <w:bottom w:w="0" w:type="dxa"/>
          <w:right w:w="108" w:type="dxa"/>
        </w:tblCellMar>
      </w:tblPr>
      <w:tblGrid>
        <w:gridCol w:w="3108"/>
        <w:gridCol w:w="3237"/>
        <w:gridCol w:w="2204"/>
      </w:tblGrid>
      <w:tr w14:paraId="0F7AEED7">
        <w:tblPrEx>
          <w:tblCellMar>
            <w:top w:w="0" w:type="dxa"/>
            <w:left w:w="108" w:type="dxa"/>
            <w:bottom w:w="0" w:type="dxa"/>
            <w:right w:w="108" w:type="dxa"/>
          </w:tblCellMar>
        </w:tblPrEx>
        <w:trPr>
          <w:trHeight w:val="1305" w:hRule="atLeast"/>
        </w:trPr>
        <w:tc>
          <w:tcPr>
            <w:tcW w:w="3108" w:type="dxa"/>
          </w:tcPr>
          <w:p w14:paraId="43BAE75F">
            <w:pPr>
              <w:spacing w:line="340" w:lineRule="atLeast"/>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致同会计师事务所</w:t>
            </w:r>
          </w:p>
          <w:p w14:paraId="40A16230">
            <w:pPr>
              <w:spacing w:line="340" w:lineRule="atLeast"/>
              <w:rPr>
                <w:rFonts w:ascii="Arial Narrow" w:hAnsi="Arial Narrow" w:eastAsia="仿宋_GB2312"/>
                <w:snapToGrid w:val="0"/>
                <w:sz w:val="24"/>
                <w:szCs w:val="24"/>
                <w:lang w:eastAsia="zh-CN"/>
              </w:rPr>
            </w:pPr>
            <w:r>
              <w:rPr>
                <w:rFonts w:hint="eastAsia" w:ascii="Arial Narrow" w:hAnsi="Arial Narrow" w:eastAsia="仿宋_GB2312"/>
                <w:spacing w:val="4"/>
                <w:sz w:val="24"/>
                <w:szCs w:val="24"/>
                <w:lang w:eastAsia="zh-CN"/>
              </w:rPr>
              <w:t>（特殊普通合伙）</w:t>
            </w:r>
          </w:p>
          <w:p w14:paraId="070E647C">
            <w:pPr>
              <w:spacing w:line="340" w:lineRule="atLeast"/>
              <w:rPr>
                <w:rFonts w:ascii="Arial Narrow" w:hAnsi="Arial Narrow" w:eastAsia="仿宋_GB2312"/>
                <w:snapToGrid w:val="0"/>
                <w:color w:val="FF0000"/>
                <w:sz w:val="24"/>
                <w:szCs w:val="24"/>
                <w:highlight w:val="cyan"/>
                <w:lang w:val="en-AU" w:eastAsia="zh-CN"/>
              </w:rPr>
            </w:pPr>
          </w:p>
          <w:p w14:paraId="53A53AC4">
            <w:pPr>
              <w:spacing w:line="340" w:lineRule="atLeast"/>
              <w:rPr>
                <w:rFonts w:ascii="Arial Narrow" w:hAnsi="Arial Narrow" w:eastAsia="仿宋_GB2312"/>
                <w:snapToGrid w:val="0"/>
                <w:color w:val="FF0000"/>
                <w:sz w:val="24"/>
                <w:szCs w:val="24"/>
                <w:highlight w:val="cyan"/>
                <w:lang w:eastAsia="zh-CN"/>
              </w:rPr>
            </w:pPr>
          </w:p>
        </w:tc>
        <w:tc>
          <w:tcPr>
            <w:tcW w:w="3237" w:type="dxa"/>
          </w:tcPr>
          <w:p w14:paraId="72C86B9F">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14:paraId="7CFCE093">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（项目合伙人）</w:t>
            </w:r>
          </w:p>
          <w:p w14:paraId="18382180">
            <w:pPr>
              <w:spacing w:line="340" w:lineRule="atLeast"/>
              <w:jc w:val="right"/>
              <w:rPr>
                <w:rFonts w:ascii="Arial Narrow" w:hAnsi="Arial Narrow" w:eastAsia="仿宋_GB2312"/>
                <w:snapToGrid w:val="0"/>
                <w:sz w:val="24"/>
                <w:szCs w:val="24"/>
                <w:lang w:eastAsia="zh-CN"/>
              </w:rPr>
            </w:pPr>
          </w:p>
          <w:p w14:paraId="21D6A8BB">
            <w:pPr>
              <w:spacing w:line="340" w:lineRule="atLeast"/>
              <w:jc w:val="right"/>
              <w:rPr>
                <w:rFonts w:ascii="Arial Narrow" w:hAnsi="Arial Narrow" w:eastAsia="仿宋_GB2312"/>
                <w:snapToGrid w:val="0"/>
                <w:sz w:val="24"/>
                <w:szCs w:val="24"/>
                <w:lang w:val="en-AU" w:eastAsia="zh-CN"/>
              </w:rPr>
            </w:pPr>
          </w:p>
          <w:p w14:paraId="40ECEE45">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14:paraId="4820E28C">
            <w:pPr>
              <w:spacing w:line="340" w:lineRule="atLeast"/>
              <w:jc w:val="right"/>
              <w:rPr>
                <w:rFonts w:ascii="Arial Narrow" w:hAnsi="Arial Narrow" w:eastAsia="仿宋_GB2312"/>
                <w:snapToGrid w:val="0"/>
                <w:color w:val="0000FF"/>
                <w:sz w:val="24"/>
                <w:szCs w:val="24"/>
                <w:lang w:eastAsia="zh-CN"/>
              </w:rPr>
            </w:pPr>
          </w:p>
          <w:p w14:paraId="5B29014A">
            <w:pPr>
              <w:spacing w:line="340" w:lineRule="atLeast"/>
              <w:jc w:val="right"/>
              <w:rPr>
                <w:rFonts w:ascii="Arial Narrow" w:hAnsi="Arial Narrow" w:eastAsia="仿宋_GB2312"/>
                <w:snapToGrid w:val="0"/>
                <w:color w:val="0000FF"/>
                <w:sz w:val="24"/>
                <w:szCs w:val="24"/>
                <w:lang w:eastAsia="zh-CN"/>
              </w:rPr>
            </w:pPr>
          </w:p>
          <w:p w14:paraId="357FED0B">
            <w:pPr>
              <w:spacing w:line="340" w:lineRule="atLeast"/>
              <w:jc w:val="right"/>
              <w:rPr>
                <w:rFonts w:ascii="Arial Narrow" w:hAnsi="Arial Narrow" w:eastAsia="仿宋_GB2312"/>
                <w:snapToGrid w:val="0"/>
                <w:color w:val="0000FF"/>
                <w:sz w:val="24"/>
                <w:szCs w:val="24"/>
                <w:lang w:eastAsia="zh-CN"/>
              </w:rPr>
            </w:pPr>
          </w:p>
        </w:tc>
        <w:tc>
          <w:tcPr>
            <w:tcW w:w="2204" w:type="dxa"/>
          </w:tcPr>
          <w:p w14:paraId="3111D361">
            <w:pPr>
              <w:spacing w:line="340" w:lineRule="atLeast"/>
              <w:rPr>
                <w:rFonts w:ascii="Arial Narrow" w:hAnsi="Arial Narrow" w:eastAsia="仿宋_GB2312"/>
                <w:snapToGrid w:val="0"/>
                <w:color w:val="FF0000"/>
                <w:sz w:val="24"/>
                <w:szCs w:val="24"/>
                <w:lang w:eastAsia="zh-CN"/>
              </w:rPr>
            </w:pPr>
          </w:p>
          <w:p w14:paraId="564432A5">
            <w:pPr>
              <w:spacing w:line="200" w:lineRule="atLeast"/>
              <w:rPr>
                <w:rFonts w:ascii="Arial Narrow" w:hAnsi="Arial Narrow" w:eastAsia="仿宋_GB2312"/>
                <w:snapToGrid w:val="0"/>
                <w:sz w:val="24"/>
                <w:szCs w:val="24"/>
                <w:lang w:eastAsia="zh-CN"/>
              </w:rPr>
            </w:pPr>
          </w:p>
          <w:p w14:paraId="5D62055D">
            <w:pPr>
              <w:spacing w:line="200" w:lineRule="atLeast"/>
              <w:rPr>
                <w:rFonts w:ascii="Arial Narrow" w:hAnsi="Arial Narrow" w:eastAsia="仿宋_GB2312"/>
                <w:snapToGrid w:val="0"/>
                <w:sz w:val="24"/>
                <w:szCs w:val="24"/>
                <w:lang w:eastAsia="zh-CN"/>
              </w:rPr>
            </w:pPr>
          </w:p>
          <w:p w14:paraId="0C87F14A">
            <w:pPr>
              <w:spacing w:line="200" w:lineRule="atLeast"/>
              <w:rPr>
                <w:rFonts w:ascii="Arial Narrow" w:hAnsi="Arial Narrow" w:eastAsia="仿宋_GB2312"/>
                <w:snapToGrid w:val="0"/>
                <w:sz w:val="24"/>
                <w:szCs w:val="24"/>
                <w:lang w:eastAsia="zh-CN"/>
              </w:rPr>
            </w:pPr>
          </w:p>
          <w:p w14:paraId="5A6B1FB5">
            <w:pPr>
              <w:spacing w:line="200" w:lineRule="atLeast"/>
              <w:rPr>
                <w:rFonts w:ascii="Arial Narrow" w:hAnsi="Arial Narrow" w:eastAsia="仿宋_GB2312"/>
                <w:snapToGrid w:val="0"/>
                <w:color w:val="FF0000"/>
                <w:sz w:val="24"/>
                <w:szCs w:val="24"/>
                <w:lang w:eastAsia="zh-CN"/>
              </w:rPr>
            </w:pPr>
          </w:p>
        </w:tc>
      </w:tr>
      <w:tr w14:paraId="660FCA80">
        <w:tblPrEx>
          <w:tblCellMar>
            <w:top w:w="0" w:type="dxa"/>
            <w:left w:w="108" w:type="dxa"/>
            <w:bottom w:w="0" w:type="dxa"/>
            <w:right w:w="108" w:type="dxa"/>
          </w:tblCellMar>
        </w:tblPrEx>
        <w:trPr>
          <w:trHeight w:val="507" w:hRule="atLeast"/>
        </w:trPr>
        <w:tc>
          <w:tcPr>
            <w:tcW w:w="3108" w:type="dxa"/>
          </w:tcPr>
          <w:p w14:paraId="5C27B796">
            <w:pPr>
              <w:spacing w:line="340" w:lineRule="atLeast"/>
              <w:rPr>
                <w:rFonts w:ascii="Arial Narrow" w:hAnsi="Arial Narrow" w:eastAsia="仿宋_GB2312"/>
                <w:spacing w:val="4"/>
                <w:sz w:val="24"/>
                <w:szCs w:val="24"/>
                <w:lang w:eastAsia="zh-CN"/>
              </w:rPr>
            </w:pPr>
            <w:r>
              <w:rPr>
                <w:rFonts w:hint="eastAsia" w:ascii="Arial Narrow" w:hAnsi="Arial Narrow" w:eastAsia="仿宋_GB2312"/>
                <w:snapToGrid w:val="0"/>
                <w:sz w:val="24"/>
                <w:szCs w:val="24"/>
                <w:lang w:eastAsia="zh-CN"/>
              </w:rPr>
              <w:t>中国</w:t>
            </w:r>
            <w:r>
              <w:rPr>
                <w:rFonts w:hint="eastAsia" w:ascii="Arial Narrow" w:hAnsi="Arial Narrow" w:eastAsia="仿宋_GB2312"/>
                <w:spacing w:val="4"/>
                <w:sz w:val="24"/>
                <w:szCs w:val="24"/>
                <w:lang w:eastAsia="zh-CN"/>
              </w:rPr>
              <w:t>·</w:t>
            </w:r>
            <w:r>
              <w:rPr>
                <w:rFonts w:hint="eastAsia" w:ascii="Arial Narrow" w:hAnsi="Arial Narrow" w:eastAsia="仿宋_GB2312"/>
                <w:snapToGrid w:val="0"/>
                <w:sz w:val="24"/>
                <w:szCs w:val="24"/>
                <w:lang w:eastAsia="zh-CN"/>
              </w:rPr>
              <w:t>北京</w:t>
            </w:r>
          </w:p>
        </w:tc>
        <w:tc>
          <w:tcPr>
            <w:tcW w:w="5441" w:type="dxa"/>
            <w:gridSpan w:val="2"/>
          </w:tcPr>
          <w:p w14:paraId="31562E83">
            <w:pPr>
              <w:spacing w:line="340" w:lineRule="atLeast"/>
              <w:ind w:firstLine="1320" w:firstLineChars="550"/>
              <w:rPr>
                <w:rFonts w:ascii="Arial Narrow" w:hAnsi="Arial Narrow" w:eastAsia="仿宋_GB2312"/>
                <w:snapToGrid w:val="0"/>
                <w:color w:val="FF0000"/>
                <w:sz w:val="24"/>
                <w:szCs w:val="24"/>
                <w:lang w:eastAsia="zh-CN"/>
              </w:rPr>
            </w:pPr>
            <w:r>
              <w:rPr>
                <w:rFonts w:hint="eastAsia" w:ascii="Arial Narrow" w:hAnsi="Arial Narrow" w:eastAsia="仿宋_GB2312"/>
                <w:snapToGrid w:val="0"/>
                <w:color w:val="FF0000"/>
                <w:sz w:val="24"/>
                <w:szCs w:val="24"/>
                <w:lang w:eastAsia="zh-CN"/>
              </w:rPr>
              <w:t>二</w:t>
            </w:r>
            <w:r>
              <w:rPr>
                <w:rFonts w:hint="eastAsia" w:ascii="宋体" w:hAnsi="宋体" w:eastAsia="宋体" w:cs="微软雅黑"/>
                <w:snapToGrid w:val="0"/>
                <w:color w:val="FF0000"/>
                <w:sz w:val="24"/>
                <w:szCs w:val="24"/>
                <w:lang w:eastAsia="zh-CN"/>
              </w:rPr>
              <w:t>〇</w:t>
            </w:r>
            <w:r>
              <w:rPr>
                <w:rFonts w:hint="eastAsia" w:ascii="Arial Narrow" w:hAnsi="Arial Narrow" w:eastAsia="仿宋_GB2312"/>
                <w:snapToGrid w:val="0"/>
                <w:color w:val="FF0000"/>
                <w:sz w:val="24"/>
                <w:szCs w:val="24"/>
                <w:lang w:eastAsia="zh-CN"/>
              </w:rPr>
              <w:t>二六年 X 月XX日</w:t>
            </w:r>
          </w:p>
        </w:tc>
      </w:tr>
    </w:tbl>
    <w:p w14:paraId="7443BA85">
      <w:pPr>
        <w:rPr>
          <w:rFonts w:ascii="Arial Narrow" w:hAnsi="Arial Narrow" w:eastAsia="仿宋_GB2312"/>
          <w:lang w:eastAsia="zh-CN"/>
        </w:rPr>
      </w:pPr>
    </w:p>
    <w:sectPr>
      <w:headerReference r:id="rId6" w:type="default"/>
      <w:footerReference r:id="rId7" w:type="default"/>
      <w:pgSz w:w="11907" w:h="16840"/>
      <w:pgMar w:top="2835" w:right="1803" w:bottom="1440" w:left="1985" w:header="850" w:footer="850" w:gutter="0"/>
      <w:pgNumType w:start="1"/>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Optimum">
    <w:altName w:val="Times New Roman"/>
    <w:panose1 w:val="00000000000000000000"/>
    <w:charset w:val="00"/>
    <w:family w:val="auto"/>
    <w:pitch w:val="default"/>
    <w:sig w:usb0="00000000" w:usb1="00000000" w:usb2="00000000" w:usb3="00000000" w:csb0="00000001" w:csb1="00000000"/>
  </w:font>
  <w:font w:name="Garamond">
    <w:altName w:val="PMingLiU-ExtB"/>
    <w:panose1 w:val="02020404030301010803"/>
    <w:charset w:val="00"/>
    <w:family w:val="roman"/>
    <w:pitch w:val="default"/>
    <w:sig w:usb0="00000000" w:usb1="00000000" w:usb2="00000000" w:usb3="00000000" w:csb0="0000009F" w:csb1="00000000"/>
  </w:font>
  <w:font w:name="PMingLiU-ExtB">
    <w:panose1 w:val="02020500000000000000"/>
    <w:charset w:val="88"/>
    <w:family w:val="auto"/>
    <w:pitch w:val="default"/>
    <w:sig w:usb0="8000002F" w:usb1="02000008" w:usb2="00000000" w:usb3="00000000" w:csb0="00100001" w:csb1="00000000"/>
  </w:font>
  <w:font w:name="Univers">
    <w:altName w:val="Arial"/>
    <w:panose1 w:val="00000000000000000000"/>
    <w:charset w:val="00"/>
    <w:family w:val="swiss"/>
    <w:pitch w:val="default"/>
    <w:sig w:usb0="00000000" w:usb1="00000000" w:usb2="00000000" w:usb3="00000000" w:csb0="0000000F" w:csb1="00000000"/>
  </w:font>
  <w:font w:name="PMingLiU">
    <w:altName w:val="Microsoft JhengHei"/>
    <w:panose1 w:val="02010601000101010101"/>
    <w:charset w:val="00"/>
    <w:family w:val="auto"/>
    <w:pitch w:val="default"/>
    <w:sig w:usb0="00000000" w:usb1="00000000" w:usb2="00000000" w:usb3="00000000" w:csb0="00000000" w:csb1="00000000"/>
  </w:font>
  <w:font w:name="Microsoft JhengHei">
    <w:panose1 w:val="020B0604030504040204"/>
    <w:charset w:val="88"/>
    <w:family w:val="auto"/>
    <w:pitch w:val="default"/>
    <w:sig w:usb0="000002A7" w:usb1="28CF4400" w:usb2="00000016" w:usb3="00000000" w:csb0="00100009" w:csb1="00000000"/>
  </w:font>
  <w:font w:name="Arial Narrow">
    <w:panose1 w:val="00000000000000000000"/>
    <w:charset w:val="00"/>
    <w:family w:val="swiss"/>
    <w:pitch w:val="default"/>
    <w:sig w:usb0="00000000" w:usb1="00000000" w:usb2="00000000" w:usb3="00000000" w:csb0="00000000" w:csb1="00000000"/>
  </w:font>
  <w:font w:name="挀甀洀攀渀">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5072B">
    <w:pPr>
      <w:pStyle w:val="11"/>
      <w:jc w:val="center"/>
      <w:rPr>
        <w:rFonts w:ascii="Univers" w:hAnsi="Univers"/>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Narrow" w:hAnsi="Arial Narrow"/>
        <w:sz w:val="24"/>
      </w:rPr>
      <w:id w:val="1901481192"/>
      <w:docPartObj>
        <w:docPartGallery w:val="autotext"/>
      </w:docPartObj>
    </w:sdtPr>
    <w:sdtEndPr>
      <w:rPr>
        <w:rFonts w:ascii="Arial Narrow" w:hAnsi="Arial Narrow"/>
        <w:sz w:val="24"/>
      </w:rPr>
    </w:sdtEndPr>
    <w:sdtContent>
      <w:p w14:paraId="1C8B7E71">
        <w:pPr>
          <w:pStyle w:val="11"/>
          <w:jc w:val="center"/>
          <w:rPr>
            <w:rFonts w:ascii="Arial Narrow" w:hAnsi="Arial Narrow"/>
            <w:sz w:val="24"/>
          </w:rPr>
        </w:pPr>
        <w:r>
          <w:rPr>
            <w:rFonts w:ascii="Arial Narrow" w:hAnsi="Arial Narrow"/>
            <w:sz w:val="24"/>
          </w:rPr>
          <w:fldChar w:fldCharType="begin"/>
        </w:r>
        <w:r>
          <w:rPr>
            <w:rFonts w:ascii="Arial Narrow" w:hAnsi="Arial Narrow"/>
            <w:sz w:val="24"/>
          </w:rPr>
          <w:instrText xml:space="preserve">PAGE   \* MERGEFORMAT</w:instrText>
        </w:r>
        <w:r>
          <w:rPr>
            <w:rFonts w:ascii="Arial Narrow" w:hAnsi="Arial Narrow"/>
            <w:sz w:val="24"/>
          </w:rPr>
          <w:fldChar w:fldCharType="separate"/>
        </w:r>
        <w:r>
          <w:rPr>
            <w:rFonts w:ascii="Arial Narrow" w:hAnsi="Arial Narrow"/>
            <w:sz w:val="24"/>
            <w:lang w:val="zh-CN" w:eastAsia="zh-CN"/>
          </w:rPr>
          <w:t>9</w:t>
        </w:r>
        <w:r>
          <w:rPr>
            <w:rFonts w:ascii="Arial Narrow" w:hAnsi="Arial Narrow"/>
            <w:sz w:val="24"/>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8EB7E">
    <w:pPr>
      <w:pStyle w:val="12"/>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E972A">
    <w:pPr>
      <w:pStyle w:val="12"/>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EE2B2">
    <w:pPr>
      <w:pStyle w:val="12"/>
      <w:spacing w:line="480" w:lineRule="auto"/>
      <w:ind w:right="900"/>
      <w:jc w:val="both"/>
    </w:pPr>
    <w:r>
      <w:rPr>
        <w:lang w:eastAsia="zh-CN"/>
      </w:rPr>
      <w:drawing>
        <wp:anchor distT="0" distB="0" distL="114300" distR="114300" simplePos="0" relativeHeight="251660288" behindDoc="0" locked="0" layoutInCell="1" allowOverlap="1">
          <wp:simplePos x="0" y="0"/>
          <wp:positionH relativeFrom="column">
            <wp:posOffset>-212725</wp:posOffset>
          </wp:positionH>
          <wp:positionV relativeFrom="paragraph">
            <wp:posOffset>7620</wp:posOffset>
          </wp:positionV>
          <wp:extent cx="1843405" cy="629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43405" cy="62928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CD4187"/>
    <w:multiLevelType w:val="multilevel"/>
    <w:tmpl w:val="0CCD4187"/>
    <w:lvl w:ilvl="0" w:tentative="0">
      <w:start w:val="1"/>
      <w:numFmt w:val="bullet"/>
      <w:pStyle w:val="3"/>
      <w:lvlText w:val=""/>
      <w:lvlJc w:val="left"/>
      <w:pPr>
        <w:tabs>
          <w:tab w:val="left" w:pos="227"/>
        </w:tabs>
        <w:ind w:left="227" w:hanging="227"/>
      </w:pPr>
      <w:rPr>
        <w:rFonts w:hint="default" w:ascii="Symbol" w:hAnsi="Symbol"/>
        <w:color w:val="auto"/>
      </w:rPr>
    </w:lvl>
    <w:lvl w:ilvl="1" w:tentative="0">
      <w:start w:val="1"/>
      <w:numFmt w:val="bullet"/>
      <w:pStyle w:val="8"/>
      <w:lvlText w:val=""/>
      <w:lvlJc w:val="left"/>
      <w:pPr>
        <w:tabs>
          <w:tab w:val="left" w:pos="454"/>
        </w:tabs>
        <w:ind w:left="454" w:hanging="227"/>
      </w:pPr>
      <w:rPr>
        <w:rFonts w:hint="default" w:ascii="Symbol" w:hAnsi="Symbol"/>
      </w:rPr>
    </w:lvl>
    <w:lvl w:ilvl="2" w:tentative="0">
      <w:start w:val="1"/>
      <w:numFmt w:val="bullet"/>
      <w:lvlText w:val=""/>
      <w:lvlJc w:val="left"/>
      <w:pPr>
        <w:tabs>
          <w:tab w:val="left" w:pos="1080"/>
        </w:tabs>
        <w:ind w:left="1080" w:hanging="360"/>
      </w:pPr>
      <w:rPr>
        <w:rFonts w:hint="default" w:ascii="Wingdings" w:hAnsi="Wingdings"/>
      </w:rPr>
    </w:lvl>
    <w:lvl w:ilvl="3" w:tentative="0">
      <w:start w:val="1"/>
      <w:numFmt w:val="bullet"/>
      <w:lvlText w:val=""/>
      <w:lvlJc w:val="left"/>
      <w:pPr>
        <w:tabs>
          <w:tab w:val="left" w:pos="1440"/>
        </w:tabs>
        <w:ind w:left="1440" w:hanging="360"/>
      </w:pPr>
      <w:rPr>
        <w:rFonts w:hint="default" w:ascii="Symbol" w:hAnsi="Symbol"/>
      </w:rPr>
    </w:lvl>
    <w:lvl w:ilvl="4" w:tentative="0">
      <w:start w:val="1"/>
      <w:numFmt w:val="bullet"/>
      <w:lvlText w:val=""/>
      <w:lvlJc w:val="left"/>
      <w:pPr>
        <w:tabs>
          <w:tab w:val="left" w:pos="1800"/>
        </w:tabs>
        <w:ind w:left="1800" w:hanging="360"/>
      </w:pPr>
      <w:rPr>
        <w:rFonts w:hint="default" w:ascii="Symbol" w:hAnsi="Symbol"/>
      </w:rPr>
    </w:lvl>
    <w:lvl w:ilvl="5" w:tentative="0">
      <w:start w:val="1"/>
      <w:numFmt w:val="bullet"/>
      <w:lvlText w:val=""/>
      <w:lvlJc w:val="left"/>
      <w:pPr>
        <w:tabs>
          <w:tab w:val="left" w:pos="2160"/>
        </w:tabs>
        <w:ind w:left="2160" w:hanging="360"/>
      </w:pPr>
      <w:rPr>
        <w:rFonts w:hint="default" w:ascii="Wingdings" w:hAnsi="Wingdings"/>
      </w:rPr>
    </w:lvl>
    <w:lvl w:ilvl="6" w:tentative="0">
      <w:start w:val="1"/>
      <w:numFmt w:val="bullet"/>
      <w:lvlText w:val=""/>
      <w:lvlJc w:val="left"/>
      <w:pPr>
        <w:tabs>
          <w:tab w:val="left" w:pos="2520"/>
        </w:tabs>
        <w:ind w:left="2520" w:hanging="360"/>
      </w:pPr>
      <w:rPr>
        <w:rFonts w:hint="default" w:ascii="Wingdings" w:hAnsi="Wingdings"/>
      </w:rPr>
    </w:lvl>
    <w:lvl w:ilvl="7" w:tentative="0">
      <w:start w:val="1"/>
      <w:numFmt w:val="bullet"/>
      <w:lvlText w:val=""/>
      <w:lvlJc w:val="left"/>
      <w:pPr>
        <w:tabs>
          <w:tab w:val="left" w:pos="2880"/>
        </w:tabs>
        <w:ind w:left="2880" w:hanging="360"/>
      </w:pPr>
      <w:rPr>
        <w:rFonts w:hint="default" w:ascii="Symbol" w:hAnsi="Symbol"/>
      </w:rPr>
    </w:lvl>
    <w:lvl w:ilvl="8" w:tentative="0">
      <w:start w:val="1"/>
      <w:numFmt w:val="bullet"/>
      <w:lvlText w:val=""/>
      <w:lvlJc w:val="left"/>
      <w:pPr>
        <w:tabs>
          <w:tab w:val="left" w:pos="3240"/>
        </w:tabs>
        <w:ind w:left="3240" w:hanging="360"/>
      </w:pPr>
      <w:rPr>
        <w:rFonts w:hint="default"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trackRevisions w:val="1"/>
  <w:documentProtection w:enforcement="0"/>
  <w:defaultTabStop w:val="720"/>
  <w:drawingGridHorizontalSpacing w:val="100"/>
  <w:drawingGridVerticalSpacing w:val="271"/>
  <w:displayHorizontalDrawingGridEvery w:val="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ED9"/>
    <w:rsid w:val="00002B59"/>
    <w:rsid w:val="000055BE"/>
    <w:rsid w:val="00020439"/>
    <w:rsid w:val="00024A0E"/>
    <w:rsid w:val="00026A99"/>
    <w:rsid w:val="00030F4E"/>
    <w:rsid w:val="00031AA6"/>
    <w:rsid w:val="00036911"/>
    <w:rsid w:val="000449DB"/>
    <w:rsid w:val="00046DC8"/>
    <w:rsid w:val="000549F8"/>
    <w:rsid w:val="00057697"/>
    <w:rsid w:val="000778DA"/>
    <w:rsid w:val="000805EE"/>
    <w:rsid w:val="00086FA8"/>
    <w:rsid w:val="00091127"/>
    <w:rsid w:val="00091FBD"/>
    <w:rsid w:val="000937F1"/>
    <w:rsid w:val="000961C9"/>
    <w:rsid w:val="000A1E95"/>
    <w:rsid w:val="000A3A47"/>
    <w:rsid w:val="000B5119"/>
    <w:rsid w:val="000B5EA4"/>
    <w:rsid w:val="000C1006"/>
    <w:rsid w:val="000C559F"/>
    <w:rsid w:val="000D09C9"/>
    <w:rsid w:val="000D2390"/>
    <w:rsid w:val="000D3B03"/>
    <w:rsid w:val="000D7E25"/>
    <w:rsid w:val="000E63C3"/>
    <w:rsid w:val="000F5985"/>
    <w:rsid w:val="000F5E80"/>
    <w:rsid w:val="000F74E6"/>
    <w:rsid w:val="00100F85"/>
    <w:rsid w:val="0010413A"/>
    <w:rsid w:val="00110313"/>
    <w:rsid w:val="00113BEE"/>
    <w:rsid w:val="0012170D"/>
    <w:rsid w:val="00126416"/>
    <w:rsid w:val="0012663A"/>
    <w:rsid w:val="00137545"/>
    <w:rsid w:val="001428C9"/>
    <w:rsid w:val="001476A8"/>
    <w:rsid w:val="001477DA"/>
    <w:rsid w:val="00153B6D"/>
    <w:rsid w:val="001545E9"/>
    <w:rsid w:val="0015511A"/>
    <w:rsid w:val="00166B78"/>
    <w:rsid w:val="0017454A"/>
    <w:rsid w:val="00182620"/>
    <w:rsid w:val="0018529D"/>
    <w:rsid w:val="00185613"/>
    <w:rsid w:val="0018779B"/>
    <w:rsid w:val="00187D45"/>
    <w:rsid w:val="001926AA"/>
    <w:rsid w:val="001A03F5"/>
    <w:rsid w:val="001A0FFB"/>
    <w:rsid w:val="001A246E"/>
    <w:rsid w:val="001A46A2"/>
    <w:rsid w:val="001B0E06"/>
    <w:rsid w:val="001B3256"/>
    <w:rsid w:val="001B4D39"/>
    <w:rsid w:val="001B5930"/>
    <w:rsid w:val="001C5126"/>
    <w:rsid w:val="001C52D0"/>
    <w:rsid w:val="001D33CC"/>
    <w:rsid w:val="001D621D"/>
    <w:rsid w:val="001D641F"/>
    <w:rsid w:val="001E17BE"/>
    <w:rsid w:val="001E357B"/>
    <w:rsid w:val="00203F01"/>
    <w:rsid w:val="0021474C"/>
    <w:rsid w:val="002167F5"/>
    <w:rsid w:val="00216AFE"/>
    <w:rsid w:val="00226E19"/>
    <w:rsid w:val="00234944"/>
    <w:rsid w:val="00236FE9"/>
    <w:rsid w:val="002400C8"/>
    <w:rsid w:val="00240402"/>
    <w:rsid w:val="0024080B"/>
    <w:rsid w:val="00241D7C"/>
    <w:rsid w:val="00243766"/>
    <w:rsid w:val="00244A2C"/>
    <w:rsid w:val="00245D5B"/>
    <w:rsid w:val="00246D10"/>
    <w:rsid w:val="002523F8"/>
    <w:rsid w:val="00252EBB"/>
    <w:rsid w:val="00253F3B"/>
    <w:rsid w:val="00257419"/>
    <w:rsid w:val="00265225"/>
    <w:rsid w:val="0026540D"/>
    <w:rsid w:val="0027109B"/>
    <w:rsid w:val="002760B2"/>
    <w:rsid w:val="00282D65"/>
    <w:rsid w:val="00283E99"/>
    <w:rsid w:val="00284DB8"/>
    <w:rsid w:val="00286498"/>
    <w:rsid w:val="00292D56"/>
    <w:rsid w:val="00297E1A"/>
    <w:rsid w:val="002A1F96"/>
    <w:rsid w:val="002A4392"/>
    <w:rsid w:val="002A6540"/>
    <w:rsid w:val="002C472B"/>
    <w:rsid w:val="002C54D8"/>
    <w:rsid w:val="002D5743"/>
    <w:rsid w:val="002D73E0"/>
    <w:rsid w:val="002F2199"/>
    <w:rsid w:val="002F247C"/>
    <w:rsid w:val="002F5DF6"/>
    <w:rsid w:val="002F7152"/>
    <w:rsid w:val="0030017E"/>
    <w:rsid w:val="003024C6"/>
    <w:rsid w:val="00303171"/>
    <w:rsid w:val="003040D3"/>
    <w:rsid w:val="00304B8E"/>
    <w:rsid w:val="00305EEE"/>
    <w:rsid w:val="00311739"/>
    <w:rsid w:val="00312DB8"/>
    <w:rsid w:val="00314286"/>
    <w:rsid w:val="003145FF"/>
    <w:rsid w:val="0032037E"/>
    <w:rsid w:val="00325419"/>
    <w:rsid w:val="00330A3C"/>
    <w:rsid w:val="0033196D"/>
    <w:rsid w:val="003426E7"/>
    <w:rsid w:val="003442CC"/>
    <w:rsid w:val="0035776C"/>
    <w:rsid w:val="003636C8"/>
    <w:rsid w:val="0036593B"/>
    <w:rsid w:val="003679C8"/>
    <w:rsid w:val="0037642D"/>
    <w:rsid w:val="003810B2"/>
    <w:rsid w:val="00386A32"/>
    <w:rsid w:val="003949A4"/>
    <w:rsid w:val="003977BB"/>
    <w:rsid w:val="003A6A8F"/>
    <w:rsid w:val="003B3D20"/>
    <w:rsid w:val="003B4FA2"/>
    <w:rsid w:val="003C6E74"/>
    <w:rsid w:val="003C7000"/>
    <w:rsid w:val="003C7810"/>
    <w:rsid w:val="003D398C"/>
    <w:rsid w:val="003E1882"/>
    <w:rsid w:val="003E29AF"/>
    <w:rsid w:val="003F2339"/>
    <w:rsid w:val="003F3710"/>
    <w:rsid w:val="003F709D"/>
    <w:rsid w:val="0040222C"/>
    <w:rsid w:val="00407364"/>
    <w:rsid w:val="00410491"/>
    <w:rsid w:val="00412658"/>
    <w:rsid w:val="004157D1"/>
    <w:rsid w:val="00421D6C"/>
    <w:rsid w:val="00421E7F"/>
    <w:rsid w:val="004401CB"/>
    <w:rsid w:val="00446800"/>
    <w:rsid w:val="00450C66"/>
    <w:rsid w:val="00457EC2"/>
    <w:rsid w:val="0046091D"/>
    <w:rsid w:val="00471E3A"/>
    <w:rsid w:val="0047313D"/>
    <w:rsid w:val="0047433B"/>
    <w:rsid w:val="00474518"/>
    <w:rsid w:val="00476C23"/>
    <w:rsid w:val="004777FD"/>
    <w:rsid w:val="004825D8"/>
    <w:rsid w:val="004852E0"/>
    <w:rsid w:val="0048756E"/>
    <w:rsid w:val="004902B6"/>
    <w:rsid w:val="00493806"/>
    <w:rsid w:val="00493CAD"/>
    <w:rsid w:val="00493D91"/>
    <w:rsid w:val="0049479A"/>
    <w:rsid w:val="00497DCD"/>
    <w:rsid w:val="004A25D2"/>
    <w:rsid w:val="004B2622"/>
    <w:rsid w:val="004B355B"/>
    <w:rsid w:val="004B3895"/>
    <w:rsid w:val="004C0A68"/>
    <w:rsid w:val="004C40E3"/>
    <w:rsid w:val="004D0463"/>
    <w:rsid w:val="004D1C25"/>
    <w:rsid w:val="004D1D9B"/>
    <w:rsid w:val="004D6277"/>
    <w:rsid w:val="004E2FB1"/>
    <w:rsid w:val="004E4B3B"/>
    <w:rsid w:val="004F1AEA"/>
    <w:rsid w:val="004F1F2F"/>
    <w:rsid w:val="004F6ADF"/>
    <w:rsid w:val="0050169C"/>
    <w:rsid w:val="00502DD4"/>
    <w:rsid w:val="005060DA"/>
    <w:rsid w:val="00507831"/>
    <w:rsid w:val="00511211"/>
    <w:rsid w:val="00521BBB"/>
    <w:rsid w:val="00524BB5"/>
    <w:rsid w:val="00526771"/>
    <w:rsid w:val="005313AC"/>
    <w:rsid w:val="00534199"/>
    <w:rsid w:val="00545FA5"/>
    <w:rsid w:val="00547E22"/>
    <w:rsid w:val="00552AD3"/>
    <w:rsid w:val="00553838"/>
    <w:rsid w:val="0055404B"/>
    <w:rsid w:val="00554DEC"/>
    <w:rsid w:val="0056363A"/>
    <w:rsid w:val="00563B54"/>
    <w:rsid w:val="005650E6"/>
    <w:rsid w:val="00565ECE"/>
    <w:rsid w:val="00573CD3"/>
    <w:rsid w:val="00580B2E"/>
    <w:rsid w:val="0058112E"/>
    <w:rsid w:val="0058290D"/>
    <w:rsid w:val="005838D1"/>
    <w:rsid w:val="00585649"/>
    <w:rsid w:val="00585CF5"/>
    <w:rsid w:val="00586EE0"/>
    <w:rsid w:val="00597AC8"/>
    <w:rsid w:val="005A1C35"/>
    <w:rsid w:val="005A1DED"/>
    <w:rsid w:val="005A2E17"/>
    <w:rsid w:val="005A3946"/>
    <w:rsid w:val="005A75E9"/>
    <w:rsid w:val="005B208D"/>
    <w:rsid w:val="005B4DA9"/>
    <w:rsid w:val="005B54DC"/>
    <w:rsid w:val="005C0ED6"/>
    <w:rsid w:val="005C1B49"/>
    <w:rsid w:val="005D0CCA"/>
    <w:rsid w:val="005D5A9A"/>
    <w:rsid w:val="005E0AFA"/>
    <w:rsid w:val="005E452F"/>
    <w:rsid w:val="005E509C"/>
    <w:rsid w:val="005E530D"/>
    <w:rsid w:val="005E646C"/>
    <w:rsid w:val="005F1C76"/>
    <w:rsid w:val="005F4A63"/>
    <w:rsid w:val="005F75E0"/>
    <w:rsid w:val="005F7E5E"/>
    <w:rsid w:val="006023D6"/>
    <w:rsid w:val="00604BE4"/>
    <w:rsid w:val="006055A4"/>
    <w:rsid w:val="006101D9"/>
    <w:rsid w:val="00616DA5"/>
    <w:rsid w:val="00617549"/>
    <w:rsid w:val="00617C95"/>
    <w:rsid w:val="006210AD"/>
    <w:rsid w:val="006235F4"/>
    <w:rsid w:val="00624628"/>
    <w:rsid w:val="006262BA"/>
    <w:rsid w:val="00632FFA"/>
    <w:rsid w:val="006332D4"/>
    <w:rsid w:val="00637417"/>
    <w:rsid w:val="00640583"/>
    <w:rsid w:val="00641578"/>
    <w:rsid w:val="0064299B"/>
    <w:rsid w:val="00643180"/>
    <w:rsid w:val="00647B51"/>
    <w:rsid w:val="00655AF4"/>
    <w:rsid w:val="006605BC"/>
    <w:rsid w:val="00661A27"/>
    <w:rsid w:val="0066670E"/>
    <w:rsid w:val="0066712B"/>
    <w:rsid w:val="006737DF"/>
    <w:rsid w:val="00674E50"/>
    <w:rsid w:val="00676C27"/>
    <w:rsid w:val="0068208C"/>
    <w:rsid w:val="006855A6"/>
    <w:rsid w:val="00690330"/>
    <w:rsid w:val="006A0A10"/>
    <w:rsid w:val="006A0FFE"/>
    <w:rsid w:val="006A2C79"/>
    <w:rsid w:val="006A3F9B"/>
    <w:rsid w:val="006A5636"/>
    <w:rsid w:val="006B23C3"/>
    <w:rsid w:val="006B3E11"/>
    <w:rsid w:val="006B5E3A"/>
    <w:rsid w:val="006B69E7"/>
    <w:rsid w:val="006B7509"/>
    <w:rsid w:val="006C431C"/>
    <w:rsid w:val="006D0B6F"/>
    <w:rsid w:val="006D2184"/>
    <w:rsid w:val="006D3424"/>
    <w:rsid w:val="006E5335"/>
    <w:rsid w:val="006F0F39"/>
    <w:rsid w:val="006F1B6C"/>
    <w:rsid w:val="00703E0A"/>
    <w:rsid w:val="00705FC1"/>
    <w:rsid w:val="0070731B"/>
    <w:rsid w:val="007076FA"/>
    <w:rsid w:val="00707A87"/>
    <w:rsid w:val="00711B60"/>
    <w:rsid w:val="007153FD"/>
    <w:rsid w:val="00717918"/>
    <w:rsid w:val="00731A82"/>
    <w:rsid w:val="00732EB5"/>
    <w:rsid w:val="00740545"/>
    <w:rsid w:val="0074215F"/>
    <w:rsid w:val="0074309D"/>
    <w:rsid w:val="00746A24"/>
    <w:rsid w:val="00753CDE"/>
    <w:rsid w:val="0075539D"/>
    <w:rsid w:val="007577BF"/>
    <w:rsid w:val="00760923"/>
    <w:rsid w:val="00763A40"/>
    <w:rsid w:val="00766E34"/>
    <w:rsid w:val="00767537"/>
    <w:rsid w:val="00767578"/>
    <w:rsid w:val="00775573"/>
    <w:rsid w:val="0078077C"/>
    <w:rsid w:val="00783B23"/>
    <w:rsid w:val="0079250E"/>
    <w:rsid w:val="00793FCD"/>
    <w:rsid w:val="00795BBC"/>
    <w:rsid w:val="00795E03"/>
    <w:rsid w:val="007A011A"/>
    <w:rsid w:val="007A3455"/>
    <w:rsid w:val="007A4E55"/>
    <w:rsid w:val="007A5992"/>
    <w:rsid w:val="007B0A11"/>
    <w:rsid w:val="007B6AB7"/>
    <w:rsid w:val="007B7BB5"/>
    <w:rsid w:val="007C7BEF"/>
    <w:rsid w:val="007D1A76"/>
    <w:rsid w:val="007D2117"/>
    <w:rsid w:val="007D4772"/>
    <w:rsid w:val="007F2003"/>
    <w:rsid w:val="008024DE"/>
    <w:rsid w:val="008033BE"/>
    <w:rsid w:val="00804CED"/>
    <w:rsid w:val="00810FF6"/>
    <w:rsid w:val="0081209B"/>
    <w:rsid w:val="00817F22"/>
    <w:rsid w:val="0082071D"/>
    <w:rsid w:val="0082249B"/>
    <w:rsid w:val="00827CCD"/>
    <w:rsid w:val="00832105"/>
    <w:rsid w:val="008339B8"/>
    <w:rsid w:val="00834F16"/>
    <w:rsid w:val="008356CC"/>
    <w:rsid w:val="0083617E"/>
    <w:rsid w:val="0084049A"/>
    <w:rsid w:val="008404AB"/>
    <w:rsid w:val="008526AC"/>
    <w:rsid w:val="008531F8"/>
    <w:rsid w:val="008621F6"/>
    <w:rsid w:val="00862D6D"/>
    <w:rsid w:val="00865996"/>
    <w:rsid w:val="00865B97"/>
    <w:rsid w:val="00866423"/>
    <w:rsid w:val="00872F6E"/>
    <w:rsid w:val="00874A4B"/>
    <w:rsid w:val="00884E84"/>
    <w:rsid w:val="0089208E"/>
    <w:rsid w:val="00895389"/>
    <w:rsid w:val="00897651"/>
    <w:rsid w:val="008A20B2"/>
    <w:rsid w:val="008B6486"/>
    <w:rsid w:val="008B6D16"/>
    <w:rsid w:val="008C035F"/>
    <w:rsid w:val="008C6AB4"/>
    <w:rsid w:val="008D0B4E"/>
    <w:rsid w:val="008D23C4"/>
    <w:rsid w:val="008D3EB2"/>
    <w:rsid w:val="008E0F0C"/>
    <w:rsid w:val="008E2A23"/>
    <w:rsid w:val="008E49D4"/>
    <w:rsid w:val="008E6B2D"/>
    <w:rsid w:val="008F4A19"/>
    <w:rsid w:val="008F7B02"/>
    <w:rsid w:val="00901CA6"/>
    <w:rsid w:val="0091040F"/>
    <w:rsid w:val="0091153E"/>
    <w:rsid w:val="00930320"/>
    <w:rsid w:val="00935B4C"/>
    <w:rsid w:val="00946000"/>
    <w:rsid w:val="009547A0"/>
    <w:rsid w:val="00957747"/>
    <w:rsid w:val="009577BE"/>
    <w:rsid w:val="00957E7A"/>
    <w:rsid w:val="00960F0C"/>
    <w:rsid w:val="00967CEE"/>
    <w:rsid w:val="009718F1"/>
    <w:rsid w:val="00977E80"/>
    <w:rsid w:val="00980B52"/>
    <w:rsid w:val="0098204A"/>
    <w:rsid w:val="0098237D"/>
    <w:rsid w:val="00990DF9"/>
    <w:rsid w:val="009956BE"/>
    <w:rsid w:val="00997EF2"/>
    <w:rsid w:val="009B24E2"/>
    <w:rsid w:val="009B5F1F"/>
    <w:rsid w:val="009C011F"/>
    <w:rsid w:val="009C11F3"/>
    <w:rsid w:val="009C195F"/>
    <w:rsid w:val="009C1A48"/>
    <w:rsid w:val="009C30D5"/>
    <w:rsid w:val="009C5181"/>
    <w:rsid w:val="009D3321"/>
    <w:rsid w:val="009D59C7"/>
    <w:rsid w:val="009E0C58"/>
    <w:rsid w:val="009E2CEA"/>
    <w:rsid w:val="009E35A8"/>
    <w:rsid w:val="009E563D"/>
    <w:rsid w:val="009F3814"/>
    <w:rsid w:val="009F6D5C"/>
    <w:rsid w:val="00A031CE"/>
    <w:rsid w:val="00A04C3C"/>
    <w:rsid w:val="00A114A9"/>
    <w:rsid w:val="00A13920"/>
    <w:rsid w:val="00A25575"/>
    <w:rsid w:val="00A260F2"/>
    <w:rsid w:val="00A32AAD"/>
    <w:rsid w:val="00A361F7"/>
    <w:rsid w:val="00A43EB3"/>
    <w:rsid w:val="00A4721B"/>
    <w:rsid w:val="00A52050"/>
    <w:rsid w:val="00A538AB"/>
    <w:rsid w:val="00A539EC"/>
    <w:rsid w:val="00A54EA2"/>
    <w:rsid w:val="00A60A09"/>
    <w:rsid w:val="00A60E61"/>
    <w:rsid w:val="00A61532"/>
    <w:rsid w:val="00A628CE"/>
    <w:rsid w:val="00A64B22"/>
    <w:rsid w:val="00A65945"/>
    <w:rsid w:val="00A6708C"/>
    <w:rsid w:val="00A7524F"/>
    <w:rsid w:val="00A77B60"/>
    <w:rsid w:val="00A81E6C"/>
    <w:rsid w:val="00A92103"/>
    <w:rsid w:val="00A92532"/>
    <w:rsid w:val="00AA25A7"/>
    <w:rsid w:val="00AA772C"/>
    <w:rsid w:val="00AB59D6"/>
    <w:rsid w:val="00AB5CDA"/>
    <w:rsid w:val="00AB5E90"/>
    <w:rsid w:val="00AC13FD"/>
    <w:rsid w:val="00AC46E1"/>
    <w:rsid w:val="00AC5DFA"/>
    <w:rsid w:val="00AC5F87"/>
    <w:rsid w:val="00AD09AA"/>
    <w:rsid w:val="00AD1BED"/>
    <w:rsid w:val="00AE3034"/>
    <w:rsid w:val="00AE697B"/>
    <w:rsid w:val="00AF13E3"/>
    <w:rsid w:val="00B01936"/>
    <w:rsid w:val="00B01A9B"/>
    <w:rsid w:val="00B0306A"/>
    <w:rsid w:val="00B034B8"/>
    <w:rsid w:val="00B05337"/>
    <w:rsid w:val="00B10D35"/>
    <w:rsid w:val="00B111DB"/>
    <w:rsid w:val="00B1639B"/>
    <w:rsid w:val="00B21D40"/>
    <w:rsid w:val="00B34E41"/>
    <w:rsid w:val="00B40DFD"/>
    <w:rsid w:val="00B4249C"/>
    <w:rsid w:val="00B44976"/>
    <w:rsid w:val="00B464A0"/>
    <w:rsid w:val="00B50AF4"/>
    <w:rsid w:val="00B516F8"/>
    <w:rsid w:val="00B52843"/>
    <w:rsid w:val="00B536A3"/>
    <w:rsid w:val="00B556C9"/>
    <w:rsid w:val="00B61432"/>
    <w:rsid w:val="00B6369A"/>
    <w:rsid w:val="00B641D9"/>
    <w:rsid w:val="00B64EF1"/>
    <w:rsid w:val="00B66045"/>
    <w:rsid w:val="00B710D5"/>
    <w:rsid w:val="00B7191B"/>
    <w:rsid w:val="00B7741B"/>
    <w:rsid w:val="00B83C22"/>
    <w:rsid w:val="00B83FD8"/>
    <w:rsid w:val="00B87F9D"/>
    <w:rsid w:val="00B90CEC"/>
    <w:rsid w:val="00B9589E"/>
    <w:rsid w:val="00B97F17"/>
    <w:rsid w:val="00BA1A85"/>
    <w:rsid w:val="00BA39EE"/>
    <w:rsid w:val="00BA66DE"/>
    <w:rsid w:val="00BB0AC9"/>
    <w:rsid w:val="00BB2569"/>
    <w:rsid w:val="00BB6DB4"/>
    <w:rsid w:val="00BB6FE8"/>
    <w:rsid w:val="00BC358F"/>
    <w:rsid w:val="00BC6A7F"/>
    <w:rsid w:val="00BE4369"/>
    <w:rsid w:val="00BF470B"/>
    <w:rsid w:val="00BF5BDE"/>
    <w:rsid w:val="00BF724E"/>
    <w:rsid w:val="00C00BEB"/>
    <w:rsid w:val="00C0414D"/>
    <w:rsid w:val="00C14B29"/>
    <w:rsid w:val="00C1571B"/>
    <w:rsid w:val="00C21673"/>
    <w:rsid w:val="00C33488"/>
    <w:rsid w:val="00C348D0"/>
    <w:rsid w:val="00C34F2A"/>
    <w:rsid w:val="00C43DF7"/>
    <w:rsid w:val="00C469A8"/>
    <w:rsid w:val="00C479C4"/>
    <w:rsid w:val="00C5504D"/>
    <w:rsid w:val="00C636AC"/>
    <w:rsid w:val="00C64990"/>
    <w:rsid w:val="00C65600"/>
    <w:rsid w:val="00C667F3"/>
    <w:rsid w:val="00C74FEB"/>
    <w:rsid w:val="00C7624C"/>
    <w:rsid w:val="00C82183"/>
    <w:rsid w:val="00C826A8"/>
    <w:rsid w:val="00C840D8"/>
    <w:rsid w:val="00C863F2"/>
    <w:rsid w:val="00C87543"/>
    <w:rsid w:val="00C94892"/>
    <w:rsid w:val="00CA69DC"/>
    <w:rsid w:val="00CA75B1"/>
    <w:rsid w:val="00CB6370"/>
    <w:rsid w:val="00CC2C8D"/>
    <w:rsid w:val="00CD0C4D"/>
    <w:rsid w:val="00CD264B"/>
    <w:rsid w:val="00CD3255"/>
    <w:rsid w:val="00CD3DE8"/>
    <w:rsid w:val="00CD7097"/>
    <w:rsid w:val="00CF1419"/>
    <w:rsid w:val="00CF6273"/>
    <w:rsid w:val="00CF651B"/>
    <w:rsid w:val="00D051AF"/>
    <w:rsid w:val="00D111D1"/>
    <w:rsid w:val="00D14FFB"/>
    <w:rsid w:val="00D164EE"/>
    <w:rsid w:val="00D24B57"/>
    <w:rsid w:val="00D37C8B"/>
    <w:rsid w:val="00D43DA4"/>
    <w:rsid w:val="00D50822"/>
    <w:rsid w:val="00D51AB1"/>
    <w:rsid w:val="00D616CD"/>
    <w:rsid w:val="00D632C2"/>
    <w:rsid w:val="00D6649C"/>
    <w:rsid w:val="00D715C2"/>
    <w:rsid w:val="00D72CB5"/>
    <w:rsid w:val="00D730D3"/>
    <w:rsid w:val="00D73E14"/>
    <w:rsid w:val="00D82140"/>
    <w:rsid w:val="00D90D84"/>
    <w:rsid w:val="00D92B10"/>
    <w:rsid w:val="00D92E0D"/>
    <w:rsid w:val="00D94230"/>
    <w:rsid w:val="00D95F93"/>
    <w:rsid w:val="00D9631F"/>
    <w:rsid w:val="00D967FC"/>
    <w:rsid w:val="00DA2173"/>
    <w:rsid w:val="00DA45B0"/>
    <w:rsid w:val="00DA4828"/>
    <w:rsid w:val="00DB176C"/>
    <w:rsid w:val="00DB6B1A"/>
    <w:rsid w:val="00DB7049"/>
    <w:rsid w:val="00DC4B72"/>
    <w:rsid w:val="00DD0D30"/>
    <w:rsid w:val="00DD2C87"/>
    <w:rsid w:val="00DE0445"/>
    <w:rsid w:val="00DE0690"/>
    <w:rsid w:val="00DE105A"/>
    <w:rsid w:val="00DE28BA"/>
    <w:rsid w:val="00DE2EB6"/>
    <w:rsid w:val="00DE3414"/>
    <w:rsid w:val="00DF1C05"/>
    <w:rsid w:val="00DF65C6"/>
    <w:rsid w:val="00E00D3E"/>
    <w:rsid w:val="00E012B2"/>
    <w:rsid w:val="00E1673C"/>
    <w:rsid w:val="00E3384C"/>
    <w:rsid w:val="00E3431A"/>
    <w:rsid w:val="00E55229"/>
    <w:rsid w:val="00E552E0"/>
    <w:rsid w:val="00E56036"/>
    <w:rsid w:val="00E62097"/>
    <w:rsid w:val="00E62537"/>
    <w:rsid w:val="00E7000B"/>
    <w:rsid w:val="00E72893"/>
    <w:rsid w:val="00E82C2C"/>
    <w:rsid w:val="00E8586B"/>
    <w:rsid w:val="00E8614E"/>
    <w:rsid w:val="00E90B4C"/>
    <w:rsid w:val="00E92745"/>
    <w:rsid w:val="00E9569F"/>
    <w:rsid w:val="00E969C3"/>
    <w:rsid w:val="00EA1EB7"/>
    <w:rsid w:val="00EA6616"/>
    <w:rsid w:val="00EB5CA0"/>
    <w:rsid w:val="00EC0C58"/>
    <w:rsid w:val="00EC38F4"/>
    <w:rsid w:val="00ED66B5"/>
    <w:rsid w:val="00EF282A"/>
    <w:rsid w:val="00EF3EFD"/>
    <w:rsid w:val="00F01473"/>
    <w:rsid w:val="00F0656E"/>
    <w:rsid w:val="00F11924"/>
    <w:rsid w:val="00F12267"/>
    <w:rsid w:val="00F122DA"/>
    <w:rsid w:val="00F14997"/>
    <w:rsid w:val="00F17ED9"/>
    <w:rsid w:val="00F215D7"/>
    <w:rsid w:val="00F27411"/>
    <w:rsid w:val="00F31631"/>
    <w:rsid w:val="00F51556"/>
    <w:rsid w:val="00F54B85"/>
    <w:rsid w:val="00F6099F"/>
    <w:rsid w:val="00F6114A"/>
    <w:rsid w:val="00F6520E"/>
    <w:rsid w:val="00F66C77"/>
    <w:rsid w:val="00F74C2E"/>
    <w:rsid w:val="00F7696F"/>
    <w:rsid w:val="00F77C4F"/>
    <w:rsid w:val="00F77C9F"/>
    <w:rsid w:val="00F82DB7"/>
    <w:rsid w:val="00F8509A"/>
    <w:rsid w:val="00F86200"/>
    <w:rsid w:val="00F90BD3"/>
    <w:rsid w:val="00F97CFB"/>
    <w:rsid w:val="00FA0FC3"/>
    <w:rsid w:val="00FA23C1"/>
    <w:rsid w:val="00FA7E88"/>
    <w:rsid w:val="00FB6068"/>
    <w:rsid w:val="00FC16D9"/>
    <w:rsid w:val="00FC3E42"/>
    <w:rsid w:val="00FD212B"/>
    <w:rsid w:val="00FD5621"/>
    <w:rsid w:val="00FD6ECE"/>
    <w:rsid w:val="00FE176B"/>
    <w:rsid w:val="00FE60A4"/>
    <w:rsid w:val="00FE730A"/>
    <w:rsid w:val="00FF7F3C"/>
    <w:rsid w:val="1DC6423F"/>
    <w:rsid w:val="23914D73"/>
    <w:rsid w:val="47A41395"/>
    <w:rsid w:val="74A9739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qFormat="1" w:unhideWhenUsed="0" w:uiPriority="0" w:semiHidden="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lang w:val="en-US" w:eastAsia="zh-TW" w:bidi="ar-SA"/>
    </w:rPr>
  </w:style>
  <w:style w:type="paragraph" w:styleId="2">
    <w:name w:val="heading 1"/>
    <w:basedOn w:val="1"/>
    <w:next w:val="1"/>
    <w:qFormat/>
    <w:uiPriority w:val="0"/>
    <w:pPr>
      <w:keepNext/>
      <w:tabs>
        <w:tab w:val="left" w:pos="0"/>
      </w:tabs>
      <w:spacing w:before="60" w:after="60"/>
      <w:outlineLvl w:val="0"/>
    </w:pPr>
    <w:rPr>
      <w:rFonts w:ascii="Optimum" w:hAnsi="Optimum"/>
      <w:b/>
    </w:rPr>
  </w:style>
  <w:style w:type="character" w:default="1" w:styleId="16">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3">
    <w:name w:val="List Bullet"/>
    <w:basedOn w:val="1"/>
    <w:qFormat/>
    <w:uiPriority w:val="0"/>
    <w:pPr>
      <w:numPr>
        <w:ilvl w:val="0"/>
        <w:numId w:val="1"/>
      </w:numPr>
      <w:spacing w:after="20" w:line="280" w:lineRule="atLeast"/>
    </w:pPr>
    <w:rPr>
      <w:rFonts w:ascii="Garamond" w:hAnsi="Garamond" w:cs="Arial"/>
      <w:sz w:val="22"/>
      <w:lang w:val="en-GB" w:eastAsia="en-US"/>
    </w:rPr>
  </w:style>
  <w:style w:type="paragraph" w:styleId="4">
    <w:name w:val="Document Map"/>
    <w:basedOn w:val="1"/>
    <w:link w:val="26"/>
    <w:qFormat/>
    <w:uiPriority w:val="0"/>
    <w:rPr>
      <w:rFonts w:ascii="宋体" w:eastAsia="宋体"/>
      <w:sz w:val="18"/>
      <w:szCs w:val="18"/>
    </w:rPr>
  </w:style>
  <w:style w:type="paragraph" w:styleId="5">
    <w:name w:val="annotation text"/>
    <w:basedOn w:val="1"/>
    <w:semiHidden/>
    <w:qFormat/>
    <w:uiPriority w:val="0"/>
    <w:pPr>
      <w:widowControl w:val="0"/>
      <w:adjustRightInd w:val="0"/>
      <w:textAlignment w:val="baseline"/>
    </w:pPr>
    <w:rPr>
      <w:rFonts w:ascii="宋体" w:eastAsia="宋体"/>
      <w:sz w:val="21"/>
      <w:lang w:eastAsia="zh-CN"/>
    </w:rPr>
  </w:style>
  <w:style w:type="paragraph" w:styleId="6">
    <w:name w:val="Body Text"/>
    <w:basedOn w:val="1"/>
    <w:qFormat/>
    <w:uiPriority w:val="0"/>
    <w:pPr>
      <w:tabs>
        <w:tab w:val="left" w:pos="0"/>
        <w:tab w:val="left" w:pos="993"/>
      </w:tabs>
      <w:spacing w:after="60"/>
    </w:pPr>
    <w:rPr>
      <w:rFonts w:ascii="Univers" w:hAnsi="Univers"/>
      <w:sz w:val="16"/>
    </w:rPr>
  </w:style>
  <w:style w:type="paragraph" w:styleId="7">
    <w:name w:val="Body Text Indent"/>
    <w:basedOn w:val="1"/>
    <w:qFormat/>
    <w:uiPriority w:val="0"/>
    <w:pPr>
      <w:widowControl w:val="0"/>
      <w:ind w:left="980"/>
      <w:jc w:val="both"/>
    </w:pPr>
    <w:rPr>
      <w:rFonts w:ascii="宋体" w:hAnsi="宋体" w:eastAsia="宋体"/>
      <w:b/>
      <w:bCs/>
      <w:kern w:val="2"/>
      <w:sz w:val="21"/>
      <w:szCs w:val="24"/>
      <w:lang w:eastAsia="zh-CN"/>
    </w:rPr>
  </w:style>
  <w:style w:type="paragraph" w:styleId="8">
    <w:name w:val="List Bullet 2"/>
    <w:basedOn w:val="1"/>
    <w:qFormat/>
    <w:uiPriority w:val="0"/>
    <w:pPr>
      <w:numPr>
        <w:ilvl w:val="1"/>
        <w:numId w:val="1"/>
      </w:numPr>
      <w:spacing w:after="20" w:line="260" w:lineRule="atLeast"/>
    </w:pPr>
    <w:rPr>
      <w:rFonts w:ascii="Garamond" w:hAnsi="Garamond" w:cs="Arial"/>
      <w:sz w:val="22"/>
      <w:lang w:val="en-GB" w:eastAsia="en-US"/>
    </w:rPr>
  </w:style>
  <w:style w:type="paragraph" w:styleId="9">
    <w:name w:val="Date"/>
    <w:basedOn w:val="1"/>
    <w:next w:val="1"/>
    <w:qFormat/>
    <w:uiPriority w:val="0"/>
    <w:pPr>
      <w:widowControl w:val="0"/>
      <w:ind w:left="100" w:leftChars="2500"/>
      <w:jc w:val="both"/>
    </w:pPr>
    <w:rPr>
      <w:rFonts w:ascii="宋体" w:hAnsi="宋体" w:eastAsia="宋体"/>
      <w:kern w:val="2"/>
      <w:sz w:val="28"/>
      <w:szCs w:val="24"/>
      <w:lang w:eastAsia="zh-CN"/>
    </w:rPr>
  </w:style>
  <w:style w:type="paragraph" w:styleId="10">
    <w:name w:val="Balloon Text"/>
    <w:basedOn w:val="1"/>
    <w:semiHidden/>
    <w:qFormat/>
    <w:uiPriority w:val="0"/>
    <w:rPr>
      <w:sz w:val="18"/>
      <w:szCs w:val="18"/>
    </w:rPr>
  </w:style>
  <w:style w:type="paragraph" w:styleId="11">
    <w:name w:val="footer"/>
    <w:basedOn w:val="1"/>
    <w:link w:val="27"/>
    <w:qFormat/>
    <w:uiPriority w:val="99"/>
    <w:pPr>
      <w:tabs>
        <w:tab w:val="center" w:pos="4320"/>
        <w:tab w:val="right" w:pos="8640"/>
      </w:tabs>
    </w:pPr>
  </w:style>
  <w:style w:type="paragraph" w:styleId="12">
    <w:name w:val="header"/>
    <w:basedOn w:val="1"/>
    <w:qFormat/>
    <w:uiPriority w:val="0"/>
    <w:pPr>
      <w:tabs>
        <w:tab w:val="center" w:pos="4320"/>
        <w:tab w:val="right" w:pos="8640"/>
      </w:tabs>
    </w:pPr>
  </w:style>
  <w:style w:type="paragraph" w:styleId="13">
    <w:name w:val="annotation subject"/>
    <w:basedOn w:val="5"/>
    <w:next w:val="5"/>
    <w:semiHidden/>
    <w:qFormat/>
    <w:uiPriority w:val="0"/>
    <w:pPr>
      <w:widowControl/>
      <w:adjustRightInd/>
      <w:textAlignment w:val="auto"/>
    </w:pPr>
    <w:rPr>
      <w:rFonts w:ascii="Times New Roman" w:eastAsia="PMingLiU"/>
      <w:b/>
      <w:bCs/>
      <w:sz w:val="20"/>
      <w:lang w:eastAsia="zh-TW"/>
    </w:rPr>
  </w:style>
  <w:style w:type="table" w:styleId="15">
    <w:name w:val="Table Grid"/>
    <w:basedOn w:val="14"/>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qFormat/>
    <w:uiPriority w:val="0"/>
    <w:rPr>
      <w:color w:val="0000FF"/>
      <w:u w:val="single"/>
    </w:rPr>
  </w:style>
  <w:style w:type="character" w:styleId="18">
    <w:name w:val="annotation reference"/>
    <w:basedOn w:val="16"/>
    <w:semiHidden/>
    <w:qFormat/>
    <w:uiPriority w:val="0"/>
    <w:rPr>
      <w:sz w:val="21"/>
      <w:szCs w:val="21"/>
    </w:rPr>
  </w:style>
  <w:style w:type="paragraph" w:customStyle="1" w:styleId="19">
    <w:name w:val="Address"/>
    <w:basedOn w:val="1"/>
    <w:qFormat/>
    <w:uiPriority w:val="0"/>
    <w:pPr>
      <w:pBdr>
        <w:left w:val="single" w:color="auto" w:sz="4" w:space="6"/>
      </w:pBdr>
      <w:spacing w:line="200" w:lineRule="exact"/>
    </w:pPr>
    <w:rPr>
      <w:rFonts w:eastAsia="宋体"/>
      <w:sz w:val="16"/>
      <w:lang w:val="en-GB" w:eastAsia="en-US"/>
    </w:rPr>
  </w:style>
  <w:style w:type="paragraph" w:customStyle="1" w:styleId="20">
    <w:name w:val="Trading Name"/>
    <w:semiHidden/>
    <w:qFormat/>
    <w:uiPriority w:val="0"/>
    <w:pPr>
      <w:spacing w:line="180" w:lineRule="atLeast"/>
    </w:pPr>
    <w:rPr>
      <w:rFonts w:ascii="Arial Narrow" w:hAnsi="Arial Narrow" w:eastAsia="黑体" w:cs="Arial"/>
      <w:b/>
      <w:sz w:val="14"/>
      <w:lang w:val="en-GB" w:eastAsia="en-US" w:bidi="ar-SA"/>
    </w:rPr>
  </w:style>
  <w:style w:type="paragraph" w:customStyle="1" w:styleId="21">
    <w:name w:val="Partner Address"/>
    <w:semiHidden/>
    <w:qFormat/>
    <w:uiPriority w:val="0"/>
    <w:rPr>
      <w:rFonts w:ascii="Arial Narrow" w:hAnsi="Arial Narrow" w:eastAsia="黑体" w:cs="Arial"/>
      <w:sz w:val="14"/>
      <w:lang w:val="en-GB" w:eastAsia="en-US" w:bidi="ar-SA"/>
    </w:rPr>
  </w:style>
  <w:style w:type="paragraph" w:customStyle="1" w:styleId="22">
    <w:name w:val="Half Line Break"/>
    <w:semiHidden/>
    <w:qFormat/>
    <w:uiPriority w:val="0"/>
    <w:pPr>
      <w:framePr w:wrap="around" w:vAnchor="page" w:hAnchor="page" w:x="9016" w:y="3970"/>
    </w:pPr>
    <w:rPr>
      <w:rFonts w:ascii="Arial Narrow" w:hAnsi="Arial Narrow" w:eastAsia="黑体" w:cs="Arial"/>
      <w:b/>
      <w:sz w:val="7"/>
      <w:lang w:val="en-GB" w:eastAsia="en-US" w:bidi="ar-SA"/>
    </w:rPr>
  </w:style>
  <w:style w:type="paragraph" w:customStyle="1" w:styleId="23">
    <w:name w:val="Letter Footer Title"/>
    <w:next w:val="24"/>
    <w:semiHidden/>
    <w:qFormat/>
    <w:uiPriority w:val="0"/>
    <w:pPr>
      <w:spacing w:line="140" w:lineRule="atLeast"/>
    </w:pPr>
    <w:rPr>
      <w:rFonts w:ascii="Arial Narrow" w:hAnsi="Arial Narrow" w:cs="Arial" w:eastAsiaTheme="minorEastAsia"/>
      <w:b/>
      <w:sz w:val="11"/>
      <w:lang w:val="en-GB" w:eastAsia="en-US" w:bidi="ar-SA"/>
    </w:rPr>
  </w:style>
  <w:style w:type="paragraph" w:customStyle="1" w:styleId="24">
    <w:name w:val="Letter Footer"/>
    <w:qFormat/>
    <w:uiPriority w:val="0"/>
    <w:pPr>
      <w:spacing w:line="140" w:lineRule="atLeast"/>
    </w:pPr>
    <w:rPr>
      <w:rFonts w:ascii="Arial Narrow" w:hAnsi="Arial Narrow" w:cs="Arial" w:eastAsiaTheme="minorEastAsia"/>
      <w:sz w:val="11"/>
      <w:lang w:val="en-GB" w:eastAsia="en-US" w:bidi="ar-SA"/>
    </w:rPr>
  </w:style>
  <w:style w:type="paragraph" w:customStyle="1" w:styleId="25">
    <w:name w:val="默认段落字体 Para Char Char Char Char Char Char Char"/>
    <w:basedOn w:val="1"/>
    <w:qFormat/>
    <w:uiPriority w:val="0"/>
    <w:pPr>
      <w:widowControl w:val="0"/>
      <w:jc w:val="both"/>
    </w:pPr>
    <w:rPr>
      <w:rFonts w:ascii="挀甀洀攀渀" w:hAnsi="挀甀洀攀渀" w:eastAsia="宋体"/>
      <w:kern w:val="2"/>
      <w:sz w:val="24"/>
      <w:lang w:eastAsia="zh-CN"/>
    </w:rPr>
  </w:style>
  <w:style w:type="character" w:customStyle="1" w:styleId="26">
    <w:name w:val="文档结构图 字符"/>
    <w:basedOn w:val="16"/>
    <w:link w:val="4"/>
    <w:qFormat/>
    <w:uiPriority w:val="0"/>
    <w:rPr>
      <w:rFonts w:ascii="宋体" w:eastAsia="宋体"/>
      <w:sz w:val="18"/>
      <w:szCs w:val="18"/>
      <w:lang w:eastAsia="zh-TW"/>
    </w:rPr>
  </w:style>
  <w:style w:type="character" w:customStyle="1" w:styleId="27">
    <w:name w:val="页脚 字符"/>
    <w:basedOn w:val="16"/>
    <w:link w:val="11"/>
    <w:qFormat/>
    <w:uiPriority w:val="99"/>
    <w:rPr>
      <w:lang w:eastAsia="zh-TW"/>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R:\Workgroup%20Template\HCPA(1s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D4E52B-E083-4B41-9C7E-19985C23F8BF}">
  <ds:schemaRefs/>
</ds:datastoreItem>
</file>

<file path=docProps/app.xml><?xml version="1.0" encoding="utf-8"?>
<Properties xmlns="http://schemas.openxmlformats.org/officeDocument/2006/extended-properties" xmlns:vt="http://schemas.openxmlformats.org/officeDocument/2006/docPropsVTypes">
  <Template>HCPA(1st).dot</Template>
  <Company>Edsaco Horwath</Company>
  <Pages>9</Pages>
  <Words>3521</Words>
  <Characters>4275</Characters>
  <Lines>58</Lines>
  <Paragraphs>16</Paragraphs>
  <TotalTime>46</TotalTime>
  <ScaleCrop>false</ScaleCrop>
  <LinksUpToDate>false</LinksUpToDate>
  <CharactersWithSpaces>4296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2021-01-15T08:27:00Z</dcterms:created>
  <dc:creator>SW</dc:creator>
  <cp:lastModifiedBy>杨志</cp:lastModifiedBy>
  <cp:lastPrinted>2017-03-15T03:59:00Z</cp:lastPrinted>
  <dcterms:modified xsi:type="dcterms:W3CDTF">2026-06-11T13:47:37Z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eyJoZGlkIjoiNjBhNWU2ZGJkYmQ4ZDFlMGY5ODlmMGJjNWNhN2RlZGQiLCJ1c2VySWQiOiIyODQxMDQ1MDYifQ==</vt:lpwstr>
  </property>
  <property fmtid="{D5CDD505-2E9C-101B-9397-08002B2CF9AE}" pid="4" name="ICV">
    <vt:lpwstr>1427AA1E21D9402B8858E144BAC351C9_12</vt:lpwstr>
  </property>
</Properties>
</file>