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7B2DC">
      <w:pPr>
        <w:jc w:val="center"/>
        <w:rPr>
          <w:rFonts w:ascii="Arial Narrow" w:hAnsi="Arial Narrow" w:eastAsia="仿宋_GB2312" w:cs="Arial Narrow"/>
          <w:sz w:val="24"/>
          <w:szCs w:val="24"/>
          <w:lang w:eastAsia="zh-CN"/>
        </w:rPr>
      </w:pPr>
    </w:p>
    <w:p w14:paraId="37F89DB0">
      <w:pPr>
        <w:jc w:val="center"/>
        <w:rPr>
          <w:rFonts w:ascii="Arial Narrow" w:hAnsi="Arial Narrow" w:eastAsia="仿宋_GB2312" w:cs="Arial Narrow"/>
          <w:sz w:val="24"/>
          <w:szCs w:val="24"/>
          <w:lang w:eastAsia="zh-CN"/>
        </w:rPr>
      </w:pPr>
    </w:p>
    <w:p w14:paraId="328E978A">
      <w:pPr>
        <w:jc w:val="center"/>
        <w:rPr>
          <w:rFonts w:ascii="Arial Narrow" w:hAnsi="Arial Narrow" w:eastAsia="仿宋_GB2312" w:cs="Arial Narrow"/>
          <w:sz w:val="24"/>
          <w:szCs w:val="24"/>
          <w:lang w:eastAsia="zh-CN"/>
        </w:rPr>
      </w:pPr>
    </w:p>
    <w:p w14:paraId="5015E167">
      <w:pPr>
        <w:jc w:val="center"/>
        <w:rPr>
          <w:rFonts w:ascii="Arial Narrow" w:hAnsi="Arial Narrow" w:eastAsia="仿宋_GB2312" w:cs="Arial Narrow"/>
          <w:sz w:val="24"/>
          <w:szCs w:val="24"/>
          <w:lang w:eastAsia="zh-CN"/>
        </w:rPr>
      </w:pPr>
    </w:p>
    <w:p w14:paraId="08C3EE0D">
      <w:pPr>
        <w:jc w:val="center"/>
        <w:rPr>
          <w:rFonts w:ascii="Arial Narrow" w:hAnsi="Arial Narrow" w:eastAsia="仿宋_GB2312" w:cs="Arial Narrow"/>
          <w:sz w:val="24"/>
        </w:rPr>
      </w:pPr>
    </w:p>
    <w:p w14:paraId="670F248D">
      <w:pPr>
        <w:jc w:val="center"/>
        <w:rPr>
          <w:rFonts w:ascii="Arial Narrow" w:hAnsi="Arial Narrow" w:eastAsia="仿宋_GB2312" w:cs="Arial Narrow"/>
          <w:sz w:val="24"/>
        </w:rPr>
      </w:pPr>
    </w:p>
    <w:p w14:paraId="55DEB2CE">
      <w:pPr>
        <w:jc w:val="center"/>
        <w:rPr>
          <w:rFonts w:ascii="Arial Narrow" w:hAnsi="Arial Narrow" w:eastAsia="仿宋_GB2312" w:cs="Arial Narrow"/>
          <w:sz w:val="24"/>
          <w:lang w:eastAsia="zh-CN"/>
        </w:rPr>
      </w:pPr>
    </w:p>
    <w:p w14:paraId="338468E1">
      <w:pPr>
        <w:jc w:val="center"/>
        <w:rPr>
          <w:rFonts w:ascii="Arial Narrow" w:hAnsi="Arial Narrow" w:eastAsia="仿宋_GB2312" w:cs="Arial Narrow"/>
          <w:sz w:val="24"/>
          <w:lang w:eastAsia="zh-CN"/>
        </w:rPr>
      </w:pPr>
    </w:p>
    <w:p w14:paraId="5ABB8EE1">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5F9C675E">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7D610BAF">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2AC3AF10">
      <w:pPr>
        <w:jc w:val="center"/>
        <w:rPr>
          <w:rFonts w:ascii="Arial Narrow" w:hAnsi="Arial Narrow" w:eastAsia="仿宋_GB2312" w:cs="Arial Narrow"/>
          <w:b/>
          <w:sz w:val="44"/>
          <w:szCs w:val="44"/>
          <w:lang w:eastAsia="zh-CN"/>
        </w:rPr>
      </w:pPr>
    </w:p>
    <w:p w14:paraId="5DD714A0">
      <w:pPr>
        <w:jc w:val="center"/>
        <w:rPr>
          <w:rFonts w:ascii="Arial Narrow" w:hAnsi="Arial Narrow" w:eastAsia="仿宋_GB2312" w:cs="Arial Narrow"/>
          <w:b/>
          <w:sz w:val="44"/>
          <w:szCs w:val="44"/>
          <w:lang w:eastAsia="zh-CN"/>
        </w:rPr>
      </w:pPr>
    </w:p>
    <w:p w14:paraId="799C96AB">
      <w:pPr>
        <w:jc w:val="center"/>
        <w:rPr>
          <w:rFonts w:ascii="Arial Narrow" w:hAnsi="Arial Narrow" w:eastAsia="仿宋_GB2312" w:cs="Arial Narrow"/>
          <w:b/>
          <w:sz w:val="44"/>
          <w:szCs w:val="44"/>
          <w:lang w:eastAsia="zh-CN"/>
        </w:rPr>
      </w:pPr>
    </w:p>
    <w:p w14:paraId="2899C14F">
      <w:pPr>
        <w:jc w:val="center"/>
        <w:rPr>
          <w:rFonts w:ascii="Arial Narrow" w:hAnsi="Arial Narrow" w:eastAsia="仿宋_GB2312" w:cs="Arial Narrow"/>
          <w:b/>
          <w:sz w:val="44"/>
          <w:szCs w:val="44"/>
          <w:lang w:eastAsia="zh-CN"/>
        </w:rPr>
      </w:pPr>
    </w:p>
    <w:p w14:paraId="7C3611B5">
      <w:pPr>
        <w:jc w:val="center"/>
        <w:rPr>
          <w:rFonts w:ascii="Arial Narrow" w:hAnsi="Arial Narrow" w:eastAsia="仿宋_GB2312" w:cs="Arial Narrow"/>
          <w:b/>
          <w:sz w:val="44"/>
          <w:szCs w:val="44"/>
          <w:lang w:eastAsia="zh-CN"/>
        </w:rPr>
      </w:pPr>
    </w:p>
    <w:p w14:paraId="09CFD55B">
      <w:pPr>
        <w:jc w:val="center"/>
        <w:rPr>
          <w:rFonts w:ascii="Arial Narrow" w:hAnsi="Arial Narrow" w:eastAsia="仿宋_GB2312" w:cs="Arial Narrow"/>
          <w:b/>
          <w:sz w:val="44"/>
          <w:szCs w:val="44"/>
          <w:lang w:eastAsia="zh-CN"/>
        </w:rPr>
      </w:pPr>
    </w:p>
    <w:p w14:paraId="3D5D3E88">
      <w:pPr>
        <w:jc w:val="center"/>
        <w:rPr>
          <w:rFonts w:ascii="Arial Narrow" w:hAnsi="Arial Narrow" w:eastAsia="仿宋_GB2312" w:cs="Arial Narrow"/>
          <w:b/>
          <w:sz w:val="44"/>
          <w:szCs w:val="44"/>
          <w:lang w:eastAsia="zh-CN"/>
        </w:rPr>
      </w:pPr>
    </w:p>
    <w:p w14:paraId="5FBD2EE8">
      <w:pPr>
        <w:jc w:val="center"/>
        <w:rPr>
          <w:rFonts w:ascii="Arial Narrow" w:hAnsi="Arial Narrow" w:eastAsia="仿宋_GB2312" w:cs="Arial Narrow"/>
          <w:b/>
          <w:sz w:val="44"/>
          <w:szCs w:val="44"/>
          <w:lang w:eastAsia="zh-CN"/>
        </w:rPr>
      </w:pPr>
    </w:p>
    <w:p w14:paraId="32CAB9AC">
      <w:pPr>
        <w:jc w:val="center"/>
        <w:rPr>
          <w:rFonts w:ascii="Arial Narrow" w:hAnsi="Arial Narrow" w:eastAsia="仿宋_GB2312" w:cs="Arial Narrow"/>
          <w:b/>
          <w:sz w:val="44"/>
          <w:szCs w:val="44"/>
          <w:lang w:eastAsia="zh-CN"/>
        </w:rPr>
      </w:pPr>
    </w:p>
    <w:p w14:paraId="455417D9">
      <w:pPr>
        <w:jc w:val="center"/>
        <w:rPr>
          <w:rFonts w:ascii="Arial Narrow" w:hAnsi="Arial Narrow" w:eastAsia="仿宋_GB2312" w:cs="Arial Narrow"/>
          <w:b/>
          <w:sz w:val="44"/>
          <w:szCs w:val="44"/>
          <w:lang w:eastAsia="zh-CN"/>
        </w:rPr>
      </w:pPr>
    </w:p>
    <w:p w14:paraId="3107AF43">
      <w:pPr>
        <w:jc w:val="center"/>
        <w:rPr>
          <w:rFonts w:ascii="Arial Narrow" w:hAnsi="Arial Narrow" w:eastAsia="仿宋_GB2312" w:cs="Arial Narrow"/>
          <w:b/>
          <w:sz w:val="44"/>
          <w:szCs w:val="44"/>
          <w:lang w:eastAsia="zh-CN"/>
        </w:rPr>
      </w:pPr>
    </w:p>
    <w:p w14:paraId="2658384C">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14AEF9D8">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0648F1B7">
      <w:pPr>
        <w:jc w:val="center"/>
        <w:rPr>
          <w:rFonts w:hint="eastAsia" w:ascii="Arial Narrow" w:hAnsi="Arial Narrow" w:eastAsia="仿宋_GB2312" w:cs="Arial Narrow"/>
          <w:b/>
          <w:bCs/>
          <w:color w:val="0000FF"/>
          <w:sz w:val="24"/>
          <w:szCs w:val="44"/>
          <w:lang w:eastAsia="zh-CN"/>
        </w:rPr>
      </w:pPr>
    </w:p>
    <w:p w14:paraId="6CCD07D6">
      <w:pPr>
        <w:jc w:val="center"/>
        <w:rPr>
          <w:rFonts w:ascii="Arial Narrow" w:hAnsi="Arial Narrow" w:eastAsia="仿宋_GB2312" w:cs="Arial Narrow"/>
          <w:b/>
          <w:sz w:val="24"/>
          <w:szCs w:val="32"/>
          <w:lang w:eastAsia="zh-CN"/>
        </w:rPr>
      </w:pPr>
    </w:p>
    <w:p w14:paraId="442B46A2">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303327FA">
        <w:tblPrEx>
          <w:tblCellMar>
            <w:top w:w="0" w:type="dxa"/>
            <w:left w:w="108" w:type="dxa"/>
            <w:bottom w:w="0" w:type="dxa"/>
            <w:right w:w="108" w:type="dxa"/>
          </w:tblCellMar>
        </w:tblPrEx>
        <w:trPr>
          <w:trHeight w:val="851" w:hRule="exact"/>
        </w:trPr>
        <w:tc>
          <w:tcPr>
            <w:tcW w:w="6687" w:type="dxa"/>
            <w:vAlign w:val="center"/>
          </w:tcPr>
          <w:p w14:paraId="7672577C">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563A4D75">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24724994">
        <w:tblPrEx>
          <w:tblCellMar>
            <w:top w:w="0" w:type="dxa"/>
            <w:left w:w="108" w:type="dxa"/>
            <w:bottom w:w="0" w:type="dxa"/>
            <w:right w:w="108" w:type="dxa"/>
          </w:tblCellMar>
        </w:tblPrEx>
        <w:trPr>
          <w:trHeight w:val="851" w:hRule="exact"/>
        </w:trPr>
        <w:tc>
          <w:tcPr>
            <w:tcW w:w="6687" w:type="dxa"/>
            <w:vAlign w:val="center"/>
          </w:tcPr>
          <w:p w14:paraId="245324F7">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2C8B8D10">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3A6609BB">
        <w:tblPrEx>
          <w:tblCellMar>
            <w:top w:w="0" w:type="dxa"/>
            <w:left w:w="108" w:type="dxa"/>
            <w:bottom w:w="0" w:type="dxa"/>
            <w:right w:w="108" w:type="dxa"/>
          </w:tblCellMar>
        </w:tblPrEx>
        <w:trPr>
          <w:trHeight w:val="851" w:hRule="exact"/>
        </w:trPr>
        <w:tc>
          <w:tcPr>
            <w:tcW w:w="6687" w:type="dxa"/>
            <w:vAlign w:val="center"/>
          </w:tcPr>
          <w:p w14:paraId="5BA3F97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534B0402">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414C7BD0">
        <w:tblPrEx>
          <w:tblCellMar>
            <w:top w:w="0" w:type="dxa"/>
            <w:left w:w="108" w:type="dxa"/>
            <w:bottom w:w="0" w:type="dxa"/>
            <w:right w:w="108" w:type="dxa"/>
          </w:tblCellMar>
        </w:tblPrEx>
        <w:trPr>
          <w:trHeight w:val="851" w:hRule="exact"/>
        </w:trPr>
        <w:tc>
          <w:tcPr>
            <w:tcW w:w="6687" w:type="dxa"/>
            <w:vAlign w:val="center"/>
          </w:tcPr>
          <w:p w14:paraId="4C38392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0C4F615C">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1183CC18">
        <w:tblPrEx>
          <w:tblCellMar>
            <w:top w:w="0" w:type="dxa"/>
            <w:left w:w="108" w:type="dxa"/>
            <w:bottom w:w="0" w:type="dxa"/>
            <w:right w:w="108" w:type="dxa"/>
          </w:tblCellMar>
        </w:tblPrEx>
        <w:trPr>
          <w:trHeight w:val="851" w:hRule="exact"/>
        </w:trPr>
        <w:tc>
          <w:tcPr>
            <w:tcW w:w="6687" w:type="dxa"/>
            <w:vAlign w:val="center"/>
          </w:tcPr>
          <w:p w14:paraId="7608CB14">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62FBE18F">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5E2E56B7">
        <w:tblPrEx>
          <w:tblCellMar>
            <w:top w:w="0" w:type="dxa"/>
            <w:left w:w="108" w:type="dxa"/>
            <w:bottom w:w="0" w:type="dxa"/>
            <w:right w:w="108" w:type="dxa"/>
          </w:tblCellMar>
        </w:tblPrEx>
        <w:trPr>
          <w:trHeight w:val="851" w:hRule="exact"/>
        </w:trPr>
        <w:tc>
          <w:tcPr>
            <w:tcW w:w="6687" w:type="dxa"/>
            <w:vAlign w:val="center"/>
          </w:tcPr>
          <w:p w14:paraId="3C8507AC">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2A7345E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28BFEB11">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4ED33E50">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63A0FA23">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25E36EBC">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4539FDF9">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2B2B4E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7D1282EF">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D2D4EB6">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F8BD2CD">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4DF6DD6">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25E36EBC">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4539FDF9">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2B2B4E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7D1282EF">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D2D4EB6">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F8BD2CD">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4DF6DD6">
                      <w:pPr>
                        <w:rPr>
                          <w:rFonts w:ascii="Arial Narrow" w:hAnsi="Arial Narrow" w:eastAsia="黑体;SimHei" w:cs="Arial Narrow"/>
                          <w:sz w:val="14"/>
                          <w:szCs w:val="14"/>
                        </w:rPr>
                      </w:pPr>
                    </w:p>
                  </w:txbxContent>
                </v:textbox>
              </v:shape>
            </w:pict>
          </mc:Fallback>
        </mc:AlternateContent>
      </w:r>
    </w:p>
    <w:p w14:paraId="2C98FFDF">
      <w:pPr>
        <w:rPr>
          <w:rFonts w:ascii="Arial Narrow" w:hAnsi="Arial Narrow" w:eastAsia="仿宋_GB2312" w:cs="Arial Narrow"/>
          <w:sz w:val="24"/>
          <w:szCs w:val="24"/>
          <w:lang w:eastAsia="zh-CN"/>
        </w:rPr>
      </w:pPr>
    </w:p>
    <w:p w14:paraId="3ECF23F1">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7F217BAD">
      <w:pPr>
        <w:spacing w:line="340" w:lineRule="atLeast"/>
        <w:jc w:val="both"/>
        <w:rPr>
          <w:rFonts w:ascii="Arial Narrow" w:hAnsi="Arial Narrow" w:eastAsia="仿宋_GB2312" w:cs="Arial Narrow"/>
          <w:b/>
          <w:color w:val="0000FF"/>
          <w:sz w:val="24"/>
          <w:szCs w:val="24"/>
          <w:lang w:eastAsia="zh-CN"/>
        </w:rPr>
      </w:pPr>
    </w:p>
    <w:p w14:paraId="5EB5DE0F">
      <w:pPr>
        <w:spacing w:line="340" w:lineRule="atLeast"/>
        <w:ind w:firstLine="420"/>
        <w:jc w:val="right"/>
        <w:rPr>
          <w:rFonts w:ascii="Arial Narrow" w:hAnsi="Arial Narrow" w:eastAsia="仿宋_GB2312" w:cs="Arial Narrow"/>
          <w:sz w:val="24"/>
          <w:szCs w:val="24"/>
          <w:lang w:eastAsia="zh-CN"/>
        </w:rPr>
      </w:pPr>
      <w:r>
        <w:rPr>
          <w:rFonts w:hint="default" w:ascii="Arial Narrow" w:hAnsi="Arial Narrow" w:eastAsia="仿宋_GB2312" w:cs="Arial Narrow"/>
          <w:spacing w:val="4"/>
          <w:sz w:val="24"/>
          <w:lang w:eastAsia="zh-CN"/>
        </w:rPr>
        <w:t>{{report_number}}</w:t>
      </w:r>
    </w:p>
    <w:p w14:paraId="233195A0">
      <w:pPr>
        <w:spacing w:line="340" w:lineRule="atLeast"/>
        <w:rPr>
          <w:rFonts w:ascii="Arial Narrow" w:hAnsi="Arial Narrow" w:eastAsia="仿宋_GB2312" w:cs="Arial Narrow"/>
          <w:b/>
          <w:color w:val="FF0000"/>
          <w:sz w:val="24"/>
          <w:szCs w:val="24"/>
          <w:lang w:eastAsia="zh-CN"/>
        </w:rPr>
      </w:pPr>
    </w:p>
    <w:p w14:paraId="48EBC39E">
      <w:pPr>
        <w:numPr>
          <w:ilvl w:val="0"/>
          <w:numId w:val="0"/>
        </w:numPr>
        <w:spacing w:before="120" w:after="0" w:line="300" w:lineRule="auto"/>
        <w:ind w:firstLine="0"/>
        <w:outlineLvl w:val="0"/>
        <w:rPr>
          <w:rFonts w:hint="eastAsia" w:ascii="仿宋_GB2312" w:hAnsi="仿宋_GB2312" w:eastAsia="仿宋_GB2312" w:cs="仿宋_GB2312"/>
          <w:b/>
          <w:color w:val="auto"/>
          <w:sz w:val="24"/>
          <w:szCs w:val="24"/>
          <w:lang w:eastAsia="zh-CN"/>
        </w:rPr>
      </w:pPr>
      <w:r>
        <w:rPr>
          <w:rFonts w:hint="eastAsia" w:ascii="仿宋_GB2312" w:hAnsi="仿宋_GB2312" w:eastAsia="仿宋_GB2312" w:cs="仿宋_GB2312"/>
          <w:b/>
          <w:color w:val="auto"/>
          <w:spacing w:val="4"/>
          <w:sz w:val="24"/>
          <w:szCs w:val="24"/>
          <w:lang w:eastAsia="zh-CN"/>
        </w:rPr>
        <w:t>{{company_full_name}}{{responsibility_organ}}：</w:t>
      </w:r>
    </w:p>
    <w:p w14:paraId="0939118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一、审计意见</w:t>
      </w:r>
    </w:p>
    <w:p w14:paraId="10217932">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w:t>
      </w:r>
      <w:r>
        <w:rPr>
          <w:rFonts w:hint="default" w:ascii="Arial Narrow" w:hAnsi="Arial Narrow" w:eastAsia="仿宋_GB2312" w:cs="Arial Narrow"/>
          <w:sz w:val="24"/>
          <w:szCs w:val="24"/>
          <w:lang w:eastAsia="zh-CN"/>
        </w:rPr>
        <w:t>{{audit_period_end}}</w:t>
      </w:r>
      <w:r>
        <w:rPr>
          <w:rFonts w:hint="eastAsia" w:ascii="Times New Roman" w:hAnsi="Times New Roman" w:eastAsia="仿宋_GB2312" w:cs="Arial Narrow"/>
          <w:sz w:val="24"/>
          <w:szCs w:val="24"/>
          <w:lang w:eastAsia="zh-CN"/>
        </w:rPr>
        <w:t>的资产负债表，</w:t>
      </w:r>
      <w:r>
        <w:rPr>
          <w:rFonts w:hint="default" w:ascii="Arial Narrow" w:hAnsi="Arial Narrow" w:eastAsia="仿宋_GB2312" w:cs="Arial Narrow"/>
          <w:sz w:val="24"/>
          <w:szCs w:val="24"/>
          <w:lang w:eastAsia="zh-CN"/>
        </w:rPr>
        <w:t>{{audit_year}}</w:t>
      </w:r>
      <w:r>
        <w:rPr>
          <w:rFonts w:hint="eastAsia" w:ascii="Times New Roman" w:hAnsi="Times New Roman" w:eastAsia="仿宋_GB2312" w:cs="Arial Narrow"/>
          <w:sz w:val="24"/>
          <w:szCs w:val="24"/>
          <w:lang w:eastAsia="zh-CN"/>
        </w:rPr>
        <w:t>年度的利润表、现金流量表、股东权益变动表以及相关财务报表附注。</w:t>
      </w:r>
    </w:p>
    <w:p w14:paraId="6897D455">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我们认为，后附的财务报表在所有重大方面按照企业会计准则的规定编制，公允反映了</w:t>
      </w:r>
      <w:r>
        <w:rPr>
          <w:rFonts w:hint="eastAsia" w:ascii="仿宋_GB2312" w:hAnsi="仿宋_GB2312" w:eastAsia="仿宋_GB2312" w:cs="仿宋_GB2312"/>
          <w:sz w:val="24"/>
          <w:szCs w:val="24"/>
          <w:lang w:eastAsia="zh-CN"/>
        </w:rPr>
        <w:t>{{company_short_name}}</w:t>
      </w:r>
      <w:r>
        <w:rPr>
          <w:rFonts w:hint="default" w:ascii="Arial Narrow" w:hAnsi="Arial Narrow" w:eastAsia="仿宋_GB2312" w:cs="Arial Narrow"/>
          <w:sz w:val="24"/>
          <w:szCs w:val="24"/>
          <w:lang w:eastAsia="zh-CN"/>
        </w:rPr>
        <w:t>{{audit_period_end}}</w:t>
      </w:r>
      <w:r>
        <w:rPr>
          <w:rFonts w:hint="eastAsia" w:ascii="Times New Roman" w:hAnsi="Times New Roman" w:eastAsia="仿宋_GB2312" w:cs="Arial Narrow"/>
          <w:sz w:val="24"/>
          <w:szCs w:val="24"/>
          <w:lang w:eastAsia="zh-CN"/>
        </w:rPr>
        <w:t>的财务状况以及</w:t>
      </w:r>
      <w:r>
        <w:rPr>
          <w:rFonts w:hint="default" w:ascii="Arial Narrow" w:hAnsi="Arial Narrow" w:eastAsia="仿宋_GB2312" w:cs="Arial Narrow"/>
          <w:sz w:val="24"/>
          <w:szCs w:val="24"/>
          <w:lang w:eastAsia="zh-CN"/>
        </w:rPr>
        <w:t>{{audit_year}}</w:t>
      </w:r>
      <w:r>
        <w:rPr>
          <w:rFonts w:hint="eastAsia" w:ascii="Times New Roman" w:hAnsi="Times New Roman" w:eastAsia="仿宋_GB2312" w:cs="Arial Narrow"/>
          <w:sz w:val="24"/>
          <w:szCs w:val="24"/>
          <w:lang w:eastAsia="zh-CN"/>
        </w:rPr>
        <w:t>年度的经营成果和现金流量。</w:t>
      </w:r>
    </w:p>
    <w:p w14:paraId="7F0F17B2">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2440666A">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company_short_name}}，并履行了职业道德方面的其他责任。我们相信，我们获取的审计证据是充分、适当的，为发表审计意见提供了基础。</w:t>
      </w:r>
    </w:p>
    <w:p w14:paraId="669EA82F">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cs="等线;DengXian"/>
          <w:b/>
          <w:bCs/>
          <w:color w:val="000000"/>
          <w:sz w:val="24"/>
          <w:szCs w:val="24"/>
          <w:lang w:eastAsia="zh-CN"/>
        </w:rPr>
        <w:t>三</w:t>
      </w:r>
      <w:r>
        <w:rPr>
          <w:rFonts w:hint="eastAsia" w:ascii="Arial Narrow" w:hAnsi="Arial Narrow" w:eastAsia="仿宋_GB2312" w:cs="Arial Narrow"/>
          <w:b/>
          <w:bCs/>
          <w:color w:val="000000"/>
          <w:sz w:val="24"/>
          <w:szCs w:val="24"/>
        </w:rPr>
        <w:t>、</w:t>
      </w:r>
      <w:r>
        <w:rPr>
          <w:rFonts w:hint="eastAsia" w:ascii="Arial Narrow" w:hAnsi="Arial Narrow" w:eastAsia="仿宋_GB2312" w:cs="Arial Narrow"/>
          <w:b/>
          <w:bCs/>
          <w:sz w:val="24"/>
          <w:szCs w:val="24"/>
        </w:rPr>
        <w:t>管理层和治理层对财务报表的责任</w:t>
      </w:r>
    </w:p>
    <w:p w14:paraId="3ED0BBE0">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color w:val="auto"/>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01BAA7FE">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在编制财务报表时，管理层负责评估{{company_sho</w:t>
      </w:r>
      <w:bookmarkStart w:id="0" w:name="_GoBack"/>
      <w:bookmarkEnd w:id="0"/>
      <w:r>
        <w:rPr>
          <w:rFonts w:hint="eastAsia" w:ascii="仿宋_GB2312" w:hAnsi="仿宋_GB2312" w:eastAsia="仿宋_GB2312" w:cs="仿宋_GB2312"/>
          <w:spacing w:val="4"/>
          <w:sz w:val="24"/>
          <w:szCs w:val="24"/>
          <w:lang w:eastAsia="zh-CN"/>
        </w:rPr>
        <w:t>rt_name}}的持续经营能力，披露与持续经营相关的事项（如适用），并运用持续经营假设，除非管理层计划清算{{company_short_name}}、终止运营或别无其他现实的选择。</w:t>
      </w:r>
    </w:p>
    <w:p w14:paraId="1275C0EB">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治理层负责监督{{company_short_name}}的财务报告过程。</w:t>
      </w:r>
    </w:p>
    <w:p w14:paraId="676E551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color w:val="000000"/>
          <w:sz w:val="24"/>
          <w:szCs w:val="24"/>
          <w:lang w:eastAsia="zh-CN"/>
        </w:rPr>
        <w:t>四</w:t>
      </w:r>
      <w:r>
        <w:rPr>
          <w:rFonts w:hint="eastAsia" w:ascii="Arial Narrow" w:hAnsi="Arial Narrow" w:eastAsia="仿宋_GB2312" w:cs="Arial Narrow"/>
          <w:b/>
          <w:bCs/>
          <w:color w:val="000000"/>
          <w:sz w:val="24"/>
          <w:szCs w:val="24"/>
        </w:rPr>
        <w:t>、</w:t>
      </w:r>
      <w:r>
        <w:rPr>
          <w:rFonts w:hint="eastAsia" w:ascii="Arial Narrow" w:hAnsi="Arial Narrow" w:eastAsia="仿宋_GB2312" w:cs="Arial Narrow"/>
          <w:b/>
          <w:bCs/>
          <w:sz w:val="24"/>
          <w:szCs w:val="24"/>
        </w:rPr>
        <w:t>注册会计师对财务报表审计的责任</w:t>
      </w:r>
    </w:p>
    <w:p w14:paraId="504FC9A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3F3054C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3904936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6D6EECC5">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65CAD8C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7D74A701">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0993C945">
      <w:pPr>
        <w:spacing w:before="120" w:after="0" w:line="300" w:lineRule="auto"/>
        <w:ind w:left="0" w:leftChars="0" w:right="0" w:rightChars="0" w:firstLine="496" w:firstLineChars="200"/>
        <w:jc w:val="both"/>
        <w:rPr>
          <w:rFonts w:hint="eastAsia" w:ascii="仿宋_GB2312" w:hAnsi="仿宋_GB2312" w:eastAsia="仿宋_GB2312" w:cs="仿宋_GB2312"/>
          <w:spacing w:val="4"/>
          <w:sz w:val="24"/>
          <w:szCs w:val="24"/>
          <w:lang w:eastAsia="zh-CN"/>
        </w:rPr>
      </w:pPr>
      <w:r>
        <w:rPr>
          <w:rFonts w:hint="eastAsia" w:ascii="仿宋_GB2312" w:hAnsi="仿宋_GB2312" w:eastAsia="仿宋_GB2312" w:cs="仿宋_GB2312"/>
          <w:spacing w:val="4"/>
          <w:sz w:val="24"/>
          <w:szCs w:val="24"/>
          <w:lang w:eastAsia="zh-CN"/>
        </w:rPr>
        <w:t>（5）评价财务报表的总体列报、结构和内容（包括披露），并评价财务报表是否公允反映相关交易和事项。</w:t>
      </w:r>
    </w:p>
    <w:p w14:paraId="52D36B79">
      <w:pPr>
        <w:spacing w:before="0" w:after="0" w:line="240" w:lineRule="auto"/>
        <w:ind w:left="0" w:leftChars="0" w:right="0" w:rightChars="0" w:firstLineChars="0"/>
        <w:jc w:val="left"/>
        <w:rPr>
          <w:rFonts w:hint="eastAsia"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br w:type="page"/>
      </w:r>
    </w:p>
    <w:p w14:paraId="74B89805">
      <w:pPr>
        <w:spacing w:before="120" w:after="0" w:line="300" w:lineRule="auto"/>
        <w:ind w:left="0" w:leftChars="0" w:right="0" w:rightChars="0" w:firstLine="496" w:firstLineChars="20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4FA716A1">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635D7DBC">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7F6693CD">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6B334375">
        <w:tblPrEx>
          <w:tblCellMar>
            <w:top w:w="0" w:type="dxa"/>
            <w:left w:w="108" w:type="dxa"/>
            <w:bottom w:w="0" w:type="dxa"/>
            <w:right w:w="108" w:type="dxa"/>
          </w:tblCellMar>
        </w:tblPrEx>
        <w:trPr>
          <w:trHeight w:val="1305" w:hRule="atLeast"/>
        </w:trPr>
        <w:tc>
          <w:tcPr>
            <w:tcW w:w="3108" w:type="dxa"/>
          </w:tcPr>
          <w:p w14:paraId="15AD7B95">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709E10FA">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5CA296A9">
            <w:pPr>
              <w:spacing w:line="340" w:lineRule="atLeast"/>
              <w:rPr>
                <w:rFonts w:ascii="Arial Narrow" w:hAnsi="Arial Narrow" w:eastAsia="仿宋_GB2312" w:cs="Arial Narrow"/>
                <w:color w:val="FF0000"/>
                <w:sz w:val="24"/>
                <w:szCs w:val="24"/>
                <w:highlight w:val="cyan"/>
                <w:lang w:val="en-AU" w:eastAsia="zh-CN"/>
              </w:rPr>
            </w:pPr>
          </w:p>
          <w:p w14:paraId="4BD5CA9D">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1F7D07C3">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666811B4">
            <w:pPr>
              <w:spacing w:line="340" w:lineRule="atLeast"/>
              <w:jc w:val="right"/>
              <w:rPr>
                <w:rFonts w:ascii="Arial Narrow" w:hAnsi="Arial Narrow" w:eastAsia="仿宋_GB2312" w:cs="Arial Narrow"/>
                <w:sz w:val="24"/>
                <w:szCs w:val="24"/>
                <w:lang w:eastAsia="zh-CN"/>
              </w:rPr>
            </w:pPr>
          </w:p>
          <w:p w14:paraId="687A9CB8">
            <w:pPr>
              <w:spacing w:line="340" w:lineRule="atLeast"/>
              <w:jc w:val="right"/>
              <w:rPr>
                <w:rFonts w:ascii="Arial Narrow" w:hAnsi="Arial Narrow" w:eastAsia="仿宋_GB2312" w:cs="Arial Narrow"/>
                <w:sz w:val="24"/>
                <w:szCs w:val="24"/>
                <w:lang w:val="en-AU" w:eastAsia="zh-CN"/>
              </w:rPr>
            </w:pPr>
          </w:p>
          <w:p w14:paraId="6FC70A8E">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65DF9AD7">
            <w:pPr>
              <w:spacing w:line="340" w:lineRule="atLeast"/>
              <w:jc w:val="right"/>
              <w:rPr>
                <w:rFonts w:ascii="Arial Narrow" w:hAnsi="Arial Narrow" w:eastAsia="仿宋_GB2312" w:cs="Arial Narrow"/>
                <w:color w:val="0000FF"/>
                <w:sz w:val="24"/>
                <w:szCs w:val="24"/>
                <w:lang w:eastAsia="zh-CN"/>
              </w:rPr>
            </w:pPr>
          </w:p>
          <w:p w14:paraId="5D60535B">
            <w:pPr>
              <w:spacing w:line="340" w:lineRule="atLeast"/>
              <w:jc w:val="right"/>
              <w:rPr>
                <w:rFonts w:ascii="Arial Narrow" w:hAnsi="Arial Narrow" w:eastAsia="仿宋_GB2312" w:cs="Arial Narrow"/>
                <w:color w:val="0000FF"/>
                <w:sz w:val="24"/>
                <w:szCs w:val="24"/>
                <w:lang w:eastAsia="zh-CN"/>
              </w:rPr>
            </w:pPr>
          </w:p>
        </w:tc>
        <w:tc>
          <w:tcPr>
            <w:tcW w:w="2204" w:type="dxa"/>
          </w:tcPr>
          <w:p w14:paraId="5C0C8160">
            <w:pPr>
              <w:snapToGrid w:val="0"/>
              <w:spacing w:line="340" w:lineRule="atLeast"/>
              <w:rPr>
                <w:rFonts w:ascii="Arial Narrow" w:hAnsi="Arial Narrow" w:eastAsia="仿宋_GB2312" w:cs="Arial Narrow"/>
                <w:color w:val="FF0000"/>
                <w:sz w:val="24"/>
                <w:szCs w:val="24"/>
                <w:lang w:eastAsia="zh-CN"/>
              </w:rPr>
            </w:pPr>
          </w:p>
          <w:p w14:paraId="3B189E8A">
            <w:pPr>
              <w:spacing w:line="200" w:lineRule="atLeast"/>
              <w:rPr>
                <w:rFonts w:ascii="Arial Narrow" w:hAnsi="Arial Narrow" w:eastAsia="仿宋_GB2312" w:cs="Arial Narrow"/>
                <w:color w:val="FF0000"/>
                <w:sz w:val="24"/>
                <w:szCs w:val="24"/>
                <w:lang w:eastAsia="zh-CN"/>
              </w:rPr>
            </w:pPr>
          </w:p>
          <w:p w14:paraId="78ADDEE0">
            <w:pPr>
              <w:spacing w:line="200" w:lineRule="atLeast"/>
              <w:rPr>
                <w:rFonts w:ascii="Arial Narrow" w:hAnsi="Arial Narrow" w:eastAsia="仿宋_GB2312" w:cs="Arial Narrow"/>
                <w:sz w:val="24"/>
                <w:szCs w:val="24"/>
                <w:lang w:eastAsia="zh-CN"/>
              </w:rPr>
            </w:pPr>
          </w:p>
          <w:p w14:paraId="329280A4">
            <w:pPr>
              <w:spacing w:line="200" w:lineRule="atLeast"/>
              <w:rPr>
                <w:rFonts w:ascii="Arial Narrow" w:hAnsi="Arial Narrow" w:eastAsia="仿宋_GB2312" w:cs="Arial Narrow"/>
                <w:sz w:val="24"/>
                <w:szCs w:val="24"/>
                <w:lang w:eastAsia="zh-CN"/>
              </w:rPr>
            </w:pPr>
          </w:p>
          <w:p w14:paraId="61185A14">
            <w:pPr>
              <w:spacing w:line="200" w:lineRule="atLeast"/>
              <w:rPr>
                <w:rFonts w:ascii="Arial Narrow" w:hAnsi="Arial Narrow" w:eastAsia="仿宋_GB2312" w:cs="Arial Narrow"/>
                <w:color w:val="FF0000"/>
                <w:sz w:val="24"/>
                <w:szCs w:val="24"/>
                <w:lang w:eastAsia="zh-CN"/>
              </w:rPr>
            </w:pPr>
          </w:p>
        </w:tc>
      </w:tr>
      <w:tr w14:paraId="5DAEF51B">
        <w:tblPrEx>
          <w:tblCellMar>
            <w:top w:w="0" w:type="dxa"/>
            <w:left w:w="108" w:type="dxa"/>
            <w:bottom w:w="0" w:type="dxa"/>
            <w:right w:w="108" w:type="dxa"/>
          </w:tblCellMar>
        </w:tblPrEx>
        <w:trPr>
          <w:trHeight w:val="507" w:hRule="atLeast"/>
        </w:trPr>
        <w:tc>
          <w:tcPr>
            <w:tcW w:w="3108" w:type="dxa"/>
          </w:tcPr>
          <w:p w14:paraId="7B67F68D">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68595531">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5CB4FBA2">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593AA">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829F1">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71071">
    <w:pPr>
      <w:pStyle w:val="6"/>
      <w:jc w:val="center"/>
    </w:pPr>
    <w:r>
      <w:fldChar w:fldCharType="begin"/>
    </w:r>
    <w:r>
      <w:instrText xml:space="preserve"> PAGE </w:instrText>
    </w:r>
    <w:r>
      <w:fldChar w:fldCharType="separate"/>
    </w:r>
    <w:r>
      <w:t>3</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5535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3C9B7">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38D10">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6FD07">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69DA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3F0A5AD9"/>
    <w:rsid w:val="3FBD0EBE"/>
    <w:rsid w:val="5E2720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等线;DengXia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等线;DengXia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等线;DengXia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_GB2312" w:hAnsi="挀甀洀攀渀;仿宋_GB2312" w:eastAsia="宋体;SimSun" w:cs="挀甀洀攀渀;仿宋_GB2312"/>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1439</Words>
  <Characters>1855</Characters>
  <TotalTime>138</TotalTime>
  <ScaleCrop>false</ScaleCrop>
  <LinksUpToDate>false</LinksUpToDate>
  <CharactersWithSpaces>1860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2019-08-12T16:25:00Z</dcterms:created>
  <dc:creator>SW</dc:creator>
  <cp:lastModifiedBy>杨志</cp:lastModifiedBy>
  <cp:lastPrinted>2017-03-15T11:59:00Z</cp:lastPrinted>
  <dcterms:modified xsi:type="dcterms:W3CDTF">2026-06-11T13:55:22Z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2FD2CD8EB76747DF863F91AF31766149_12</vt:lpwstr>
  </property>
</Properties>
</file>