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C6F424">
      <w:pPr>
        <w:jc w:val="center"/>
        <w:rPr>
          <w:rFonts w:ascii="Arial Narrow" w:hAnsi="Arial Narrow" w:eastAsia="仿宋_GB2312"/>
          <w:sz w:val="24"/>
          <w:szCs w:val="24"/>
          <w:lang w:eastAsia="zh-CN"/>
        </w:rPr>
      </w:pPr>
    </w:p>
    <w:p w14:paraId="61634DDE">
      <w:pPr>
        <w:jc w:val="center"/>
        <w:rPr>
          <w:rFonts w:ascii="Arial Narrow" w:hAnsi="Arial Narrow" w:eastAsia="仿宋_GB2312"/>
          <w:sz w:val="24"/>
          <w:szCs w:val="24"/>
          <w:lang w:eastAsia="zh-CN"/>
        </w:rPr>
      </w:pPr>
    </w:p>
    <w:p w14:paraId="51F0A3AD">
      <w:pPr>
        <w:jc w:val="center"/>
        <w:rPr>
          <w:rFonts w:ascii="Arial Narrow" w:hAnsi="Arial Narrow" w:eastAsia="仿宋_GB2312"/>
          <w:sz w:val="24"/>
        </w:rPr>
      </w:pPr>
    </w:p>
    <w:p w14:paraId="566E94E3">
      <w:pPr>
        <w:jc w:val="center"/>
        <w:rPr>
          <w:rFonts w:ascii="Arial Narrow" w:hAnsi="Arial Narrow" w:eastAsia="仿宋_GB2312"/>
          <w:color w:val="auto"/>
          <w:sz w:val="24"/>
        </w:rPr>
      </w:pPr>
    </w:p>
    <w:p w14:paraId="541BA23C">
      <w:pPr>
        <w:jc w:val="center"/>
        <w:rPr>
          <w:rFonts w:ascii="Arial Narrow" w:hAnsi="Arial Narrow" w:eastAsia="仿宋_GB2312"/>
          <w:color w:val="auto"/>
          <w:sz w:val="24"/>
          <w:lang w:eastAsia="zh-CN"/>
        </w:rPr>
      </w:pPr>
    </w:p>
    <w:p w14:paraId="2140E380">
      <w:pPr>
        <w:jc w:val="center"/>
        <w:rPr>
          <w:rFonts w:ascii="Arial Narrow" w:hAnsi="Arial Narrow" w:eastAsia="仿宋_GB2312"/>
          <w:color w:val="auto"/>
          <w:sz w:val="24"/>
          <w:lang w:eastAsia="zh-CN"/>
        </w:rPr>
      </w:pPr>
    </w:p>
    <w:p w14:paraId="4EB07904">
      <w:pPr>
        <w:spacing w:line="360" w:lineRule="auto"/>
        <w:ind w:firstLine="0"/>
        <w:jc w:val="center"/>
        <w:outlineLvl w:val="0"/>
        <w:rPr>
          <w:rFonts w:hint="eastAsia" w:ascii="黑体" w:hAnsi="Arial Narrow" w:eastAsia="黑体"/>
          <w:b/>
          <w:sz w:val="48"/>
          <w:szCs w:val="48"/>
          <w:lang w:eastAsia="zh-CN"/>
        </w:rPr>
      </w:pPr>
      <w:r>
        <w:rPr>
          <w:rFonts w:hint="eastAsia" w:ascii="黑体" w:hAnsi="Arial Narrow" w:eastAsia="黑体"/>
          <w:b/>
          <w:sz w:val="48"/>
          <w:szCs w:val="48"/>
          <w:lang w:eastAsia="zh-CN"/>
        </w:rPr>
        <w:t>{{company_full_name}}</w:t>
      </w:r>
    </w:p>
    <w:p w14:paraId="54789529">
      <w:pPr>
        <w:spacing w:line="360" w:lineRule="auto"/>
        <w:ind w:firstLine="0"/>
        <w:jc w:val="center"/>
        <w:outlineLvl w:val="0"/>
        <w:rPr>
          <w:rFonts w:hint="eastAsia" w:ascii="黑体" w:hAnsi="Arial Narrow" w:eastAsia="黑体"/>
          <w:b/>
          <w:sz w:val="48"/>
          <w:szCs w:val="48"/>
          <w:lang w:eastAsia="zh-CN"/>
        </w:rPr>
      </w:pPr>
      <w:r>
        <w:rPr>
          <w:rFonts w:hint="eastAsia" w:ascii="黑体" w:hAnsi="Arial Narrow" w:eastAsia="黑体"/>
          <w:b/>
          <w:sz w:val="48"/>
          <w:szCs w:val="48"/>
          <w:lang w:eastAsia="zh-CN"/>
        </w:rPr>
        <w:t>{{audit_year}}年</w:t>
      </w:r>
      <w:bookmarkStart w:id="2" w:name="_GoBack"/>
      <w:bookmarkEnd w:id="2"/>
      <w:r>
        <w:rPr>
          <w:rFonts w:hint="eastAsia" w:ascii="黑体" w:hAnsi="Arial Narrow" w:eastAsia="黑体"/>
          <w:b/>
          <w:sz w:val="48"/>
          <w:szCs w:val="48"/>
          <w:lang w:eastAsia="zh-CN"/>
        </w:rPr>
        <w:t>度</w:t>
      </w:r>
    </w:p>
    <w:p w14:paraId="571501EC">
      <w:pPr>
        <w:spacing w:line="360" w:lineRule="auto"/>
        <w:jc w:val="center"/>
        <w:outlineLvl w:val="0"/>
        <w:rPr>
          <w:rFonts w:ascii="黑体" w:hAnsi="Arial Narrow" w:eastAsia="黑体"/>
          <w:b/>
          <w:sz w:val="48"/>
          <w:szCs w:val="48"/>
          <w:lang w:eastAsia="zh-CN"/>
        </w:rPr>
      </w:pPr>
      <w:r>
        <w:rPr>
          <w:rFonts w:hint="eastAsia" w:ascii="黑体" w:hAnsi="Arial Narrow" w:eastAsia="黑体"/>
          <w:b/>
          <w:sz w:val="48"/>
          <w:szCs w:val="48"/>
          <w:lang w:eastAsia="zh-CN"/>
        </w:rPr>
        <w:t>审计报告</w:t>
      </w:r>
    </w:p>
    <w:p w14:paraId="424C62B6">
      <w:pPr>
        <w:jc w:val="center"/>
        <w:rPr>
          <w:rFonts w:ascii="Arial Narrow" w:hAnsi="Arial Narrow" w:eastAsia="仿宋_GB2312"/>
          <w:b/>
          <w:sz w:val="44"/>
          <w:szCs w:val="44"/>
          <w:lang w:eastAsia="zh-CN"/>
        </w:rPr>
      </w:pPr>
    </w:p>
    <w:p w14:paraId="3F7E9017">
      <w:pPr>
        <w:jc w:val="center"/>
        <w:rPr>
          <w:rFonts w:ascii="Arial Narrow" w:hAnsi="Arial Narrow" w:eastAsia="仿宋_GB2312"/>
          <w:b/>
          <w:sz w:val="44"/>
          <w:szCs w:val="44"/>
          <w:lang w:eastAsia="zh-CN"/>
        </w:rPr>
      </w:pPr>
    </w:p>
    <w:p w14:paraId="7875023F">
      <w:pPr>
        <w:jc w:val="center"/>
        <w:rPr>
          <w:rFonts w:ascii="Arial Narrow" w:hAnsi="Arial Narrow" w:eastAsia="仿宋_GB2312"/>
          <w:b/>
          <w:sz w:val="44"/>
          <w:szCs w:val="44"/>
          <w:lang w:eastAsia="zh-CN"/>
        </w:rPr>
      </w:pPr>
    </w:p>
    <w:p w14:paraId="219E52BF">
      <w:pPr>
        <w:jc w:val="center"/>
        <w:rPr>
          <w:rFonts w:ascii="Arial Narrow" w:hAnsi="Arial Narrow" w:eastAsia="仿宋_GB2312"/>
          <w:b/>
          <w:sz w:val="44"/>
          <w:szCs w:val="44"/>
          <w:lang w:eastAsia="zh-CN"/>
        </w:rPr>
      </w:pPr>
    </w:p>
    <w:p w14:paraId="065654F2">
      <w:pPr>
        <w:jc w:val="center"/>
        <w:rPr>
          <w:rFonts w:ascii="Arial Narrow" w:hAnsi="Arial Narrow" w:eastAsia="仿宋_GB2312"/>
          <w:b/>
          <w:sz w:val="44"/>
          <w:szCs w:val="44"/>
          <w:lang w:eastAsia="zh-CN"/>
        </w:rPr>
      </w:pPr>
    </w:p>
    <w:p w14:paraId="37ADA0F5">
      <w:pPr>
        <w:jc w:val="center"/>
        <w:rPr>
          <w:rFonts w:ascii="Arial Narrow" w:hAnsi="Arial Narrow" w:eastAsia="仿宋_GB2312"/>
          <w:b/>
          <w:sz w:val="44"/>
          <w:szCs w:val="44"/>
          <w:lang w:eastAsia="zh-CN"/>
        </w:rPr>
      </w:pPr>
    </w:p>
    <w:p w14:paraId="466FC03C">
      <w:pPr>
        <w:jc w:val="center"/>
        <w:rPr>
          <w:rFonts w:ascii="Arial Narrow" w:hAnsi="Arial Narrow" w:eastAsia="仿宋_GB2312"/>
          <w:b/>
          <w:sz w:val="44"/>
          <w:szCs w:val="44"/>
          <w:lang w:eastAsia="zh-CN"/>
        </w:rPr>
      </w:pPr>
    </w:p>
    <w:p w14:paraId="61550BA8">
      <w:pPr>
        <w:jc w:val="center"/>
        <w:rPr>
          <w:rFonts w:ascii="Arial Narrow" w:hAnsi="Arial Narrow" w:eastAsia="仿宋_GB2312"/>
          <w:b/>
          <w:sz w:val="44"/>
          <w:szCs w:val="44"/>
          <w:lang w:eastAsia="zh-CN"/>
        </w:rPr>
      </w:pPr>
    </w:p>
    <w:p w14:paraId="11EF01E5">
      <w:pPr>
        <w:jc w:val="center"/>
        <w:rPr>
          <w:rFonts w:ascii="Arial Narrow" w:hAnsi="Arial Narrow" w:eastAsia="仿宋_GB2312"/>
          <w:b/>
          <w:sz w:val="44"/>
          <w:szCs w:val="44"/>
          <w:lang w:eastAsia="zh-CN"/>
        </w:rPr>
      </w:pPr>
    </w:p>
    <w:p w14:paraId="27EAC6AC">
      <w:pPr>
        <w:jc w:val="center"/>
        <w:rPr>
          <w:rFonts w:ascii="Arial Narrow" w:hAnsi="Arial Narrow" w:eastAsia="仿宋_GB2312"/>
          <w:b/>
          <w:sz w:val="44"/>
          <w:szCs w:val="44"/>
          <w:lang w:eastAsia="zh-CN"/>
        </w:rPr>
      </w:pPr>
    </w:p>
    <w:p w14:paraId="06FAFA7F">
      <w:pPr>
        <w:jc w:val="center"/>
        <w:rPr>
          <w:rFonts w:ascii="Arial Narrow" w:hAnsi="Arial Narrow" w:eastAsia="仿宋_GB2312"/>
          <w:b/>
          <w:sz w:val="44"/>
          <w:szCs w:val="44"/>
          <w:lang w:eastAsia="zh-CN"/>
        </w:rPr>
      </w:pPr>
    </w:p>
    <w:p w14:paraId="35E7C94C">
      <w:pPr>
        <w:jc w:val="center"/>
        <w:rPr>
          <w:rFonts w:ascii="Arial Narrow" w:hAnsi="Arial Narrow" w:eastAsia="仿宋_GB2312"/>
          <w:b/>
          <w:sz w:val="44"/>
          <w:szCs w:val="44"/>
          <w:lang w:eastAsia="zh-CN"/>
        </w:rPr>
      </w:pPr>
    </w:p>
    <w:p w14:paraId="1E2ACA6B">
      <w:pPr>
        <w:spacing w:line="2400" w:lineRule="auto"/>
        <w:jc w:val="center"/>
        <w:rPr>
          <w:rFonts w:ascii="Arial Narrow" w:hAnsi="Arial Narrow" w:eastAsia="仿宋_GB2312"/>
          <w:b/>
          <w:sz w:val="44"/>
          <w:szCs w:val="44"/>
          <w:lang w:eastAsia="zh-CN"/>
        </w:rPr>
        <w:sectPr>
          <w:headerReference r:id="rId3" w:type="default"/>
          <w:footerReference r:id="rId4" w:type="default"/>
          <w:type w:val="continuous"/>
          <w:pgSz w:w="11907" w:h="16840"/>
          <w:pgMar w:top="2835" w:right="1803" w:bottom="1440" w:left="1985" w:header="850" w:footer="850" w:gutter="0"/>
          <w:cols w:space="720" w:num="1"/>
          <w:docGrid w:linePitch="272" w:charSpace="0"/>
        </w:sectPr>
      </w:pPr>
      <w:r>
        <w:rPr>
          <w:rFonts w:hint="eastAsia" w:ascii="黑体" w:hAnsi="Arial Narrow" w:eastAsia="黑体"/>
          <w:b/>
          <w:color w:val="824BB0"/>
          <w:sz w:val="44"/>
          <w:szCs w:val="44"/>
          <w:lang w:eastAsia="zh-CN"/>
        </w:rPr>
        <w:t>{{firm_name}}</w:t>
      </w:r>
    </w:p>
    <w:p w14:paraId="26019250">
      <w:pPr>
        <w:jc w:val="both"/>
        <w:rPr>
          <w:rFonts w:ascii="Arial Narrow" w:hAnsi="Arial Narrow" w:eastAsia="仿宋_GB2312"/>
          <w:b/>
          <w:sz w:val="24"/>
          <w:szCs w:val="32"/>
          <w:lang w:eastAsia="zh-CN"/>
        </w:rPr>
      </w:pPr>
    </w:p>
    <w:p w14:paraId="59A8E9CF">
      <w:pPr>
        <w:spacing w:before="1440" w:beforeLines="600" w:after="720" w:afterLines="300"/>
        <w:jc w:val="center"/>
        <w:rPr>
          <w:rFonts w:ascii="Arial Narrow" w:hAnsi="Arial Narrow" w:eastAsia="仿宋_GB2312"/>
          <w:b/>
          <w:sz w:val="32"/>
          <w:szCs w:val="32"/>
          <w:lang w:eastAsia="zh-CN"/>
        </w:rPr>
      </w:pPr>
      <w:r>
        <w:rPr>
          <w:rFonts w:hint="eastAsia" w:ascii="Arial Narrow" w:hAnsi="Arial Narrow" w:eastAsia="仿宋_GB2312"/>
          <w:b/>
          <w:sz w:val="32"/>
          <w:szCs w:val="32"/>
        </w:rPr>
        <w:t>目</w:t>
      </w:r>
      <w:r>
        <w:rPr>
          <w:rFonts w:hint="eastAsia" w:ascii="Arial Narrow" w:hAnsi="Arial Narrow" w:eastAsia="仿宋_GB2312"/>
          <w:b/>
          <w:sz w:val="32"/>
          <w:szCs w:val="32"/>
          <w:lang w:eastAsia="zh-CN"/>
        </w:rPr>
        <w:tab/>
      </w:r>
      <w:r>
        <w:rPr>
          <w:rFonts w:hint="eastAsia" w:ascii="Arial Narrow" w:hAnsi="Arial Narrow" w:eastAsia="仿宋_GB2312"/>
          <w:b/>
          <w:sz w:val="32"/>
          <w:szCs w:val="32"/>
        </w:rPr>
        <w:t>录</w:t>
      </w:r>
    </w:p>
    <w:tbl>
      <w:tblPr>
        <w:tblStyle w:val="14"/>
        <w:tblW w:w="5000" w:type="pct"/>
        <w:tblInd w:w="0" w:type="dxa"/>
        <w:tblLayout w:type="autofit"/>
        <w:tblCellMar>
          <w:top w:w="0" w:type="dxa"/>
          <w:left w:w="108" w:type="dxa"/>
          <w:bottom w:w="0" w:type="dxa"/>
          <w:right w:w="108" w:type="dxa"/>
        </w:tblCellMar>
      </w:tblPr>
      <w:tblGrid>
        <w:gridCol w:w="6866"/>
        <w:gridCol w:w="1469"/>
      </w:tblGrid>
      <w:tr w14:paraId="21F6B299">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14:paraId="011E16A7">
            <w:pPr>
              <w:rPr>
                <w:rFonts w:ascii="仿宋_GB2312" w:hAnsi="Arial Narrow" w:eastAsia="仿宋_GB2312" w:cs="宋体"/>
                <w:b/>
                <w:bCs/>
                <w:color w:val="auto"/>
                <w:sz w:val="24"/>
                <w:szCs w:val="24"/>
                <w:lang w:eastAsia="zh-CN"/>
              </w:rPr>
            </w:pPr>
            <w:r>
              <w:rPr>
                <w:rFonts w:hint="eastAsia" w:ascii="仿宋_GB2312" w:hAnsi="Arial Narrow" w:eastAsia="仿宋_GB2312" w:cs="宋体"/>
                <w:b/>
                <w:bCs/>
                <w:color w:val="auto"/>
                <w:sz w:val="24"/>
                <w:szCs w:val="24"/>
              </w:rPr>
              <w:t>审计报告</w:t>
            </w:r>
          </w:p>
        </w:tc>
        <w:tc>
          <w:tcPr>
            <w:tcW w:w="1524" w:type="dxa"/>
            <w:tcBorders>
              <w:top w:val="nil"/>
              <w:left w:val="nil"/>
              <w:bottom w:val="nil"/>
              <w:right w:val="nil"/>
            </w:tcBorders>
            <w:shd w:val="clear" w:color="auto" w:fill="auto"/>
            <w:vAlign w:val="center"/>
          </w:tcPr>
          <w:p w14:paraId="6E708351">
            <w:pPr>
              <w:rPr>
                <w:rFonts w:ascii="Arial Narrow" w:hAnsi="Arial Narrow" w:eastAsia="宋体" w:cs="宋体"/>
                <w:b/>
                <w:bCs/>
                <w:color w:val="000000"/>
                <w:sz w:val="24"/>
                <w:szCs w:val="24"/>
                <w:lang w:eastAsia="zh-CN"/>
              </w:rPr>
            </w:pPr>
            <w:r>
              <w:rPr>
                <w:rFonts w:hint="eastAsia" w:ascii="Arial Narrow" w:hAnsi="Arial Narrow" w:eastAsia="宋体" w:cs="宋体"/>
                <w:b/>
                <w:bCs/>
                <w:color w:val="000000"/>
                <w:sz w:val="24"/>
                <w:szCs w:val="24"/>
                <w:lang w:eastAsia="zh-CN"/>
              </w:rPr>
              <w:t>1-</w:t>
            </w:r>
            <w:r>
              <w:rPr>
                <w:rFonts w:ascii="Arial Narrow" w:hAnsi="Arial Narrow" w:eastAsia="宋体" w:cs="宋体"/>
                <w:b/>
                <w:bCs/>
                <w:color w:val="FF0000"/>
                <w:sz w:val="24"/>
                <w:szCs w:val="24"/>
                <w:lang w:eastAsia="zh-CN"/>
              </w:rPr>
              <w:t>X</w:t>
            </w:r>
          </w:p>
        </w:tc>
      </w:tr>
      <w:tr w14:paraId="174B0D7A">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14:paraId="67293B89">
            <w:pPr>
              <w:rPr>
                <w:rFonts w:ascii="仿宋_GB2312" w:hAnsi="Arial Narrow" w:eastAsia="仿宋_GB2312" w:cs="宋体"/>
                <w:b/>
                <w:bCs/>
                <w:color w:val="auto"/>
                <w:sz w:val="24"/>
                <w:szCs w:val="24"/>
                <w:lang w:eastAsia="zh-CN"/>
              </w:rPr>
            </w:pPr>
            <w:r>
              <w:rPr>
                <w:rFonts w:hint="eastAsia" w:ascii="仿宋_GB2312" w:hAnsi="Arial Narrow" w:eastAsia="仿宋_GB2312" w:cs="宋体"/>
                <w:b/>
                <w:bCs/>
                <w:color w:val="auto"/>
                <w:sz w:val="24"/>
                <w:szCs w:val="24"/>
                <w:lang w:eastAsia="zh-CN"/>
              </w:rPr>
              <w:t>资产负债表</w:t>
            </w:r>
          </w:p>
        </w:tc>
        <w:tc>
          <w:tcPr>
            <w:tcW w:w="1524" w:type="dxa"/>
            <w:tcBorders>
              <w:top w:val="nil"/>
              <w:left w:val="nil"/>
              <w:bottom w:val="nil"/>
              <w:right w:val="nil"/>
            </w:tcBorders>
            <w:shd w:val="clear" w:color="auto" w:fill="auto"/>
            <w:vAlign w:val="center"/>
          </w:tcPr>
          <w:p w14:paraId="21B220F6">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1-2</w:t>
            </w:r>
          </w:p>
        </w:tc>
      </w:tr>
      <w:tr w14:paraId="6C19F7AC">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14:paraId="7E0CBB8E">
            <w:pPr>
              <w:rPr>
                <w:rFonts w:ascii="仿宋_GB2312" w:hAnsi="Arial Narrow" w:eastAsia="仿宋_GB2312" w:cs="宋体"/>
                <w:b/>
                <w:bCs/>
                <w:color w:val="auto"/>
                <w:sz w:val="24"/>
                <w:szCs w:val="24"/>
                <w:lang w:eastAsia="zh-CN"/>
              </w:rPr>
            </w:pPr>
            <w:r>
              <w:rPr>
                <w:rFonts w:hint="eastAsia" w:ascii="仿宋_GB2312" w:hAnsi="Arial Narrow" w:eastAsia="仿宋_GB2312" w:cs="宋体"/>
                <w:b/>
                <w:bCs/>
                <w:color w:val="auto"/>
                <w:sz w:val="24"/>
                <w:szCs w:val="24"/>
                <w:lang w:eastAsia="zh-CN"/>
              </w:rPr>
              <w:t>利润表</w:t>
            </w:r>
          </w:p>
        </w:tc>
        <w:tc>
          <w:tcPr>
            <w:tcW w:w="1524" w:type="dxa"/>
            <w:tcBorders>
              <w:top w:val="nil"/>
              <w:left w:val="nil"/>
              <w:bottom w:val="nil"/>
              <w:right w:val="nil"/>
            </w:tcBorders>
            <w:shd w:val="clear" w:color="auto" w:fill="auto"/>
            <w:vAlign w:val="center"/>
          </w:tcPr>
          <w:p w14:paraId="78A28410">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3</w:t>
            </w:r>
          </w:p>
        </w:tc>
      </w:tr>
      <w:tr w14:paraId="294F52B7">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14:paraId="0C070034">
            <w:pPr>
              <w:rPr>
                <w:rFonts w:ascii="仿宋_GB2312" w:hAnsi="Arial Narrow" w:eastAsia="仿宋_GB2312" w:cs="宋体"/>
                <w:b/>
                <w:bCs/>
                <w:color w:val="auto"/>
                <w:sz w:val="24"/>
                <w:szCs w:val="24"/>
                <w:lang w:eastAsia="zh-CN"/>
              </w:rPr>
            </w:pPr>
            <w:r>
              <w:rPr>
                <w:rFonts w:hint="eastAsia" w:ascii="仿宋_GB2312" w:hAnsi="Arial Narrow" w:eastAsia="仿宋_GB2312" w:cs="宋体"/>
                <w:b/>
                <w:bCs/>
                <w:color w:val="auto"/>
                <w:sz w:val="24"/>
                <w:szCs w:val="24"/>
                <w:lang w:eastAsia="zh-CN"/>
              </w:rPr>
              <w:t>现金流量表</w:t>
            </w:r>
          </w:p>
        </w:tc>
        <w:tc>
          <w:tcPr>
            <w:tcW w:w="1524" w:type="dxa"/>
            <w:tcBorders>
              <w:top w:val="nil"/>
              <w:left w:val="nil"/>
              <w:bottom w:val="nil"/>
              <w:right w:val="nil"/>
            </w:tcBorders>
            <w:shd w:val="clear" w:color="auto" w:fill="auto"/>
            <w:vAlign w:val="center"/>
          </w:tcPr>
          <w:p w14:paraId="551062D4">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4</w:t>
            </w:r>
          </w:p>
        </w:tc>
      </w:tr>
      <w:tr w14:paraId="6C244AD2">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14:paraId="454486AF">
            <w:pPr>
              <w:rPr>
                <w:rFonts w:ascii="仿宋_GB2312" w:hAnsi="Arial Narrow" w:eastAsia="仿宋_GB2312" w:cs="宋体"/>
                <w:b/>
                <w:bCs/>
                <w:color w:val="auto"/>
                <w:sz w:val="24"/>
                <w:szCs w:val="24"/>
                <w:lang w:eastAsia="zh-CN"/>
              </w:rPr>
            </w:pPr>
            <w:r>
              <w:rPr>
                <w:rFonts w:hint="eastAsia" w:ascii="仿宋_GB2312" w:hAnsi="Arial Narrow" w:eastAsia="仿宋_GB2312" w:cs="宋体"/>
                <w:b/>
                <w:bCs/>
                <w:color w:val="auto"/>
                <w:sz w:val="24"/>
                <w:szCs w:val="24"/>
                <w:lang w:eastAsia="zh-CN"/>
              </w:rPr>
              <w:t>股东权益变动表</w:t>
            </w:r>
          </w:p>
        </w:tc>
        <w:tc>
          <w:tcPr>
            <w:tcW w:w="1524" w:type="dxa"/>
            <w:tcBorders>
              <w:top w:val="nil"/>
              <w:left w:val="nil"/>
              <w:bottom w:val="nil"/>
              <w:right w:val="nil"/>
            </w:tcBorders>
            <w:shd w:val="clear" w:color="auto" w:fill="auto"/>
            <w:vAlign w:val="center"/>
          </w:tcPr>
          <w:p w14:paraId="71E781AF">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5-6</w:t>
            </w:r>
          </w:p>
        </w:tc>
      </w:tr>
      <w:tr w14:paraId="58780BF5">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14:paraId="31148F1A">
            <w:pPr>
              <w:rPr>
                <w:rFonts w:ascii="仿宋_GB2312" w:hAnsi="Arial Narrow" w:eastAsia="仿宋_GB2312" w:cs="宋体"/>
                <w:b/>
                <w:bCs/>
                <w:color w:val="auto"/>
                <w:sz w:val="24"/>
                <w:szCs w:val="24"/>
                <w:lang w:eastAsia="zh-CN"/>
              </w:rPr>
            </w:pPr>
            <w:r>
              <w:rPr>
                <w:rFonts w:hint="eastAsia" w:ascii="仿宋_GB2312" w:hAnsi="Arial Narrow" w:eastAsia="仿宋_GB2312" w:cs="宋体"/>
                <w:b/>
                <w:bCs/>
                <w:color w:val="auto"/>
                <w:sz w:val="24"/>
                <w:szCs w:val="24"/>
                <w:lang w:eastAsia="zh-CN"/>
              </w:rPr>
              <w:t>财务报表附注</w:t>
            </w:r>
          </w:p>
        </w:tc>
        <w:tc>
          <w:tcPr>
            <w:tcW w:w="1524" w:type="dxa"/>
            <w:tcBorders>
              <w:top w:val="nil"/>
              <w:left w:val="nil"/>
              <w:bottom w:val="nil"/>
              <w:right w:val="nil"/>
            </w:tcBorders>
            <w:shd w:val="clear" w:color="auto" w:fill="auto"/>
            <w:vAlign w:val="center"/>
          </w:tcPr>
          <w:p w14:paraId="7550ECCF">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7-</w:t>
            </w:r>
            <w:r>
              <w:rPr>
                <w:rFonts w:ascii="Arial Narrow" w:hAnsi="Arial Narrow" w:eastAsia="宋体" w:cs="宋体"/>
                <w:b/>
                <w:bCs/>
                <w:color w:val="FF0000"/>
                <w:sz w:val="24"/>
                <w:szCs w:val="24"/>
                <w:lang w:eastAsia="zh-CN"/>
              </w:rPr>
              <w:t>X</w:t>
            </w:r>
          </w:p>
        </w:tc>
      </w:tr>
    </w:tbl>
    <w:p w14:paraId="6704913F">
      <w:pPr>
        <w:ind w:left="900" w:right="1080"/>
        <w:rPr>
          <w:rFonts w:ascii="Arial Narrow" w:hAnsi="Arial Narrow" w:eastAsia="仿宋_GB2312"/>
          <w:sz w:val="24"/>
          <w:lang w:eastAsia="zh-CN"/>
        </w:rPr>
      </w:pPr>
      <w:r>
        <w:rPr>
          <w:rFonts w:hint="eastAsia" w:ascii="Arial Narrow" w:hAnsi="Arial Narrow" w:eastAsia="仿宋_GB2312"/>
          <w:sz w:val="24"/>
          <w:lang w:eastAsia="zh-CN"/>
        </w:rPr>
        <w:tab/>
      </w:r>
    </w:p>
    <w:p w14:paraId="7A042E37">
      <w:pPr>
        <w:rPr>
          <w:rFonts w:ascii="Arial Narrow" w:hAnsi="Arial Narrow" w:eastAsia="仿宋_GB2312"/>
          <w:lang w:eastAsia="zh-CN"/>
        </w:rPr>
        <w:sectPr>
          <w:headerReference r:id="rId5" w:type="default"/>
          <w:type w:val="continuous"/>
          <w:pgSz w:w="11907" w:h="16840"/>
          <w:pgMar w:top="2835" w:right="1803" w:bottom="1440" w:left="1985" w:header="1440" w:footer="720" w:gutter="0"/>
          <w:cols w:space="720" w:num="1"/>
          <w:docGrid w:linePitch="271" w:charSpace="0"/>
        </w:sectPr>
      </w:pPr>
    </w:p>
    <w:p w14:paraId="6244CEBC">
      <w:pPr>
        <w:rPr>
          <w:rFonts w:ascii="Arial Narrow" w:hAnsi="Arial Narrow" w:eastAsia="仿宋_GB2312"/>
          <w:sz w:val="24"/>
          <w:szCs w:val="24"/>
          <w:lang w:eastAsia="zh-CN"/>
        </w:rPr>
      </w:pPr>
      <w:r>
        <w:rPr>
          <w:rFonts w:ascii="Arial Narrow" w:hAnsi="Arial Narrow" w:eastAsia="仿宋_GB2312"/>
          <w:sz w:val="24"/>
          <w:szCs w:val="24"/>
          <w:lang w:eastAsia="zh-CN"/>
        </w:rPr>
        <mc:AlternateContent>
          <mc:Choice Requires="wps">
            <w:drawing>
              <wp:anchor distT="0" distB="0" distL="114300" distR="114300" simplePos="0" relativeHeight="251659264" behindDoc="0" locked="0" layoutInCell="1" allowOverlap="1">
                <wp:simplePos x="0" y="0"/>
                <wp:positionH relativeFrom="rightMargin">
                  <wp:posOffset>-1440180</wp:posOffset>
                </wp:positionH>
                <wp:positionV relativeFrom="topMargin">
                  <wp:posOffset>1116330</wp:posOffset>
                </wp:positionV>
                <wp:extent cx="1619885" cy="756285"/>
                <wp:effectExtent l="635" t="1905" r="0" b="3810"/>
                <wp:wrapNone/>
                <wp:docPr id="2" name="Text Box 2"/>
                <wp:cNvGraphicFramePr/>
                <a:graphic xmlns:a="http://schemas.openxmlformats.org/drawingml/2006/main">
                  <a:graphicData uri="http://schemas.microsoft.com/office/word/2010/wordprocessingShape">
                    <wps:wsp>
                      <wps:cNvSpPr txBox="1">
                        <a:spLocks noChangeArrowheads="1"/>
                      </wps:cNvSpPr>
                      <wps:spPr bwMode="auto">
                        <a:xfrm>
                          <a:off x="0" y="0"/>
                          <a:ext cx="1619885" cy="756285"/>
                        </a:xfrm>
                        <a:prstGeom prst="rect">
                          <a:avLst/>
                        </a:prstGeom>
                        <a:noFill/>
                        <a:ln>
                          <a:noFill/>
                        </a:ln>
                      </wps:spPr>
                      <wps:txbx>
                        <w:txbxContent>
                          <w:p w14:paraId="59AC170C">
                            <w:pPr>
                              <w:rPr>
                                <w:rFonts w:ascii="Arial Narrow" w:hAnsi="Arial Narrow" w:eastAsia="黑体"/>
                                <w:b/>
                                <w:sz w:val="14"/>
                                <w:szCs w:val="14"/>
                              </w:rPr>
                            </w:pPr>
                            <w:r>
                              <w:rPr>
                                <w:rFonts w:ascii="Arial Narrow" w:hAnsi="Arial Narrow" w:eastAsia="黑体"/>
                                <w:b/>
                                <w:sz w:val="14"/>
                                <w:szCs w:val="14"/>
                              </w:rPr>
                              <w:t>致同会计师事务所（特殊普通合伙）</w:t>
                            </w:r>
                          </w:p>
                          <w:p w14:paraId="5077C028">
                            <w:pPr>
                              <w:rPr>
                                <w:rFonts w:ascii="Arial Narrow" w:hAnsi="Arial Narrow" w:eastAsia="黑体"/>
                                <w:sz w:val="14"/>
                                <w:szCs w:val="14"/>
                              </w:rPr>
                            </w:pPr>
                            <w:r>
                              <w:rPr>
                                <w:rFonts w:ascii="Arial Narrow" w:hAnsi="Arial Narrow" w:eastAsia="黑体"/>
                                <w:sz w:val="14"/>
                                <w:szCs w:val="14"/>
                              </w:rPr>
                              <w:t>中国北京朝阳区建国门外大街22号</w:t>
                            </w:r>
                          </w:p>
                          <w:p w14:paraId="070B4502">
                            <w:pPr>
                              <w:rPr>
                                <w:rFonts w:ascii="Arial Narrow" w:hAnsi="Arial Narrow" w:eastAsia="黑体"/>
                                <w:sz w:val="14"/>
                                <w:szCs w:val="14"/>
                              </w:rPr>
                            </w:pPr>
                            <w:r>
                              <w:rPr>
                                <w:rFonts w:ascii="Arial Narrow" w:hAnsi="Arial Narrow" w:eastAsia="黑体"/>
                                <w:sz w:val="14"/>
                                <w:szCs w:val="14"/>
                              </w:rPr>
                              <w:t>赛特广场5层邮编100004</w:t>
                            </w:r>
                          </w:p>
                          <w:p w14:paraId="4BDE24BD">
                            <w:pPr>
                              <w:rPr>
                                <w:rFonts w:ascii="Arial Narrow" w:hAnsi="Arial Narrow" w:eastAsia="黑体"/>
                                <w:sz w:val="14"/>
                                <w:szCs w:val="14"/>
                              </w:rPr>
                            </w:pPr>
                            <w:r>
                              <w:rPr>
                                <w:rFonts w:ascii="Arial Narrow" w:hAnsi="Arial Narrow" w:eastAsia="黑体"/>
                                <w:sz w:val="14"/>
                                <w:szCs w:val="14"/>
                              </w:rPr>
                              <w:t>电话 +86 10 8566 5588</w:t>
                            </w:r>
                          </w:p>
                          <w:p w14:paraId="3FD983D7">
                            <w:pPr>
                              <w:rPr>
                                <w:rFonts w:ascii="Arial Narrow" w:hAnsi="Arial Narrow" w:eastAsia="黑体"/>
                                <w:sz w:val="14"/>
                                <w:szCs w:val="14"/>
                              </w:rPr>
                            </w:pPr>
                            <w:r>
                              <w:rPr>
                                <w:rFonts w:ascii="Arial Narrow" w:hAnsi="Arial Narrow" w:eastAsia="黑体"/>
                                <w:sz w:val="14"/>
                                <w:szCs w:val="14"/>
                              </w:rPr>
                              <w:t>传真 +86 10 8566 5120</w:t>
                            </w:r>
                          </w:p>
                          <w:p w14:paraId="60171C54">
                            <w:pPr>
                              <w:rPr>
                                <w:rFonts w:ascii="Arial Narrow" w:hAnsi="Arial Narrow" w:eastAsia="黑体"/>
                                <w:sz w:val="14"/>
                                <w:szCs w:val="14"/>
                              </w:rPr>
                            </w:pPr>
                            <w:r>
                              <w:rPr>
                                <w:rFonts w:ascii="Arial Narrow" w:hAnsi="Arial Narrow" w:eastAsia="黑体"/>
                                <w:sz w:val="14"/>
                                <w:szCs w:val="14"/>
                              </w:rPr>
                              <w:t>www.grantthornton.cn</w:t>
                            </w:r>
                          </w:p>
                          <w:p w14:paraId="3B3393EC"/>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391.8pt;margin-top:87.9pt;height:59.55pt;width:127.55pt;mso-position-horizontal-relative:page;mso-position-vertical-relative:page;z-index:251659264;mso-width-relative:page;mso-height-relative:page;" filled="f" stroked="f" coordsize="21600,21600" o:gfxdata="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D90HB2AAAAAsBAAAPAAAAAAAAAAEAIAAAACIAAABk&#10;cnMvZG93bnJldi54bWxQSwECFAAUAAAACACHTuJArYueaQYCAAAUBAAADgAAAAAAAAABACAAAAAn&#10;AQAAZHJzL2Uyb0RvYy54bWxQSwUGAAAAAAYABgBZAQAAnwUAAAAA&#10;">
                <v:fill on="f" focussize="0,0"/>
                <v:stroke on="f"/>
                <v:imagedata o:title=""/>
                <o:lock v:ext="edit" aspectratio="f"/>
                <v:textbox>
                  <w:txbxContent>
                    <w:p w14:paraId="59AC170C">
                      <w:pPr>
                        <w:rPr>
                          <w:rFonts w:ascii="Arial Narrow" w:hAnsi="Arial Narrow" w:eastAsia="黑体"/>
                          <w:b/>
                          <w:sz w:val="14"/>
                          <w:szCs w:val="14"/>
                        </w:rPr>
                      </w:pPr>
                      <w:r>
                        <w:rPr>
                          <w:rFonts w:ascii="Arial Narrow" w:hAnsi="Arial Narrow" w:eastAsia="黑体"/>
                          <w:b/>
                          <w:sz w:val="14"/>
                          <w:szCs w:val="14"/>
                        </w:rPr>
                        <w:t>致同会计师事务所（特殊普通合伙）</w:t>
                      </w:r>
                    </w:p>
                    <w:p w14:paraId="5077C028">
                      <w:pPr>
                        <w:rPr>
                          <w:rFonts w:ascii="Arial Narrow" w:hAnsi="Arial Narrow" w:eastAsia="黑体"/>
                          <w:sz w:val="14"/>
                          <w:szCs w:val="14"/>
                        </w:rPr>
                      </w:pPr>
                      <w:r>
                        <w:rPr>
                          <w:rFonts w:ascii="Arial Narrow" w:hAnsi="Arial Narrow" w:eastAsia="黑体"/>
                          <w:sz w:val="14"/>
                          <w:szCs w:val="14"/>
                        </w:rPr>
                        <w:t>中国北京朝阳区建国门外大街22号</w:t>
                      </w:r>
                    </w:p>
                    <w:p w14:paraId="070B4502">
                      <w:pPr>
                        <w:rPr>
                          <w:rFonts w:ascii="Arial Narrow" w:hAnsi="Arial Narrow" w:eastAsia="黑体"/>
                          <w:sz w:val="14"/>
                          <w:szCs w:val="14"/>
                        </w:rPr>
                      </w:pPr>
                      <w:r>
                        <w:rPr>
                          <w:rFonts w:ascii="Arial Narrow" w:hAnsi="Arial Narrow" w:eastAsia="黑体"/>
                          <w:sz w:val="14"/>
                          <w:szCs w:val="14"/>
                        </w:rPr>
                        <w:t>赛特广场5层邮编100004</w:t>
                      </w:r>
                    </w:p>
                    <w:p w14:paraId="4BDE24BD">
                      <w:pPr>
                        <w:rPr>
                          <w:rFonts w:ascii="Arial Narrow" w:hAnsi="Arial Narrow" w:eastAsia="黑体"/>
                          <w:sz w:val="14"/>
                          <w:szCs w:val="14"/>
                        </w:rPr>
                      </w:pPr>
                      <w:r>
                        <w:rPr>
                          <w:rFonts w:ascii="Arial Narrow" w:hAnsi="Arial Narrow" w:eastAsia="黑体"/>
                          <w:sz w:val="14"/>
                          <w:szCs w:val="14"/>
                        </w:rPr>
                        <w:t>电话 +86 10 8566 5588</w:t>
                      </w:r>
                    </w:p>
                    <w:p w14:paraId="3FD983D7">
                      <w:pPr>
                        <w:rPr>
                          <w:rFonts w:ascii="Arial Narrow" w:hAnsi="Arial Narrow" w:eastAsia="黑体"/>
                          <w:sz w:val="14"/>
                          <w:szCs w:val="14"/>
                        </w:rPr>
                      </w:pPr>
                      <w:r>
                        <w:rPr>
                          <w:rFonts w:ascii="Arial Narrow" w:hAnsi="Arial Narrow" w:eastAsia="黑体"/>
                          <w:sz w:val="14"/>
                          <w:szCs w:val="14"/>
                        </w:rPr>
                        <w:t>传真 +86 10 8566 5120</w:t>
                      </w:r>
                    </w:p>
                    <w:p w14:paraId="60171C54">
                      <w:pPr>
                        <w:rPr>
                          <w:rFonts w:ascii="Arial Narrow" w:hAnsi="Arial Narrow" w:eastAsia="黑体"/>
                          <w:sz w:val="14"/>
                          <w:szCs w:val="14"/>
                        </w:rPr>
                      </w:pPr>
                      <w:r>
                        <w:rPr>
                          <w:rFonts w:ascii="Arial Narrow" w:hAnsi="Arial Narrow" w:eastAsia="黑体"/>
                          <w:sz w:val="14"/>
                          <w:szCs w:val="14"/>
                        </w:rPr>
                        <w:t>www.grantthornton.cn</w:t>
                      </w:r>
                    </w:p>
                    <w:p w14:paraId="3B3393EC"/>
                  </w:txbxContent>
                </v:textbox>
              </v:shape>
            </w:pict>
          </mc:Fallback>
        </mc:AlternateContent>
      </w:r>
    </w:p>
    <w:p w14:paraId="67075D4A">
      <w:pPr>
        <w:rPr>
          <w:rFonts w:ascii="Arial Narrow" w:hAnsi="Arial Narrow" w:eastAsia="仿宋_GB2312"/>
          <w:sz w:val="24"/>
          <w:szCs w:val="24"/>
          <w:lang w:eastAsia="zh-CN"/>
        </w:rPr>
      </w:pPr>
    </w:p>
    <w:p w14:paraId="4747B565">
      <w:pPr>
        <w:spacing w:line="340" w:lineRule="atLeast"/>
        <w:jc w:val="center"/>
        <w:rPr>
          <w:rFonts w:ascii="Arial Narrow" w:hAnsi="Arial Narrow" w:eastAsia="仿宋_GB2312"/>
          <w:b/>
          <w:snapToGrid w:val="0"/>
          <w:sz w:val="32"/>
          <w:szCs w:val="32"/>
          <w:lang w:eastAsia="zh-CN"/>
        </w:rPr>
      </w:pPr>
      <w:r>
        <w:rPr>
          <w:rFonts w:hint="eastAsia" w:ascii="Arial Narrow" w:hAnsi="Arial Narrow" w:eastAsia="仿宋_GB2312"/>
          <w:b/>
          <w:snapToGrid w:val="0"/>
          <w:sz w:val="32"/>
          <w:szCs w:val="32"/>
          <w:lang w:eastAsia="zh-CN"/>
        </w:rPr>
        <w:t>审计报告</w:t>
      </w:r>
    </w:p>
    <w:p w14:paraId="1CA2D071">
      <w:pPr>
        <w:spacing w:line="340" w:lineRule="atLeast"/>
        <w:jc w:val="both"/>
        <w:rPr>
          <w:rFonts w:ascii="Arial Narrow" w:hAnsi="Arial Narrow" w:eastAsia="仿宋_GB2312"/>
          <w:b/>
          <w:snapToGrid w:val="0"/>
          <w:color w:val="0000FF"/>
          <w:sz w:val="24"/>
          <w:szCs w:val="24"/>
          <w:lang w:eastAsia="zh-CN"/>
        </w:rPr>
      </w:pPr>
    </w:p>
    <w:p w14:paraId="562D450E">
      <w:pPr>
        <w:spacing w:line="340" w:lineRule="atLeast"/>
        <w:ind w:firstLine="420"/>
        <w:jc w:val="right"/>
        <w:rPr>
          <w:rFonts w:ascii="Arial Narrow" w:hAnsi="Arial Narrow" w:eastAsia="仿宋_GB2312"/>
          <w:snapToGrid w:val="0"/>
          <w:sz w:val="24"/>
          <w:szCs w:val="24"/>
          <w:lang w:eastAsia="zh-CN"/>
        </w:rPr>
      </w:pPr>
      <w:r>
        <w:rPr>
          <w:rFonts w:hint="eastAsia" w:ascii="Times New Roman" w:hAnsi="Times New Roman" w:eastAsia="仿宋_GB2312"/>
          <w:spacing w:val="4"/>
          <w:sz w:val="24"/>
          <w:lang w:eastAsia="zh-CN"/>
        </w:rPr>
        <w:t>{{report_number}}</w:t>
      </w:r>
    </w:p>
    <w:p w14:paraId="4C0F294D">
      <w:pPr>
        <w:spacing w:line="340" w:lineRule="atLeast"/>
        <w:rPr>
          <w:rFonts w:ascii="Arial Narrow" w:hAnsi="Arial Narrow" w:eastAsia="仿宋_GB2312"/>
          <w:b/>
          <w:snapToGrid w:val="0"/>
          <w:color w:val="FF0000"/>
          <w:sz w:val="24"/>
          <w:szCs w:val="24"/>
          <w:lang w:eastAsia="zh-CN"/>
        </w:rPr>
      </w:pPr>
    </w:p>
    <w:p w14:paraId="2A928BBE">
      <w:pPr>
        <w:spacing w:before="120" w:beforeLines="50" w:line="300" w:lineRule="auto"/>
        <w:ind w:firstLine="420"/>
        <w:outlineLvl w:val="0"/>
        <w:rPr>
          <w:rFonts w:ascii="Arial Narrow" w:hAnsi="Arial Narrow" w:eastAsia="仿宋_GB2312"/>
          <w:b/>
          <w:snapToGrid w:val="0"/>
          <w:color w:val="auto"/>
          <w:sz w:val="24"/>
          <w:szCs w:val="24"/>
          <w:lang w:eastAsia="zh-CN"/>
        </w:rPr>
      </w:pPr>
      <w:r>
        <w:rPr>
          <w:rFonts w:ascii="Times New Roman" w:hAnsi="Times New Roman" w:eastAsia="仿宋_GB2312"/>
          <w:b/>
          <w:color w:val="auto"/>
          <w:spacing w:val="4"/>
          <w:sz w:val="24"/>
          <w:szCs w:val="24"/>
          <w:lang w:eastAsia="zh-CN"/>
        </w:rPr>
        <w:t>{{company_full_name}}全体股东：</w:t>
      </w:r>
    </w:p>
    <w:p w14:paraId="3F9405A3">
      <w:pPr>
        <w:spacing w:before="120" w:beforeLines="50" w:after="120" w:afterLines="50" w:line="300" w:lineRule="auto"/>
        <w:ind w:firstLine="482" w:firstLineChars="200"/>
        <w:jc w:val="both"/>
        <w:outlineLvl w:val="0"/>
        <w:rPr>
          <w:rFonts w:ascii="Arial Narrow" w:hAnsi="Arial Narrow" w:eastAsia="仿宋_GB2312"/>
          <w:b/>
          <w:spacing w:val="4"/>
          <w:sz w:val="24"/>
          <w:szCs w:val="24"/>
          <w:lang w:eastAsia="zh-CN"/>
        </w:rPr>
      </w:pPr>
      <w:r>
        <w:rPr>
          <w:rFonts w:hint="eastAsia" w:ascii="Arial Narrow" w:hAnsi="Arial Narrow" w:eastAsia="仿宋_GB2312"/>
          <w:b/>
          <w:bCs/>
          <w:sz w:val="24"/>
          <w:szCs w:val="24"/>
        </w:rPr>
        <w:t>一、审计意见</w:t>
      </w:r>
    </w:p>
    <w:p w14:paraId="52BF3E44">
      <w:pPr>
        <w:spacing w:before="120" w:beforeLines="50" w:line="300" w:lineRule="auto"/>
        <w:ind w:firstLine="480" w:firstLineChars="200"/>
        <w:jc w:val="both"/>
        <w:rPr>
          <w:rFonts w:ascii="Arial Narrow" w:hAnsi="Arial Narrow" w:eastAsia="仿宋_GB2312"/>
          <w:sz w:val="24"/>
          <w:szCs w:val="24"/>
          <w:lang w:eastAsia="zh-CN"/>
        </w:rPr>
      </w:pPr>
      <w:r>
        <w:rPr>
          <w:rFonts w:hint="eastAsia" w:ascii="Times New Roman" w:hAnsi="Times New Roman" w:eastAsia="仿宋_GB2312"/>
          <w:sz w:val="24"/>
          <w:szCs w:val="24"/>
          <w:lang w:eastAsia="zh-CN"/>
        </w:rPr>
        <w:t>我们审计了{{company_full_name}}（以下简称{{company_short_name}}）财务报表，包括{{audit_period_end}}的资产负债表，{{audit_year}}年度的利润表、现金流量表、股东权益变动表以及相关财务报表附注。</w:t>
      </w:r>
    </w:p>
    <w:p w14:paraId="7C56893D">
      <w:pPr>
        <w:spacing w:before="120" w:beforeLines="50" w:line="300" w:lineRule="auto"/>
        <w:ind w:firstLine="480" w:firstLineChars="200"/>
        <w:jc w:val="both"/>
        <w:rPr>
          <w:rFonts w:ascii="Arial Narrow" w:hAnsi="Arial Narrow" w:eastAsia="仿宋_GB2312"/>
          <w:sz w:val="24"/>
          <w:szCs w:val="24"/>
          <w:lang w:eastAsia="zh-CN"/>
        </w:rPr>
      </w:pPr>
      <w:r>
        <w:rPr>
          <w:rFonts w:hint="eastAsia" w:ascii="Times New Roman" w:hAnsi="Times New Roman" w:eastAsia="仿宋_GB2312"/>
          <w:sz w:val="24"/>
          <w:szCs w:val="24"/>
          <w:lang w:eastAsia="zh-CN"/>
        </w:rPr>
        <w:t>我们认为，后附的财务报表在所有重大方面按照企业会计准则的规定编制，公允反映了{{company_short_name}}{{audit_period_end}}的财务状况以及{{audit_year}}年度的经营成果和现金流量。</w:t>
      </w:r>
    </w:p>
    <w:p w14:paraId="20DD0864">
      <w:pPr>
        <w:spacing w:before="120" w:beforeLines="50" w:after="120" w:afterLines="50" w:line="300" w:lineRule="auto"/>
        <w:ind w:firstLine="482" w:firstLineChars="200"/>
        <w:jc w:val="both"/>
        <w:outlineLvl w:val="0"/>
        <w:rPr>
          <w:rFonts w:ascii="Arial Narrow" w:hAnsi="Arial Narrow" w:eastAsia="仿宋_GB2312"/>
          <w:b/>
          <w:bCs/>
          <w:sz w:val="24"/>
          <w:szCs w:val="24"/>
        </w:rPr>
      </w:pPr>
      <w:r>
        <w:rPr>
          <w:rFonts w:hint="eastAsia" w:ascii="Arial Narrow" w:hAnsi="Arial Narrow" w:eastAsia="仿宋_GB2312"/>
          <w:b/>
          <w:bCs/>
          <w:sz w:val="24"/>
          <w:szCs w:val="24"/>
        </w:rPr>
        <w:t>二、形成审计意见的基础</w:t>
      </w:r>
    </w:p>
    <w:p w14:paraId="3D793790">
      <w:pPr>
        <w:spacing w:before="120" w:beforeLines="50" w:line="300" w:lineRule="auto"/>
        <w:ind w:firstLine="496" w:firstLineChars="200"/>
        <w:jc w:val="both"/>
        <w:rPr>
          <w:rFonts w:ascii="Arial Narrow" w:hAnsi="宋体" w:eastAsia="仿宋_GB2312"/>
          <w:spacing w:val="4"/>
          <w:sz w:val="24"/>
          <w:szCs w:val="24"/>
          <w:lang w:eastAsia="zh-CN"/>
        </w:rPr>
      </w:pPr>
      <w:r>
        <w:rPr>
          <w:rFonts w:hint="eastAsia" w:ascii="Times New Roman" w:hAnsi="Times New Roman" w:eastAsia="仿宋_GB2312"/>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和中国注册会计师独立性准则对公众利益实体审计的独立性要求，我们独立于{{company_short_name}}，并履行了职业道德方面的其他责任。我们相信，我们获取的审计证据是充分、适当的，为发表审计意见提供了基础。</w:t>
      </w:r>
      <w:bookmarkStart w:id="0" w:name="OLE_LINK1"/>
      <w:bookmarkEnd w:id="0"/>
      <w:bookmarkStart w:id="1" w:name="OLE_LINK2"/>
      <w:bookmarkEnd w:id="1"/>
    </w:p>
    <w:p w14:paraId="26C797F7">
      <w:r>
        <w:t>##OPT:key_audit_matters:关键审计事项##</w:t>
      </w:r>
    </w:p>
    <w:p w14:paraId="436F665A">
      <w:pPr>
        <w:spacing w:before="120" w:beforeLines="50" w:after="120" w:afterLines="50" w:line="300" w:lineRule="auto"/>
        <w:ind w:firstLine="482" w:firstLineChars="200"/>
        <w:jc w:val="both"/>
        <w:outlineLvl w:val="0"/>
        <w:rPr>
          <w:rFonts w:ascii="Arial Narrow" w:hAnsi="Arial Narrow" w:eastAsia="仿宋_GB2312"/>
          <w:b/>
          <w:bCs/>
          <w:sz w:val="24"/>
          <w:szCs w:val="24"/>
        </w:rPr>
      </w:pPr>
      <w:r>
        <w:rPr>
          <w:rFonts w:hint="eastAsia" w:ascii="Arial Narrow" w:hAnsi="Arial Narrow" w:eastAsia="仿宋_GB2312"/>
          <w:b/>
          <w:bCs/>
          <w:sz w:val="24"/>
          <w:szCs w:val="24"/>
        </w:rPr>
        <w:t>三、关键审计事项</w:t>
      </w:r>
    </w:p>
    <w:p w14:paraId="0BDFB9AA">
      <w:pPr>
        <w:spacing w:before="120" w:beforeLines="50" w:line="300" w:lineRule="auto"/>
        <w:ind w:firstLine="496" w:firstLineChars="200"/>
        <w:jc w:val="both"/>
        <w:rPr>
          <w:rFonts w:ascii="Arial Narrow" w:hAnsi="Arial Narrow" w:eastAsia="仿宋_GB2312"/>
          <w:color w:val="0000FF"/>
          <w:spacing w:val="4"/>
          <w:sz w:val="24"/>
          <w:szCs w:val="24"/>
          <w:lang w:eastAsia="zh-CN"/>
        </w:rPr>
      </w:pPr>
      <w:r>
        <w:rPr>
          <w:rFonts w:hint="eastAsia" w:ascii="Times New Roman" w:hAnsi="Times New Roman" w:eastAsia="仿宋_GB2312"/>
          <w:spacing w:val="4"/>
          <w:sz w:val="24"/>
          <w:szCs w:val="24"/>
          <w:lang w:eastAsia="zh-CN"/>
        </w:rPr>
        <w:t>关键审计事项是我们根据职业判断，认为对本期财务报表审计最为重要的事项。这些事项的应对以对财务报表整体进行审计并形成审计意见为背景，我们不对这些事项单独发表意见。</w:t>
      </w:r>
    </w:p>
    <w:p w14:paraId="3C24D1DB">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（一）</w:t>
      </w:r>
      <w:r>
        <w:rPr>
          <w:rFonts w:hint="eastAsia" w:ascii="Arial Narrow" w:hAnsi="Arial Narrow" w:eastAsia="仿宋_GB2312"/>
          <w:color w:val="FF0000"/>
          <w:spacing w:val="4"/>
          <w:sz w:val="24"/>
          <w:szCs w:val="24"/>
          <w:lang w:eastAsia="zh-CN"/>
        </w:rPr>
        <w:t>X子标题</w:t>
      </w:r>
    </w:p>
    <w:p w14:paraId="583A5A57">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相关信息披露详见财务报表附注</w:t>
      </w:r>
      <w:r>
        <w:rPr>
          <w:rFonts w:hint="eastAsia" w:ascii="Times New Roman" w:hAnsi="Times New Roman" w:eastAsia="仿宋_GB2312"/>
          <w:color w:val="FF0000"/>
          <w:spacing w:val="4"/>
          <w:sz w:val="24"/>
          <w:szCs w:val="24"/>
          <w:lang w:eastAsia="zh-CN"/>
        </w:rPr>
        <w:t>X-XX</w:t>
      </w:r>
      <w:r>
        <w:rPr>
          <w:rFonts w:hint="eastAsia" w:ascii="Times New Roman" w:hAnsi="Times New Roman" w:eastAsia="仿宋_GB2312"/>
          <w:spacing w:val="4"/>
          <w:sz w:val="24"/>
          <w:szCs w:val="24"/>
          <w:lang w:eastAsia="zh-CN"/>
        </w:rPr>
        <w:t>。</w:t>
      </w:r>
    </w:p>
    <w:p w14:paraId="281A4B4B">
      <w:pPr>
        <w:spacing w:before="120" w:beforeLines="50" w:line="300" w:lineRule="auto"/>
        <w:ind w:firstLine="496" w:firstLineChars="200"/>
        <w:jc w:val="both"/>
        <w:rPr>
          <w:rFonts w:ascii="Arial Narrow" w:hAnsi="Arial Narrow" w:eastAsia="仿宋_GB2312"/>
          <w:spacing w:val="4"/>
          <w:sz w:val="24"/>
          <w:szCs w:val="24"/>
          <w:lang w:eastAsia="zh-CN"/>
        </w:rPr>
      </w:pPr>
      <w:r>
        <w:rPr>
          <w:rFonts w:ascii="Arial Narrow" w:hAnsi="Arial Narrow" w:eastAsia="仿宋_GB2312"/>
          <w:spacing w:val="4"/>
          <w:sz w:val="24"/>
          <w:szCs w:val="24"/>
          <w:lang w:eastAsia="zh-CN"/>
        </w:rPr>
        <w:t>1</w:t>
      </w:r>
      <w:r>
        <w:rPr>
          <w:rFonts w:hint="eastAsia" w:ascii="Arial Narrow" w:hAnsi="Arial Narrow" w:eastAsia="仿宋_GB2312"/>
          <w:spacing w:val="4"/>
          <w:sz w:val="24"/>
          <w:szCs w:val="24"/>
          <w:lang w:eastAsia="zh-CN"/>
        </w:rPr>
        <w:t>、事项描述</w:t>
      </w:r>
    </w:p>
    <w:p w14:paraId="3D3B3569">
      <w:pPr>
        <w:spacing w:before="120" w:beforeLines="50" w:line="300" w:lineRule="auto"/>
        <w:ind w:firstLine="496" w:firstLineChars="200"/>
        <w:jc w:val="both"/>
        <w:rPr>
          <w:rFonts w:ascii="Arial Narrow" w:hAnsi="Arial Narrow" w:eastAsia="仿宋_GB2312"/>
          <w:spacing w:val="4"/>
          <w:sz w:val="24"/>
          <w:szCs w:val="24"/>
          <w:lang w:eastAsia="zh-CN"/>
        </w:rPr>
      </w:pPr>
    </w:p>
    <w:p w14:paraId="227B4511">
      <w:pPr>
        <w:spacing w:before="120" w:beforeLines="50" w:line="300" w:lineRule="auto"/>
        <w:ind w:firstLine="496" w:firstLineChars="200"/>
        <w:jc w:val="both"/>
        <w:rPr>
          <w:rFonts w:ascii="Arial Narrow" w:hAnsi="Arial Narrow" w:eastAsia="仿宋_GB2312"/>
          <w:spacing w:val="4"/>
          <w:sz w:val="24"/>
          <w:szCs w:val="24"/>
          <w:lang w:eastAsia="zh-CN"/>
        </w:rPr>
      </w:pPr>
    </w:p>
    <w:p w14:paraId="0F40FA83">
      <w:pPr>
        <w:spacing w:before="120" w:beforeLines="50" w:line="300" w:lineRule="auto"/>
        <w:ind w:firstLine="496" w:firstLineChars="200"/>
        <w:jc w:val="both"/>
        <w:rPr>
          <w:rFonts w:ascii="Arial Narrow" w:hAnsi="Arial Narrow" w:eastAsia="仿宋_GB2312"/>
          <w:spacing w:val="4"/>
          <w:sz w:val="24"/>
          <w:szCs w:val="24"/>
          <w:lang w:eastAsia="zh-CN"/>
        </w:rPr>
      </w:pPr>
    </w:p>
    <w:p w14:paraId="77D3459D">
      <w:pPr>
        <w:spacing w:before="120" w:beforeLines="50" w:line="300" w:lineRule="auto"/>
        <w:ind w:firstLine="496" w:firstLineChars="200"/>
        <w:jc w:val="both"/>
        <w:rPr>
          <w:rFonts w:ascii="Arial Narrow" w:hAnsi="Arial Narrow" w:eastAsia="仿宋_GB2312"/>
          <w:spacing w:val="4"/>
          <w:sz w:val="24"/>
          <w:szCs w:val="24"/>
          <w:lang w:eastAsia="zh-CN"/>
        </w:rPr>
      </w:pPr>
      <w:r>
        <w:rPr>
          <w:rFonts w:ascii="Arial Narrow" w:hAnsi="Arial Narrow" w:eastAsia="仿宋_GB2312"/>
          <w:spacing w:val="4"/>
          <w:sz w:val="24"/>
          <w:szCs w:val="24"/>
          <w:lang w:eastAsia="zh-CN"/>
        </w:rPr>
        <w:t>2</w:t>
      </w:r>
      <w:r>
        <w:rPr>
          <w:rFonts w:hint="eastAsia" w:ascii="Arial Narrow" w:hAnsi="Arial Narrow" w:eastAsia="仿宋_GB2312"/>
          <w:spacing w:val="4"/>
          <w:sz w:val="24"/>
          <w:szCs w:val="24"/>
          <w:lang w:eastAsia="zh-CN"/>
        </w:rPr>
        <w:t>、审计应对</w:t>
      </w:r>
    </w:p>
    <w:p w14:paraId="2F832D66">
      <w:pPr>
        <w:spacing w:before="120" w:beforeLines="50" w:line="300" w:lineRule="auto"/>
        <w:ind w:firstLine="496" w:firstLineChars="200"/>
        <w:jc w:val="both"/>
        <w:rPr>
          <w:rFonts w:ascii="Arial Narrow" w:hAnsi="Arial Narrow" w:eastAsia="仿宋_GB2312"/>
          <w:spacing w:val="4"/>
          <w:sz w:val="24"/>
          <w:szCs w:val="24"/>
          <w:lang w:eastAsia="zh-CN"/>
        </w:rPr>
      </w:pPr>
    </w:p>
    <w:p w14:paraId="5ECDFECB">
      <w:pPr>
        <w:spacing w:before="120" w:beforeLines="50" w:line="300" w:lineRule="auto"/>
        <w:ind w:firstLine="496" w:firstLineChars="200"/>
        <w:jc w:val="both"/>
        <w:rPr>
          <w:rFonts w:ascii="Arial Narrow" w:hAnsi="Arial Narrow" w:eastAsia="仿宋_GB2312"/>
          <w:spacing w:val="4"/>
          <w:sz w:val="24"/>
          <w:szCs w:val="24"/>
          <w:lang w:eastAsia="zh-CN"/>
        </w:rPr>
      </w:pPr>
    </w:p>
    <w:p w14:paraId="6129D066">
      <w:pPr>
        <w:spacing w:before="120" w:beforeLines="50" w:line="300" w:lineRule="auto"/>
        <w:ind w:firstLine="496" w:firstLineChars="200"/>
        <w:jc w:val="both"/>
        <w:rPr>
          <w:rFonts w:ascii="Arial Narrow" w:hAnsi="Arial Narrow" w:eastAsia="仿宋_GB2312"/>
          <w:spacing w:val="4"/>
          <w:sz w:val="24"/>
          <w:szCs w:val="24"/>
          <w:lang w:eastAsia="zh-CN"/>
        </w:rPr>
      </w:pPr>
    </w:p>
    <w:p w14:paraId="31302785">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（二）</w:t>
      </w:r>
      <w:r>
        <w:rPr>
          <w:rFonts w:hint="eastAsia" w:ascii="Arial Narrow" w:hAnsi="Arial Narrow" w:eastAsia="仿宋_GB2312"/>
          <w:color w:val="FF0000"/>
          <w:spacing w:val="4"/>
          <w:sz w:val="24"/>
          <w:szCs w:val="24"/>
          <w:lang w:eastAsia="zh-CN"/>
        </w:rPr>
        <w:t>X子标题</w:t>
      </w:r>
    </w:p>
    <w:p w14:paraId="5CB7B47A">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相关信息披露详见财务报表附注</w:t>
      </w:r>
      <w:r>
        <w:rPr>
          <w:rFonts w:hint="eastAsia" w:ascii="Times New Roman" w:hAnsi="Times New Roman" w:eastAsia="仿宋_GB2312"/>
          <w:color w:val="FF0000"/>
          <w:spacing w:val="4"/>
          <w:sz w:val="24"/>
          <w:szCs w:val="24"/>
          <w:lang w:eastAsia="zh-CN"/>
        </w:rPr>
        <w:t>X-XX</w:t>
      </w:r>
      <w:r>
        <w:rPr>
          <w:rFonts w:hint="eastAsia" w:ascii="Times New Roman" w:hAnsi="Times New Roman" w:eastAsia="仿宋_GB2312"/>
          <w:spacing w:val="4"/>
          <w:sz w:val="24"/>
          <w:szCs w:val="24"/>
          <w:lang w:eastAsia="zh-CN"/>
        </w:rPr>
        <w:t>。</w:t>
      </w:r>
    </w:p>
    <w:p w14:paraId="2425D7ED">
      <w:pPr>
        <w:spacing w:before="120" w:beforeLines="50" w:line="300" w:lineRule="auto"/>
        <w:ind w:firstLine="496" w:firstLineChars="200"/>
        <w:jc w:val="both"/>
        <w:rPr>
          <w:rFonts w:ascii="Arial Narrow" w:hAnsi="Arial Narrow" w:eastAsia="仿宋_GB2312"/>
          <w:spacing w:val="4"/>
          <w:sz w:val="24"/>
          <w:szCs w:val="24"/>
          <w:lang w:eastAsia="zh-CN"/>
        </w:rPr>
      </w:pPr>
      <w:r>
        <w:rPr>
          <w:rFonts w:ascii="Arial Narrow" w:hAnsi="Arial Narrow" w:eastAsia="仿宋_GB2312"/>
          <w:spacing w:val="4"/>
          <w:sz w:val="24"/>
          <w:szCs w:val="24"/>
          <w:lang w:eastAsia="zh-CN"/>
        </w:rPr>
        <w:t>1</w:t>
      </w:r>
      <w:r>
        <w:rPr>
          <w:rFonts w:hint="eastAsia" w:ascii="Arial Narrow" w:hAnsi="Arial Narrow" w:eastAsia="仿宋_GB2312"/>
          <w:spacing w:val="4"/>
          <w:sz w:val="24"/>
          <w:szCs w:val="24"/>
          <w:lang w:eastAsia="zh-CN"/>
        </w:rPr>
        <w:t>、事项描述</w:t>
      </w:r>
    </w:p>
    <w:p w14:paraId="0DB22F1F">
      <w:pPr>
        <w:spacing w:before="120" w:beforeLines="50" w:line="300" w:lineRule="auto"/>
        <w:ind w:firstLine="496" w:firstLineChars="200"/>
        <w:jc w:val="both"/>
        <w:rPr>
          <w:rFonts w:ascii="Arial Narrow" w:hAnsi="Arial Narrow" w:eastAsia="仿宋_GB2312"/>
          <w:spacing w:val="4"/>
          <w:sz w:val="24"/>
          <w:szCs w:val="24"/>
          <w:lang w:eastAsia="zh-CN"/>
        </w:rPr>
      </w:pPr>
    </w:p>
    <w:p w14:paraId="3EC1EF64">
      <w:pPr>
        <w:spacing w:before="120" w:beforeLines="50" w:line="300" w:lineRule="auto"/>
        <w:ind w:firstLine="496" w:firstLineChars="200"/>
        <w:jc w:val="both"/>
        <w:rPr>
          <w:rFonts w:ascii="Arial Narrow" w:hAnsi="Arial Narrow" w:eastAsia="仿宋_GB2312"/>
          <w:spacing w:val="4"/>
          <w:sz w:val="24"/>
          <w:szCs w:val="24"/>
          <w:lang w:eastAsia="zh-CN"/>
        </w:rPr>
      </w:pPr>
    </w:p>
    <w:p w14:paraId="0259E8B1">
      <w:pPr>
        <w:spacing w:before="120" w:beforeLines="50" w:line="300" w:lineRule="auto"/>
        <w:ind w:firstLine="496" w:firstLineChars="200"/>
        <w:jc w:val="both"/>
        <w:rPr>
          <w:rFonts w:ascii="Arial Narrow" w:hAnsi="Arial Narrow" w:eastAsia="仿宋_GB2312"/>
          <w:spacing w:val="4"/>
          <w:sz w:val="24"/>
          <w:szCs w:val="24"/>
          <w:lang w:eastAsia="zh-CN"/>
        </w:rPr>
      </w:pPr>
    </w:p>
    <w:p w14:paraId="63F9AD1C">
      <w:pPr>
        <w:spacing w:before="120" w:beforeLines="50" w:line="300" w:lineRule="auto"/>
        <w:ind w:firstLine="496" w:firstLineChars="200"/>
        <w:jc w:val="both"/>
        <w:rPr>
          <w:rFonts w:ascii="Arial Narrow" w:hAnsi="Arial Narrow" w:eastAsia="仿宋_GB2312"/>
          <w:spacing w:val="4"/>
          <w:sz w:val="24"/>
          <w:szCs w:val="24"/>
          <w:lang w:eastAsia="zh-CN"/>
        </w:rPr>
      </w:pPr>
      <w:r>
        <w:rPr>
          <w:rFonts w:ascii="Arial Narrow" w:hAnsi="Arial Narrow" w:eastAsia="仿宋_GB2312"/>
          <w:spacing w:val="4"/>
          <w:sz w:val="24"/>
          <w:szCs w:val="24"/>
          <w:lang w:eastAsia="zh-CN"/>
        </w:rPr>
        <w:t>2</w:t>
      </w:r>
      <w:r>
        <w:rPr>
          <w:rFonts w:hint="eastAsia" w:ascii="Arial Narrow" w:hAnsi="Arial Narrow" w:eastAsia="仿宋_GB2312"/>
          <w:spacing w:val="4"/>
          <w:sz w:val="24"/>
          <w:szCs w:val="24"/>
          <w:lang w:eastAsia="zh-CN"/>
        </w:rPr>
        <w:t>、审计应对</w:t>
      </w:r>
    </w:p>
    <w:p w14:paraId="51C4F600">
      <w:pPr>
        <w:spacing w:before="120" w:beforeLines="50" w:line="300" w:lineRule="auto"/>
        <w:ind w:firstLine="496" w:firstLineChars="200"/>
        <w:jc w:val="both"/>
        <w:rPr>
          <w:rFonts w:ascii="Arial Narrow" w:hAnsi="Arial Narrow" w:eastAsia="仿宋_GB2312"/>
          <w:spacing w:val="4"/>
          <w:sz w:val="24"/>
          <w:szCs w:val="24"/>
          <w:lang w:eastAsia="zh-CN"/>
        </w:rPr>
      </w:pPr>
    </w:p>
    <w:p w14:paraId="28C28631">
      <w:pPr>
        <w:spacing w:before="120" w:beforeLines="50" w:line="300" w:lineRule="auto"/>
        <w:ind w:firstLine="496" w:firstLineChars="200"/>
        <w:jc w:val="both"/>
        <w:rPr>
          <w:rFonts w:ascii="Arial Narrow" w:hAnsi="Arial Narrow" w:eastAsia="仿宋_GB2312"/>
          <w:spacing w:val="4"/>
          <w:sz w:val="24"/>
          <w:szCs w:val="24"/>
          <w:lang w:eastAsia="zh-CN"/>
        </w:rPr>
      </w:pPr>
    </w:p>
    <w:p w14:paraId="1182FB6D">
      <w:pPr>
        <w:spacing w:before="120" w:beforeLines="50" w:line="300" w:lineRule="auto"/>
        <w:ind w:firstLine="496" w:firstLineChars="200"/>
        <w:jc w:val="both"/>
        <w:rPr>
          <w:rFonts w:ascii="Arial Narrow" w:hAnsi="Arial Narrow" w:eastAsia="仿宋_GB2312"/>
          <w:spacing w:val="4"/>
          <w:sz w:val="24"/>
          <w:szCs w:val="24"/>
          <w:lang w:eastAsia="zh-CN"/>
        </w:rPr>
      </w:pPr>
    </w:p>
    <w:p w14:paraId="7340CE4C">
      <w:pPr>
        <w:spacing w:before="120" w:beforeLines="50" w:after="120" w:afterLines="50" w:line="300" w:lineRule="auto"/>
        <w:ind w:firstLine="482" w:firstLineChars="200"/>
        <w:jc w:val="both"/>
        <w:outlineLvl w:val="0"/>
        <w:rPr>
          <w:rFonts w:ascii="Arial Narrow" w:hAnsi="Arial Narrow" w:eastAsia="仿宋_GB2312"/>
          <w:b/>
          <w:bCs/>
          <w:sz w:val="24"/>
          <w:szCs w:val="24"/>
          <w:lang w:eastAsia="zh-CN"/>
        </w:rPr>
      </w:pPr>
      <w:r>
        <w:rPr>
          <w:rFonts w:hint="eastAsia" w:ascii="Arial Narrow" w:hAnsi="Arial Narrow" w:eastAsia="仿宋_GB2312"/>
          <w:b/>
          <w:bCs/>
          <w:sz w:val="24"/>
          <w:szCs w:val="24"/>
          <w:lang w:eastAsia="zh-CN"/>
        </w:rPr>
        <w:t>四、其他信息</w:t>
      </w:r>
    </w:p>
    <w:p w14:paraId="01EF38EA">
      <w:pPr>
        <w:spacing w:before="120" w:beforeLines="50" w:line="300" w:lineRule="auto"/>
        <w:ind w:firstLine="496" w:firstLineChars="200"/>
        <w:jc w:val="both"/>
        <w:rPr>
          <w:rFonts w:ascii="Arial Narrow" w:hAnsi="Arial Narrow" w:eastAsia="仿宋_GB2312"/>
          <w:color w:val="auto"/>
          <w:spacing w:val="4"/>
          <w:sz w:val="24"/>
          <w:szCs w:val="24"/>
          <w:lang w:eastAsia="zh-CN"/>
        </w:rPr>
      </w:pPr>
      <w:r>
        <w:rPr>
          <w:rFonts w:ascii="Times New Roman" w:hAnsi="Times New Roman" w:eastAsia="仿宋_GB2312"/>
          <w:color w:val="auto"/>
          <w:spacing w:val="4"/>
          <w:sz w:val="24"/>
          <w:szCs w:val="24"/>
          <w:lang w:eastAsia="zh-CN"/>
        </w:rPr>
        <w:t>{{company_short_name}}管理层（以下简称管理层）对其他信息负责。其他信息包括{{company_short_name}}{{audit_year}}年年度报告中涵盖的信息，但不包括财务报表和我们的审计报告。</w:t>
      </w:r>
    </w:p>
    <w:p w14:paraId="0AC7E01E">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我们对财务报表发表的审计意见不涵盖其他信息，我们也不对其他信息发表任何形式的鉴证结论。</w:t>
      </w:r>
    </w:p>
    <w:p w14:paraId="651180FB">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结合我们对财务报表的审计，我们的责任是阅读其他信息，在此过程中，考虑其他信息是否与财务报表或我们在审计过程中了解到的情况存在重大不一致或者似乎存在重大错报。</w:t>
      </w:r>
    </w:p>
    <w:p w14:paraId="65C50AE0">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基于我们已执行的工作，如果我们确定其他信息存在重大错报，我们应当报告该事实。在这方面，我们无任何事项需要报告。</w:t>
      </w:r>
    </w:p>
    <w:p w14:paraId="6A25B9D1">
      <w:r>
        <w:t>##/OPT:other_information##</w:t>
      </w:r>
    </w:p>
    <w:p w14:paraId="03CAC852">
      <w:pPr>
        <w:spacing w:before="120" w:beforeLines="50" w:after="120" w:afterLines="50" w:line="300" w:lineRule="auto"/>
        <w:ind w:firstLine="482" w:firstLineChars="200"/>
        <w:jc w:val="both"/>
        <w:outlineLvl w:val="0"/>
        <w:rPr>
          <w:rFonts w:ascii="Arial Narrow" w:hAnsi="Arial Narrow" w:eastAsia="仿宋_GB2312"/>
          <w:b/>
          <w:bCs/>
          <w:sz w:val="24"/>
          <w:szCs w:val="24"/>
        </w:rPr>
      </w:pPr>
      <w:r>
        <w:rPr>
          <w:rFonts w:hint="eastAsia" w:ascii="Arial Narrow" w:hAnsi="Arial Narrow" w:eastAsia="仿宋_GB2312"/>
          <w:b/>
          <w:bCs/>
          <w:sz w:val="24"/>
          <w:szCs w:val="24"/>
        </w:rPr>
        <w:t>五、管理层和治理层对财务报表的责任</w:t>
      </w:r>
    </w:p>
    <w:p w14:paraId="0CED99D6">
      <w:pPr>
        <w:spacing w:before="120" w:beforeLines="50" w:line="300" w:lineRule="auto"/>
        <w:ind w:firstLine="496" w:firstLineChars="200"/>
        <w:jc w:val="both"/>
        <w:rPr>
          <w:rFonts w:ascii="Arial Narrow" w:hAnsi="Arial Narrow" w:eastAsia="仿宋_GB2312"/>
          <w:color w:val="auto"/>
          <w:spacing w:val="4"/>
          <w:sz w:val="24"/>
          <w:szCs w:val="24"/>
          <w:lang w:eastAsia="zh-CN"/>
        </w:rPr>
      </w:pPr>
      <w:r>
        <w:rPr>
          <w:rFonts w:ascii="Times New Roman" w:hAnsi="Times New Roman" w:eastAsia="仿宋_GB2312"/>
          <w:color w:val="auto"/>
          <w:spacing w:val="4"/>
          <w:sz w:val="24"/>
          <w:szCs w:val="24"/>
          <w:lang w:eastAsia="zh-CN"/>
        </w:rPr>
        <w:t>{{company_short_name}}管理层负责按照企业会计准则的规定编制财务报表，使其实现公允反映，并设计、执行和维护必要的内部控制，以使财务报表不存在由于舞弊或错误导致的重大错报。</w:t>
      </w:r>
    </w:p>
    <w:p w14:paraId="33378604">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在编制财务报表时，管理层负责评估{{company_short_name}}的持续经营能力，披露与持续经营相关的事项（如适用），并运用持续经营假设，除非管理层计划清算{{company_short_name}}、终止运营或别无其他现实的选择。</w:t>
      </w:r>
    </w:p>
    <w:p w14:paraId="6F25E61B">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治理层负责监督{{company_short_name}}的财务报告过程。</w:t>
      </w:r>
    </w:p>
    <w:p w14:paraId="44993D1F">
      <w:pPr>
        <w:spacing w:before="120" w:beforeLines="50" w:after="120" w:afterLines="50" w:line="300" w:lineRule="auto"/>
        <w:ind w:firstLine="482" w:firstLineChars="200"/>
        <w:jc w:val="both"/>
        <w:outlineLvl w:val="0"/>
        <w:rPr>
          <w:rFonts w:ascii="Arial Narrow" w:hAnsi="Arial Narrow" w:eastAsia="仿宋_GB2312"/>
          <w:b/>
          <w:bCs/>
          <w:sz w:val="24"/>
          <w:szCs w:val="24"/>
        </w:rPr>
      </w:pPr>
      <w:r>
        <w:rPr>
          <w:rFonts w:hint="eastAsia" w:ascii="Arial Narrow" w:hAnsi="Arial Narrow" w:eastAsia="仿宋_GB2312"/>
          <w:b/>
          <w:bCs/>
          <w:sz w:val="24"/>
          <w:szCs w:val="24"/>
        </w:rPr>
        <w:t>六、注册会计师对财务报表审计的责任</w:t>
      </w:r>
    </w:p>
    <w:p w14:paraId="0A991CAF">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19D4BBE8">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在按照审计准则执行审计工作的过程中，我们运用职业判断，并保持职业怀疑。同时，我们也执行以下工作：</w:t>
      </w:r>
    </w:p>
    <w:p w14:paraId="52F081DD">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1064536A">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（2）了解与审计相关的内部控制，以设计恰当的审计程序，但目的并非对内部控制的有效性发表意见。</w:t>
      </w:r>
    </w:p>
    <w:p w14:paraId="3221E057">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（3）评价管理层选用会计政策的恰当性和作出会计估计及相关披露的合理性。</w:t>
      </w:r>
    </w:p>
    <w:p w14:paraId="32AC20A4">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4）对管理层使用持续经营假设的恰当性得出结论。同时，根据获取的审计证据，就可能导致对{{company_short_name}}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company_short_name}}不能持续经营。</w:t>
      </w:r>
    </w:p>
    <w:p w14:paraId="6C2DD0E5">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（5）评价财务报表的总体列报、结构和内容（包括披露），并评价财务报表是否公允反映相关交易和事项。</w:t>
      </w:r>
    </w:p>
    <w:p w14:paraId="158970CC">
      <w:pPr>
        <w:spacing w:before="120" w:beforeLines="50" w:line="300" w:lineRule="auto"/>
        <w:ind w:firstLine="496" w:firstLineChars="200"/>
        <w:jc w:val="both"/>
        <w:rPr>
          <w:rFonts w:ascii="Arial Narrow" w:hAnsi="Arial Narrow" w:eastAsia="仿宋_GB2312"/>
          <w:color w:val="0000FF"/>
          <w:spacing w:val="4"/>
          <w:sz w:val="24"/>
          <w:szCs w:val="24"/>
          <w:lang w:eastAsia="zh-CN"/>
        </w:rPr>
      </w:pPr>
      <w:r>
        <w:rPr>
          <w:rFonts w:hint="eastAsia" w:ascii="Arial Narrow" w:hAnsi="Arial Narrow" w:eastAsia="仿宋_GB2312"/>
          <w:spacing w:val="4"/>
          <w:sz w:val="24"/>
          <w:szCs w:val="24"/>
          <w:lang w:eastAsia="zh-CN"/>
        </w:rPr>
        <w:t>##NOTE:单体复核:以下涉及合并/集团审计，单体报告可能需删除或调整## （6）就{{company_short_name}}中实体或业务活动的财务信息获取充分、适当的审计证据，以对财务报表发表意见。我们负责指导、监督和执行集团审计，并对审计意见承担全部责任。</w:t>
      </w:r>
    </w:p>
    <w:p w14:paraId="7433EBD9">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我们与治理层就计划的审计范围、时间安排和重大审计发现等事项进行沟通，包括沟通我们在审计中识别出的值得关注的内部控制缺陷。</w:t>
      </w:r>
    </w:p>
    <w:p w14:paraId="06056255">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我们还就已遵守与独立性相关的职业道德要求向治理层提供声明，并与治理层沟通可能被合理认为影响我们独立性的所有关系和其他事项，以及相关的防范措施（如适用）。</w:t>
      </w:r>
    </w:p>
    <w:p w14:paraId="30EA2C07">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从与治理层沟通过的事项中，我们确定哪些事项对本期财务报表审计最为重要，因而构成关键审计事项。我们在审计报告中描述这些事项，除非法律法规禁止公开披露这些事项，或在极少数情形下，如果合理预期在审计报告中沟通某事项造成的负面后果超过在公众利益方面产生的益处，我们确定不应在审计报告中沟通该事项。</w:t>
      </w:r>
    </w:p>
    <w:p w14:paraId="7BDD7518">
      <w:pPr>
        <w:spacing w:before="120" w:beforeLines="50" w:line="300" w:lineRule="auto"/>
        <w:ind w:firstLine="496" w:firstLineChars="200"/>
        <w:jc w:val="right"/>
        <w:rPr>
          <w:rFonts w:ascii="Arial Narrow" w:hAnsi="Arial Narrow" w:eastAsia="仿宋_GB2312"/>
          <w:spacing w:val="4"/>
          <w:sz w:val="24"/>
          <w:szCs w:val="24"/>
          <w:lang w:eastAsia="zh-CN"/>
        </w:rPr>
      </w:pPr>
    </w:p>
    <w:p w14:paraId="54E426BF">
      <w:pPr>
        <w:spacing w:before="120" w:beforeLines="50" w:line="300" w:lineRule="auto"/>
        <w:ind w:firstLine="480" w:firstLineChars="200"/>
        <w:jc w:val="both"/>
        <w:rPr>
          <w:rFonts w:ascii="Arial Narrow" w:hAnsi="Arial Narrow" w:eastAsia="仿宋_GB2312"/>
          <w:color w:val="0000FF"/>
          <w:sz w:val="24"/>
          <w:szCs w:val="24"/>
          <w:lang w:eastAsia="zh-CN"/>
        </w:rPr>
      </w:pPr>
    </w:p>
    <w:tbl>
      <w:tblPr>
        <w:tblStyle w:val="14"/>
        <w:tblpPr w:leftFromText="181" w:rightFromText="181" w:vertAnchor="text" w:horzAnchor="margin" w:tblpXSpec="center" w:tblpY="1"/>
        <w:tblOverlap w:val="never"/>
        <w:tblW w:w="8549" w:type="dxa"/>
        <w:tblInd w:w="0" w:type="dxa"/>
        <w:tblLayout w:type="autofit"/>
        <w:tblCellMar>
          <w:top w:w="0" w:type="dxa"/>
          <w:left w:w="108" w:type="dxa"/>
          <w:bottom w:w="0" w:type="dxa"/>
          <w:right w:w="108" w:type="dxa"/>
        </w:tblCellMar>
      </w:tblPr>
      <w:tblGrid>
        <w:gridCol w:w="3108"/>
        <w:gridCol w:w="3237"/>
        <w:gridCol w:w="2204"/>
      </w:tblGrid>
      <w:tr w14:paraId="7EB8C96F">
        <w:tblPrEx>
          <w:tblCellMar>
            <w:top w:w="0" w:type="dxa"/>
            <w:left w:w="108" w:type="dxa"/>
            <w:bottom w:w="0" w:type="dxa"/>
            <w:right w:w="108" w:type="dxa"/>
          </w:tblCellMar>
        </w:tblPrEx>
        <w:trPr>
          <w:trHeight w:val="1305" w:hRule="atLeast"/>
        </w:trPr>
        <w:tc>
          <w:tcPr>
            <w:tcW w:w="3108" w:type="dxa"/>
          </w:tcPr>
          <w:p w14:paraId="07986581">
            <w:pPr>
              <w:spacing w:line="340" w:lineRule="atLeast"/>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致同会计师事务所</w:t>
            </w:r>
          </w:p>
          <w:p w14:paraId="166D0654">
            <w:pPr>
              <w:spacing w:line="340" w:lineRule="atLeast"/>
              <w:rPr>
                <w:rFonts w:ascii="Arial Narrow" w:hAnsi="Arial Narrow" w:eastAsia="仿宋_GB2312"/>
                <w:snapToGrid w:val="0"/>
                <w:sz w:val="24"/>
                <w:szCs w:val="24"/>
                <w:lang w:eastAsia="zh-CN"/>
              </w:rPr>
            </w:pPr>
            <w:r>
              <w:rPr>
                <w:rFonts w:hint="eastAsia" w:ascii="Arial Narrow" w:hAnsi="Arial Narrow" w:eastAsia="仿宋_GB2312"/>
                <w:spacing w:val="4"/>
                <w:sz w:val="24"/>
                <w:szCs w:val="24"/>
                <w:lang w:eastAsia="zh-CN"/>
              </w:rPr>
              <w:t>（特殊普通合伙）</w:t>
            </w:r>
          </w:p>
          <w:p w14:paraId="7581CB6E">
            <w:pPr>
              <w:spacing w:line="340" w:lineRule="atLeast"/>
              <w:rPr>
                <w:rFonts w:ascii="Arial Narrow" w:hAnsi="Arial Narrow" w:eastAsia="仿宋_GB2312"/>
                <w:snapToGrid w:val="0"/>
                <w:color w:val="FF0000"/>
                <w:sz w:val="24"/>
                <w:szCs w:val="24"/>
                <w:highlight w:val="cyan"/>
                <w:lang w:eastAsia="zh-CN"/>
              </w:rPr>
            </w:pPr>
          </w:p>
        </w:tc>
        <w:tc>
          <w:tcPr>
            <w:tcW w:w="3237" w:type="dxa"/>
          </w:tcPr>
          <w:p w14:paraId="278DF55F">
            <w:pPr>
              <w:spacing w:line="340" w:lineRule="atLeast"/>
              <w:jc w:val="right"/>
              <w:rPr>
                <w:rFonts w:ascii="Arial Narrow" w:hAnsi="Arial Narrow" w:eastAsia="仿宋_GB2312"/>
                <w:snapToGrid w:val="0"/>
                <w:sz w:val="24"/>
                <w:szCs w:val="24"/>
                <w:lang w:eastAsia="zh-CN"/>
              </w:rPr>
            </w:pPr>
            <w:r>
              <w:rPr>
                <w:rFonts w:hint="eastAsia" w:ascii="Arial Narrow" w:hAnsi="Arial Narrow" w:eastAsia="仿宋_GB2312"/>
                <w:snapToGrid w:val="0"/>
                <w:sz w:val="24"/>
                <w:szCs w:val="24"/>
                <w:lang w:eastAsia="zh-CN"/>
              </w:rPr>
              <w:t>中国注册会计师</w:t>
            </w:r>
          </w:p>
          <w:p w14:paraId="4AD943E5">
            <w:pPr>
              <w:spacing w:line="340" w:lineRule="atLeast"/>
              <w:jc w:val="right"/>
              <w:rPr>
                <w:rFonts w:ascii="Arial Narrow" w:hAnsi="Arial Narrow" w:eastAsia="仿宋_GB2312"/>
                <w:snapToGrid w:val="0"/>
                <w:sz w:val="24"/>
                <w:szCs w:val="24"/>
                <w:lang w:eastAsia="zh-CN"/>
              </w:rPr>
            </w:pPr>
            <w:r>
              <w:rPr>
                <w:rFonts w:hint="eastAsia" w:ascii="Arial Narrow" w:hAnsi="Arial Narrow" w:eastAsia="仿宋_GB2312"/>
                <w:snapToGrid w:val="0"/>
                <w:sz w:val="24"/>
                <w:szCs w:val="24"/>
                <w:lang w:eastAsia="zh-CN"/>
              </w:rPr>
              <w:t>（项目合伙人）</w:t>
            </w:r>
          </w:p>
          <w:p w14:paraId="41C20EAF">
            <w:pPr>
              <w:spacing w:line="340" w:lineRule="atLeast"/>
              <w:ind w:right="960"/>
              <w:jc w:val="right"/>
              <w:rPr>
                <w:rFonts w:ascii="Arial Narrow" w:hAnsi="Arial Narrow" w:eastAsia="仿宋_GB2312"/>
                <w:snapToGrid w:val="0"/>
                <w:sz w:val="24"/>
                <w:szCs w:val="24"/>
                <w:lang w:val="en-AU" w:eastAsia="zh-CN"/>
              </w:rPr>
            </w:pPr>
          </w:p>
          <w:p w14:paraId="731B6C98">
            <w:pPr>
              <w:spacing w:line="340" w:lineRule="atLeast"/>
              <w:ind w:right="960"/>
              <w:jc w:val="right"/>
              <w:rPr>
                <w:rFonts w:ascii="Arial Narrow" w:hAnsi="Arial Narrow" w:eastAsia="仿宋_GB2312"/>
                <w:snapToGrid w:val="0"/>
                <w:sz w:val="24"/>
                <w:szCs w:val="24"/>
                <w:lang w:val="en-AU" w:eastAsia="zh-CN"/>
              </w:rPr>
            </w:pPr>
          </w:p>
          <w:p w14:paraId="4F8EAEF6">
            <w:pPr>
              <w:spacing w:line="340" w:lineRule="atLeast"/>
              <w:jc w:val="right"/>
              <w:rPr>
                <w:rFonts w:ascii="Arial Narrow" w:hAnsi="Arial Narrow" w:eastAsia="仿宋_GB2312"/>
                <w:snapToGrid w:val="0"/>
                <w:sz w:val="24"/>
                <w:szCs w:val="24"/>
                <w:lang w:eastAsia="zh-CN"/>
              </w:rPr>
            </w:pPr>
            <w:r>
              <w:rPr>
                <w:rFonts w:hint="eastAsia" w:ascii="Arial Narrow" w:hAnsi="Arial Narrow" w:eastAsia="仿宋_GB2312"/>
                <w:snapToGrid w:val="0"/>
                <w:sz w:val="24"/>
                <w:szCs w:val="24"/>
                <w:lang w:eastAsia="zh-CN"/>
              </w:rPr>
              <w:t>中国注册会计师</w:t>
            </w:r>
          </w:p>
          <w:p w14:paraId="451DD4C6">
            <w:pPr>
              <w:spacing w:line="340" w:lineRule="atLeast"/>
              <w:jc w:val="right"/>
              <w:rPr>
                <w:rFonts w:ascii="Arial Narrow" w:hAnsi="Arial Narrow" w:eastAsia="仿宋_GB2312"/>
                <w:snapToGrid w:val="0"/>
                <w:color w:val="0000FF"/>
                <w:sz w:val="24"/>
                <w:szCs w:val="24"/>
                <w:lang w:eastAsia="zh-CN"/>
              </w:rPr>
            </w:pPr>
          </w:p>
          <w:p w14:paraId="4855FB61">
            <w:pPr>
              <w:spacing w:line="340" w:lineRule="atLeast"/>
              <w:jc w:val="right"/>
              <w:rPr>
                <w:rFonts w:ascii="Arial Narrow" w:hAnsi="Arial Narrow" w:eastAsia="仿宋_GB2312"/>
                <w:snapToGrid w:val="0"/>
                <w:color w:val="0000FF"/>
                <w:sz w:val="24"/>
                <w:szCs w:val="24"/>
                <w:lang w:eastAsia="zh-CN"/>
              </w:rPr>
            </w:pPr>
          </w:p>
          <w:p w14:paraId="6F798988">
            <w:pPr>
              <w:spacing w:line="340" w:lineRule="atLeast"/>
              <w:jc w:val="right"/>
              <w:rPr>
                <w:rFonts w:ascii="Arial Narrow" w:hAnsi="Arial Narrow" w:eastAsia="仿宋_GB2312"/>
                <w:snapToGrid w:val="0"/>
                <w:color w:val="0000FF"/>
                <w:sz w:val="24"/>
                <w:szCs w:val="24"/>
                <w:lang w:eastAsia="zh-CN"/>
              </w:rPr>
            </w:pPr>
          </w:p>
        </w:tc>
        <w:tc>
          <w:tcPr>
            <w:tcW w:w="2204" w:type="dxa"/>
          </w:tcPr>
          <w:p w14:paraId="0609D6D2">
            <w:pPr>
              <w:spacing w:line="340" w:lineRule="atLeast"/>
              <w:rPr>
                <w:rFonts w:ascii="Arial Narrow" w:hAnsi="Arial Narrow" w:eastAsia="仿宋_GB2312"/>
                <w:snapToGrid w:val="0"/>
                <w:color w:val="FF0000"/>
                <w:sz w:val="24"/>
                <w:szCs w:val="24"/>
                <w:lang w:eastAsia="zh-CN"/>
              </w:rPr>
            </w:pPr>
          </w:p>
          <w:p w14:paraId="5745356D">
            <w:pPr>
              <w:spacing w:line="200" w:lineRule="atLeast"/>
              <w:rPr>
                <w:rFonts w:ascii="Arial Narrow" w:hAnsi="Arial Narrow" w:eastAsia="仿宋_GB2312"/>
                <w:snapToGrid w:val="0"/>
                <w:sz w:val="24"/>
                <w:szCs w:val="24"/>
                <w:lang w:eastAsia="zh-CN"/>
              </w:rPr>
            </w:pPr>
          </w:p>
          <w:p w14:paraId="3454EB04">
            <w:pPr>
              <w:spacing w:line="200" w:lineRule="atLeast"/>
              <w:rPr>
                <w:rFonts w:ascii="Arial Narrow" w:hAnsi="Arial Narrow" w:eastAsia="仿宋_GB2312"/>
                <w:snapToGrid w:val="0"/>
                <w:sz w:val="24"/>
                <w:szCs w:val="24"/>
                <w:lang w:eastAsia="zh-CN"/>
              </w:rPr>
            </w:pPr>
          </w:p>
          <w:p w14:paraId="6C8BA68A">
            <w:pPr>
              <w:spacing w:line="200" w:lineRule="atLeast"/>
              <w:rPr>
                <w:rFonts w:ascii="Arial Narrow" w:hAnsi="Arial Narrow" w:eastAsia="仿宋_GB2312"/>
                <w:snapToGrid w:val="0"/>
                <w:sz w:val="24"/>
                <w:szCs w:val="24"/>
                <w:lang w:eastAsia="zh-CN"/>
              </w:rPr>
            </w:pPr>
          </w:p>
          <w:p w14:paraId="085EF6C5">
            <w:pPr>
              <w:spacing w:line="200" w:lineRule="atLeast"/>
              <w:rPr>
                <w:rFonts w:ascii="Arial Narrow" w:hAnsi="Arial Narrow" w:eastAsia="仿宋_GB2312"/>
                <w:snapToGrid w:val="0"/>
                <w:color w:val="FF0000"/>
                <w:sz w:val="24"/>
                <w:szCs w:val="24"/>
                <w:lang w:eastAsia="zh-CN"/>
              </w:rPr>
            </w:pPr>
          </w:p>
        </w:tc>
      </w:tr>
      <w:tr w14:paraId="4B4EAFF0">
        <w:tblPrEx>
          <w:tblCellMar>
            <w:top w:w="0" w:type="dxa"/>
            <w:left w:w="108" w:type="dxa"/>
            <w:bottom w:w="0" w:type="dxa"/>
            <w:right w:w="108" w:type="dxa"/>
          </w:tblCellMar>
        </w:tblPrEx>
        <w:trPr>
          <w:trHeight w:val="507" w:hRule="atLeast"/>
        </w:trPr>
        <w:tc>
          <w:tcPr>
            <w:tcW w:w="3108" w:type="dxa"/>
          </w:tcPr>
          <w:p w14:paraId="09953D86">
            <w:pPr>
              <w:spacing w:line="340" w:lineRule="atLeast"/>
              <w:rPr>
                <w:rFonts w:ascii="Arial Narrow" w:hAnsi="Arial Narrow" w:eastAsia="仿宋_GB2312"/>
                <w:spacing w:val="4"/>
                <w:sz w:val="24"/>
                <w:szCs w:val="24"/>
                <w:lang w:eastAsia="zh-CN"/>
              </w:rPr>
            </w:pPr>
            <w:r>
              <w:rPr>
                <w:rFonts w:hint="eastAsia" w:ascii="Arial Narrow" w:hAnsi="Arial Narrow" w:eastAsia="仿宋_GB2312"/>
                <w:snapToGrid w:val="0"/>
                <w:sz w:val="24"/>
                <w:szCs w:val="24"/>
                <w:lang w:eastAsia="zh-CN"/>
              </w:rPr>
              <w:t>中国</w:t>
            </w:r>
            <w:r>
              <w:rPr>
                <w:rFonts w:hint="eastAsia" w:ascii="Arial Narrow" w:hAnsi="Arial Narrow" w:eastAsia="仿宋_GB2312"/>
                <w:spacing w:val="4"/>
                <w:sz w:val="24"/>
                <w:szCs w:val="24"/>
                <w:lang w:eastAsia="zh-CN"/>
              </w:rPr>
              <w:t>·</w:t>
            </w:r>
            <w:r>
              <w:rPr>
                <w:rFonts w:hint="eastAsia" w:ascii="Arial Narrow" w:hAnsi="Arial Narrow" w:eastAsia="仿宋_GB2312"/>
                <w:snapToGrid w:val="0"/>
                <w:sz w:val="24"/>
                <w:szCs w:val="24"/>
                <w:lang w:eastAsia="zh-CN"/>
              </w:rPr>
              <w:t>北京</w:t>
            </w:r>
          </w:p>
        </w:tc>
        <w:tc>
          <w:tcPr>
            <w:tcW w:w="5441" w:type="dxa"/>
            <w:gridSpan w:val="2"/>
          </w:tcPr>
          <w:p w14:paraId="39D845E8">
            <w:pPr>
              <w:spacing w:line="340" w:lineRule="atLeast"/>
              <w:ind w:firstLine="1320" w:firstLineChars="550"/>
              <w:rPr>
                <w:rFonts w:ascii="Arial Narrow" w:hAnsi="Arial Narrow" w:eastAsia="仿宋_GB2312"/>
                <w:snapToGrid w:val="0"/>
                <w:color w:val="FF0000"/>
                <w:sz w:val="24"/>
                <w:szCs w:val="24"/>
                <w:lang w:eastAsia="zh-CN"/>
              </w:rPr>
            </w:pPr>
            <w:r>
              <w:rPr>
                <w:rFonts w:hint="eastAsia" w:ascii="Arial Narrow" w:hAnsi="Arial Narrow" w:eastAsia="仿宋_GB2312"/>
                <w:snapToGrid w:val="0"/>
                <w:color w:val="FF0000"/>
                <w:sz w:val="24"/>
                <w:szCs w:val="24"/>
                <w:lang w:eastAsia="zh-CN"/>
              </w:rPr>
              <w:t>二</w:t>
            </w:r>
            <w:r>
              <w:rPr>
                <w:rFonts w:hint="eastAsia" w:ascii="宋体" w:hAnsi="宋体" w:eastAsia="宋体" w:cs="微软雅黑"/>
                <w:snapToGrid w:val="0"/>
                <w:color w:val="FF0000"/>
                <w:sz w:val="24"/>
                <w:szCs w:val="24"/>
                <w:lang w:eastAsia="zh-CN"/>
              </w:rPr>
              <w:t>〇</w:t>
            </w:r>
            <w:r>
              <w:rPr>
                <w:rFonts w:hint="eastAsia" w:ascii="Arial Narrow" w:hAnsi="Arial Narrow" w:eastAsia="仿宋_GB2312"/>
                <w:snapToGrid w:val="0"/>
                <w:color w:val="FF0000"/>
                <w:sz w:val="24"/>
                <w:szCs w:val="24"/>
                <w:lang w:eastAsia="zh-CN"/>
              </w:rPr>
              <w:t>二六年 X 月XX日</w:t>
            </w:r>
          </w:p>
        </w:tc>
      </w:tr>
    </w:tbl>
    <w:p w14:paraId="13D35460">
      <w:pPr>
        <w:rPr>
          <w:rFonts w:ascii="Arial Narrow" w:hAnsi="Arial Narrow" w:eastAsia="仿宋_GB2312"/>
          <w:lang w:eastAsia="zh-CN"/>
        </w:rPr>
      </w:pPr>
    </w:p>
    <w:sectPr>
      <w:headerReference r:id="rId6" w:type="default"/>
      <w:footerReference r:id="rId7" w:type="default"/>
      <w:pgSz w:w="11907" w:h="16840"/>
      <w:pgMar w:top="2835" w:right="1803" w:bottom="1440" w:left="1985" w:header="851" w:footer="851" w:gutter="0"/>
      <w:pgNumType w:start="1"/>
      <w:cols w:space="720" w:num="1"/>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Optimum">
    <w:altName w:val="Times New Roman"/>
    <w:panose1 w:val="00000000000000000000"/>
    <w:charset w:val="00"/>
    <w:family w:val="auto"/>
    <w:pitch w:val="default"/>
    <w:sig w:usb0="00000000" w:usb1="00000000" w:usb2="00000000" w:usb3="00000000" w:csb0="00000001" w:csb1="00000000"/>
  </w:font>
  <w:font w:name="Garamond">
    <w:altName w:val="PMingLiU-ExtB"/>
    <w:panose1 w:val="02020404030301010803"/>
    <w:charset w:val="00"/>
    <w:family w:val="roman"/>
    <w:pitch w:val="default"/>
    <w:sig w:usb0="00000000" w:usb1="00000000" w:usb2="00000000" w:usb3="00000000" w:csb0="0000009F" w:csb1="00000000"/>
  </w:font>
  <w:font w:name="PMingLiU-ExtB">
    <w:panose1 w:val="02020500000000000000"/>
    <w:charset w:val="88"/>
    <w:family w:val="auto"/>
    <w:pitch w:val="default"/>
    <w:sig w:usb0="8000002F" w:usb1="02000008" w:usb2="00000000" w:usb3="00000000" w:csb0="00100001" w:csb1="00000000"/>
  </w:font>
  <w:font w:name="Univers">
    <w:altName w:val="Arial"/>
    <w:panose1 w:val="00000000000000000000"/>
    <w:charset w:val="00"/>
    <w:family w:val="swiss"/>
    <w:pitch w:val="default"/>
    <w:sig w:usb0="00000000" w:usb1="00000000" w:usb2="00000000" w:usb3="00000000" w:csb0="0000000F" w:csb1="00000000"/>
  </w:font>
  <w:font w:name="PMingLiU">
    <w:altName w:val="Microsoft JhengHei"/>
    <w:panose1 w:val="02010601000101010101"/>
    <w:charset w:val="00"/>
    <w:family w:val="auto"/>
    <w:pitch w:val="default"/>
    <w:sig w:usb0="00000000" w:usb1="00000000" w:usb2="00000000" w:usb3="00000000" w:csb0="00000000" w:csb1="00000000"/>
  </w:font>
  <w:font w:name="Microsoft JhengHei">
    <w:panose1 w:val="020B0604030504040204"/>
    <w:charset w:val="88"/>
    <w:family w:val="auto"/>
    <w:pitch w:val="default"/>
    <w:sig w:usb0="000002A7" w:usb1="28CF4400" w:usb2="00000016" w:usb3="00000000" w:csb0="00100009" w:csb1="00000000"/>
  </w:font>
  <w:font w:name="Arial Narrow">
    <w:panose1 w:val="00000000000000000000"/>
    <w:charset w:val="00"/>
    <w:family w:val="swiss"/>
    <w:pitch w:val="default"/>
    <w:sig w:usb0="00000000" w:usb1="00000000" w:usb2="00000000" w:usb3="00000000" w:csb0="00000000" w:csb1="00000000"/>
  </w:font>
  <w:font w:name="挀甀洀攀渀">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FDAF02">
    <w:pPr>
      <w:pStyle w:val="11"/>
      <w:jc w:val="center"/>
      <w:rPr>
        <w:rFonts w:ascii="Univers" w:hAnsi="Univers"/>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Narrow" w:hAnsi="Arial Narrow"/>
        <w:sz w:val="24"/>
      </w:rPr>
      <w:id w:val="1901481192"/>
      <w:docPartObj>
        <w:docPartGallery w:val="autotext"/>
      </w:docPartObj>
    </w:sdtPr>
    <w:sdtEndPr>
      <w:rPr>
        <w:rFonts w:ascii="Arial Narrow" w:hAnsi="Arial Narrow"/>
        <w:sz w:val="24"/>
      </w:rPr>
    </w:sdtEndPr>
    <w:sdtContent>
      <w:p w14:paraId="66FBCD3C">
        <w:pPr>
          <w:pStyle w:val="11"/>
          <w:jc w:val="center"/>
          <w:rPr>
            <w:rFonts w:ascii="Arial Narrow" w:hAnsi="Arial Narrow"/>
            <w:sz w:val="24"/>
          </w:rPr>
        </w:pPr>
        <w:r>
          <w:rPr>
            <w:rFonts w:ascii="Arial Narrow" w:hAnsi="Arial Narrow"/>
            <w:sz w:val="24"/>
          </w:rPr>
          <w:fldChar w:fldCharType="begin"/>
        </w:r>
        <w:r>
          <w:rPr>
            <w:rFonts w:ascii="Arial Narrow" w:hAnsi="Arial Narrow"/>
            <w:sz w:val="24"/>
          </w:rPr>
          <w:instrText xml:space="preserve">PAGE   \* MERGEFORMAT</w:instrText>
        </w:r>
        <w:r>
          <w:rPr>
            <w:rFonts w:ascii="Arial Narrow" w:hAnsi="Arial Narrow"/>
            <w:sz w:val="24"/>
          </w:rPr>
          <w:fldChar w:fldCharType="separate"/>
        </w:r>
        <w:r>
          <w:rPr>
            <w:rFonts w:ascii="Arial Narrow" w:hAnsi="Arial Narrow"/>
            <w:sz w:val="24"/>
            <w:lang w:val="zh-CN" w:eastAsia="zh-CN"/>
          </w:rPr>
          <w:t>5</w:t>
        </w:r>
        <w:r>
          <w:rPr>
            <w:rFonts w:ascii="Arial Narrow" w:hAnsi="Arial Narrow"/>
            <w:sz w:val="24"/>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F9177">
    <w:pPr>
      <w:pStyle w:val="12"/>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799D7">
    <w:pPr>
      <w:pStyle w:val="12"/>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46B1B">
    <w:pPr>
      <w:pStyle w:val="12"/>
      <w:spacing w:line="480" w:lineRule="auto"/>
      <w:ind w:right="900"/>
      <w:jc w:val="both"/>
    </w:pPr>
    <w:r>
      <w:rPr>
        <w:lang w:eastAsia="zh-CN"/>
      </w:rPr>
      <w:drawing>
        <wp:anchor distT="0" distB="0" distL="114300" distR="114300" simplePos="0" relativeHeight="251660288" behindDoc="0" locked="0" layoutInCell="1" allowOverlap="1">
          <wp:simplePos x="0" y="0"/>
          <wp:positionH relativeFrom="column">
            <wp:posOffset>-212725</wp:posOffset>
          </wp:positionH>
          <wp:positionV relativeFrom="paragraph">
            <wp:posOffset>7620</wp:posOffset>
          </wp:positionV>
          <wp:extent cx="1843405" cy="62928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843405" cy="62928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CD4187"/>
    <w:multiLevelType w:val="multilevel"/>
    <w:tmpl w:val="0CCD4187"/>
    <w:lvl w:ilvl="0" w:tentative="0">
      <w:start w:val="1"/>
      <w:numFmt w:val="bullet"/>
      <w:pStyle w:val="3"/>
      <w:lvlText w:val=""/>
      <w:lvlJc w:val="left"/>
      <w:pPr>
        <w:tabs>
          <w:tab w:val="left" w:pos="227"/>
        </w:tabs>
        <w:ind w:left="227" w:hanging="227"/>
      </w:pPr>
      <w:rPr>
        <w:rFonts w:hint="default" w:ascii="Symbol" w:hAnsi="Symbol"/>
        <w:color w:val="auto"/>
      </w:rPr>
    </w:lvl>
    <w:lvl w:ilvl="1" w:tentative="0">
      <w:start w:val="1"/>
      <w:numFmt w:val="bullet"/>
      <w:pStyle w:val="8"/>
      <w:lvlText w:val=""/>
      <w:lvlJc w:val="left"/>
      <w:pPr>
        <w:tabs>
          <w:tab w:val="left" w:pos="454"/>
        </w:tabs>
        <w:ind w:left="454" w:hanging="227"/>
      </w:pPr>
      <w:rPr>
        <w:rFonts w:hint="default" w:ascii="Symbol" w:hAnsi="Symbol"/>
      </w:rPr>
    </w:lvl>
    <w:lvl w:ilvl="2" w:tentative="0">
      <w:start w:val="1"/>
      <w:numFmt w:val="bullet"/>
      <w:lvlText w:val=""/>
      <w:lvlJc w:val="left"/>
      <w:pPr>
        <w:tabs>
          <w:tab w:val="left" w:pos="1080"/>
        </w:tabs>
        <w:ind w:left="1080" w:hanging="360"/>
      </w:pPr>
      <w:rPr>
        <w:rFonts w:hint="default" w:ascii="Wingdings" w:hAnsi="Wingdings"/>
      </w:rPr>
    </w:lvl>
    <w:lvl w:ilvl="3" w:tentative="0">
      <w:start w:val="1"/>
      <w:numFmt w:val="bullet"/>
      <w:lvlText w:val=""/>
      <w:lvlJc w:val="left"/>
      <w:pPr>
        <w:tabs>
          <w:tab w:val="left" w:pos="1440"/>
        </w:tabs>
        <w:ind w:left="1440" w:hanging="360"/>
      </w:pPr>
      <w:rPr>
        <w:rFonts w:hint="default" w:ascii="Symbol" w:hAnsi="Symbol"/>
      </w:rPr>
    </w:lvl>
    <w:lvl w:ilvl="4" w:tentative="0">
      <w:start w:val="1"/>
      <w:numFmt w:val="bullet"/>
      <w:lvlText w:val=""/>
      <w:lvlJc w:val="left"/>
      <w:pPr>
        <w:tabs>
          <w:tab w:val="left" w:pos="1800"/>
        </w:tabs>
        <w:ind w:left="1800" w:hanging="360"/>
      </w:pPr>
      <w:rPr>
        <w:rFonts w:hint="default" w:ascii="Symbol" w:hAnsi="Symbol"/>
      </w:rPr>
    </w:lvl>
    <w:lvl w:ilvl="5" w:tentative="0">
      <w:start w:val="1"/>
      <w:numFmt w:val="bullet"/>
      <w:lvlText w:val=""/>
      <w:lvlJc w:val="left"/>
      <w:pPr>
        <w:tabs>
          <w:tab w:val="left" w:pos="2160"/>
        </w:tabs>
        <w:ind w:left="2160" w:hanging="360"/>
      </w:pPr>
      <w:rPr>
        <w:rFonts w:hint="default" w:ascii="Wingdings" w:hAnsi="Wingdings"/>
      </w:rPr>
    </w:lvl>
    <w:lvl w:ilvl="6" w:tentative="0">
      <w:start w:val="1"/>
      <w:numFmt w:val="bullet"/>
      <w:lvlText w:val=""/>
      <w:lvlJc w:val="left"/>
      <w:pPr>
        <w:tabs>
          <w:tab w:val="left" w:pos="2520"/>
        </w:tabs>
        <w:ind w:left="2520" w:hanging="360"/>
      </w:pPr>
      <w:rPr>
        <w:rFonts w:hint="default" w:ascii="Wingdings" w:hAnsi="Wingdings"/>
      </w:rPr>
    </w:lvl>
    <w:lvl w:ilvl="7" w:tentative="0">
      <w:start w:val="1"/>
      <w:numFmt w:val="bullet"/>
      <w:lvlText w:val=""/>
      <w:lvlJc w:val="left"/>
      <w:pPr>
        <w:tabs>
          <w:tab w:val="left" w:pos="2880"/>
        </w:tabs>
        <w:ind w:left="2880" w:hanging="360"/>
      </w:pPr>
      <w:rPr>
        <w:rFonts w:hint="default" w:ascii="Symbol" w:hAnsi="Symbol"/>
      </w:rPr>
    </w:lvl>
    <w:lvl w:ilvl="8" w:tentative="0">
      <w:start w:val="1"/>
      <w:numFmt w:val="bullet"/>
      <w:lvlText w:val=""/>
      <w:lvlJc w:val="left"/>
      <w:pPr>
        <w:tabs>
          <w:tab w:val="left" w:pos="3240"/>
        </w:tabs>
        <w:ind w:left="3240" w:hanging="360"/>
      </w:pPr>
      <w:rPr>
        <w:rFonts w:hint="default" w:ascii="Symbol" w:hAnsi="Symbo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trackRevisions w:val="1"/>
  <w:documentProtection w:enforcement="0"/>
  <w:defaultTabStop w:val="720"/>
  <w:drawingGridHorizontalSpacing w:val="100"/>
  <w:drawingGridVerticalSpacing w:val="271"/>
  <w:displayHorizontalDrawingGridEvery w:val="0"/>
  <w:noPunctuationKerning w:val="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ED9"/>
    <w:rsid w:val="00002B59"/>
    <w:rsid w:val="000055BE"/>
    <w:rsid w:val="00014F25"/>
    <w:rsid w:val="00020439"/>
    <w:rsid w:val="00024A0E"/>
    <w:rsid w:val="00026A99"/>
    <w:rsid w:val="00030F4E"/>
    <w:rsid w:val="00031AA6"/>
    <w:rsid w:val="000449DB"/>
    <w:rsid w:val="00046435"/>
    <w:rsid w:val="00046DC8"/>
    <w:rsid w:val="000505EE"/>
    <w:rsid w:val="00051A5D"/>
    <w:rsid w:val="000549F8"/>
    <w:rsid w:val="00057697"/>
    <w:rsid w:val="000778DA"/>
    <w:rsid w:val="000805EE"/>
    <w:rsid w:val="00091127"/>
    <w:rsid w:val="00091ADD"/>
    <w:rsid w:val="00091FBD"/>
    <w:rsid w:val="000937F1"/>
    <w:rsid w:val="000961C9"/>
    <w:rsid w:val="000A3738"/>
    <w:rsid w:val="000A3A47"/>
    <w:rsid w:val="000B5119"/>
    <w:rsid w:val="000B56DD"/>
    <w:rsid w:val="000B5EA4"/>
    <w:rsid w:val="000C0094"/>
    <w:rsid w:val="000C1006"/>
    <w:rsid w:val="000C559F"/>
    <w:rsid w:val="000D09C9"/>
    <w:rsid w:val="000E63C3"/>
    <w:rsid w:val="000F1FBE"/>
    <w:rsid w:val="000F5985"/>
    <w:rsid w:val="000F5E80"/>
    <w:rsid w:val="000F74E6"/>
    <w:rsid w:val="00100F85"/>
    <w:rsid w:val="0010413A"/>
    <w:rsid w:val="00110313"/>
    <w:rsid w:val="0011582A"/>
    <w:rsid w:val="0012170D"/>
    <w:rsid w:val="00126416"/>
    <w:rsid w:val="0012663A"/>
    <w:rsid w:val="00137545"/>
    <w:rsid w:val="001428C9"/>
    <w:rsid w:val="001476A8"/>
    <w:rsid w:val="001477DA"/>
    <w:rsid w:val="00152AEA"/>
    <w:rsid w:val="00153B6D"/>
    <w:rsid w:val="001545E9"/>
    <w:rsid w:val="00154FC7"/>
    <w:rsid w:val="0015511A"/>
    <w:rsid w:val="00166B78"/>
    <w:rsid w:val="0017454A"/>
    <w:rsid w:val="00182620"/>
    <w:rsid w:val="0018529D"/>
    <w:rsid w:val="00185613"/>
    <w:rsid w:val="0018779B"/>
    <w:rsid w:val="00187D45"/>
    <w:rsid w:val="001926AA"/>
    <w:rsid w:val="001944C9"/>
    <w:rsid w:val="001A0FFB"/>
    <w:rsid w:val="001A246E"/>
    <w:rsid w:val="001A46A2"/>
    <w:rsid w:val="001B0E06"/>
    <w:rsid w:val="001B3256"/>
    <w:rsid w:val="001B4D39"/>
    <w:rsid w:val="001C3009"/>
    <w:rsid w:val="001C5126"/>
    <w:rsid w:val="001C52D0"/>
    <w:rsid w:val="001D33CC"/>
    <w:rsid w:val="001D4815"/>
    <w:rsid w:val="001D621D"/>
    <w:rsid w:val="001D641F"/>
    <w:rsid w:val="001E059A"/>
    <w:rsid w:val="001E17BE"/>
    <w:rsid w:val="001E357B"/>
    <w:rsid w:val="00203F01"/>
    <w:rsid w:val="0021474C"/>
    <w:rsid w:val="002167F5"/>
    <w:rsid w:val="00234944"/>
    <w:rsid w:val="00235AC5"/>
    <w:rsid w:val="002400C8"/>
    <w:rsid w:val="00240402"/>
    <w:rsid w:val="0024080B"/>
    <w:rsid w:val="00241D7C"/>
    <w:rsid w:val="00243766"/>
    <w:rsid w:val="00244A2C"/>
    <w:rsid w:val="00245D5B"/>
    <w:rsid w:val="00246D10"/>
    <w:rsid w:val="002523F8"/>
    <w:rsid w:val="00253F3B"/>
    <w:rsid w:val="00257419"/>
    <w:rsid w:val="0026540D"/>
    <w:rsid w:val="002760B2"/>
    <w:rsid w:val="00282D65"/>
    <w:rsid w:val="00283E99"/>
    <w:rsid w:val="00284DB8"/>
    <w:rsid w:val="0028575A"/>
    <w:rsid w:val="00286498"/>
    <w:rsid w:val="00292D56"/>
    <w:rsid w:val="00297BBB"/>
    <w:rsid w:val="00297E1A"/>
    <w:rsid w:val="002A1F96"/>
    <w:rsid w:val="002A4392"/>
    <w:rsid w:val="002C472B"/>
    <w:rsid w:val="002C54D8"/>
    <w:rsid w:val="002D5743"/>
    <w:rsid w:val="002D621F"/>
    <w:rsid w:val="002D73E0"/>
    <w:rsid w:val="002E16F8"/>
    <w:rsid w:val="002E2237"/>
    <w:rsid w:val="002E268A"/>
    <w:rsid w:val="002F2199"/>
    <w:rsid w:val="002F247C"/>
    <w:rsid w:val="002F5DF6"/>
    <w:rsid w:val="002F7152"/>
    <w:rsid w:val="0030017E"/>
    <w:rsid w:val="003024C6"/>
    <w:rsid w:val="00303171"/>
    <w:rsid w:val="003040D3"/>
    <w:rsid w:val="00304B8E"/>
    <w:rsid w:val="00305EEE"/>
    <w:rsid w:val="00311739"/>
    <w:rsid w:val="00312559"/>
    <w:rsid w:val="00314286"/>
    <w:rsid w:val="003145FF"/>
    <w:rsid w:val="00325419"/>
    <w:rsid w:val="00327FD6"/>
    <w:rsid w:val="00330731"/>
    <w:rsid w:val="00330A3C"/>
    <w:rsid w:val="0033196D"/>
    <w:rsid w:val="003426E7"/>
    <w:rsid w:val="003442CC"/>
    <w:rsid w:val="0035776C"/>
    <w:rsid w:val="003636C8"/>
    <w:rsid w:val="0036593B"/>
    <w:rsid w:val="003679C8"/>
    <w:rsid w:val="003810B2"/>
    <w:rsid w:val="003949A4"/>
    <w:rsid w:val="003977BB"/>
    <w:rsid w:val="003A6A8F"/>
    <w:rsid w:val="003B2260"/>
    <w:rsid w:val="003B3D20"/>
    <w:rsid w:val="003B4FA2"/>
    <w:rsid w:val="003C6E74"/>
    <w:rsid w:val="003C7000"/>
    <w:rsid w:val="003C7810"/>
    <w:rsid w:val="003D398C"/>
    <w:rsid w:val="003E1882"/>
    <w:rsid w:val="003F2339"/>
    <w:rsid w:val="003F3710"/>
    <w:rsid w:val="003F3D59"/>
    <w:rsid w:val="003F6CDF"/>
    <w:rsid w:val="003F709D"/>
    <w:rsid w:val="0040222C"/>
    <w:rsid w:val="00410491"/>
    <w:rsid w:val="00412658"/>
    <w:rsid w:val="004157D1"/>
    <w:rsid w:val="00421D6C"/>
    <w:rsid w:val="00421E7F"/>
    <w:rsid w:val="004401CB"/>
    <w:rsid w:val="00446800"/>
    <w:rsid w:val="00450C66"/>
    <w:rsid w:val="00457EC2"/>
    <w:rsid w:val="0046091D"/>
    <w:rsid w:val="004724D2"/>
    <w:rsid w:val="0047313D"/>
    <w:rsid w:val="0047433B"/>
    <w:rsid w:val="00474518"/>
    <w:rsid w:val="00476C23"/>
    <w:rsid w:val="004777FD"/>
    <w:rsid w:val="00482233"/>
    <w:rsid w:val="004825D8"/>
    <w:rsid w:val="004852E0"/>
    <w:rsid w:val="0048756E"/>
    <w:rsid w:val="004902B6"/>
    <w:rsid w:val="00493806"/>
    <w:rsid w:val="00493CAD"/>
    <w:rsid w:val="00493D91"/>
    <w:rsid w:val="0049479A"/>
    <w:rsid w:val="004A25D2"/>
    <w:rsid w:val="004A45D6"/>
    <w:rsid w:val="004B2622"/>
    <w:rsid w:val="004B355B"/>
    <w:rsid w:val="004C0A68"/>
    <w:rsid w:val="004C40E3"/>
    <w:rsid w:val="004D1C25"/>
    <w:rsid w:val="004D5617"/>
    <w:rsid w:val="004D6277"/>
    <w:rsid w:val="004E3E4B"/>
    <w:rsid w:val="004E4B3B"/>
    <w:rsid w:val="004F1AEA"/>
    <w:rsid w:val="004F1F2F"/>
    <w:rsid w:val="004F6ADF"/>
    <w:rsid w:val="0050169C"/>
    <w:rsid w:val="005060DA"/>
    <w:rsid w:val="00507831"/>
    <w:rsid w:val="00511211"/>
    <w:rsid w:val="005208CD"/>
    <w:rsid w:val="00521BBB"/>
    <w:rsid w:val="00524BB5"/>
    <w:rsid w:val="00526771"/>
    <w:rsid w:val="0052758A"/>
    <w:rsid w:val="005313AC"/>
    <w:rsid w:val="00534199"/>
    <w:rsid w:val="00541EF6"/>
    <w:rsid w:val="00547E22"/>
    <w:rsid w:val="00552AD3"/>
    <w:rsid w:val="00552FFE"/>
    <w:rsid w:val="00553838"/>
    <w:rsid w:val="0055404B"/>
    <w:rsid w:val="00554DEC"/>
    <w:rsid w:val="0056363A"/>
    <w:rsid w:val="00563B54"/>
    <w:rsid w:val="005650E6"/>
    <w:rsid w:val="00565ECE"/>
    <w:rsid w:val="00573CD3"/>
    <w:rsid w:val="00580B2E"/>
    <w:rsid w:val="0058290D"/>
    <w:rsid w:val="005838D1"/>
    <w:rsid w:val="00585649"/>
    <w:rsid w:val="00586EE0"/>
    <w:rsid w:val="005A1C35"/>
    <w:rsid w:val="005A2E17"/>
    <w:rsid w:val="005A3946"/>
    <w:rsid w:val="005A75E9"/>
    <w:rsid w:val="005B4DA9"/>
    <w:rsid w:val="005B54DC"/>
    <w:rsid w:val="005C0ED6"/>
    <w:rsid w:val="005C1B49"/>
    <w:rsid w:val="005D0CCA"/>
    <w:rsid w:val="005D5A9A"/>
    <w:rsid w:val="005E452F"/>
    <w:rsid w:val="005E509C"/>
    <w:rsid w:val="005E530D"/>
    <w:rsid w:val="005E5D56"/>
    <w:rsid w:val="005E646C"/>
    <w:rsid w:val="005F0C89"/>
    <w:rsid w:val="005F1C76"/>
    <w:rsid w:val="005F2D78"/>
    <w:rsid w:val="005F4A63"/>
    <w:rsid w:val="005F75E0"/>
    <w:rsid w:val="005F7E5E"/>
    <w:rsid w:val="00600F17"/>
    <w:rsid w:val="006023D6"/>
    <w:rsid w:val="00604BE4"/>
    <w:rsid w:val="006055A4"/>
    <w:rsid w:val="006101D9"/>
    <w:rsid w:val="00616DA5"/>
    <w:rsid w:val="006170A9"/>
    <w:rsid w:val="00617549"/>
    <w:rsid w:val="00617C95"/>
    <w:rsid w:val="006210AD"/>
    <w:rsid w:val="006235F4"/>
    <w:rsid w:val="0062437D"/>
    <w:rsid w:val="00624628"/>
    <w:rsid w:val="006262BA"/>
    <w:rsid w:val="00632FFA"/>
    <w:rsid w:val="006332D4"/>
    <w:rsid w:val="00637417"/>
    <w:rsid w:val="00640583"/>
    <w:rsid w:val="00643180"/>
    <w:rsid w:val="00647B51"/>
    <w:rsid w:val="006542C1"/>
    <w:rsid w:val="00655AF4"/>
    <w:rsid w:val="00660087"/>
    <w:rsid w:val="006605BC"/>
    <w:rsid w:val="00661A27"/>
    <w:rsid w:val="0066670E"/>
    <w:rsid w:val="0066712B"/>
    <w:rsid w:val="006737DF"/>
    <w:rsid w:val="00674E50"/>
    <w:rsid w:val="00676C27"/>
    <w:rsid w:val="0068208C"/>
    <w:rsid w:val="006842B3"/>
    <w:rsid w:val="006855A6"/>
    <w:rsid w:val="00690330"/>
    <w:rsid w:val="00695764"/>
    <w:rsid w:val="006A0FFE"/>
    <w:rsid w:val="006A2C79"/>
    <w:rsid w:val="006A3F9B"/>
    <w:rsid w:val="006A5636"/>
    <w:rsid w:val="006B1B53"/>
    <w:rsid w:val="006B23C3"/>
    <w:rsid w:val="006B3E11"/>
    <w:rsid w:val="006B5E3A"/>
    <w:rsid w:val="006B7509"/>
    <w:rsid w:val="006C4A92"/>
    <w:rsid w:val="006D0B6F"/>
    <w:rsid w:val="006D2184"/>
    <w:rsid w:val="006D3424"/>
    <w:rsid w:val="006D40E9"/>
    <w:rsid w:val="006D696F"/>
    <w:rsid w:val="006E5335"/>
    <w:rsid w:val="006F0F39"/>
    <w:rsid w:val="006F1B6C"/>
    <w:rsid w:val="00703E0A"/>
    <w:rsid w:val="00705FC1"/>
    <w:rsid w:val="007076FA"/>
    <w:rsid w:val="00707A87"/>
    <w:rsid w:val="00711B60"/>
    <w:rsid w:val="0071252C"/>
    <w:rsid w:val="007153FD"/>
    <w:rsid w:val="00717918"/>
    <w:rsid w:val="00720AB0"/>
    <w:rsid w:val="00722BF2"/>
    <w:rsid w:val="00731A82"/>
    <w:rsid w:val="00732EB5"/>
    <w:rsid w:val="00740545"/>
    <w:rsid w:val="0074215F"/>
    <w:rsid w:val="0074309D"/>
    <w:rsid w:val="00746A24"/>
    <w:rsid w:val="00753CDE"/>
    <w:rsid w:val="0075539D"/>
    <w:rsid w:val="007577BF"/>
    <w:rsid w:val="00760923"/>
    <w:rsid w:val="00761C92"/>
    <w:rsid w:val="00763A40"/>
    <w:rsid w:val="00766E34"/>
    <w:rsid w:val="00767537"/>
    <w:rsid w:val="00775573"/>
    <w:rsid w:val="00783B23"/>
    <w:rsid w:val="00784AC0"/>
    <w:rsid w:val="0079250E"/>
    <w:rsid w:val="00793FCD"/>
    <w:rsid w:val="00795BBC"/>
    <w:rsid w:val="00795E03"/>
    <w:rsid w:val="007A011A"/>
    <w:rsid w:val="007A3455"/>
    <w:rsid w:val="007A4E55"/>
    <w:rsid w:val="007A5992"/>
    <w:rsid w:val="007B2BC0"/>
    <w:rsid w:val="007B6AB7"/>
    <w:rsid w:val="007B7BB5"/>
    <w:rsid w:val="007C761D"/>
    <w:rsid w:val="007C7BEF"/>
    <w:rsid w:val="007D1A76"/>
    <w:rsid w:val="007D2117"/>
    <w:rsid w:val="007D4772"/>
    <w:rsid w:val="008024DE"/>
    <w:rsid w:val="00802BE7"/>
    <w:rsid w:val="008033BE"/>
    <w:rsid w:val="00804CED"/>
    <w:rsid w:val="00810FF6"/>
    <w:rsid w:val="0081209B"/>
    <w:rsid w:val="00817F22"/>
    <w:rsid w:val="0082071D"/>
    <w:rsid w:val="0082249B"/>
    <w:rsid w:val="00827CCD"/>
    <w:rsid w:val="00832105"/>
    <w:rsid w:val="008339B8"/>
    <w:rsid w:val="00834F16"/>
    <w:rsid w:val="008356CC"/>
    <w:rsid w:val="0083617E"/>
    <w:rsid w:val="0084049A"/>
    <w:rsid w:val="008404AB"/>
    <w:rsid w:val="008427CF"/>
    <w:rsid w:val="00850749"/>
    <w:rsid w:val="008526AC"/>
    <w:rsid w:val="008531F8"/>
    <w:rsid w:val="008621F6"/>
    <w:rsid w:val="00862D6D"/>
    <w:rsid w:val="00865996"/>
    <w:rsid w:val="0087334C"/>
    <w:rsid w:val="00874A4B"/>
    <w:rsid w:val="008835E1"/>
    <w:rsid w:val="00884E84"/>
    <w:rsid w:val="0089208E"/>
    <w:rsid w:val="00892FF1"/>
    <w:rsid w:val="00895389"/>
    <w:rsid w:val="00897651"/>
    <w:rsid w:val="008B6486"/>
    <w:rsid w:val="008B6D16"/>
    <w:rsid w:val="008C0385"/>
    <w:rsid w:val="008C6AB4"/>
    <w:rsid w:val="008D0B4E"/>
    <w:rsid w:val="008D23C4"/>
    <w:rsid w:val="008E2A23"/>
    <w:rsid w:val="008E467D"/>
    <w:rsid w:val="008E49D4"/>
    <w:rsid w:val="008E6B2D"/>
    <w:rsid w:val="008F2E25"/>
    <w:rsid w:val="008F4A19"/>
    <w:rsid w:val="008F4BC2"/>
    <w:rsid w:val="008F7B02"/>
    <w:rsid w:val="00901CA6"/>
    <w:rsid w:val="0091040F"/>
    <w:rsid w:val="0091153E"/>
    <w:rsid w:val="00912570"/>
    <w:rsid w:val="00925FB3"/>
    <w:rsid w:val="00930320"/>
    <w:rsid w:val="00950986"/>
    <w:rsid w:val="00954492"/>
    <w:rsid w:val="009547A0"/>
    <w:rsid w:val="009577BE"/>
    <w:rsid w:val="00957E7A"/>
    <w:rsid w:val="00960F0C"/>
    <w:rsid w:val="00961713"/>
    <w:rsid w:val="00967CEE"/>
    <w:rsid w:val="009718F1"/>
    <w:rsid w:val="00977118"/>
    <w:rsid w:val="00980B52"/>
    <w:rsid w:val="0098204A"/>
    <w:rsid w:val="0098237D"/>
    <w:rsid w:val="00982A8B"/>
    <w:rsid w:val="00990DF9"/>
    <w:rsid w:val="009956BE"/>
    <w:rsid w:val="00996178"/>
    <w:rsid w:val="00997EF2"/>
    <w:rsid w:val="009B24E2"/>
    <w:rsid w:val="009B5F1F"/>
    <w:rsid w:val="009C011F"/>
    <w:rsid w:val="009C11F3"/>
    <w:rsid w:val="009C195F"/>
    <w:rsid w:val="009C1A48"/>
    <w:rsid w:val="009C30D5"/>
    <w:rsid w:val="009C5181"/>
    <w:rsid w:val="009D59C7"/>
    <w:rsid w:val="009E06EA"/>
    <w:rsid w:val="009E2CEA"/>
    <w:rsid w:val="009E35A8"/>
    <w:rsid w:val="009E563D"/>
    <w:rsid w:val="009F6D5C"/>
    <w:rsid w:val="00A031CE"/>
    <w:rsid w:val="00A04C3C"/>
    <w:rsid w:val="00A114A9"/>
    <w:rsid w:val="00A11E69"/>
    <w:rsid w:val="00A13920"/>
    <w:rsid w:val="00A224CF"/>
    <w:rsid w:val="00A25575"/>
    <w:rsid w:val="00A25FAC"/>
    <w:rsid w:val="00A260F2"/>
    <w:rsid w:val="00A361F7"/>
    <w:rsid w:val="00A43EB3"/>
    <w:rsid w:val="00A4721B"/>
    <w:rsid w:val="00A52050"/>
    <w:rsid w:val="00A539EC"/>
    <w:rsid w:val="00A54EA2"/>
    <w:rsid w:val="00A60A09"/>
    <w:rsid w:val="00A60E61"/>
    <w:rsid w:val="00A61532"/>
    <w:rsid w:val="00A64B22"/>
    <w:rsid w:val="00A65945"/>
    <w:rsid w:val="00A6708C"/>
    <w:rsid w:val="00A73885"/>
    <w:rsid w:val="00A7524F"/>
    <w:rsid w:val="00A77B60"/>
    <w:rsid w:val="00A81E6C"/>
    <w:rsid w:val="00A8722E"/>
    <w:rsid w:val="00A915A7"/>
    <w:rsid w:val="00A92103"/>
    <w:rsid w:val="00A92532"/>
    <w:rsid w:val="00AA25A7"/>
    <w:rsid w:val="00AA772C"/>
    <w:rsid w:val="00AB59D6"/>
    <w:rsid w:val="00AB5CDA"/>
    <w:rsid w:val="00AC13FD"/>
    <w:rsid w:val="00AC46E1"/>
    <w:rsid w:val="00AC5DFA"/>
    <w:rsid w:val="00AC5F87"/>
    <w:rsid w:val="00AD1702"/>
    <w:rsid w:val="00AD1BED"/>
    <w:rsid w:val="00AE3034"/>
    <w:rsid w:val="00AE697B"/>
    <w:rsid w:val="00AF13E3"/>
    <w:rsid w:val="00B01936"/>
    <w:rsid w:val="00B01A9B"/>
    <w:rsid w:val="00B0306A"/>
    <w:rsid w:val="00B05337"/>
    <w:rsid w:val="00B10D35"/>
    <w:rsid w:val="00B111DB"/>
    <w:rsid w:val="00B1639B"/>
    <w:rsid w:val="00B21D40"/>
    <w:rsid w:val="00B34E41"/>
    <w:rsid w:val="00B40DFD"/>
    <w:rsid w:val="00B4249C"/>
    <w:rsid w:val="00B44976"/>
    <w:rsid w:val="00B464A0"/>
    <w:rsid w:val="00B51379"/>
    <w:rsid w:val="00B516F8"/>
    <w:rsid w:val="00B52843"/>
    <w:rsid w:val="00B556C9"/>
    <w:rsid w:val="00B61432"/>
    <w:rsid w:val="00B6369A"/>
    <w:rsid w:val="00B641D9"/>
    <w:rsid w:val="00B64EF1"/>
    <w:rsid w:val="00B66045"/>
    <w:rsid w:val="00B710D5"/>
    <w:rsid w:val="00B7306F"/>
    <w:rsid w:val="00B7741B"/>
    <w:rsid w:val="00B83FD8"/>
    <w:rsid w:val="00B87F9D"/>
    <w:rsid w:val="00B90CEC"/>
    <w:rsid w:val="00B9589E"/>
    <w:rsid w:val="00B97F17"/>
    <w:rsid w:val="00BA1A85"/>
    <w:rsid w:val="00BA39EE"/>
    <w:rsid w:val="00BA66DE"/>
    <w:rsid w:val="00BB0AC9"/>
    <w:rsid w:val="00BB2569"/>
    <w:rsid w:val="00BB6DB4"/>
    <w:rsid w:val="00BB6FE8"/>
    <w:rsid w:val="00BC358F"/>
    <w:rsid w:val="00BC6A7F"/>
    <w:rsid w:val="00BD75E5"/>
    <w:rsid w:val="00BE4369"/>
    <w:rsid w:val="00BF470B"/>
    <w:rsid w:val="00BF5BDE"/>
    <w:rsid w:val="00C02E2F"/>
    <w:rsid w:val="00C0414D"/>
    <w:rsid w:val="00C0699E"/>
    <w:rsid w:val="00C0704D"/>
    <w:rsid w:val="00C14B29"/>
    <w:rsid w:val="00C1571B"/>
    <w:rsid w:val="00C21673"/>
    <w:rsid w:val="00C230D2"/>
    <w:rsid w:val="00C33488"/>
    <w:rsid w:val="00C348D0"/>
    <w:rsid w:val="00C34F2A"/>
    <w:rsid w:val="00C43DF7"/>
    <w:rsid w:val="00C479C4"/>
    <w:rsid w:val="00C54C89"/>
    <w:rsid w:val="00C5504D"/>
    <w:rsid w:val="00C636AC"/>
    <w:rsid w:val="00C64990"/>
    <w:rsid w:val="00C65600"/>
    <w:rsid w:val="00C667F3"/>
    <w:rsid w:val="00C74EDB"/>
    <w:rsid w:val="00C74FEB"/>
    <w:rsid w:val="00C7624C"/>
    <w:rsid w:val="00C82183"/>
    <w:rsid w:val="00C826A8"/>
    <w:rsid w:val="00C840D8"/>
    <w:rsid w:val="00C863F2"/>
    <w:rsid w:val="00C87543"/>
    <w:rsid w:val="00C94892"/>
    <w:rsid w:val="00CA69DC"/>
    <w:rsid w:val="00CD0C4D"/>
    <w:rsid w:val="00CD264B"/>
    <w:rsid w:val="00CD3255"/>
    <w:rsid w:val="00CD3309"/>
    <w:rsid w:val="00CD7097"/>
    <w:rsid w:val="00CF1419"/>
    <w:rsid w:val="00CF6273"/>
    <w:rsid w:val="00CF651B"/>
    <w:rsid w:val="00D051AF"/>
    <w:rsid w:val="00D111D1"/>
    <w:rsid w:val="00D14FFB"/>
    <w:rsid w:val="00D164EE"/>
    <w:rsid w:val="00D24B57"/>
    <w:rsid w:val="00D37C8B"/>
    <w:rsid w:val="00D422DE"/>
    <w:rsid w:val="00D50822"/>
    <w:rsid w:val="00D51AB1"/>
    <w:rsid w:val="00D616CD"/>
    <w:rsid w:val="00D632C2"/>
    <w:rsid w:val="00D64BB1"/>
    <w:rsid w:val="00D6649C"/>
    <w:rsid w:val="00D6661B"/>
    <w:rsid w:val="00D715C2"/>
    <w:rsid w:val="00D72CB5"/>
    <w:rsid w:val="00D730D3"/>
    <w:rsid w:val="00D73E14"/>
    <w:rsid w:val="00D82140"/>
    <w:rsid w:val="00D90D84"/>
    <w:rsid w:val="00D911BA"/>
    <w:rsid w:val="00D92B10"/>
    <w:rsid w:val="00D92E0D"/>
    <w:rsid w:val="00D94230"/>
    <w:rsid w:val="00D95F93"/>
    <w:rsid w:val="00D9631F"/>
    <w:rsid w:val="00D967FC"/>
    <w:rsid w:val="00DA06BB"/>
    <w:rsid w:val="00DA45B0"/>
    <w:rsid w:val="00DA4828"/>
    <w:rsid w:val="00DB176C"/>
    <w:rsid w:val="00DB6B1A"/>
    <w:rsid w:val="00DB7049"/>
    <w:rsid w:val="00DC4B72"/>
    <w:rsid w:val="00DC779C"/>
    <w:rsid w:val="00DC7D72"/>
    <w:rsid w:val="00DD0D30"/>
    <w:rsid w:val="00DD2C87"/>
    <w:rsid w:val="00DE0445"/>
    <w:rsid w:val="00DE0690"/>
    <w:rsid w:val="00DE105A"/>
    <w:rsid w:val="00DE28BA"/>
    <w:rsid w:val="00DE2EB6"/>
    <w:rsid w:val="00DE3414"/>
    <w:rsid w:val="00DE4C1E"/>
    <w:rsid w:val="00DF1C05"/>
    <w:rsid w:val="00DF5BDD"/>
    <w:rsid w:val="00DF65C6"/>
    <w:rsid w:val="00E00D3E"/>
    <w:rsid w:val="00E012B2"/>
    <w:rsid w:val="00E12038"/>
    <w:rsid w:val="00E1673C"/>
    <w:rsid w:val="00E3384C"/>
    <w:rsid w:val="00E3431A"/>
    <w:rsid w:val="00E55229"/>
    <w:rsid w:val="00E552E0"/>
    <w:rsid w:val="00E56036"/>
    <w:rsid w:val="00E577A8"/>
    <w:rsid w:val="00E62097"/>
    <w:rsid w:val="00E62537"/>
    <w:rsid w:val="00E7000B"/>
    <w:rsid w:val="00E82C2C"/>
    <w:rsid w:val="00E8586B"/>
    <w:rsid w:val="00E8614E"/>
    <w:rsid w:val="00E90B4C"/>
    <w:rsid w:val="00E92745"/>
    <w:rsid w:val="00E9569F"/>
    <w:rsid w:val="00E969C3"/>
    <w:rsid w:val="00EA1EB7"/>
    <w:rsid w:val="00EA6616"/>
    <w:rsid w:val="00EA7A25"/>
    <w:rsid w:val="00EB2EFB"/>
    <w:rsid w:val="00EB5CA0"/>
    <w:rsid w:val="00EB633C"/>
    <w:rsid w:val="00EC0C58"/>
    <w:rsid w:val="00EC38F4"/>
    <w:rsid w:val="00ED66B5"/>
    <w:rsid w:val="00EE62C2"/>
    <w:rsid w:val="00EF282A"/>
    <w:rsid w:val="00EF3EFD"/>
    <w:rsid w:val="00EF66E9"/>
    <w:rsid w:val="00F01473"/>
    <w:rsid w:val="00F07354"/>
    <w:rsid w:val="00F11924"/>
    <w:rsid w:val="00F12267"/>
    <w:rsid w:val="00F122DA"/>
    <w:rsid w:val="00F14997"/>
    <w:rsid w:val="00F17ED9"/>
    <w:rsid w:val="00F27411"/>
    <w:rsid w:val="00F31631"/>
    <w:rsid w:val="00F35BE4"/>
    <w:rsid w:val="00F51556"/>
    <w:rsid w:val="00F54B85"/>
    <w:rsid w:val="00F60521"/>
    <w:rsid w:val="00F6114A"/>
    <w:rsid w:val="00F66C77"/>
    <w:rsid w:val="00F740AE"/>
    <w:rsid w:val="00F74C2E"/>
    <w:rsid w:val="00F7696F"/>
    <w:rsid w:val="00F77C4F"/>
    <w:rsid w:val="00F77C9F"/>
    <w:rsid w:val="00F82DB7"/>
    <w:rsid w:val="00F8509A"/>
    <w:rsid w:val="00F86200"/>
    <w:rsid w:val="00F9037B"/>
    <w:rsid w:val="00F90BD3"/>
    <w:rsid w:val="00F90C5F"/>
    <w:rsid w:val="00F93DFE"/>
    <w:rsid w:val="00F97CFB"/>
    <w:rsid w:val="00FA0FC3"/>
    <w:rsid w:val="00FA1685"/>
    <w:rsid w:val="00FA23C1"/>
    <w:rsid w:val="00FA7E88"/>
    <w:rsid w:val="00FB6068"/>
    <w:rsid w:val="00FC16D9"/>
    <w:rsid w:val="00FD212B"/>
    <w:rsid w:val="00FD52F1"/>
    <w:rsid w:val="00FD5621"/>
    <w:rsid w:val="00FD6ECE"/>
    <w:rsid w:val="00FD7774"/>
    <w:rsid w:val="00FE176B"/>
    <w:rsid w:val="00FE60A4"/>
    <w:rsid w:val="00FE730A"/>
    <w:rsid w:val="00FF447E"/>
    <w:rsid w:val="00FF7F3C"/>
    <w:rsid w:val="1CAA5683"/>
    <w:rsid w:val="31E10A56"/>
    <w:rsid w:val="674A6CF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nhideWhenUsed="0"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nhideWhenUsed="0" w:uiPriority="0" w:semiHidden="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nhideWhenUsed="0" w:uiPriority="0" w:semiHidden="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lang w:val="en-US" w:eastAsia="zh-TW" w:bidi="ar-SA"/>
    </w:rPr>
  </w:style>
  <w:style w:type="paragraph" w:styleId="2">
    <w:name w:val="heading 1"/>
    <w:basedOn w:val="1"/>
    <w:next w:val="1"/>
    <w:qFormat/>
    <w:uiPriority w:val="0"/>
    <w:pPr>
      <w:keepNext/>
      <w:tabs>
        <w:tab w:val="left" w:pos="0"/>
      </w:tabs>
      <w:spacing w:before="60" w:after="60"/>
      <w:outlineLvl w:val="0"/>
    </w:pPr>
    <w:rPr>
      <w:rFonts w:ascii="Optimum" w:hAnsi="Optimum"/>
      <w:b/>
    </w:r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3">
    <w:name w:val="List Bullet"/>
    <w:basedOn w:val="1"/>
    <w:uiPriority w:val="0"/>
    <w:pPr>
      <w:numPr>
        <w:ilvl w:val="0"/>
        <w:numId w:val="1"/>
      </w:numPr>
      <w:spacing w:after="20" w:line="280" w:lineRule="atLeast"/>
    </w:pPr>
    <w:rPr>
      <w:rFonts w:ascii="Garamond" w:hAnsi="Garamond" w:cs="Arial"/>
      <w:sz w:val="22"/>
      <w:lang w:val="en-GB" w:eastAsia="en-US"/>
    </w:rPr>
  </w:style>
  <w:style w:type="paragraph" w:styleId="4">
    <w:name w:val="Document Map"/>
    <w:basedOn w:val="1"/>
    <w:link w:val="26"/>
    <w:uiPriority w:val="0"/>
    <w:rPr>
      <w:rFonts w:ascii="宋体" w:eastAsia="宋体"/>
      <w:sz w:val="18"/>
      <w:szCs w:val="18"/>
    </w:rPr>
  </w:style>
  <w:style w:type="paragraph" w:styleId="5">
    <w:name w:val="annotation text"/>
    <w:basedOn w:val="1"/>
    <w:semiHidden/>
    <w:uiPriority w:val="0"/>
    <w:pPr>
      <w:widowControl w:val="0"/>
      <w:adjustRightInd w:val="0"/>
      <w:textAlignment w:val="baseline"/>
    </w:pPr>
    <w:rPr>
      <w:rFonts w:ascii="宋体" w:eastAsia="宋体"/>
      <w:sz w:val="21"/>
      <w:lang w:eastAsia="zh-CN"/>
    </w:rPr>
  </w:style>
  <w:style w:type="paragraph" w:styleId="6">
    <w:name w:val="Body Text"/>
    <w:basedOn w:val="1"/>
    <w:qFormat/>
    <w:uiPriority w:val="0"/>
    <w:pPr>
      <w:tabs>
        <w:tab w:val="left" w:pos="0"/>
        <w:tab w:val="left" w:pos="993"/>
      </w:tabs>
      <w:spacing w:after="60"/>
    </w:pPr>
    <w:rPr>
      <w:rFonts w:ascii="Univers" w:hAnsi="Univers"/>
      <w:sz w:val="16"/>
    </w:rPr>
  </w:style>
  <w:style w:type="paragraph" w:styleId="7">
    <w:name w:val="Body Text Indent"/>
    <w:basedOn w:val="1"/>
    <w:qFormat/>
    <w:uiPriority w:val="0"/>
    <w:pPr>
      <w:widowControl w:val="0"/>
      <w:ind w:left="980"/>
      <w:jc w:val="both"/>
    </w:pPr>
    <w:rPr>
      <w:rFonts w:ascii="宋体" w:hAnsi="宋体" w:eastAsia="宋体"/>
      <w:b/>
      <w:bCs/>
      <w:kern w:val="2"/>
      <w:sz w:val="21"/>
      <w:szCs w:val="24"/>
      <w:lang w:eastAsia="zh-CN"/>
    </w:rPr>
  </w:style>
  <w:style w:type="paragraph" w:styleId="8">
    <w:name w:val="List Bullet 2"/>
    <w:basedOn w:val="1"/>
    <w:uiPriority w:val="0"/>
    <w:pPr>
      <w:numPr>
        <w:ilvl w:val="1"/>
        <w:numId w:val="1"/>
      </w:numPr>
      <w:spacing w:after="20" w:line="260" w:lineRule="atLeast"/>
    </w:pPr>
    <w:rPr>
      <w:rFonts w:ascii="Garamond" w:hAnsi="Garamond" w:cs="Arial"/>
      <w:sz w:val="22"/>
      <w:lang w:val="en-GB" w:eastAsia="en-US"/>
    </w:rPr>
  </w:style>
  <w:style w:type="paragraph" w:styleId="9">
    <w:name w:val="Date"/>
    <w:basedOn w:val="1"/>
    <w:next w:val="1"/>
    <w:qFormat/>
    <w:uiPriority w:val="0"/>
    <w:pPr>
      <w:widowControl w:val="0"/>
      <w:ind w:left="100" w:leftChars="2500"/>
      <w:jc w:val="both"/>
    </w:pPr>
    <w:rPr>
      <w:rFonts w:ascii="宋体" w:hAnsi="宋体" w:eastAsia="宋体"/>
      <w:kern w:val="2"/>
      <w:sz w:val="28"/>
      <w:szCs w:val="24"/>
      <w:lang w:eastAsia="zh-CN"/>
    </w:rPr>
  </w:style>
  <w:style w:type="paragraph" w:styleId="10">
    <w:name w:val="Balloon Text"/>
    <w:basedOn w:val="1"/>
    <w:semiHidden/>
    <w:uiPriority w:val="0"/>
    <w:rPr>
      <w:sz w:val="18"/>
      <w:szCs w:val="18"/>
    </w:rPr>
  </w:style>
  <w:style w:type="paragraph" w:styleId="11">
    <w:name w:val="footer"/>
    <w:basedOn w:val="1"/>
    <w:link w:val="27"/>
    <w:qFormat/>
    <w:uiPriority w:val="99"/>
    <w:pPr>
      <w:tabs>
        <w:tab w:val="center" w:pos="4320"/>
        <w:tab w:val="right" w:pos="8640"/>
      </w:tabs>
    </w:pPr>
  </w:style>
  <w:style w:type="paragraph" w:styleId="12">
    <w:name w:val="header"/>
    <w:basedOn w:val="1"/>
    <w:qFormat/>
    <w:uiPriority w:val="0"/>
    <w:pPr>
      <w:tabs>
        <w:tab w:val="center" w:pos="4320"/>
        <w:tab w:val="right" w:pos="8640"/>
      </w:tabs>
    </w:pPr>
  </w:style>
  <w:style w:type="paragraph" w:styleId="13">
    <w:name w:val="annotation subject"/>
    <w:basedOn w:val="5"/>
    <w:next w:val="5"/>
    <w:semiHidden/>
    <w:qFormat/>
    <w:uiPriority w:val="0"/>
    <w:pPr>
      <w:widowControl/>
      <w:adjustRightInd/>
      <w:textAlignment w:val="auto"/>
    </w:pPr>
    <w:rPr>
      <w:rFonts w:ascii="Times New Roman" w:eastAsia="PMingLiU"/>
      <w:b/>
      <w:bCs/>
      <w:sz w:val="20"/>
      <w:lang w:eastAsia="zh-TW"/>
    </w:rPr>
  </w:style>
  <w:style w:type="table" w:styleId="15">
    <w:name w:val="Table Grid"/>
    <w:basedOn w:val="14"/>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basedOn w:val="16"/>
    <w:qFormat/>
    <w:uiPriority w:val="0"/>
    <w:rPr>
      <w:color w:val="0000FF"/>
      <w:u w:val="single"/>
    </w:rPr>
  </w:style>
  <w:style w:type="character" w:styleId="18">
    <w:name w:val="annotation reference"/>
    <w:basedOn w:val="16"/>
    <w:semiHidden/>
    <w:qFormat/>
    <w:uiPriority w:val="0"/>
    <w:rPr>
      <w:sz w:val="21"/>
      <w:szCs w:val="21"/>
    </w:rPr>
  </w:style>
  <w:style w:type="paragraph" w:customStyle="1" w:styleId="19">
    <w:name w:val="Address"/>
    <w:basedOn w:val="1"/>
    <w:qFormat/>
    <w:uiPriority w:val="0"/>
    <w:pPr>
      <w:pBdr>
        <w:left w:val="single" w:color="auto" w:sz="4" w:space="6"/>
      </w:pBdr>
      <w:spacing w:line="200" w:lineRule="exact"/>
    </w:pPr>
    <w:rPr>
      <w:rFonts w:eastAsia="宋体"/>
      <w:sz w:val="16"/>
      <w:lang w:val="en-GB" w:eastAsia="en-US"/>
    </w:rPr>
  </w:style>
  <w:style w:type="paragraph" w:customStyle="1" w:styleId="20">
    <w:name w:val="Trading Name"/>
    <w:semiHidden/>
    <w:qFormat/>
    <w:uiPriority w:val="0"/>
    <w:pPr>
      <w:spacing w:line="180" w:lineRule="atLeast"/>
    </w:pPr>
    <w:rPr>
      <w:rFonts w:ascii="Arial Narrow" w:hAnsi="Arial Narrow" w:eastAsia="黑体" w:cs="Arial"/>
      <w:b/>
      <w:sz w:val="14"/>
      <w:lang w:val="en-GB" w:eastAsia="en-US" w:bidi="ar-SA"/>
    </w:rPr>
  </w:style>
  <w:style w:type="paragraph" w:customStyle="1" w:styleId="21">
    <w:name w:val="Partner Address"/>
    <w:semiHidden/>
    <w:qFormat/>
    <w:uiPriority w:val="0"/>
    <w:rPr>
      <w:rFonts w:ascii="Arial Narrow" w:hAnsi="Arial Narrow" w:eastAsia="黑体" w:cs="Arial"/>
      <w:sz w:val="14"/>
      <w:lang w:val="en-GB" w:eastAsia="en-US" w:bidi="ar-SA"/>
    </w:rPr>
  </w:style>
  <w:style w:type="paragraph" w:customStyle="1" w:styleId="22">
    <w:name w:val="Half Line Break"/>
    <w:semiHidden/>
    <w:qFormat/>
    <w:uiPriority w:val="0"/>
    <w:pPr>
      <w:framePr w:wrap="around" w:vAnchor="page" w:hAnchor="page" w:x="9016" w:y="3970"/>
    </w:pPr>
    <w:rPr>
      <w:rFonts w:ascii="Arial Narrow" w:hAnsi="Arial Narrow" w:eastAsia="黑体" w:cs="Arial"/>
      <w:b/>
      <w:sz w:val="7"/>
      <w:lang w:val="en-GB" w:eastAsia="en-US" w:bidi="ar-SA"/>
    </w:rPr>
  </w:style>
  <w:style w:type="paragraph" w:customStyle="1" w:styleId="23">
    <w:name w:val="Letter Footer Title"/>
    <w:next w:val="24"/>
    <w:semiHidden/>
    <w:qFormat/>
    <w:uiPriority w:val="0"/>
    <w:pPr>
      <w:spacing w:line="140" w:lineRule="atLeast"/>
    </w:pPr>
    <w:rPr>
      <w:rFonts w:ascii="Arial Narrow" w:hAnsi="Arial Narrow" w:cs="Arial" w:eastAsiaTheme="minorEastAsia"/>
      <w:b/>
      <w:sz w:val="11"/>
      <w:lang w:val="en-GB" w:eastAsia="en-US" w:bidi="ar-SA"/>
    </w:rPr>
  </w:style>
  <w:style w:type="paragraph" w:customStyle="1" w:styleId="24">
    <w:name w:val="Letter Footer"/>
    <w:qFormat/>
    <w:uiPriority w:val="0"/>
    <w:pPr>
      <w:spacing w:line="140" w:lineRule="atLeast"/>
    </w:pPr>
    <w:rPr>
      <w:rFonts w:ascii="Arial Narrow" w:hAnsi="Arial Narrow" w:cs="Arial" w:eastAsiaTheme="minorEastAsia"/>
      <w:sz w:val="11"/>
      <w:lang w:val="en-GB" w:eastAsia="en-US" w:bidi="ar-SA"/>
    </w:rPr>
  </w:style>
  <w:style w:type="paragraph" w:customStyle="1" w:styleId="25">
    <w:name w:val="默认段落字体 Para Char Char Char Char Char Char Char"/>
    <w:basedOn w:val="1"/>
    <w:qFormat/>
    <w:uiPriority w:val="0"/>
    <w:pPr>
      <w:widowControl w:val="0"/>
      <w:jc w:val="both"/>
    </w:pPr>
    <w:rPr>
      <w:rFonts w:ascii="挀甀洀攀渀" w:hAnsi="挀甀洀攀渀" w:eastAsia="宋体"/>
      <w:kern w:val="2"/>
      <w:sz w:val="24"/>
      <w:lang w:eastAsia="zh-CN"/>
    </w:rPr>
  </w:style>
  <w:style w:type="character" w:customStyle="1" w:styleId="26">
    <w:name w:val="文档结构图 字符"/>
    <w:basedOn w:val="16"/>
    <w:link w:val="4"/>
    <w:qFormat/>
    <w:uiPriority w:val="0"/>
    <w:rPr>
      <w:rFonts w:ascii="宋体" w:eastAsia="宋体"/>
      <w:sz w:val="18"/>
      <w:szCs w:val="18"/>
      <w:lang w:eastAsia="zh-TW"/>
    </w:rPr>
  </w:style>
  <w:style w:type="character" w:customStyle="1" w:styleId="27">
    <w:name w:val="页脚 字符"/>
    <w:basedOn w:val="16"/>
    <w:link w:val="11"/>
    <w:qFormat/>
    <w:uiPriority w:val="99"/>
    <w:rPr>
      <w:lang w:eastAsia="zh-TW"/>
    </w:rPr>
  </w:style>
  <w:style w:type="paragraph" w:styleId="2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R:\Workgroup%20Template\HCPA(1st).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F47A273-6A79-4BB7-83DF-B96D79A4C5F7}">
  <ds:schemaRefs/>
</ds:datastoreItem>
</file>

<file path=docProps/app.xml><?xml version="1.0" encoding="utf-8"?>
<Properties xmlns="http://schemas.openxmlformats.org/officeDocument/2006/extended-properties" xmlns:vt="http://schemas.openxmlformats.org/officeDocument/2006/docPropsVTypes">
  <Template>HCPA(1st).dot</Template>
  <Company>Edsaco Horwath</Company>
  <Pages>7</Pages>
  <Words>2090</Words>
  <Characters>2592</Characters>
  <Lines>33</Lines>
  <Paragraphs>9</Paragraphs>
  <TotalTime>110</TotalTime>
  <ScaleCrop>false</ScaleCrop>
  <LinksUpToDate>false</LinksUpToDate>
  <CharactersWithSpaces>2597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2021-01-15T08:25:00Z</dcterms:created>
  <dc:creator>SW</dc:creator>
  <cp:lastModifiedBy>杨志</cp:lastModifiedBy>
  <cp:lastPrinted>2017-03-15T03:59:00Z</cp:lastPrinted>
  <dcterms:modified xsi:type="dcterms:W3CDTF">2026-06-11T13:47:27Z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eyJoZGlkIjoiNjBhNWU2ZGJkYmQ4ZDFlMGY5ODlmMGJjNWNhN2RlZGQiLCJ1c2VySWQiOiIyODQxMDQ1MDYifQ==</vt:lpwstr>
  </property>
  <property fmtid="{D5CDD505-2E9C-101B-9397-08002B2CF9AE}" pid="4" name="ICV">
    <vt:lpwstr>B2144D136005451E98CD402AD629E3C3_12</vt:lpwstr>
  </property>
</Properties>
</file>