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3537" w:rsidRPr="00AC16A3" w:rsidRDefault="00277C30" w:rsidP="00420921">
      <w:pPr>
        <w:snapToGrid w:val="0"/>
        <w:spacing w:beforeLines="50" w:before="120" w:afterLines="90" w:after="216"/>
        <w:ind w:leftChars="-200" w:left="-1" w:hangingChars="174" w:hanging="419"/>
        <w:outlineLvl w:val="0"/>
        <w:rPr>
          <w:rFonts w:ascii="Arial Narrow" w:eastAsia="仿宋_GB2312" w:hAnsi="Arial Narrow"/>
          <w:b/>
          <w:sz w:val="24"/>
        </w:rPr>
      </w:pPr>
      <w:r>
        <w:rPr>
          <w:rFonts w:ascii="Arial Narrow" w:eastAsia="仿宋_GB2312" w:hAnsi="Arial Narrow" w:hint="eastAsia"/>
          <w:b/>
          <w:sz w:val="24"/>
        </w:rPr>
        <w:t>二</w:t>
      </w:r>
      <w:r w:rsidR="00FF3537" w:rsidRPr="00AC16A3">
        <w:rPr>
          <w:rFonts w:ascii="Arial Narrow" w:eastAsia="仿宋_GB2312" w:hAnsi="Arial Narrow" w:hint="eastAsia"/>
          <w:b/>
          <w:sz w:val="24"/>
        </w:rPr>
        <w:t>、会计政策</w:t>
      </w:r>
    </w:p>
    <w:p w:rsidR="00EF585E" w:rsidRPr="00E34D84" w:rsidRDefault="00EF585E" w:rsidP="00420921">
      <w:pPr>
        <w:snapToGrid w:val="0"/>
        <w:spacing w:afterLines="90" w:after="216"/>
        <w:ind w:leftChars="-200" w:left="-2" w:hangingChars="174" w:hanging="418"/>
        <w:outlineLvl w:val="1"/>
        <w:rPr>
          <w:rFonts w:ascii="Arial Narrow" w:eastAsia="仿宋_GB2312" w:hAnsi="Arial Narrow"/>
          <w:sz w:val="24"/>
        </w:rPr>
      </w:pPr>
      <w:r w:rsidRPr="00E34D84">
        <w:rPr>
          <w:rFonts w:ascii="Arial Narrow" w:eastAsia="仿宋_GB2312" w:hAnsi="Arial Narrow" w:hint="eastAsia"/>
          <w:sz w:val="24"/>
        </w:rPr>
        <w:t>1</w:t>
      </w:r>
      <w:r w:rsidRPr="00E34D84">
        <w:rPr>
          <w:rFonts w:ascii="Arial Narrow" w:eastAsia="仿宋_GB2312" w:hAnsi="Arial Narrow" w:hint="eastAsia"/>
          <w:sz w:val="24"/>
        </w:rPr>
        <w:t>、财务报表的编制基础</w:t>
      </w:r>
    </w:p>
    <w:p w:rsidR="00EF585E" w:rsidRPr="00EF585E" w:rsidRDefault="00EF585E" w:rsidP="00420921">
      <w:pPr>
        <w:autoSpaceDE w:val="0"/>
        <w:autoSpaceDN w:val="0"/>
        <w:spacing w:afterLines="50" w:after="120"/>
        <w:ind w:left="480"/>
        <w:jc w:val="left"/>
        <w:rPr>
          <w:rFonts w:ascii="仿宋_GB2312" w:eastAsia="仿宋_GB2312" w:hAnsi="Arial Narrow"/>
          <w:color w:val="0000FF"/>
          <w:sz w:val="24"/>
        </w:rPr>
      </w:pPr>
      <w:r>
        <w:rPr>
          <w:rFonts w:ascii="仿宋_GB2312" w:eastAsia="仿宋_GB2312" w:hAnsi="Arial Narrow" w:hint="eastAsia"/>
          <w:color w:val="0000FF"/>
          <w:sz w:val="24"/>
        </w:rPr>
        <w:t>对</w:t>
      </w:r>
      <w:r w:rsidRPr="00EF585E">
        <w:rPr>
          <w:rFonts w:ascii="仿宋_GB2312" w:eastAsia="仿宋_GB2312" w:hAnsi="Arial Narrow" w:hint="eastAsia"/>
          <w:color w:val="0000FF"/>
          <w:sz w:val="24"/>
        </w:rPr>
        <w:t>持续经营能力</w:t>
      </w:r>
      <w:r>
        <w:rPr>
          <w:rFonts w:ascii="仿宋_GB2312" w:eastAsia="仿宋_GB2312" w:hAnsi="Arial Narrow" w:hint="eastAsia"/>
          <w:color w:val="0000FF"/>
          <w:sz w:val="24"/>
        </w:rPr>
        <w:t>产生重大怀疑</w:t>
      </w:r>
      <w:r w:rsidRPr="00EF585E">
        <w:rPr>
          <w:rFonts w:ascii="仿宋_GB2312" w:eastAsia="仿宋_GB2312" w:hAnsi="Arial Narrow" w:hint="eastAsia"/>
          <w:color w:val="0000FF"/>
          <w:sz w:val="24"/>
        </w:rPr>
        <w:t>的</w:t>
      </w:r>
      <w:r>
        <w:rPr>
          <w:rFonts w:ascii="仿宋_GB2312" w:eastAsia="仿宋_GB2312" w:hAnsi="Arial Narrow" w:hint="eastAsia"/>
          <w:color w:val="0000FF"/>
          <w:sz w:val="24"/>
        </w:rPr>
        <w:t>原因</w:t>
      </w:r>
      <w:r w:rsidRPr="00EF585E">
        <w:rPr>
          <w:rFonts w:ascii="仿宋_GB2312" w:eastAsia="仿宋_GB2312" w:hAnsi="Arial Narrow" w:hint="eastAsia"/>
          <w:color w:val="0000FF"/>
          <w:sz w:val="24"/>
        </w:rPr>
        <w:t>及</w:t>
      </w:r>
      <w:r>
        <w:rPr>
          <w:rFonts w:ascii="仿宋_GB2312" w:eastAsia="仿宋_GB2312" w:hAnsi="Arial Narrow" w:hint="eastAsia"/>
          <w:color w:val="0000FF"/>
          <w:sz w:val="24"/>
        </w:rPr>
        <w:t>企业拟采取的改善措施</w:t>
      </w:r>
    </w:p>
    <w:p w:rsidR="0095001E" w:rsidRPr="0095001E" w:rsidRDefault="0095001E" w:rsidP="00420921">
      <w:pPr>
        <w:autoSpaceDE w:val="0"/>
        <w:autoSpaceDN w:val="0"/>
        <w:spacing w:afterLines="50" w:after="120"/>
        <w:ind w:left="480"/>
        <w:jc w:val="left"/>
        <w:rPr>
          <w:rFonts w:ascii="Arial Narrow" w:eastAsia="仿宋_GB2312" w:hAnsi="Arial Narrow" w:cs="宋体"/>
          <w:kern w:val="0"/>
          <w:sz w:val="24"/>
        </w:rPr>
      </w:pPr>
      <w:r>
        <w:rPr>
          <w:rFonts w:ascii="Arial Narrow" w:eastAsia="仿宋_GB2312" w:hAnsi="Arial Narrow" w:cs="宋体" w:hint="eastAsia"/>
          <w:kern w:val="0"/>
          <w:sz w:val="24"/>
        </w:rPr>
        <w:t>（</w:t>
      </w:r>
      <w:r>
        <w:rPr>
          <w:rFonts w:ascii="Arial Narrow" w:eastAsia="仿宋_GB2312" w:hAnsi="Arial Narrow" w:cs="宋体" w:hint="eastAsia"/>
          <w:kern w:val="0"/>
          <w:sz w:val="24"/>
        </w:rPr>
        <w:t>1</w:t>
      </w:r>
      <w:r>
        <w:rPr>
          <w:rFonts w:ascii="Arial Narrow" w:eastAsia="仿宋_GB2312" w:hAnsi="Arial Narrow" w:cs="宋体" w:hint="eastAsia"/>
          <w:kern w:val="0"/>
          <w:sz w:val="24"/>
        </w:rPr>
        <w:t>）</w:t>
      </w:r>
      <w:r w:rsidRPr="0095001E">
        <w:rPr>
          <w:rFonts w:ascii="Arial Narrow" w:eastAsia="仿宋_GB2312" w:hAnsi="Arial Narrow" w:cs="宋体" w:hint="eastAsia"/>
          <w:kern w:val="0"/>
          <w:sz w:val="24"/>
        </w:rPr>
        <w:t>营运资金为负数</w:t>
      </w:r>
    </w:p>
    <w:p w:rsidR="0095001E" w:rsidRPr="00064FBC" w:rsidRDefault="0095001E" w:rsidP="00420921">
      <w:pPr>
        <w:autoSpaceDE w:val="0"/>
        <w:autoSpaceDN w:val="0"/>
        <w:spacing w:afterLines="50" w:after="120"/>
        <w:ind w:firstLineChars="200" w:firstLine="480"/>
        <w:jc w:val="left"/>
        <w:rPr>
          <w:rFonts w:ascii="Arial Narrow" w:eastAsia="仿宋_GB2312" w:hAnsi="Arial Narrow" w:cs="宋体"/>
          <w:color w:val="FF0000"/>
          <w:kern w:val="0"/>
          <w:sz w:val="24"/>
        </w:rPr>
      </w:pPr>
      <w:r w:rsidRPr="00064FBC">
        <w:rPr>
          <w:rFonts w:ascii="Arial Narrow" w:eastAsia="仿宋_GB2312" w:hAnsi="Arial Narrow" w:cs="宋体" w:hint="eastAsia"/>
          <w:color w:val="FF0000"/>
          <w:kern w:val="0"/>
          <w:sz w:val="24"/>
        </w:rPr>
        <w:t>截至</w:t>
      </w:r>
      <w:r w:rsidR="00F333F8" w:rsidRPr="00064FBC">
        <w:rPr>
          <w:rFonts w:ascii="Arial Narrow" w:eastAsia="仿宋_GB2312" w:hAnsi="Arial Narrow" w:cs="宋体"/>
          <w:color w:val="FF0000"/>
          <w:kern w:val="0"/>
          <w:sz w:val="24"/>
        </w:rPr>
        <w:t>20</w:t>
      </w:r>
      <w:r w:rsidR="00F333F8">
        <w:rPr>
          <w:rFonts w:ascii="Arial Narrow" w:eastAsia="仿宋_GB2312" w:hAnsi="Arial Narrow" w:cs="宋体"/>
          <w:color w:val="FF0000"/>
          <w:kern w:val="0"/>
          <w:sz w:val="24"/>
        </w:rPr>
        <w:t>X</w:t>
      </w:r>
      <w:r w:rsidR="00F333F8" w:rsidRPr="00064FBC">
        <w:rPr>
          <w:rFonts w:ascii="Arial Narrow" w:eastAsia="仿宋_GB2312" w:hAnsi="Arial Narrow" w:cs="宋体" w:hint="eastAsia"/>
          <w:color w:val="FF0000"/>
          <w:kern w:val="0"/>
          <w:sz w:val="24"/>
        </w:rPr>
        <w:t>4</w:t>
      </w:r>
      <w:r w:rsidRPr="00064FBC">
        <w:rPr>
          <w:rFonts w:ascii="Arial Narrow" w:eastAsia="仿宋_GB2312" w:hAnsi="Arial Narrow" w:cs="宋体" w:hint="eastAsia"/>
          <w:color w:val="FF0000"/>
          <w:kern w:val="0"/>
          <w:sz w:val="24"/>
        </w:rPr>
        <w:t>年</w:t>
      </w:r>
      <w:r w:rsidRPr="00064FBC">
        <w:rPr>
          <w:rFonts w:ascii="Arial Narrow" w:eastAsia="仿宋_GB2312" w:hAnsi="Arial Narrow" w:cs="宋体"/>
          <w:color w:val="FF0000"/>
          <w:kern w:val="0"/>
          <w:sz w:val="24"/>
        </w:rPr>
        <w:t>12</w:t>
      </w:r>
      <w:r w:rsidRPr="00064FBC">
        <w:rPr>
          <w:rFonts w:ascii="Arial Narrow" w:eastAsia="仿宋_GB2312" w:hAnsi="Arial Narrow" w:cs="宋体" w:hint="eastAsia"/>
          <w:color w:val="FF0000"/>
          <w:kern w:val="0"/>
          <w:sz w:val="24"/>
        </w:rPr>
        <w:t>月</w:t>
      </w:r>
      <w:r w:rsidRPr="00064FBC">
        <w:rPr>
          <w:rFonts w:ascii="Arial Narrow" w:eastAsia="仿宋_GB2312" w:hAnsi="Arial Narrow" w:cs="宋体"/>
          <w:color w:val="FF0000"/>
          <w:kern w:val="0"/>
          <w:sz w:val="24"/>
        </w:rPr>
        <w:t>31</w:t>
      </w:r>
      <w:r w:rsidRPr="00064FBC">
        <w:rPr>
          <w:rFonts w:ascii="Arial Narrow" w:eastAsia="仿宋_GB2312" w:hAnsi="Arial Narrow" w:cs="宋体" w:hint="eastAsia"/>
          <w:color w:val="FF0000"/>
          <w:kern w:val="0"/>
          <w:sz w:val="24"/>
        </w:rPr>
        <w:t>日，本集团的</w:t>
      </w:r>
      <w:r w:rsidRPr="00064FBC">
        <w:rPr>
          <w:rFonts w:ascii="Arial Narrow" w:eastAsia="仿宋_GB2312" w:hAnsi="Arial Narrow" w:cs="宋体" w:hint="eastAsia"/>
          <w:color w:val="FF0000"/>
          <w:kern w:val="0"/>
          <w:sz w:val="24"/>
          <w:highlight w:val="yellow"/>
        </w:rPr>
        <w:t>流动负债超过流动资产</w:t>
      </w:r>
      <w:r w:rsidRPr="00064FBC">
        <w:rPr>
          <w:rFonts w:ascii="Arial Narrow" w:eastAsia="仿宋_GB2312" w:hAnsi="Arial Narrow" w:cs="宋体" w:hint="eastAsia"/>
          <w:color w:val="FF0000"/>
          <w:kern w:val="0"/>
          <w:sz w:val="24"/>
        </w:rPr>
        <w:t>约人民币</w:t>
      </w:r>
      <w:r w:rsidRPr="00064FBC">
        <w:rPr>
          <w:rFonts w:ascii="Arial Narrow" w:eastAsia="仿宋_GB2312" w:hAnsi="Arial Narrow" w:cs="宋体" w:hint="eastAsia"/>
          <w:color w:val="FF0000"/>
          <w:kern w:val="0"/>
          <w:sz w:val="24"/>
        </w:rPr>
        <w:t>XX</w:t>
      </w:r>
      <w:r w:rsidRPr="00064FBC">
        <w:rPr>
          <w:rFonts w:ascii="Arial Narrow" w:eastAsia="仿宋_GB2312" w:hAnsi="Arial Narrow" w:cs="宋体" w:hint="eastAsia"/>
          <w:color w:val="FF0000"/>
          <w:kern w:val="0"/>
          <w:sz w:val="24"/>
        </w:rPr>
        <w:t>亿元，已承诺的资本性支出约为</w:t>
      </w:r>
      <w:r w:rsidRPr="00064FBC">
        <w:rPr>
          <w:rFonts w:ascii="Arial Narrow" w:eastAsia="仿宋_GB2312" w:hAnsi="Arial Narrow" w:cs="宋体" w:hint="eastAsia"/>
          <w:color w:val="FF0000"/>
          <w:kern w:val="0"/>
          <w:sz w:val="24"/>
        </w:rPr>
        <w:t>XX</w:t>
      </w:r>
      <w:r w:rsidRPr="00064FBC">
        <w:rPr>
          <w:rFonts w:ascii="Arial Narrow" w:eastAsia="仿宋_GB2312" w:hAnsi="Arial Narrow" w:cs="宋体" w:hint="eastAsia"/>
          <w:color w:val="FF0000"/>
          <w:kern w:val="0"/>
          <w:sz w:val="24"/>
        </w:rPr>
        <w:t>亿元。</w:t>
      </w:r>
      <w:r w:rsidRPr="00686616">
        <w:rPr>
          <w:rFonts w:ascii="Arial Narrow" w:eastAsia="仿宋_GB2312" w:hAnsi="Arial Narrow" w:cs="宋体" w:hint="eastAsia"/>
          <w:color w:val="FF0000"/>
          <w:kern w:val="0"/>
          <w:sz w:val="24"/>
          <w:highlight w:val="yellow"/>
        </w:rPr>
        <w:t>本公司董事</w:t>
      </w:r>
      <w:r w:rsidRPr="00064FBC">
        <w:rPr>
          <w:rFonts w:ascii="Arial Narrow" w:eastAsia="仿宋_GB2312" w:hAnsi="Arial Narrow" w:cs="宋体" w:hint="eastAsia"/>
          <w:color w:val="FF0000"/>
          <w:kern w:val="0"/>
          <w:sz w:val="24"/>
        </w:rPr>
        <w:t>已</w:t>
      </w:r>
      <w:proofErr w:type="gramStart"/>
      <w:r w:rsidRPr="00064FBC">
        <w:rPr>
          <w:rFonts w:ascii="Arial Narrow" w:eastAsia="仿宋_GB2312" w:hAnsi="Arial Narrow" w:cs="宋体" w:hint="eastAsia"/>
          <w:color w:val="FF0000"/>
          <w:kern w:val="0"/>
          <w:sz w:val="24"/>
        </w:rPr>
        <w:t>作出</w:t>
      </w:r>
      <w:proofErr w:type="gramEnd"/>
      <w:r w:rsidRPr="00064FBC">
        <w:rPr>
          <w:rFonts w:ascii="Arial Narrow" w:eastAsia="仿宋_GB2312" w:hAnsi="Arial Narrow" w:cs="宋体" w:hint="eastAsia"/>
          <w:color w:val="FF0000"/>
          <w:kern w:val="0"/>
          <w:sz w:val="24"/>
        </w:rPr>
        <w:t>评估，认为本集团已连续多年并预计将于未来十二个月也能继续产生充足的经营活动现金流；且本集团一直与银行保持着长期良好的关系，从而使得本集团能从该等金融机构获得充足的融资授信额度。</w:t>
      </w:r>
      <w:r>
        <w:rPr>
          <w:rFonts w:ascii="Arial Narrow" w:eastAsia="仿宋_GB2312" w:hAnsi="Arial Narrow" w:cs="宋体" w:hint="eastAsia"/>
          <w:color w:val="FF0000"/>
          <w:kern w:val="0"/>
          <w:sz w:val="24"/>
        </w:rPr>
        <w:t>截至</w:t>
      </w:r>
      <w:r w:rsidRPr="00064FBC">
        <w:rPr>
          <w:rFonts w:ascii="Arial Narrow" w:eastAsia="仿宋_GB2312" w:hAnsi="Arial Narrow" w:cs="宋体"/>
          <w:color w:val="FF0000"/>
          <w:kern w:val="0"/>
          <w:sz w:val="24"/>
        </w:rPr>
        <w:t>20</w:t>
      </w:r>
      <w:r w:rsidR="00F333F8">
        <w:rPr>
          <w:rFonts w:ascii="Arial Narrow" w:eastAsia="仿宋_GB2312" w:hAnsi="Arial Narrow" w:cs="宋体"/>
          <w:color w:val="FF0000"/>
          <w:kern w:val="0"/>
          <w:sz w:val="24"/>
        </w:rPr>
        <w:t>X</w:t>
      </w:r>
      <w:r>
        <w:rPr>
          <w:rFonts w:ascii="Arial Narrow" w:eastAsia="仿宋_GB2312" w:hAnsi="Arial Narrow" w:cs="宋体" w:hint="eastAsia"/>
          <w:color w:val="FF0000"/>
          <w:kern w:val="0"/>
          <w:sz w:val="24"/>
        </w:rPr>
        <w:t>4</w:t>
      </w:r>
      <w:r w:rsidRPr="00064FBC">
        <w:rPr>
          <w:rFonts w:ascii="Arial Narrow" w:eastAsia="仿宋_GB2312" w:hAnsi="Arial Narrow" w:cs="宋体" w:hint="eastAsia"/>
          <w:color w:val="FF0000"/>
          <w:kern w:val="0"/>
          <w:sz w:val="24"/>
        </w:rPr>
        <w:t>年</w:t>
      </w:r>
      <w:r w:rsidRPr="00064FBC">
        <w:rPr>
          <w:rFonts w:ascii="Arial Narrow" w:eastAsia="仿宋_GB2312" w:hAnsi="Arial Narrow" w:cs="宋体"/>
          <w:color w:val="FF0000"/>
          <w:kern w:val="0"/>
          <w:sz w:val="24"/>
        </w:rPr>
        <w:t>12</w:t>
      </w:r>
      <w:r w:rsidRPr="00064FBC">
        <w:rPr>
          <w:rFonts w:ascii="Arial Narrow" w:eastAsia="仿宋_GB2312" w:hAnsi="Arial Narrow" w:cs="宋体" w:hint="eastAsia"/>
          <w:color w:val="FF0000"/>
          <w:kern w:val="0"/>
          <w:sz w:val="24"/>
        </w:rPr>
        <w:t>月</w:t>
      </w:r>
      <w:r w:rsidRPr="00064FBC">
        <w:rPr>
          <w:rFonts w:ascii="Arial Narrow" w:eastAsia="仿宋_GB2312" w:hAnsi="Arial Narrow" w:cs="宋体"/>
          <w:color w:val="FF0000"/>
          <w:kern w:val="0"/>
          <w:sz w:val="24"/>
        </w:rPr>
        <w:t>31</w:t>
      </w:r>
      <w:r w:rsidRPr="00064FBC">
        <w:rPr>
          <w:rFonts w:ascii="Arial Narrow" w:eastAsia="仿宋_GB2312" w:hAnsi="Arial Narrow" w:cs="宋体" w:hint="eastAsia"/>
          <w:color w:val="FF0000"/>
          <w:kern w:val="0"/>
          <w:sz w:val="24"/>
        </w:rPr>
        <w:t>日，本集团尚有未使用的银行授信额度约人民币</w:t>
      </w:r>
      <w:r>
        <w:rPr>
          <w:rFonts w:ascii="Arial Narrow" w:eastAsia="仿宋_GB2312" w:hAnsi="Arial Narrow" w:cs="宋体" w:hint="eastAsia"/>
          <w:color w:val="FF0000"/>
          <w:kern w:val="0"/>
          <w:sz w:val="24"/>
        </w:rPr>
        <w:t>XX</w:t>
      </w:r>
      <w:r w:rsidRPr="00064FBC">
        <w:rPr>
          <w:rFonts w:ascii="Arial Narrow" w:eastAsia="仿宋_GB2312" w:hAnsi="Arial Narrow" w:cs="宋体" w:hint="eastAsia"/>
          <w:color w:val="FF0000"/>
          <w:kern w:val="0"/>
          <w:sz w:val="24"/>
        </w:rPr>
        <w:t>亿元，其中可使用的长期银行授信额度约为</w:t>
      </w:r>
      <w:r>
        <w:rPr>
          <w:rFonts w:ascii="Arial Narrow" w:eastAsia="仿宋_GB2312" w:hAnsi="Arial Narrow" w:cs="宋体" w:hint="eastAsia"/>
          <w:color w:val="FF0000"/>
          <w:kern w:val="0"/>
          <w:sz w:val="24"/>
        </w:rPr>
        <w:t>XX</w:t>
      </w:r>
      <w:r w:rsidRPr="00064FBC">
        <w:rPr>
          <w:rFonts w:ascii="Arial Narrow" w:eastAsia="仿宋_GB2312" w:hAnsi="Arial Narrow" w:cs="宋体" w:hint="eastAsia"/>
          <w:color w:val="FF0000"/>
          <w:kern w:val="0"/>
          <w:sz w:val="24"/>
        </w:rPr>
        <w:t>亿元。另外，本集团也有其他可利用的融资渠道</w:t>
      </w:r>
      <w:r>
        <w:rPr>
          <w:rFonts w:ascii="Arial Narrow" w:eastAsia="仿宋_GB2312" w:hAnsi="Arial Narrow" w:cs="宋体" w:hint="eastAsia"/>
          <w:color w:val="FF0000"/>
          <w:kern w:val="0"/>
          <w:sz w:val="24"/>
        </w:rPr>
        <w:t>（</w:t>
      </w:r>
      <w:r w:rsidRPr="00064FBC">
        <w:rPr>
          <w:rFonts w:ascii="Arial Narrow" w:eastAsia="仿宋_GB2312" w:hAnsi="Arial Narrow" w:cs="宋体" w:hint="eastAsia"/>
          <w:color w:val="FF0000"/>
          <w:kern w:val="0"/>
          <w:sz w:val="24"/>
        </w:rPr>
        <w:t>如短期融资</w:t>
      </w:r>
      <w:proofErr w:type="gramStart"/>
      <w:r w:rsidRPr="00064FBC">
        <w:rPr>
          <w:rFonts w:ascii="Arial Narrow" w:eastAsia="仿宋_GB2312" w:hAnsi="Arial Narrow" w:cs="宋体" w:hint="eastAsia"/>
          <w:color w:val="FF0000"/>
          <w:kern w:val="0"/>
          <w:sz w:val="24"/>
        </w:rPr>
        <w:t>券</w:t>
      </w:r>
      <w:proofErr w:type="gramEnd"/>
      <w:r w:rsidRPr="00064FBC">
        <w:rPr>
          <w:rFonts w:ascii="Arial Narrow" w:eastAsia="仿宋_GB2312" w:hAnsi="Arial Narrow" w:cs="宋体" w:hint="eastAsia"/>
          <w:color w:val="FF0000"/>
          <w:kern w:val="0"/>
          <w:sz w:val="24"/>
        </w:rPr>
        <w:t>等</w:t>
      </w:r>
      <w:r>
        <w:rPr>
          <w:rFonts w:ascii="Arial Narrow" w:eastAsia="仿宋_GB2312" w:hAnsi="Arial Narrow" w:cs="宋体" w:hint="eastAsia"/>
          <w:color w:val="FF0000"/>
          <w:kern w:val="0"/>
          <w:sz w:val="24"/>
        </w:rPr>
        <w:t>）</w:t>
      </w:r>
      <w:r w:rsidRPr="00064FBC">
        <w:rPr>
          <w:rFonts w:ascii="Arial Narrow" w:eastAsia="仿宋_GB2312" w:hAnsi="Arial Narrow" w:cs="宋体" w:hint="eastAsia"/>
          <w:color w:val="FF0000"/>
          <w:kern w:val="0"/>
          <w:sz w:val="24"/>
        </w:rPr>
        <w:t>。本公司董事认为上述授信额度足以满足本集团偿还债务及资本性承诺的资金需要，因此，本公司董事以持续经营为基础编制本报告期的财务报表。</w:t>
      </w:r>
    </w:p>
    <w:p w:rsidR="0095001E" w:rsidRPr="0095001E" w:rsidRDefault="0095001E" w:rsidP="00420921">
      <w:pPr>
        <w:autoSpaceDE w:val="0"/>
        <w:autoSpaceDN w:val="0"/>
        <w:spacing w:afterLines="50" w:after="120"/>
        <w:ind w:left="480"/>
        <w:jc w:val="left"/>
        <w:rPr>
          <w:rFonts w:ascii="Arial Narrow" w:eastAsia="仿宋_GB2312" w:hAnsi="Arial Narrow" w:cs="宋体"/>
          <w:kern w:val="0"/>
          <w:sz w:val="24"/>
        </w:rPr>
      </w:pPr>
      <w:r>
        <w:rPr>
          <w:rFonts w:ascii="Arial Narrow" w:eastAsia="仿宋_GB2312" w:hAnsi="Arial Narrow" w:cs="宋体" w:hint="eastAsia"/>
          <w:kern w:val="0"/>
          <w:sz w:val="24"/>
        </w:rPr>
        <w:t>（</w:t>
      </w:r>
      <w:r>
        <w:rPr>
          <w:rFonts w:ascii="Arial Narrow" w:eastAsia="仿宋_GB2312" w:hAnsi="Arial Narrow" w:cs="宋体" w:hint="eastAsia"/>
          <w:kern w:val="0"/>
          <w:sz w:val="24"/>
        </w:rPr>
        <w:t>2</w:t>
      </w:r>
      <w:r>
        <w:rPr>
          <w:rFonts w:ascii="Arial Narrow" w:eastAsia="仿宋_GB2312" w:hAnsi="Arial Narrow" w:cs="宋体" w:hint="eastAsia"/>
          <w:kern w:val="0"/>
          <w:sz w:val="24"/>
        </w:rPr>
        <w:t>）</w:t>
      </w:r>
      <w:r w:rsidRPr="0095001E">
        <w:rPr>
          <w:rFonts w:ascii="Arial Narrow" w:eastAsia="仿宋_GB2312" w:hAnsi="Arial Narrow" w:cs="宋体" w:hint="eastAsia"/>
          <w:kern w:val="0"/>
          <w:sz w:val="24"/>
        </w:rPr>
        <w:t>亏损</w:t>
      </w:r>
    </w:p>
    <w:p w:rsidR="0095001E" w:rsidRDefault="00F333F8" w:rsidP="00420921">
      <w:pPr>
        <w:autoSpaceDE w:val="0"/>
        <w:autoSpaceDN w:val="0"/>
        <w:spacing w:afterLines="50" w:after="120"/>
        <w:ind w:firstLineChars="200" w:firstLine="480"/>
        <w:jc w:val="left"/>
        <w:rPr>
          <w:rFonts w:ascii="Arial Narrow" w:eastAsia="仿宋_GB2312" w:hAnsi="Arial Narrow" w:cs="宋体"/>
          <w:color w:val="FF0000"/>
          <w:kern w:val="0"/>
          <w:sz w:val="24"/>
        </w:rPr>
      </w:pPr>
      <w:r w:rsidRPr="00064FBC">
        <w:rPr>
          <w:rFonts w:ascii="Arial Narrow" w:eastAsia="仿宋_GB2312" w:hAnsi="Arial Narrow" w:cs="宋体" w:hint="eastAsia"/>
          <w:color w:val="FF0000"/>
          <w:kern w:val="0"/>
          <w:sz w:val="24"/>
        </w:rPr>
        <w:t>20</w:t>
      </w:r>
      <w:r>
        <w:rPr>
          <w:rFonts w:ascii="Arial Narrow" w:eastAsia="仿宋_GB2312" w:hAnsi="Arial Narrow" w:cs="宋体"/>
          <w:color w:val="FF0000"/>
          <w:kern w:val="0"/>
          <w:sz w:val="24"/>
        </w:rPr>
        <w:t>X</w:t>
      </w:r>
      <w:r>
        <w:rPr>
          <w:rFonts w:ascii="Arial Narrow" w:eastAsia="仿宋_GB2312" w:hAnsi="Arial Narrow" w:cs="宋体" w:hint="eastAsia"/>
          <w:color w:val="FF0000"/>
          <w:kern w:val="0"/>
          <w:sz w:val="24"/>
        </w:rPr>
        <w:t>4</w:t>
      </w:r>
      <w:r w:rsidR="0095001E" w:rsidRPr="00064FBC">
        <w:rPr>
          <w:rFonts w:ascii="Arial Narrow" w:eastAsia="仿宋_GB2312" w:hAnsi="Arial Narrow" w:cs="宋体" w:hint="eastAsia"/>
          <w:color w:val="FF0000"/>
          <w:kern w:val="0"/>
          <w:sz w:val="24"/>
        </w:rPr>
        <w:t>度，本公司产生净亏损</w:t>
      </w:r>
      <w:r w:rsidR="0095001E">
        <w:rPr>
          <w:rFonts w:ascii="Arial Narrow" w:eastAsia="仿宋_GB2312" w:hAnsi="Arial Narrow" w:cs="宋体" w:hint="eastAsia"/>
          <w:color w:val="FF0000"/>
          <w:kern w:val="0"/>
          <w:sz w:val="24"/>
        </w:rPr>
        <w:t>XX</w:t>
      </w:r>
      <w:r w:rsidR="0095001E" w:rsidRPr="00064FBC">
        <w:rPr>
          <w:rFonts w:ascii="Arial Narrow" w:eastAsia="仿宋_GB2312" w:hAnsi="Arial Narrow" w:cs="宋体" w:hint="eastAsia"/>
          <w:color w:val="FF0000"/>
          <w:kern w:val="0"/>
          <w:sz w:val="24"/>
        </w:rPr>
        <w:t>亿元。截至</w:t>
      </w:r>
      <w:r w:rsidRPr="00064FBC">
        <w:rPr>
          <w:rFonts w:ascii="Arial Narrow" w:eastAsia="仿宋_GB2312" w:hAnsi="Arial Narrow" w:cs="宋体" w:hint="eastAsia"/>
          <w:color w:val="FF0000"/>
          <w:kern w:val="0"/>
          <w:sz w:val="24"/>
        </w:rPr>
        <w:t>20</w:t>
      </w:r>
      <w:r>
        <w:rPr>
          <w:rFonts w:ascii="Arial Narrow" w:eastAsia="仿宋_GB2312" w:hAnsi="Arial Narrow" w:cs="宋体"/>
          <w:color w:val="FF0000"/>
          <w:kern w:val="0"/>
          <w:sz w:val="24"/>
        </w:rPr>
        <w:t>X</w:t>
      </w:r>
      <w:r>
        <w:rPr>
          <w:rFonts w:ascii="Arial Narrow" w:eastAsia="仿宋_GB2312" w:hAnsi="Arial Narrow" w:cs="宋体" w:hint="eastAsia"/>
          <w:color w:val="FF0000"/>
          <w:kern w:val="0"/>
          <w:sz w:val="24"/>
        </w:rPr>
        <w:t>4</w:t>
      </w:r>
      <w:r w:rsidR="0095001E">
        <w:rPr>
          <w:rFonts w:ascii="Arial Narrow" w:eastAsia="仿宋_GB2312" w:hAnsi="Arial Narrow" w:cs="宋体" w:hint="eastAsia"/>
          <w:color w:val="FF0000"/>
          <w:kern w:val="0"/>
          <w:sz w:val="24"/>
        </w:rPr>
        <w:t>年</w:t>
      </w:r>
      <w:r w:rsidR="0095001E" w:rsidRPr="00064FBC">
        <w:rPr>
          <w:rFonts w:ascii="Arial Narrow" w:eastAsia="仿宋_GB2312" w:hAnsi="Arial Narrow" w:cs="宋体" w:hint="eastAsia"/>
          <w:color w:val="FF0000"/>
          <w:kern w:val="0"/>
          <w:sz w:val="24"/>
        </w:rPr>
        <w:t>2</w:t>
      </w:r>
      <w:r w:rsidR="0095001E" w:rsidRPr="00064FBC">
        <w:rPr>
          <w:rFonts w:ascii="Arial Narrow" w:eastAsia="仿宋_GB2312" w:hAnsi="Arial Narrow" w:cs="宋体" w:hint="eastAsia"/>
          <w:color w:val="FF0000"/>
          <w:kern w:val="0"/>
          <w:sz w:val="24"/>
        </w:rPr>
        <w:t>月</w:t>
      </w:r>
      <w:r w:rsidR="0095001E" w:rsidRPr="00064FBC">
        <w:rPr>
          <w:rFonts w:ascii="Arial Narrow" w:eastAsia="仿宋_GB2312" w:hAnsi="Arial Narrow" w:cs="宋体" w:hint="eastAsia"/>
          <w:color w:val="FF0000"/>
          <w:kern w:val="0"/>
          <w:sz w:val="24"/>
        </w:rPr>
        <w:t>31</w:t>
      </w:r>
      <w:r w:rsidR="0095001E" w:rsidRPr="00064FBC">
        <w:rPr>
          <w:rFonts w:ascii="Arial Narrow" w:eastAsia="仿宋_GB2312" w:hAnsi="Arial Narrow" w:cs="宋体" w:hint="eastAsia"/>
          <w:color w:val="FF0000"/>
          <w:kern w:val="0"/>
          <w:sz w:val="24"/>
        </w:rPr>
        <w:t>日止，本公司的累计亏损为人民币</w:t>
      </w:r>
      <w:r w:rsidR="0095001E">
        <w:rPr>
          <w:rFonts w:ascii="Arial Narrow" w:eastAsia="仿宋_GB2312" w:hAnsi="Arial Narrow" w:cs="宋体" w:hint="eastAsia"/>
          <w:color w:val="FF0000"/>
          <w:kern w:val="0"/>
          <w:sz w:val="24"/>
        </w:rPr>
        <w:t>XX</w:t>
      </w:r>
      <w:r w:rsidR="0095001E" w:rsidRPr="00064FBC">
        <w:rPr>
          <w:rFonts w:ascii="Arial Narrow" w:eastAsia="仿宋_GB2312" w:hAnsi="Arial Narrow" w:cs="宋体" w:hint="eastAsia"/>
          <w:color w:val="FF0000"/>
          <w:kern w:val="0"/>
          <w:sz w:val="24"/>
        </w:rPr>
        <w:t>亿元。本公司考虑了未来经营活动中持续取得净现金流入的能力、未使用的银行信贷额度约人民币</w:t>
      </w:r>
      <w:r w:rsidR="0095001E">
        <w:rPr>
          <w:rFonts w:ascii="Arial Narrow" w:eastAsia="仿宋_GB2312" w:hAnsi="Arial Narrow" w:cs="宋体" w:hint="eastAsia"/>
          <w:color w:val="FF0000"/>
          <w:kern w:val="0"/>
          <w:sz w:val="24"/>
        </w:rPr>
        <w:t>XX</w:t>
      </w:r>
      <w:r w:rsidR="0095001E" w:rsidRPr="00064FBC">
        <w:rPr>
          <w:rFonts w:ascii="Arial Narrow" w:eastAsia="仿宋_GB2312" w:hAnsi="Arial Narrow" w:cs="宋体" w:hint="eastAsia"/>
          <w:color w:val="FF0000"/>
          <w:kern w:val="0"/>
          <w:sz w:val="24"/>
        </w:rPr>
        <w:t>亿元，以及本公司之控股股东承诺给予本公司持续经营所需的财力支持</w:t>
      </w:r>
      <w:r w:rsidR="0095001E" w:rsidRPr="00064FBC">
        <w:rPr>
          <w:rFonts w:ascii="Arial Narrow" w:eastAsia="仿宋_GB2312" w:hAnsi="Arial Narrow" w:cs="宋体" w:hint="eastAsia"/>
          <w:color w:val="FF0000"/>
          <w:kern w:val="0"/>
          <w:sz w:val="24"/>
        </w:rPr>
        <w:t>(</w:t>
      </w:r>
      <w:r w:rsidR="0095001E" w:rsidRPr="00064FBC">
        <w:rPr>
          <w:rFonts w:ascii="Arial Narrow" w:eastAsia="仿宋_GB2312" w:hAnsi="Arial Narrow" w:cs="宋体" w:hint="eastAsia"/>
          <w:color w:val="FF0000"/>
          <w:kern w:val="0"/>
          <w:sz w:val="24"/>
        </w:rPr>
        <w:t>于</w:t>
      </w:r>
      <w:r w:rsidRPr="00064FBC">
        <w:rPr>
          <w:rFonts w:ascii="Arial Narrow" w:eastAsia="仿宋_GB2312" w:hAnsi="Arial Narrow" w:cs="宋体" w:hint="eastAsia"/>
          <w:color w:val="FF0000"/>
          <w:kern w:val="0"/>
          <w:sz w:val="24"/>
        </w:rPr>
        <w:t>20</w:t>
      </w:r>
      <w:r>
        <w:rPr>
          <w:rFonts w:ascii="Arial Narrow" w:eastAsia="仿宋_GB2312" w:hAnsi="Arial Narrow" w:cs="宋体"/>
          <w:color w:val="FF0000"/>
          <w:kern w:val="0"/>
          <w:sz w:val="24"/>
        </w:rPr>
        <w:t>X</w:t>
      </w:r>
      <w:r>
        <w:rPr>
          <w:rFonts w:ascii="Arial Narrow" w:eastAsia="仿宋_GB2312" w:hAnsi="Arial Narrow" w:cs="宋体" w:hint="eastAsia"/>
          <w:color w:val="FF0000"/>
          <w:kern w:val="0"/>
          <w:sz w:val="24"/>
        </w:rPr>
        <w:t>4</w:t>
      </w:r>
      <w:r>
        <w:rPr>
          <w:rFonts w:ascii="Arial Narrow" w:eastAsia="仿宋_GB2312" w:hAnsi="Arial Narrow" w:cs="宋体" w:hint="eastAsia"/>
          <w:color w:val="FF0000"/>
          <w:kern w:val="0"/>
          <w:sz w:val="24"/>
        </w:rPr>
        <w:t>年</w:t>
      </w:r>
      <w:r w:rsidR="0095001E" w:rsidRPr="00064FBC">
        <w:rPr>
          <w:rFonts w:ascii="Arial Narrow" w:eastAsia="仿宋_GB2312" w:hAnsi="Arial Narrow" w:cs="宋体" w:hint="eastAsia"/>
          <w:color w:val="FF0000"/>
          <w:kern w:val="0"/>
          <w:sz w:val="24"/>
        </w:rPr>
        <w:t>12</w:t>
      </w:r>
      <w:r w:rsidR="0095001E" w:rsidRPr="00064FBC">
        <w:rPr>
          <w:rFonts w:ascii="Arial Narrow" w:eastAsia="仿宋_GB2312" w:hAnsi="Arial Narrow" w:cs="宋体" w:hint="eastAsia"/>
          <w:color w:val="FF0000"/>
          <w:kern w:val="0"/>
          <w:sz w:val="24"/>
        </w:rPr>
        <w:t>月</w:t>
      </w:r>
      <w:r w:rsidR="0095001E" w:rsidRPr="00064FBC">
        <w:rPr>
          <w:rFonts w:ascii="Arial Narrow" w:eastAsia="仿宋_GB2312" w:hAnsi="Arial Narrow" w:cs="宋体" w:hint="eastAsia"/>
          <w:color w:val="FF0000"/>
          <w:kern w:val="0"/>
          <w:sz w:val="24"/>
        </w:rPr>
        <w:t>31</w:t>
      </w:r>
      <w:r w:rsidR="0095001E" w:rsidRPr="00064FBC">
        <w:rPr>
          <w:rFonts w:ascii="Arial Narrow" w:eastAsia="仿宋_GB2312" w:hAnsi="Arial Narrow" w:cs="宋体" w:hint="eastAsia"/>
          <w:color w:val="FF0000"/>
          <w:kern w:val="0"/>
          <w:sz w:val="24"/>
        </w:rPr>
        <w:t>日由最终控制方</w:t>
      </w:r>
      <w:r w:rsidR="0095001E">
        <w:rPr>
          <w:rFonts w:ascii="Arial Narrow" w:eastAsia="仿宋_GB2312" w:hAnsi="Arial Narrow" w:cs="宋体" w:hint="eastAsia"/>
          <w:color w:val="FF0000"/>
          <w:kern w:val="0"/>
          <w:sz w:val="24"/>
        </w:rPr>
        <w:t>XX</w:t>
      </w:r>
      <w:r w:rsidR="0095001E" w:rsidRPr="00064FBC">
        <w:rPr>
          <w:rFonts w:ascii="Arial Narrow" w:eastAsia="仿宋_GB2312" w:hAnsi="Arial Narrow" w:cs="宋体" w:hint="eastAsia"/>
          <w:color w:val="FF0000"/>
          <w:kern w:val="0"/>
          <w:sz w:val="24"/>
        </w:rPr>
        <w:t>公司提供的短期借款为</w:t>
      </w:r>
      <w:r w:rsidR="0095001E">
        <w:rPr>
          <w:rFonts w:ascii="Arial Narrow" w:eastAsia="仿宋_GB2312" w:hAnsi="Arial Narrow" w:cs="宋体" w:hint="eastAsia"/>
          <w:color w:val="FF0000"/>
          <w:kern w:val="0"/>
          <w:sz w:val="24"/>
        </w:rPr>
        <w:t>XX</w:t>
      </w:r>
      <w:r w:rsidR="0095001E" w:rsidRPr="00064FBC">
        <w:rPr>
          <w:rFonts w:ascii="Arial Narrow" w:eastAsia="仿宋_GB2312" w:hAnsi="Arial Narrow" w:cs="宋体" w:hint="eastAsia"/>
          <w:color w:val="FF0000"/>
          <w:kern w:val="0"/>
          <w:sz w:val="24"/>
        </w:rPr>
        <w:t>亿元</w:t>
      </w:r>
      <w:r w:rsidR="0095001E" w:rsidRPr="00064FBC">
        <w:rPr>
          <w:rFonts w:ascii="Arial Narrow" w:eastAsia="仿宋_GB2312" w:hAnsi="Arial Narrow" w:cs="宋体" w:hint="eastAsia"/>
          <w:color w:val="FF0000"/>
          <w:kern w:val="0"/>
          <w:sz w:val="24"/>
        </w:rPr>
        <w:t>)</w:t>
      </w:r>
      <w:r w:rsidR="0095001E" w:rsidRPr="00064FBC">
        <w:rPr>
          <w:rFonts w:ascii="Arial Narrow" w:eastAsia="仿宋_GB2312" w:hAnsi="Arial Narrow" w:cs="宋体" w:hint="eastAsia"/>
          <w:color w:val="FF0000"/>
          <w:kern w:val="0"/>
          <w:sz w:val="24"/>
        </w:rPr>
        <w:t>，本公司管理层及董事会确信在</w:t>
      </w:r>
      <w:r w:rsidRPr="00064FBC">
        <w:rPr>
          <w:rFonts w:ascii="Arial Narrow" w:eastAsia="仿宋_GB2312" w:hAnsi="Arial Narrow" w:cs="宋体" w:hint="eastAsia"/>
          <w:color w:val="FF0000"/>
          <w:kern w:val="0"/>
          <w:sz w:val="24"/>
        </w:rPr>
        <w:t>20</w:t>
      </w:r>
      <w:r>
        <w:rPr>
          <w:rFonts w:ascii="Arial Narrow" w:eastAsia="仿宋_GB2312" w:hAnsi="Arial Narrow" w:cs="宋体"/>
          <w:color w:val="FF0000"/>
          <w:kern w:val="0"/>
          <w:sz w:val="24"/>
        </w:rPr>
        <w:t>X</w:t>
      </w:r>
      <w:r>
        <w:rPr>
          <w:rFonts w:ascii="Arial Narrow" w:eastAsia="仿宋_GB2312" w:hAnsi="Arial Narrow" w:cs="宋体" w:hint="eastAsia"/>
          <w:color w:val="FF0000"/>
          <w:kern w:val="0"/>
          <w:sz w:val="24"/>
        </w:rPr>
        <w:t>4</w:t>
      </w:r>
      <w:r w:rsidR="0095001E">
        <w:rPr>
          <w:rFonts w:ascii="Arial Narrow" w:eastAsia="仿宋_GB2312" w:hAnsi="Arial Narrow" w:cs="宋体" w:hint="eastAsia"/>
          <w:color w:val="FF0000"/>
          <w:kern w:val="0"/>
          <w:sz w:val="24"/>
        </w:rPr>
        <w:t>年</w:t>
      </w:r>
      <w:r w:rsidR="0095001E" w:rsidRPr="00064FBC">
        <w:rPr>
          <w:rFonts w:ascii="Arial Narrow" w:eastAsia="仿宋_GB2312" w:hAnsi="Arial Narrow" w:cs="宋体" w:hint="eastAsia"/>
          <w:color w:val="FF0000"/>
          <w:kern w:val="0"/>
          <w:sz w:val="24"/>
        </w:rPr>
        <w:t>2</w:t>
      </w:r>
      <w:r w:rsidR="0095001E" w:rsidRPr="00064FBC">
        <w:rPr>
          <w:rFonts w:ascii="Arial Narrow" w:eastAsia="仿宋_GB2312" w:hAnsi="Arial Narrow" w:cs="宋体" w:hint="eastAsia"/>
          <w:color w:val="FF0000"/>
          <w:kern w:val="0"/>
          <w:sz w:val="24"/>
        </w:rPr>
        <w:t>月</w:t>
      </w:r>
      <w:r w:rsidR="0095001E" w:rsidRPr="00064FBC">
        <w:rPr>
          <w:rFonts w:ascii="Arial Narrow" w:eastAsia="仿宋_GB2312" w:hAnsi="Arial Narrow" w:cs="宋体" w:hint="eastAsia"/>
          <w:color w:val="FF0000"/>
          <w:kern w:val="0"/>
          <w:sz w:val="24"/>
        </w:rPr>
        <w:t>31</w:t>
      </w:r>
      <w:r w:rsidR="0095001E" w:rsidRPr="00064FBC">
        <w:rPr>
          <w:rFonts w:ascii="Arial Narrow" w:eastAsia="仿宋_GB2312" w:hAnsi="Arial Narrow" w:cs="宋体" w:hint="eastAsia"/>
          <w:color w:val="FF0000"/>
          <w:kern w:val="0"/>
          <w:sz w:val="24"/>
        </w:rPr>
        <w:t>日后的十二个月内能够清偿到期的债务或进行再融资。因而本公司仍</w:t>
      </w:r>
      <w:proofErr w:type="gramStart"/>
      <w:r w:rsidR="0095001E" w:rsidRPr="00064FBC">
        <w:rPr>
          <w:rFonts w:ascii="Arial Narrow" w:eastAsia="仿宋_GB2312" w:hAnsi="Arial Narrow" w:cs="宋体" w:hint="eastAsia"/>
          <w:color w:val="FF0000"/>
          <w:kern w:val="0"/>
          <w:sz w:val="24"/>
        </w:rPr>
        <w:t>按持续</w:t>
      </w:r>
      <w:proofErr w:type="gramEnd"/>
      <w:r w:rsidR="0095001E" w:rsidRPr="00064FBC">
        <w:rPr>
          <w:rFonts w:ascii="Arial Narrow" w:eastAsia="仿宋_GB2312" w:hAnsi="Arial Narrow" w:cs="宋体" w:hint="eastAsia"/>
          <w:color w:val="FF0000"/>
          <w:kern w:val="0"/>
          <w:sz w:val="24"/>
        </w:rPr>
        <w:t>经营为基础编制本财务报表。</w:t>
      </w:r>
    </w:p>
    <w:p w:rsidR="0095001E" w:rsidRPr="00686616" w:rsidRDefault="0095001E" w:rsidP="00420921">
      <w:pPr>
        <w:autoSpaceDE w:val="0"/>
        <w:autoSpaceDN w:val="0"/>
        <w:spacing w:afterLines="50" w:after="120"/>
        <w:ind w:left="480"/>
        <w:jc w:val="left"/>
        <w:rPr>
          <w:rFonts w:ascii="Arial Narrow" w:eastAsia="仿宋_GB2312" w:hAnsi="Arial Narrow" w:cs="宋体"/>
          <w:kern w:val="0"/>
          <w:sz w:val="24"/>
        </w:rPr>
      </w:pPr>
      <w:r>
        <w:rPr>
          <w:rFonts w:ascii="Arial Narrow" w:eastAsia="仿宋_GB2312" w:hAnsi="Arial Narrow" w:cs="宋体" w:hint="eastAsia"/>
          <w:kern w:val="0"/>
          <w:sz w:val="24"/>
        </w:rPr>
        <w:t>（</w:t>
      </w:r>
      <w:r>
        <w:rPr>
          <w:rFonts w:ascii="Arial Narrow" w:eastAsia="仿宋_GB2312" w:hAnsi="Arial Narrow" w:cs="宋体" w:hint="eastAsia"/>
          <w:kern w:val="0"/>
          <w:sz w:val="24"/>
        </w:rPr>
        <w:t>3</w:t>
      </w:r>
      <w:r>
        <w:rPr>
          <w:rFonts w:ascii="Arial Narrow" w:eastAsia="仿宋_GB2312" w:hAnsi="Arial Narrow" w:cs="宋体" w:hint="eastAsia"/>
          <w:kern w:val="0"/>
          <w:sz w:val="24"/>
        </w:rPr>
        <w:t>）</w:t>
      </w:r>
      <w:r w:rsidRPr="00686616">
        <w:rPr>
          <w:rFonts w:ascii="Arial Narrow" w:eastAsia="仿宋_GB2312" w:hAnsi="Arial Narrow" w:cs="宋体" w:hint="eastAsia"/>
          <w:kern w:val="0"/>
          <w:sz w:val="24"/>
        </w:rPr>
        <w:t>累计亏损</w:t>
      </w:r>
      <w:r w:rsidRPr="00686616">
        <w:rPr>
          <w:rFonts w:ascii="Arial Narrow" w:eastAsia="仿宋_GB2312" w:hAnsi="Arial Narrow" w:cs="宋体" w:hint="eastAsia"/>
          <w:kern w:val="0"/>
          <w:sz w:val="24"/>
        </w:rPr>
        <w:t>+</w:t>
      </w:r>
      <w:r w:rsidRPr="00686616">
        <w:rPr>
          <w:rFonts w:ascii="Arial Narrow" w:eastAsia="仿宋_GB2312" w:hAnsi="Arial Narrow" w:cs="宋体" w:hint="eastAsia"/>
          <w:kern w:val="0"/>
          <w:sz w:val="24"/>
        </w:rPr>
        <w:t>营运资金为负数</w:t>
      </w:r>
    </w:p>
    <w:p w:rsidR="0095001E" w:rsidRPr="00686616" w:rsidRDefault="0095001E" w:rsidP="00420921">
      <w:pPr>
        <w:autoSpaceDE w:val="0"/>
        <w:autoSpaceDN w:val="0"/>
        <w:spacing w:afterLines="50" w:after="120"/>
        <w:ind w:firstLineChars="200" w:firstLine="480"/>
        <w:jc w:val="left"/>
        <w:rPr>
          <w:rFonts w:ascii="Arial Narrow" w:eastAsia="仿宋_GB2312" w:hAnsi="Arial Narrow" w:cs="宋体"/>
          <w:color w:val="FF0000"/>
          <w:kern w:val="0"/>
          <w:sz w:val="24"/>
        </w:rPr>
      </w:pPr>
      <w:r w:rsidRPr="00686616">
        <w:rPr>
          <w:rFonts w:ascii="Arial Narrow" w:eastAsia="仿宋_GB2312" w:hAnsi="Arial Narrow" w:cs="宋体" w:hint="eastAsia"/>
          <w:color w:val="FF0000"/>
          <w:kern w:val="0"/>
          <w:sz w:val="24"/>
        </w:rPr>
        <w:t>截至</w:t>
      </w:r>
      <w:r w:rsidR="00F333F8" w:rsidRPr="00686616">
        <w:rPr>
          <w:rFonts w:ascii="Arial Narrow" w:eastAsia="仿宋_GB2312" w:hAnsi="Arial Narrow" w:cs="宋体"/>
          <w:color w:val="FF0000"/>
          <w:kern w:val="0"/>
          <w:sz w:val="24"/>
        </w:rPr>
        <w:t>20</w:t>
      </w:r>
      <w:r w:rsidR="00F333F8">
        <w:rPr>
          <w:rFonts w:ascii="Arial Narrow" w:eastAsia="仿宋_GB2312" w:hAnsi="Arial Narrow" w:cs="宋体"/>
          <w:color w:val="FF0000"/>
          <w:kern w:val="0"/>
          <w:sz w:val="24"/>
        </w:rPr>
        <w:t>X</w:t>
      </w:r>
      <w:r w:rsidR="00F333F8">
        <w:rPr>
          <w:rFonts w:ascii="Arial Narrow" w:eastAsia="仿宋_GB2312" w:hAnsi="Arial Narrow" w:cs="宋体" w:hint="eastAsia"/>
          <w:color w:val="FF0000"/>
          <w:kern w:val="0"/>
          <w:sz w:val="24"/>
        </w:rPr>
        <w:t>4</w:t>
      </w:r>
      <w:r w:rsidR="00F333F8" w:rsidRPr="00686616">
        <w:rPr>
          <w:rFonts w:ascii="Arial Narrow" w:eastAsia="仿宋_GB2312" w:hAnsi="Arial Narrow" w:cs="宋体"/>
          <w:color w:val="FF0000"/>
          <w:kern w:val="0"/>
          <w:sz w:val="24"/>
        </w:rPr>
        <w:t xml:space="preserve"> </w:t>
      </w:r>
      <w:r w:rsidRPr="00686616">
        <w:rPr>
          <w:rFonts w:ascii="Arial Narrow" w:eastAsia="仿宋_GB2312" w:hAnsi="Arial Narrow" w:cs="宋体" w:hint="eastAsia"/>
          <w:color w:val="FF0000"/>
          <w:kern w:val="0"/>
          <w:sz w:val="24"/>
        </w:rPr>
        <w:t>年</w:t>
      </w:r>
      <w:r w:rsidRPr="00686616">
        <w:rPr>
          <w:rFonts w:ascii="Arial Narrow" w:eastAsia="仿宋_GB2312" w:hAnsi="Arial Narrow" w:cs="宋体"/>
          <w:color w:val="FF0000"/>
          <w:kern w:val="0"/>
          <w:sz w:val="24"/>
        </w:rPr>
        <w:t xml:space="preserve">12 </w:t>
      </w:r>
      <w:r w:rsidRPr="00686616">
        <w:rPr>
          <w:rFonts w:ascii="Arial Narrow" w:eastAsia="仿宋_GB2312" w:hAnsi="Arial Narrow" w:cs="宋体" w:hint="eastAsia"/>
          <w:color w:val="FF0000"/>
          <w:kern w:val="0"/>
          <w:sz w:val="24"/>
        </w:rPr>
        <w:t>月</w:t>
      </w:r>
      <w:r w:rsidRPr="00686616">
        <w:rPr>
          <w:rFonts w:ascii="Arial Narrow" w:eastAsia="仿宋_GB2312" w:hAnsi="Arial Narrow" w:cs="宋体"/>
          <w:color w:val="FF0000"/>
          <w:kern w:val="0"/>
          <w:sz w:val="24"/>
        </w:rPr>
        <w:t xml:space="preserve">31 </w:t>
      </w:r>
      <w:r w:rsidRPr="00686616">
        <w:rPr>
          <w:rFonts w:ascii="Arial Narrow" w:eastAsia="仿宋_GB2312" w:hAnsi="Arial Narrow" w:cs="宋体" w:hint="eastAsia"/>
          <w:color w:val="FF0000"/>
          <w:kern w:val="0"/>
          <w:sz w:val="24"/>
        </w:rPr>
        <w:t>日，本集团的累计亏损人民币</w:t>
      </w:r>
      <w:r>
        <w:rPr>
          <w:rFonts w:ascii="Arial Narrow" w:eastAsia="仿宋_GB2312" w:hAnsi="Arial Narrow" w:cs="宋体" w:hint="eastAsia"/>
          <w:color w:val="FF0000"/>
          <w:kern w:val="0"/>
          <w:sz w:val="24"/>
        </w:rPr>
        <w:t>XX</w:t>
      </w:r>
      <w:r w:rsidRPr="00686616">
        <w:rPr>
          <w:rFonts w:ascii="Arial Narrow" w:eastAsia="仿宋_GB2312" w:hAnsi="Arial Narrow" w:cs="宋体" w:hint="eastAsia"/>
          <w:color w:val="FF0000"/>
          <w:kern w:val="0"/>
          <w:sz w:val="24"/>
        </w:rPr>
        <w:t>亿元，流动负债超过流动资产人民币</w:t>
      </w:r>
      <w:r>
        <w:rPr>
          <w:rFonts w:ascii="Arial Narrow" w:eastAsia="仿宋_GB2312" w:hAnsi="Arial Narrow" w:cs="宋体" w:hint="eastAsia"/>
          <w:color w:val="FF0000"/>
          <w:kern w:val="0"/>
          <w:sz w:val="24"/>
        </w:rPr>
        <w:t>XX</w:t>
      </w:r>
      <w:r w:rsidRPr="00686616">
        <w:rPr>
          <w:rFonts w:ascii="Arial Narrow" w:eastAsia="仿宋_GB2312" w:hAnsi="Arial Narrow" w:cs="宋体" w:hint="eastAsia"/>
          <w:color w:val="FF0000"/>
          <w:kern w:val="0"/>
          <w:sz w:val="24"/>
        </w:rPr>
        <w:t>亿元。于编制本年度财务报表时，本公司董事会结合目前的财务形势，对本集团的持续经营能力进行了充分详尽的评估。</w:t>
      </w:r>
    </w:p>
    <w:p w:rsidR="00EF585E" w:rsidRDefault="0095001E" w:rsidP="00420921">
      <w:pPr>
        <w:autoSpaceDE w:val="0"/>
        <w:autoSpaceDN w:val="0"/>
        <w:spacing w:afterLines="50" w:after="120"/>
        <w:ind w:firstLineChars="200" w:firstLine="480"/>
        <w:jc w:val="left"/>
        <w:rPr>
          <w:rFonts w:ascii="Arial Narrow" w:eastAsia="仿宋_GB2312" w:hAnsi="Arial Narrow" w:cs="宋体"/>
          <w:color w:val="FF0000"/>
          <w:kern w:val="0"/>
          <w:sz w:val="24"/>
        </w:rPr>
      </w:pPr>
      <w:r w:rsidRPr="00686616">
        <w:rPr>
          <w:rFonts w:ascii="Arial Narrow" w:eastAsia="仿宋_GB2312" w:hAnsi="Arial Narrow" w:cs="宋体" w:hint="eastAsia"/>
          <w:color w:val="FF0000"/>
          <w:kern w:val="0"/>
          <w:sz w:val="24"/>
        </w:rPr>
        <w:t>本公司董事会已积极采取措施应对上述净营运资金出现负数的情况，不断寻求新的融资渠道并已取得足够的银行授信额度以改善本集团的流动资金状况。截至</w:t>
      </w:r>
      <w:r w:rsidR="00F333F8" w:rsidRPr="00686616">
        <w:rPr>
          <w:rFonts w:ascii="Arial Narrow" w:eastAsia="仿宋_GB2312" w:hAnsi="Arial Narrow" w:cs="宋体"/>
          <w:color w:val="FF0000"/>
          <w:kern w:val="0"/>
          <w:sz w:val="24"/>
        </w:rPr>
        <w:t>20</w:t>
      </w:r>
      <w:r w:rsidR="00F333F8">
        <w:rPr>
          <w:rFonts w:ascii="Arial Narrow" w:eastAsia="仿宋_GB2312" w:hAnsi="Arial Narrow" w:cs="宋体"/>
          <w:color w:val="FF0000"/>
          <w:kern w:val="0"/>
          <w:sz w:val="24"/>
        </w:rPr>
        <w:t>X</w:t>
      </w:r>
      <w:r w:rsidR="00F333F8">
        <w:rPr>
          <w:rFonts w:ascii="Arial Narrow" w:eastAsia="仿宋_GB2312" w:hAnsi="Arial Narrow" w:cs="宋体" w:hint="eastAsia"/>
          <w:color w:val="FF0000"/>
          <w:kern w:val="0"/>
          <w:sz w:val="24"/>
        </w:rPr>
        <w:t>4</w:t>
      </w:r>
      <w:r w:rsidR="00F333F8" w:rsidRPr="00686616">
        <w:rPr>
          <w:rFonts w:ascii="Arial Narrow" w:eastAsia="仿宋_GB2312" w:hAnsi="Arial Narrow" w:cs="宋体"/>
          <w:color w:val="FF0000"/>
          <w:kern w:val="0"/>
          <w:sz w:val="24"/>
        </w:rPr>
        <w:t xml:space="preserve"> </w:t>
      </w:r>
      <w:r w:rsidRPr="00686616">
        <w:rPr>
          <w:rFonts w:ascii="Arial Narrow" w:eastAsia="仿宋_GB2312" w:hAnsi="Arial Narrow" w:cs="宋体" w:hint="eastAsia"/>
          <w:color w:val="FF0000"/>
          <w:kern w:val="0"/>
          <w:sz w:val="24"/>
        </w:rPr>
        <w:t>年</w:t>
      </w:r>
      <w:r w:rsidRPr="00686616">
        <w:rPr>
          <w:rFonts w:ascii="Arial Narrow" w:eastAsia="仿宋_GB2312" w:hAnsi="Arial Narrow" w:cs="宋体"/>
          <w:color w:val="FF0000"/>
          <w:kern w:val="0"/>
          <w:sz w:val="24"/>
        </w:rPr>
        <w:t xml:space="preserve">12 </w:t>
      </w:r>
      <w:r w:rsidRPr="00686616">
        <w:rPr>
          <w:rFonts w:ascii="Arial Narrow" w:eastAsia="仿宋_GB2312" w:hAnsi="Arial Narrow" w:cs="宋体" w:hint="eastAsia"/>
          <w:color w:val="FF0000"/>
          <w:kern w:val="0"/>
          <w:sz w:val="24"/>
        </w:rPr>
        <w:t>月</w:t>
      </w:r>
      <w:r w:rsidRPr="00686616">
        <w:rPr>
          <w:rFonts w:ascii="Arial Narrow" w:eastAsia="仿宋_GB2312" w:hAnsi="Arial Narrow" w:cs="宋体"/>
          <w:color w:val="FF0000"/>
          <w:kern w:val="0"/>
          <w:sz w:val="24"/>
        </w:rPr>
        <w:t xml:space="preserve">31 </w:t>
      </w:r>
      <w:r w:rsidRPr="00686616">
        <w:rPr>
          <w:rFonts w:ascii="Arial Narrow" w:eastAsia="仿宋_GB2312" w:hAnsi="Arial Narrow" w:cs="宋体" w:hint="eastAsia"/>
          <w:color w:val="FF0000"/>
          <w:kern w:val="0"/>
          <w:sz w:val="24"/>
        </w:rPr>
        <w:t>日止，本集团已签约但尚未使用的银行授信额度约为人民币</w:t>
      </w:r>
      <w:r>
        <w:rPr>
          <w:rFonts w:ascii="Arial Narrow" w:eastAsia="仿宋_GB2312" w:hAnsi="Arial Narrow" w:cs="宋体" w:hint="eastAsia"/>
          <w:color w:val="FF0000"/>
          <w:kern w:val="0"/>
          <w:sz w:val="24"/>
        </w:rPr>
        <w:t>XX</w:t>
      </w:r>
      <w:r w:rsidRPr="00686616">
        <w:rPr>
          <w:rFonts w:ascii="Arial Narrow" w:eastAsia="仿宋_GB2312" w:hAnsi="Arial Narrow" w:cs="宋体" w:hint="eastAsia"/>
          <w:color w:val="FF0000"/>
          <w:kern w:val="0"/>
          <w:sz w:val="24"/>
        </w:rPr>
        <w:t>亿元。</w:t>
      </w:r>
      <w:proofErr w:type="gramStart"/>
      <w:r w:rsidRPr="00686616">
        <w:rPr>
          <w:rFonts w:ascii="Arial Narrow" w:eastAsia="仿宋_GB2312" w:hAnsi="Arial Narrow" w:cs="宋体" w:hint="eastAsia"/>
          <w:color w:val="FF0000"/>
          <w:kern w:val="0"/>
          <w:sz w:val="24"/>
        </w:rPr>
        <w:t>鉴于本</w:t>
      </w:r>
      <w:proofErr w:type="gramEnd"/>
      <w:r w:rsidRPr="00686616">
        <w:rPr>
          <w:rFonts w:ascii="Arial Narrow" w:eastAsia="仿宋_GB2312" w:hAnsi="Arial Narrow" w:cs="宋体" w:hint="eastAsia"/>
          <w:color w:val="FF0000"/>
          <w:kern w:val="0"/>
          <w:sz w:val="24"/>
        </w:rPr>
        <w:t>集团已取得的银行授信额度，本集团获取融资的记录以及与各大银行及金融机构建立的良好合作关系，本公司董事会认为本集团可以继续获取足够的融资来源，以保证经营、偿还到期债务以及资本性支出所需的资金。基于以上所述，本公司董事会确信本集团将会持续经营，并以持续经营为基础编制本年度财务报表。本年度财务报表不包括任何在本集团及本公司在未能满足持续经营条件下所需计入的调整。</w:t>
      </w:r>
    </w:p>
    <w:p w:rsidR="00125EBF" w:rsidRPr="00C6108A" w:rsidRDefault="00125EBF" w:rsidP="00125EBF">
      <w:pPr>
        <w:widowControl/>
        <w:snapToGrid w:val="0"/>
        <w:spacing w:beforeLines="50" w:before="120" w:line="300" w:lineRule="auto"/>
        <w:ind w:firstLineChars="200" w:firstLine="482"/>
        <w:rPr>
          <w:rFonts w:ascii="仿宋_GB2312" w:eastAsia="仿宋_GB2312" w:hAnsi="等线" w:cs="宋体"/>
          <w:b/>
          <w:bCs/>
          <w:i/>
          <w:kern w:val="0"/>
          <w:sz w:val="24"/>
          <w:highlight w:val="lightGray"/>
        </w:rPr>
      </w:pPr>
      <w:r w:rsidRPr="00C6108A">
        <w:rPr>
          <w:rFonts w:ascii="仿宋_GB2312" w:eastAsia="仿宋_GB2312" w:hAnsi="等线" w:cs="宋体" w:hint="eastAsia"/>
          <w:b/>
          <w:bCs/>
          <w:i/>
          <w:kern w:val="0"/>
          <w:sz w:val="24"/>
          <w:highlight w:val="lightGray"/>
        </w:rPr>
        <w:t>上市公司披露示例</w:t>
      </w:r>
    </w:p>
    <w:p w:rsidR="00125EBF" w:rsidRPr="002D199C" w:rsidRDefault="00125EBF" w:rsidP="00125EBF">
      <w:pPr>
        <w:widowControl/>
        <w:snapToGrid w:val="0"/>
        <w:spacing w:beforeLines="50" w:before="120" w:line="300" w:lineRule="auto"/>
        <w:ind w:firstLineChars="200" w:firstLine="482"/>
        <w:rPr>
          <w:rFonts w:ascii="仿宋_GB2312" w:eastAsia="仿宋_GB2312" w:hAnsi="等线" w:cs="宋体"/>
          <w:b/>
          <w:bCs/>
          <w:i/>
          <w:kern w:val="0"/>
          <w:sz w:val="24"/>
          <w:highlight w:val="lightGray"/>
        </w:rPr>
      </w:pPr>
      <w:r w:rsidRPr="002D199C">
        <w:rPr>
          <w:rFonts w:ascii="仿宋_GB2312" w:eastAsia="仿宋_GB2312" w:hAnsi="等线" w:cs="宋体" w:hint="eastAsia"/>
          <w:b/>
          <w:bCs/>
          <w:i/>
          <w:kern w:val="0"/>
          <w:sz w:val="24"/>
          <w:highlight w:val="lightGray"/>
        </w:rPr>
        <w:t>宝丰能源</w:t>
      </w:r>
      <w:r w:rsidRPr="002D199C">
        <w:rPr>
          <w:rFonts w:ascii="仿宋_GB2312" w:eastAsia="仿宋_GB2312" w:hAnsi="等线" w:cs="宋体"/>
          <w:b/>
          <w:bCs/>
          <w:i/>
          <w:kern w:val="0"/>
          <w:sz w:val="24"/>
          <w:highlight w:val="lightGray"/>
        </w:rPr>
        <w:t>600989.SH-2024</w:t>
      </w:r>
      <w:r w:rsidRPr="002D199C">
        <w:rPr>
          <w:rFonts w:ascii="仿宋_GB2312" w:eastAsia="仿宋_GB2312" w:hAnsi="等线" w:cs="宋体" w:hint="eastAsia"/>
          <w:b/>
          <w:bCs/>
          <w:i/>
          <w:kern w:val="0"/>
          <w:sz w:val="24"/>
          <w:highlight w:val="lightGray"/>
        </w:rPr>
        <w:t>年报</w:t>
      </w:r>
    </w:p>
    <w:p w:rsidR="00125EBF" w:rsidRPr="00125EBF" w:rsidRDefault="00125EBF" w:rsidP="00125EBF">
      <w:pPr>
        <w:widowControl/>
        <w:snapToGrid w:val="0"/>
        <w:spacing w:beforeLines="50" w:before="120" w:line="300" w:lineRule="auto"/>
        <w:ind w:firstLineChars="200" w:firstLine="480"/>
        <w:rPr>
          <w:rFonts w:ascii="仿宋_GB2312" w:eastAsia="仿宋_GB2312" w:hAnsi="等线" w:cs="宋体"/>
          <w:bCs/>
          <w:i/>
          <w:kern w:val="0"/>
          <w:sz w:val="24"/>
          <w:highlight w:val="lightGray"/>
        </w:rPr>
      </w:pPr>
      <w:r w:rsidRPr="00125EBF">
        <w:rPr>
          <w:rFonts w:ascii="仿宋_GB2312" w:eastAsia="仿宋_GB2312" w:hAnsi="等线" w:cs="宋体" w:hint="eastAsia"/>
          <w:bCs/>
          <w:i/>
          <w:kern w:val="0"/>
          <w:sz w:val="24"/>
          <w:highlight w:val="lightGray"/>
        </w:rPr>
        <w:t>持续经营</w:t>
      </w:r>
    </w:p>
    <w:p w:rsidR="00125EBF" w:rsidRPr="00054A83" w:rsidRDefault="00125EBF" w:rsidP="00125EBF">
      <w:pPr>
        <w:widowControl/>
        <w:snapToGrid w:val="0"/>
        <w:spacing w:beforeLines="50" w:before="120" w:line="300" w:lineRule="auto"/>
        <w:ind w:firstLineChars="200" w:firstLine="480"/>
        <w:rPr>
          <w:rFonts w:ascii="仿宋_GB2312" w:eastAsia="仿宋_GB2312" w:hAnsi="等线" w:cs="宋体"/>
          <w:bCs/>
          <w:i/>
          <w:kern w:val="0"/>
          <w:sz w:val="24"/>
        </w:rPr>
      </w:pPr>
      <w:r w:rsidRPr="00125EBF">
        <w:rPr>
          <w:rFonts w:ascii="仿宋_GB2312" w:eastAsia="仿宋_GB2312" w:hAnsi="等线" w:cs="宋体" w:hint="eastAsia"/>
          <w:bCs/>
          <w:i/>
          <w:kern w:val="0"/>
          <w:sz w:val="24"/>
          <w:highlight w:val="lightGray"/>
        </w:rPr>
        <w:lastRenderedPageBreak/>
        <w:t>于2024年12月31日，本集团的流动负债超出流动资产人民币 16,464,549,264.10 元。本集团尚未使用的银行借款等债务融资工具额度以及未来 12个月内的经营性活动净现金流入金额能够覆盖流动性缺口，本集团可利用上述资金来源满足自身持续经营的需求，因此本财务报表系在持续经营假设的基础上编制。</w:t>
      </w:r>
    </w:p>
    <w:p w:rsidR="00125EBF" w:rsidRPr="00125EBF" w:rsidRDefault="00125EBF" w:rsidP="00420921">
      <w:pPr>
        <w:autoSpaceDE w:val="0"/>
        <w:autoSpaceDN w:val="0"/>
        <w:spacing w:afterLines="50" w:after="120"/>
        <w:ind w:firstLineChars="200" w:firstLine="480"/>
        <w:jc w:val="left"/>
        <w:rPr>
          <w:rFonts w:ascii="Arial Narrow" w:eastAsia="仿宋_GB2312" w:hAnsi="Arial Narrow" w:cs="宋体"/>
          <w:color w:val="FF0000"/>
          <w:kern w:val="0"/>
          <w:sz w:val="24"/>
        </w:rPr>
      </w:pPr>
    </w:p>
    <w:p w:rsidR="00716E9F" w:rsidRDefault="00C27FD0" w:rsidP="00C27FD0">
      <w:pPr>
        <w:spacing w:beforeLines="50" w:before="120" w:line="300" w:lineRule="auto"/>
        <w:jc w:val="left"/>
        <w:rPr>
          <w:rFonts w:ascii="仿宋_GB2312" w:eastAsia="仿宋_GB2312"/>
          <w:b/>
          <w:color w:val="0000FF"/>
          <w:sz w:val="24"/>
        </w:rPr>
      </w:pPr>
      <w:proofErr w:type="gramStart"/>
      <w:r>
        <w:rPr>
          <w:rFonts w:ascii="仿宋_GB2312" w:eastAsia="仿宋_GB2312" w:hint="eastAsia"/>
          <w:b/>
          <w:color w:val="0000FF"/>
          <w:sz w:val="24"/>
        </w:rPr>
        <w:t>【</w:t>
      </w:r>
      <w:proofErr w:type="gramEnd"/>
      <w:r w:rsidR="00716E9F">
        <w:rPr>
          <w:rFonts w:ascii="仿宋_GB2312" w:eastAsia="仿宋_GB2312" w:hint="eastAsia"/>
          <w:b/>
          <w:color w:val="0000FF"/>
          <w:sz w:val="24"/>
        </w:rPr>
        <w:t>提示：</w:t>
      </w:r>
    </w:p>
    <w:p w:rsidR="00C27FD0" w:rsidRPr="002D199C" w:rsidRDefault="00C27FD0" w:rsidP="00C27FD0">
      <w:pPr>
        <w:spacing w:beforeLines="50" w:before="120" w:line="300" w:lineRule="auto"/>
        <w:jc w:val="left"/>
        <w:rPr>
          <w:rFonts w:ascii="仿宋_GB2312" w:eastAsia="仿宋_GB2312"/>
          <w:b/>
          <w:color w:val="0000FF"/>
          <w:sz w:val="24"/>
        </w:rPr>
      </w:pPr>
      <w:r w:rsidRPr="002D199C">
        <w:rPr>
          <w:rFonts w:ascii="仿宋_GB2312" w:eastAsia="仿宋_GB2312" w:hint="eastAsia"/>
          <w:b/>
          <w:color w:val="0000FF"/>
          <w:sz w:val="24"/>
        </w:rPr>
        <w:t>《中国注册会计师审计准则第1324号——持续经营》应用指南</w:t>
      </w:r>
    </w:p>
    <w:p w:rsidR="00C27FD0" w:rsidRPr="002D199C" w:rsidRDefault="00C27FD0" w:rsidP="002D199C">
      <w:pPr>
        <w:spacing w:beforeLines="50" w:before="120"/>
        <w:jc w:val="left"/>
        <w:rPr>
          <w:rFonts w:ascii="仿宋_GB2312" w:eastAsia="仿宋_GB2312"/>
          <w:color w:val="0000FF"/>
          <w:sz w:val="24"/>
        </w:rPr>
      </w:pPr>
      <w:r w:rsidRPr="002D199C">
        <w:rPr>
          <w:rFonts w:ascii="仿宋_GB2312" w:eastAsia="仿宋_GB2312" w:hint="eastAsia"/>
          <w:color w:val="0000FF"/>
          <w:sz w:val="24"/>
        </w:rPr>
        <w:t>（一）可能导致对被审计单位持续经营能力产生重大疑虑的事项或情况（参见本准则第九条）财务方面：（1）净资产为负或营运资金出现负数；……（6）发生重大经营亏损或用以产生现金流量的资产的价值出现大幅下跌；（8）在到期</w:t>
      </w:r>
      <w:proofErr w:type="gramStart"/>
      <w:r w:rsidRPr="002D199C">
        <w:rPr>
          <w:rFonts w:ascii="仿宋_GB2312" w:eastAsia="仿宋_GB2312" w:hint="eastAsia"/>
          <w:color w:val="0000FF"/>
          <w:sz w:val="24"/>
        </w:rPr>
        <w:t>日无法</w:t>
      </w:r>
      <w:proofErr w:type="gramEnd"/>
      <w:r w:rsidRPr="002D199C">
        <w:rPr>
          <w:rFonts w:ascii="仿宋_GB2312" w:eastAsia="仿宋_GB2312" w:hint="eastAsia"/>
          <w:color w:val="0000FF"/>
          <w:sz w:val="24"/>
        </w:rPr>
        <w:t>偿还债务；…..</w:t>
      </w:r>
      <w:r w:rsidRPr="002D199C">
        <w:rPr>
          <w:rFonts w:ascii="仿宋_GB2312" w:eastAsia="仿宋_GB2312"/>
          <w:color w:val="0000FF"/>
          <w:sz w:val="24"/>
        </w:rPr>
        <w:t xml:space="preserve"> </w:t>
      </w:r>
      <w:r w:rsidRPr="002D199C">
        <w:rPr>
          <w:rFonts w:ascii="仿宋_GB2312" w:eastAsia="仿宋_GB2312" w:hint="eastAsia"/>
          <w:color w:val="0000FF"/>
          <w:sz w:val="24"/>
        </w:rPr>
        <w:t>。</w:t>
      </w:r>
    </w:p>
    <w:p w:rsidR="00C5093C" w:rsidRDefault="00C5093C" w:rsidP="002D199C">
      <w:pPr>
        <w:spacing w:beforeLines="50" w:before="120"/>
        <w:jc w:val="left"/>
        <w:rPr>
          <w:rFonts w:ascii="仿宋_GB2312" w:eastAsia="仿宋_GB2312"/>
          <w:b/>
          <w:color w:val="0000FF"/>
          <w:sz w:val="24"/>
        </w:rPr>
      </w:pPr>
      <w:r w:rsidRPr="00DE3467">
        <w:rPr>
          <w:rFonts w:ascii="仿宋_GB2312" w:eastAsia="仿宋_GB2312" w:hint="eastAsia"/>
          <w:b/>
          <w:color w:val="0000FF"/>
          <w:sz w:val="24"/>
        </w:rPr>
        <w:t>《中国注册会计师审计准则第1324号——持续经营》</w:t>
      </w:r>
    </w:p>
    <w:p w:rsidR="00C27FD0" w:rsidRPr="002D199C" w:rsidRDefault="00C27FD0" w:rsidP="002D199C">
      <w:pPr>
        <w:spacing w:beforeLines="50" w:before="120"/>
        <w:jc w:val="left"/>
        <w:rPr>
          <w:rFonts w:ascii="仿宋_GB2312" w:eastAsia="仿宋_GB2312"/>
          <w:color w:val="0000FF"/>
          <w:sz w:val="24"/>
        </w:rPr>
      </w:pPr>
      <w:r w:rsidRPr="002D199C">
        <w:rPr>
          <w:rFonts w:ascii="仿宋_GB2312" w:eastAsia="仿宋_GB2312" w:hint="eastAsia"/>
          <w:color w:val="0000FF"/>
          <w:sz w:val="24"/>
        </w:rPr>
        <w:t>第四节</w:t>
      </w:r>
      <w:r w:rsidRPr="002D199C">
        <w:rPr>
          <w:rFonts w:ascii="仿宋_GB2312" w:eastAsia="仿宋_GB2312"/>
          <w:color w:val="0000FF"/>
          <w:sz w:val="24"/>
        </w:rPr>
        <w:t xml:space="preserve"> </w:t>
      </w:r>
      <w:r w:rsidRPr="002D199C">
        <w:rPr>
          <w:rFonts w:ascii="仿宋_GB2312" w:eastAsia="仿宋_GB2312" w:hint="eastAsia"/>
          <w:color w:val="0000FF"/>
          <w:sz w:val="24"/>
        </w:rPr>
        <w:t>识别出事项或情况时实施追加的审计程序</w:t>
      </w:r>
    </w:p>
    <w:p w:rsidR="00C27FD0" w:rsidRPr="002D199C" w:rsidRDefault="00C27FD0" w:rsidP="002D199C">
      <w:pPr>
        <w:spacing w:beforeLines="50" w:before="120"/>
        <w:jc w:val="left"/>
        <w:rPr>
          <w:rFonts w:ascii="仿宋_GB2312" w:eastAsia="仿宋_GB2312"/>
          <w:color w:val="0000FF"/>
          <w:sz w:val="24"/>
        </w:rPr>
      </w:pPr>
      <w:r w:rsidRPr="002D199C">
        <w:rPr>
          <w:rFonts w:ascii="仿宋_GB2312" w:eastAsia="仿宋_GB2312" w:hint="eastAsia"/>
          <w:color w:val="0000FF"/>
          <w:sz w:val="24"/>
        </w:rPr>
        <w:t>第十五条</w:t>
      </w:r>
      <w:r w:rsidRPr="002D199C">
        <w:rPr>
          <w:rFonts w:ascii="仿宋_GB2312" w:eastAsia="仿宋_GB2312"/>
          <w:color w:val="0000FF"/>
          <w:sz w:val="24"/>
        </w:rPr>
        <w:t xml:space="preserve"> </w:t>
      </w:r>
      <w:r w:rsidRPr="002D199C">
        <w:rPr>
          <w:rFonts w:ascii="仿宋_GB2312" w:eastAsia="仿宋_GB2312" w:hint="eastAsia"/>
          <w:color w:val="0000FF"/>
          <w:sz w:val="24"/>
        </w:rPr>
        <w:t>如果识别出可能导致对持续经营能力产生重大疑虑的事项或情况，注册会计师应当通过实施追加的审计程序（包括考虑缓解因素），获取充分、适当的审计证据，以确定可能导致对被审计单位持续经营能力产生重大疑虑的事项或情况是否存在重大不确定性（以下简称重大不确定性）。</w:t>
      </w:r>
    </w:p>
    <w:p w:rsidR="00C27FD0" w:rsidRPr="002D199C" w:rsidRDefault="00C27FD0" w:rsidP="002D199C">
      <w:pPr>
        <w:spacing w:beforeLines="50" w:before="120"/>
        <w:jc w:val="left"/>
        <w:rPr>
          <w:rFonts w:ascii="仿宋_GB2312" w:eastAsia="仿宋_GB2312"/>
          <w:color w:val="0000FF"/>
          <w:sz w:val="24"/>
        </w:rPr>
      </w:pPr>
      <w:r w:rsidRPr="002D199C">
        <w:rPr>
          <w:rFonts w:ascii="仿宋_GB2312" w:eastAsia="仿宋_GB2312" w:hint="eastAsia"/>
          <w:color w:val="0000FF"/>
          <w:sz w:val="24"/>
        </w:rPr>
        <w:t>这些程序应当包括：</w:t>
      </w:r>
    </w:p>
    <w:p w:rsidR="00C27FD0" w:rsidRPr="002D199C" w:rsidRDefault="00C27FD0" w:rsidP="002D199C">
      <w:pPr>
        <w:spacing w:beforeLines="50" w:before="120"/>
        <w:jc w:val="left"/>
        <w:rPr>
          <w:rFonts w:ascii="仿宋_GB2312" w:eastAsia="仿宋_GB2312"/>
          <w:color w:val="0000FF"/>
          <w:sz w:val="24"/>
        </w:rPr>
      </w:pPr>
      <w:r w:rsidRPr="002D199C">
        <w:rPr>
          <w:rFonts w:ascii="仿宋_GB2312" w:eastAsia="仿宋_GB2312" w:hint="eastAsia"/>
          <w:color w:val="0000FF"/>
          <w:sz w:val="24"/>
        </w:rPr>
        <w:t>（一）如果管理层尚未对被审计单位持续经营能力</w:t>
      </w:r>
      <w:proofErr w:type="gramStart"/>
      <w:r w:rsidRPr="002D199C">
        <w:rPr>
          <w:rFonts w:ascii="仿宋_GB2312" w:eastAsia="仿宋_GB2312" w:hint="eastAsia"/>
          <w:color w:val="0000FF"/>
          <w:sz w:val="24"/>
        </w:rPr>
        <w:t>作出</w:t>
      </w:r>
      <w:proofErr w:type="gramEnd"/>
      <w:r w:rsidRPr="002D199C">
        <w:rPr>
          <w:rFonts w:ascii="仿宋_GB2312" w:eastAsia="仿宋_GB2312" w:hint="eastAsia"/>
          <w:color w:val="0000FF"/>
          <w:sz w:val="24"/>
        </w:rPr>
        <w:t>评估，提请其进行评估；</w:t>
      </w:r>
    </w:p>
    <w:p w:rsidR="00C27FD0" w:rsidRPr="002D199C" w:rsidRDefault="00C27FD0" w:rsidP="002D199C">
      <w:pPr>
        <w:spacing w:beforeLines="50" w:before="120"/>
        <w:jc w:val="left"/>
        <w:rPr>
          <w:rFonts w:ascii="仿宋_GB2312" w:eastAsia="仿宋_GB2312"/>
          <w:color w:val="0000FF"/>
          <w:sz w:val="24"/>
        </w:rPr>
      </w:pPr>
      <w:r w:rsidRPr="002D199C">
        <w:rPr>
          <w:rFonts w:ascii="仿宋_GB2312" w:eastAsia="仿宋_GB2312" w:hint="eastAsia"/>
          <w:color w:val="0000FF"/>
          <w:sz w:val="24"/>
        </w:rPr>
        <w:t>（二）评价管理层与持续经营能力评估相关的未来应对计划，这些计划的结果是否可能改善目前的状况，以及管理层的计划对于具体情况是否可行；</w:t>
      </w:r>
    </w:p>
    <w:p w:rsidR="00C27FD0" w:rsidRPr="002D199C" w:rsidRDefault="00C27FD0" w:rsidP="002D199C">
      <w:pPr>
        <w:spacing w:beforeLines="50" w:before="120"/>
        <w:jc w:val="left"/>
        <w:rPr>
          <w:rFonts w:ascii="仿宋_GB2312" w:eastAsia="仿宋_GB2312"/>
          <w:color w:val="0000FF"/>
          <w:sz w:val="24"/>
        </w:rPr>
      </w:pPr>
      <w:r w:rsidRPr="002D199C">
        <w:rPr>
          <w:rFonts w:ascii="仿宋_GB2312" w:eastAsia="仿宋_GB2312" w:hint="eastAsia"/>
          <w:color w:val="0000FF"/>
          <w:sz w:val="24"/>
        </w:rPr>
        <w:t>（三）如果被审计单位已编制现金流量预测，且在评价管理</w:t>
      </w:r>
      <w:proofErr w:type="gramStart"/>
      <w:r w:rsidRPr="002D199C">
        <w:rPr>
          <w:rFonts w:ascii="仿宋_GB2312" w:eastAsia="仿宋_GB2312" w:hint="eastAsia"/>
          <w:color w:val="0000FF"/>
          <w:sz w:val="24"/>
        </w:rPr>
        <w:t>层未来</w:t>
      </w:r>
      <w:proofErr w:type="gramEnd"/>
      <w:r w:rsidRPr="002D199C">
        <w:rPr>
          <w:rFonts w:ascii="仿宋_GB2312" w:eastAsia="仿宋_GB2312" w:hint="eastAsia"/>
          <w:color w:val="0000FF"/>
          <w:sz w:val="24"/>
        </w:rPr>
        <w:t>应对计划时对预测的分析是考虑事项或情况未来结果的重要因素，评价用于编制预测的基础数据的可靠性，并确定预测所基于的假设是否具有充分的支持；</w:t>
      </w:r>
    </w:p>
    <w:p w:rsidR="00C27FD0" w:rsidRPr="002D199C" w:rsidRDefault="00C27FD0" w:rsidP="002D199C">
      <w:pPr>
        <w:spacing w:beforeLines="50" w:before="120"/>
        <w:jc w:val="left"/>
        <w:rPr>
          <w:rFonts w:ascii="仿宋_GB2312" w:eastAsia="仿宋_GB2312"/>
          <w:color w:val="0000FF"/>
          <w:sz w:val="24"/>
        </w:rPr>
      </w:pPr>
      <w:r w:rsidRPr="002D199C">
        <w:rPr>
          <w:rFonts w:ascii="仿宋_GB2312" w:eastAsia="仿宋_GB2312" w:hint="eastAsia"/>
          <w:color w:val="0000FF"/>
          <w:sz w:val="24"/>
        </w:rPr>
        <w:t>（四）考虑</w:t>
      </w:r>
      <w:proofErr w:type="gramStart"/>
      <w:r w:rsidRPr="002D199C">
        <w:rPr>
          <w:rFonts w:ascii="仿宋_GB2312" w:eastAsia="仿宋_GB2312" w:hint="eastAsia"/>
          <w:color w:val="0000FF"/>
          <w:sz w:val="24"/>
        </w:rPr>
        <w:t>自管理</w:t>
      </w:r>
      <w:proofErr w:type="gramEnd"/>
      <w:r w:rsidRPr="002D199C">
        <w:rPr>
          <w:rFonts w:ascii="仿宋_GB2312" w:eastAsia="仿宋_GB2312" w:hint="eastAsia"/>
          <w:color w:val="0000FF"/>
          <w:sz w:val="24"/>
        </w:rPr>
        <w:t>层</w:t>
      </w:r>
      <w:proofErr w:type="gramStart"/>
      <w:r w:rsidRPr="002D199C">
        <w:rPr>
          <w:rFonts w:ascii="仿宋_GB2312" w:eastAsia="仿宋_GB2312" w:hint="eastAsia"/>
          <w:color w:val="0000FF"/>
          <w:sz w:val="24"/>
        </w:rPr>
        <w:t>作出</w:t>
      </w:r>
      <w:proofErr w:type="gramEnd"/>
      <w:r w:rsidRPr="002D199C">
        <w:rPr>
          <w:rFonts w:ascii="仿宋_GB2312" w:eastAsia="仿宋_GB2312" w:hint="eastAsia"/>
          <w:color w:val="0000FF"/>
          <w:sz w:val="24"/>
        </w:rPr>
        <w:t>评估后是否存在其他可获得的事实或信息；</w:t>
      </w:r>
    </w:p>
    <w:p w:rsidR="00C27FD0" w:rsidRDefault="00C27FD0" w:rsidP="002D199C">
      <w:pPr>
        <w:spacing w:beforeLines="50" w:before="120"/>
        <w:jc w:val="left"/>
        <w:rPr>
          <w:rFonts w:ascii="仿宋_GB2312" w:eastAsia="仿宋_GB2312"/>
          <w:color w:val="0000FF"/>
          <w:sz w:val="24"/>
        </w:rPr>
      </w:pPr>
      <w:r w:rsidRPr="002D199C">
        <w:rPr>
          <w:rFonts w:ascii="仿宋_GB2312" w:eastAsia="仿宋_GB2312" w:hint="eastAsia"/>
          <w:color w:val="0000FF"/>
          <w:sz w:val="24"/>
        </w:rPr>
        <w:t>（五）要求管理层和治理层（如适用）提供有关未来应对计划及其可行性的书面声明。</w:t>
      </w:r>
    </w:p>
    <w:p w:rsidR="00C93AAC" w:rsidRDefault="00C93AAC" w:rsidP="002D199C">
      <w:pPr>
        <w:spacing w:beforeLines="50" w:before="120"/>
        <w:jc w:val="left"/>
        <w:rPr>
          <w:rFonts w:ascii="仿宋_GB2312" w:eastAsia="仿宋_GB2312" w:hAnsi="Arial Narrow"/>
          <w:color w:val="0000FF"/>
          <w:sz w:val="24"/>
        </w:rPr>
      </w:pPr>
      <w:r w:rsidRPr="00C93AAC">
        <w:rPr>
          <w:rFonts w:ascii="仿宋_GB2312" w:eastAsia="仿宋_GB2312" w:hAnsi="Arial Narrow" w:hint="eastAsia"/>
          <w:color w:val="0000FF"/>
          <w:sz w:val="24"/>
        </w:rPr>
        <w:t>第十九条</w:t>
      </w:r>
      <w:r>
        <w:rPr>
          <w:rFonts w:ascii="仿宋_GB2312" w:eastAsia="仿宋_GB2312" w:hAnsi="Arial Narrow" w:hint="eastAsia"/>
          <w:color w:val="0000FF"/>
          <w:sz w:val="24"/>
        </w:rPr>
        <w:t xml:space="preserve"> </w:t>
      </w:r>
      <w:r>
        <w:rPr>
          <w:rFonts w:ascii="仿宋_GB2312" w:eastAsia="仿宋_GB2312" w:hAnsi="Arial Narrow"/>
          <w:color w:val="0000FF"/>
          <w:sz w:val="24"/>
        </w:rPr>
        <w:t xml:space="preserve"> </w:t>
      </w:r>
      <w:r w:rsidRPr="00C93AAC">
        <w:rPr>
          <w:rFonts w:ascii="仿宋_GB2312" w:eastAsia="仿宋_GB2312" w:hAnsi="Arial Narrow" w:hint="eastAsia"/>
          <w:color w:val="0000FF"/>
          <w:sz w:val="24"/>
        </w:rPr>
        <w:t>如果已识别出可能导致对被审计单位持续经营能力产生重大疑虑的事项或情况，但根据获取的审计证据，注册会计师认为不存在重大不确定性，则注册会计师应当根据适用的财务报告编制基础的规定，评价财务报表是否对这些事项或情况</w:t>
      </w:r>
      <w:proofErr w:type="gramStart"/>
      <w:r w:rsidRPr="00C93AAC">
        <w:rPr>
          <w:rFonts w:ascii="仿宋_GB2312" w:eastAsia="仿宋_GB2312" w:hAnsi="Arial Narrow" w:hint="eastAsia"/>
          <w:color w:val="0000FF"/>
          <w:sz w:val="24"/>
        </w:rPr>
        <w:t>作出</w:t>
      </w:r>
      <w:proofErr w:type="gramEnd"/>
      <w:r w:rsidRPr="00C93AAC">
        <w:rPr>
          <w:rFonts w:ascii="仿宋_GB2312" w:eastAsia="仿宋_GB2312" w:hAnsi="Arial Narrow" w:hint="eastAsia"/>
          <w:color w:val="0000FF"/>
          <w:sz w:val="24"/>
        </w:rPr>
        <w:t>充分披露。</w:t>
      </w:r>
    </w:p>
    <w:p w:rsidR="00C93AAC" w:rsidRPr="00C93AAC" w:rsidRDefault="00C93AAC" w:rsidP="00C93AAC">
      <w:pPr>
        <w:spacing w:beforeLines="50" w:before="120"/>
        <w:jc w:val="left"/>
        <w:rPr>
          <w:rFonts w:ascii="仿宋_GB2312" w:eastAsia="仿宋_GB2312" w:hAnsi="Arial Narrow"/>
          <w:color w:val="0000FF"/>
          <w:sz w:val="24"/>
        </w:rPr>
      </w:pPr>
      <w:r w:rsidRPr="00C93AAC">
        <w:rPr>
          <w:rFonts w:ascii="仿宋_GB2312" w:eastAsia="仿宋_GB2312" w:hAnsi="Arial Narrow" w:hint="eastAsia"/>
          <w:color w:val="0000FF"/>
          <w:sz w:val="24"/>
        </w:rPr>
        <w:t>第二十一条</w:t>
      </w:r>
      <w:r>
        <w:rPr>
          <w:rFonts w:ascii="仿宋_GB2312" w:eastAsia="仿宋_GB2312" w:hAnsi="Arial Narrow" w:hint="eastAsia"/>
          <w:color w:val="0000FF"/>
          <w:sz w:val="24"/>
        </w:rPr>
        <w:t xml:space="preserve"> </w:t>
      </w:r>
      <w:r>
        <w:rPr>
          <w:rFonts w:ascii="仿宋_GB2312" w:eastAsia="仿宋_GB2312" w:hAnsi="Arial Narrow"/>
          <w:color w:val="0000FF"/>
          <w:sz w:val="24"/>
        </w:rPr>
        <w:t xml:space="preserve"> </w:t>
      </w:r>
      <w:r w:rsidRPr="00C93AAC">
        <w:rPr>
          <w:rFonts w:ascii="仿宋_GB2312" w:eastAsia="仿宋_GB2312" w:hAnsi="Arial Narrow" w:hint="eastAsia"/>
          <w:color w:val="0000FF"/>
          <w:sz w:val="24"/>
        </w:rPr>
        <w:t>如果运用持续经营假设是适当的，但存在重大不确定性，且财务报表对重大不确定性已</w:t>
      </w:r>
      <w:proofErr w:type="gramStart"/>
      <w:r w:rsidRPr="00C93AAC">
        <w:rPr>
          <w:rFonts w:ascii="仿宋_GB2312" w:eastAsia="仿宋_GB2312" w:hAnsi="Arial Narrow" w:hint="eastAsia"/>
          <w:color w:val="0000FF"/>
          <w:sz w:val="24"/>
        </w:rPr>
        <w:t>作出</w:t>
      </w:r>
      <w:proofErr w:type="gramEnd"/>
      <w:r w:rsidRPr="00C93AAC">
        <w:rPr>
          <w:rFonts w:ascii="仿宋_GB2312" w:eastAsia="仿宋_GB2312" w:hAnsi="Arial Narrow" w:hint="eastAsia"/>
          <w:color w:val="0000FF"/>
          <w:sz w:val="24"/>
        </w:rPr>
        <w:t>充分披露，注册会计师应当发表无保留意见，并在审计报告中增加以“与持续经营相关的重大不确定性”为标题的单独部分，</w:t>
      </w:r>
      <w:r w:rsidRPr="00C93AAC">
        <w:rPr>
          <w:rFonts w:ascii="仿宋_GB2312" w:eastAsia="仿宋_GB2312" w:hAnsi="Arial Narrow" w:hint="eastAsia"/>
          <w:color w:val="0000FF"/>
          <w:sz w:val="24"/>
        </w:rPr>
        <w:lastRenderedPageBreak/>
        <w:t>以：</w:t>
      </w:r>
    </w:p>
    <w:p w:rsidR="00C93AAC" w:rsidRPr="00C93AAC" w:rsidRDefault="00C93AAC" w:rsidP="00C93AAC">
      <w:pPr>
        <w:spacing w:beforeLines="50" w:before="120"/>
        <w:jc w:val="left"/>
        <w:rPr>
          <w:rFonts w:ascii="仿宋_GB2312" w:eastAsia="仿宋_GB2312" w:hAnsi="Arial Narrow"/>
          <w:color w:val="0000FF"/>
          <w:sz w:val="24"/>
        </w:rPr>
      </w:pPr>
      <w:r w:rsidRPr="00C93AAC">
        <w:rPr>
          <w:rFonts w:ascii="仿宋_GB2312" w:eastAsia="仿宋_GB2312" w:hAnsi="Arial Narrow" w:hint="eastAsia"/>
          <w:color w:val="0000FF"/>
          <w:sz w:val="24"/>
        </w:rPr>
        <w:t>（一）提醒财务报表使用者关注财务报表附注中对本准则第十八条所述事项的披露；</w:t>
      </w:r>
    </w:p>
    <w:p w:rsidR="00C93AAC" w:rsidRDefault="00C93AAC" w:rsidP="002D199C">
      <w:pPr>
        <w:spacing w:beforeLines="50" w:before="120"/>
        <w:jc w:val="left"/>
        <w:rPr>
          <w:rFonts w:ascii="仿宋_GB2312" w:eastAsia="仿宋_GB2312" w:hAnsi="Arial Narrow"/>
          <w:color w:val="0000FF"/>
          <w:sz w:val="24"/>
        </w:rPr>
      </w:pPr>
      <w:r w:rsidRPr="00C93AAC">
        <w:rPr>
          <w:rFonts w:ascii="仿宋_GB2312" w:eastAsia="仿宋_GB2312" w:hAnsi="Arial Narrow" w:hint="eastAsia"/>
          <w:color w:val="0000FF"/>
          <w:sz w:val="24"/>
        </w:rPr>
        <w:t>（二）说明这些事项或情况表明存在可能导致对被审计单位持续经营能力产生重大疑虑的重大不确定性，并说明该事项并不影响发表的审计意见。</w:t>
      </w:r>
    </w:p>
    <w:p w:rsidR="00C93AAC" w:rsidRPr="00C93AAC" w:rsidRDefault="00C93AAC" w:rsidP="00C93AAC">
      <w:pPr>
        <w:spacing w:beforeLines="50" w:before="120"/>
        <w:jc w:val="left"/>
        <w:rPr>
          <w:rFonts w:ascii="仿宋_GB2312" w:eastAsia="仿宋_GB2312" w:hAnsi="Arial Narrow"/>
          <w:color w:val="0000FF"/>
          <w:sz w:val="24"/>
        </w:rPr>
      </w:pPr>
      <w:r w:rsidRPr="00C93AAC">
        <w:rPr>
          <w:rFonts w:ascii="仿宋_GB2312" w:eastAsia="仿宋_GB2312" w:hAnsi="Arial Narrow" w:hint="eastAsia"/>
          <w:color w:val="0000FF"/>
          <w:sz w:val="24"/>
        </w:rPr>
        <w:t>第二十二条</w:t>
      </w:r>
      <w:r>
        <w:rPr>
          <w:rFonts w:ascii="仿宋_GB2312" w:eastAsia="仿宋_GB2312" w:hAnsi="Arial Narrow" w:hint="eastAsia"/>
          <w:color w:val="0000FF"/>
          <w:sz w:val="24"/>
        </w:rPr>
        <w:t xml:space="preserve"> </w:t>
      </w:r>
      <w:r>
        <w:rPr>
          <w:rFonts w:ascii="仿宋_GB2312" w:eastAsia="仿宋_GB2312" w:hAnsi="Arial Narrow"/>
          <w:color w:val="0000FF"/>
          <w:sz w:val="24"/>
        </w:rPr>
        <w:t xml:space="preserve"> </w:t>
      </w:r>
      <w:r w:rsidRPr="00C93AAC">
        <w:rPr>
          <w:rFonts w:ascii="仿宋_GB2312" w:eastAsia="仿宋_GB2312" w:hAnsi="Arial Narrow" w:hint="eastAsia"/>
          <w:color w:val="0000FF"/>
          <w:sz w:val="24"/>
        </w:rPr>
        <w:t>如果运用持续经营假设是适当的，但存在重大不确定性，且财务报表对重大不确定性未</w:t>
      </w:r>
      <w:proofErr w:type="gramStart"/>
      <w:r w:rsidRPr="00C93AAC">
        <w:rPr>
          <w:rFonts w:ascii="仿宋_GB2312" w:eastAsia="仿宋_GB2312" w:hAnsi="Arial Narrow" w:hint="eastAsia"/>
          <w:color w:val="0000FF"/>
          <w:sz w:val="24"/>
        </w:rPr>
        <w:t>作出</w:t>
      </w:r>
      <w:proofErr w:type="gramEnd"/>
      <w:r w:rsidRPr="00C93AAC">
        <w:rPr>
          <w:rFonts w:ascii="仿宋_GB2312" w:eastAsia="仿宋_GB2312" w:hAnsi="Arial Narrow" w:hint="eastAsia"/>
          <w:color w:val="0000FF"/>
          <w:sz w:val="24"/>
        </w:rPr>
        <w:t>充分披露，注册会计师应当按照《中国注册会计师审计准则第1502号——在审计报告中发表非无保留意见》的规定，恰当发表保留意见或否定意见。</w:t>
      </w:r>
    </w:p>
    <w:p w:rsidR="00C93AAC" w:rsidRPr="00C93AAC" w:rsidRDefault="00C93AAC" w:rsidP="00C93AAC">
      <w:pPr>
        <w:spacing w:beforeLines="50" w:before="120"/>
        <w:jc w:val="left"/>
        <w:rPr>
          <w:rFonts w:ascii="仿宋_GB2312" w:eastAsia="仿宋_GB2312" w:hAnsi="Arial Narrow"/>
          <w:color w:val="0000FF"/>
          <w:sz w:val="24"/>
        </w:rPr>
      </w:pPr>
      <w:r w:rsidRPr="00C93AAC">
        <w:rPr>
          <w:rFonts w:ascii="仿宋_GB2312" w:eastAsia="仿宋_GB2312" w:hAnsi="Arial Narrow" w:hint="eastAsia"/>
          <w:color w:val="0000FF"/>
          <w:sz w:val="24"/>
        </w:rPr>
        <w:t>注册会计师应当在审计报告“形成保留（否定）意见的基础”部分说明，存在可能导致对被审计单位持续经营能力产生重大疑虑的重大不确定性，但财务报表未充分披露该事项。</w:t>
      </w:r>
    </w:p>
    <w:p w:rsidR="00C93AAC" w:rsidRPr="002D199C" w:rsidRDefault="00C93AAC" w:rsidP="002D199C">
      <w:pPr>
        <w:spacing w:beforeLines="50" w:before="120"/>
        <w:jc w:val="left"/>
        <w:rPr>
          <w:rFonts w:ascii="仿宋_GB2312" w:eastAsia="仿宋_GB2312" w:hAnsi="Arial Narrow"/>
          <w:color w:val="0000FF"/>
          <w:sz w:val="24"/>
        </w:rPr>
      </w:pPr>
      <w:r w:rsidRPr="00C93AAC">
        <w:rPr>
          <w:rFonts w:ascii="仿宋_GB2312" w:eastAsia="仿宋_GB2312" w:hAnsi="Arial Narrow" w:hint="eastAsia"/>
          <w:color w:val="0000FF"/>
          <w:sz w:val="24"/>
        </w:rPr>
        <w:t>第二十三条</w:t>
      </w:r>
      <w:r>
        <w:rPr>
          <w:rFonts w:ascii="仿宋_GB2312" w:eastAsia="仿宋_GB2312" w:hAnsi="Arial Narrow" w:hint="eastAsia"/>
          <w:color w:val="0000FF"/>
          <w:sz w:val="24"/>
        </w:rPr>
        <w:t xml:space="preserve"> </w:t>
      </w:r>
      <w:r>
        <w:rPr>
          <w:rFonts w:ascii="仿宋_GB2312" w:eastAsia="仿宋_GB2312" w:hAnsi="Arial Narrow"/>
          <w:color w:val="0000FF"/>
          <w:sz w:val="24"/>
        </w:rPr>
        <w:t xml:space="preserve"> </w:t>
      </w:r>
      <w:r w:rsidRPr="00C93AAC">
        <w:rPr>
          <w:rFonts w:ascii="仿宋_GB2312" w:eastAsia="仿宋_GB2312" w:hAnsi="Arial Narrow" w:hint="eastAsia"/>
          <w:color w:val="0000FF"/>
          <w:sz w:val="24"/>
        </w:rPr>
        <w:t>如果运用持续经营假设是适当的，但存在重大不确定性，且管理层不愿按照注册会计师的要求</w:t>
      </w:r>
      <w:proofErr w:type="gramStart"/>
      <w:r w:rsidRPr="00C93AAC">
        <w:rPr>
          <w:rFonts w:ascii="仿宋_GB2312" w:eastAsia="仿宋_GB2312" w:hAnsi="Arial Narrow" w:hint="eastAsia"/>
          <w:color w:val="0000FF"/>
          <w:sz w:val="24"/>
        </w:rPr>
        <w:t>作出</w:t>
      </w:r>
      <w:proofErr w:type="gramEnd"/>
      <w:r w:rsidRPr="00C93AAC">
        <w:rPr>
          <w:rFonts w:ascii="仿宋_GB2312" w:eastAsia="仿宋_GB2312" w:hAnsi="Arial Narrow" w:hint="eastAsia"/>
          <w:color w:val="0000FF"/>
          <w:sz w:val="24"/>
        </w:rPr>
        <w:t>评估或延长评估期间，注册会计师应当考虑这一情况对审计报告的影响。</w:t>
      </w:r>
    </w:p>
    <w:p w:rsidR="00C27FD0" w:rsidRPr="002D199C" w:rsidRDefault="00C27FD0" w:rsidP="002D199C">
      <w:pPr>
        <w:spacing w:beforeLines="50" w:before="120"/>
        <w:jc w:val="left"/>
        <w:rPr>
          <w:rFonts w:ascii="仿宋_GB2312" w:eastAsia="仿宋_GB2312"/>
          <w:b/>
          <w:bCs/>
          <w:color w:val="0000FF"/>
          <w:sz w:val="24"/>
        </w:rPr>
      </w:pPr>
      <w:r w:rsidRPr="002D199C">
        <w:rPr>
          <w:rFonts w:ascii="仿宋_GB2312" w:eastAsia="仿宋_GB2312" w:hint="eastAsia"/>
          <w:b/>
          <w:bCs/>
          <w:color w:val="0000FF"/>
          <w:sz w:val="24"/>
        </w:rPr>
        <w:t>《</w:t>
      </w:r>
      <w:bookmarkStart w:id="0" w:name="_GoBack"/>
      <w:r w:rsidRPr="002D199C">
        <w:rPr>
          <w:rFonts w:ascii="仿宋_GB2312" w:eastAsia="仿宋_GB2312" w:hint="eastAsia"/>
          <w:b/>
          <w:bCs/>
          <w:color w:val="0000FF"/>
          <w:sz w:val="24"/>
        </w:rPr>
        <w:t>中国注册会计师协会关于做好上市公司2024年年报审计工作的通知</w:t>
      </w:r>
      <w:bookmarkEnd w:id="0"/>
      <w:r w:rsidRPr="002D199C">
        <w:rPr>
          <w:rFonts w:ascii="仿宋_GB2312" w:eastAsia="仿宋_GB2312" w:hint="eastAsia"/>
          <w:b/>
          <w:bCs/>
          <w:color w:val="0000FF"/>
          <w:sz w:val="24"/>
        </w:rPr>
        <w:t>》</w:t>
      </w:r>
    </w:p>
    <w:p w:rsidR="00C27FD0" w:rsidRPr="002D199C" w:rsidRDefault="00C27FD0" w:rsidP="002D199C">
      <w:pPr>
        <w:spacing w:beforeLines="50" w:before="120"/>
        <w:jc w:val="left"/>
        <w:rPr>
          <w:rFonts w:ascii="仿宋_GB2312" w:eastAsia="仿宋_GB2312"/>
          <w:color w:val="0000FF"/>
          <w:sz w:val="24"/>
        </w:rPr>
      </w:pPr>
      <w:r w:rsidRPr="002D199C">
        <w:rPr>
          <w:rFonts w:ascii="仿宋_GB2312" w:eastAsia="仿宋_GB2312" w:hint="eastAsia"/>
          <w:color w:val="0000FF"/>
          <w:sz w:val="24"/>
        </w:rPr>
        <w:t xml:space="preserve">（八）持续经营能力的评估 </w:t>
      </w:r>
    </w:p>
    <w:p w:rsidR="00C27FD0" w:rsidRPr="00AD19C6" w:rsidRDefault="00C27FD0" w:rsidP="002D199C">
      <w:pPr>
        <w:spacing w:beforeLines="50" w:before="120"/>
        <w:ind w:firstLine="480"/>
        <w:jc w:val="left"/>
        <w:rPr>
          <w:rFonts w:ascii="仿宋_GB2312" w:eastAsia="仿宋_GB2312"/>
          <w:color w:val="FF0000"/>
          <w:sz w:val="24"/>
        </w:rPr>
      </w:pPr>
      <w:r w:rsidRPr="002D199C">
        <w:rPr>
          <w:rFonts w:ascii="仿宋_GB2312" w:eastAsia="仿宋_GB2312" w:hint="eastAsia"/>
          <w:color w:val="0000FF"/>
          <w:sz w:val="24"/>
        </w:rPr>
        <w:t>持续经营能力评估。在内外部因素可能导致对持续经营能力产生重大疑虑的情况下，评价相关应对计划和改善措施能否消除对持续经营能力的重大不确定性；出现债务违约的，要关注是否可能触发其他债务交叉违约及对正常商业合作的影响；</w:t>
      </w:r>
      <w:r w:rsidRPr="002D199C">
        <w:rPr>
          <w:rFonts w:ascii="仿宋_GB2312" w:eastAsia="仿宋_GB2312" w:hint="eastAsia"/>
          <w:b/>
          <w:color w:val="0000FF"/>
          <w:sz w:val="24"/>
        </w:rPr>
        <w:t>关注持续经营相关事项及相关审计证据对财务报表编制和披露的影响，恰当发表审计意见，准确区分</w:t>
      </w:r>
      <w:proofErr w:type="gramStart"/>
      <w:r w:rsidRPr="002D199C">
        <w:rPr>
          <w:rFonts w:ascii="仿宋_GB2312" w:eastAsia="仿宋_GB2312" w:hint="eastAsia"/>
          <w:b/>
          <w:color w:val="0000FF"/>
          <w:sz w:val="24"/>
        </w:rPr>
        <w:t>带持续</w:t>
      </w:r>
      <w:proofErr w:type="gramEnd"/>
      <w:r w:rsidRPr="002D199C">
        <w:rPr>
          <w:rFonts w:ascii="仿宋_GB2312" w:eastAsia="仿宋_GB2312" w:hint="eastAsia"/>
          <w:b/>
          <w:color w:val="0000FF"/>
          <w:sz w:val="24"/>
        </w:rPr>
        <w:t>经营事项段的无保留意见和非无保留意见。</w:t>
      </w:r>
      <w:r>
        <w:rPr>
          <w:rFonts w:ascii="仿宋_GB2312" w:eastAsia="仿宋_GB2312" w:hint="eastAsia"/>
          <w:b/>
          <w:color w:val="0000FF"/>
          <w:sz w:val="24"/>
        </w:rPr>
        <w:t>】</w:t>
      </w:r>
    </w:p>
    <w:p w:rsidR="00484A9A" w:rsidRPr="001964D3" w:rsidRDefault="00484A9A" w:rsidP="00420921">
      <w:pPr>
        <w:spacing w:afterLines="50" w:after="120"/>
        <w:rPr>
          <w:rFonts w:ascii="仿宋_GB2312" w:eastAsia="仿宋_GB2312" w:hAnsi="Arial Narrow" w:cs="Arial"/>
          <w:snapToGrid w:val="0"/>
          <w:color w:val="FF0000"/>
          <w:sz w:val="24"/>
        </w:rPr>
      </w:pPr>
    </w:p>
    <w:p w:rsidR="002D35EA" w:rsidRPr="006C5909" w:rsidRDefault="00D11892" w:rsidP="00420921">
      <w:pPr>
        <w:snapToGrid w:val="0"/>
        <w:spacing w:afterLines="90" w:after="216"/>
        <w:ind w:leftChars="-200" w:left="-2" w:hangingChars="174" w:hanging="418"/>
        <w:outlineLvl w:val="1"/>
        <w:rPr>
          <w:rFonts w:ascii="Arial Narrow" w:eastAsia="仿宋_GB2312" w:hAnsi="Arial Narrow"/>
          <w:sz w:val="24"/>
        </w:rPr>
      </w:pPr>
      <w:bookmarkStart w:id="1" w:name="_Toc278788527"/>
      <w:r>
        <w:rPr>
          <w:rFonts w:ascii="Arial Narrow" w:eastAsia="仿宋_GB2312" w:hAnsi="Arial Narrow"/>
          <w:sz w:val="24"/>
        </w:rPr>
        <w:t>2</w:t>
      </w:r>
      <w:r w:rsidR="00FF3537" w:rsidRPr="006C5909">
        <w:rPr>
          <w:rFonts w:ascii="Arial Narrow" w:eastAsia="仿宋_GB2312" w:hAnsi="Arial Narrow" w:hint="eastAsia"/>
          <w:sz w:val="24"/>
        </w:rPr>
        <w:t>、</w:t>
      </w:r>
      <w:r w:rsidR="002D35EA" w:rsidRPr="006C5909">
        <w:rPr>
          <w:rFonts w:ascii="Arial Narrow" w:eastAsia="仿宋_GB2312" w:hAnsi="Arial Narrow" w:hint="eastAsia"/>
          <w:sz w:val="24"/>
        </w:rPr>
        <w:t>油气资产会计政策披露</w:t>
      </w:r>
      <w:bookmarkEnd w:id="1"/>
    </w:p>
    <w:p w:rsidR="00F375CD" w:rsidRPr="001964D3" w:rsidRDefault="00F375CD" w:rsidP="00420921">
      <w:pPr>
        <w:spacing w:afterLines="50" w:after="120"/>
        <w:rPr>
          <w:rFonts w:ascii="仿宋_GB2312" w:eastAsia="仿宋_GB2312" w:hAnsi="Arial Narrow"/>
          <w:b/>
          <w:sz w:val="24"/>
        </w:rPr>
      </w:pPr>
      <w:r w:rsidRPr="001964D3">
        <w:rPr>
          <w:rFonts w:ascii="仿宋_GB2312" w:eastAsia="仿宋_GB2312" w:hAnsi="Arial Narrow" w:hint="eastAsia"/>
          <w:b/>
          <w:sz w:val="24"/>
        </w:rPr>
        <w:t>（1）</w:t>
      </w:r>
      <w:r w:rsidRPr="001964D3">
        <w:rPr>
          <w:rFonts w:ascii="仿宋_GB2312" w:eastAsia="仿宋_GB2312" w:hAnsi="Arial Narrow" w:cs="宋体" w:hint="eastAsia"/>
          <w:b/>
          <w:kern w:val="0"/>
          <w:sz w:val="24"/>
        </w:rPr>
        <w:t>油气资产的分类、确认与计价</w:t>
      </w:r>
    </w:p>
    <w:p w:rsidR="00F375CD" w:rsidRPr="001964D3" w:rsidRDefault="00F375CD" w:rsidP="00420921">
      <w:pPr>
        <w:spacing w:afterLines="50" w:after="120"/>
        <w:rPr>
          <w:rFonts w:ascii="仿宋_GB2312" w:eastAsia="仿宋_GB2312" w:hAnsi="Arial Narrow"/>
          <w:sz w:val="24"/>
        </w:rPr>
      </w:pPr>
      <w:r w:rsidRPr="001964D3">
        <w:rPr>
          <w:rFonts w:ascii="仿宋_GB2312" w:eastAsia="仿宋_GB2312" w:hAnsi="Arial Narrow" w:hint="eastAsia"/>
          <w:sz w:val="24"/>
        </w:rPr>
        <w:t>本公司油气资产包括井及相关设施、探明矿区权益、未探明矿区权益。</w:t>
      </w:r>
    </w:p>
    <w:p w:rsidR="00F375CD" w:rsidRPr="001964D3" w:rsidRDefault="00F375CD" w:rsidP="00420921">
      <w:pPr>
        <w:pStyle w:val="a4"/>
        <w:widowControl w:val="0"/>
        <w:spacing w:before="0" w:beforeAutospacing="0" w:afterLines="50" w:after="120" w:afterAutospacing="0"/>
        <w:rPr>
          <w:rFonts w:ascii="仿宋_GB2312" w:eastAsia="仿宋_GB2312" w:hAnsi="Arial Narrow"/>
          <w:kern w:val="2"/>
        </w:rPr>
      </w:pPr>
      <w:r w:rsidRPr="001964D3">
        <w:rPr>
          <w:rFonts w:ascii="仿宋_GB2312" w:eastAsia="仿宋_GB2312" w:hAnsi="Arial Narrow" w:hint="eastAsia"/>
          <w:kern w:val="2"/>
        </w:rPr>
        <w:t>取得探明矿区权益、未探明矿区权益时，以实际发生的支出确认油气资产的初始成本，未探明矿区权益在最终未取得探明经济可采储量时转入</w:t>
      </w:r>
      <w:r w:rsidRPr="001964D3">
        <w:rPr>
          <w:rFonts w:ascii="仿宋_GB2312" w:eastAsia="仿宋_GB2312" w:hAnsi="Arial Narrow" w:hint="eastAsia"/>
          <w:bCs/>
          <w:iCs/>
          <w:kern w:val="2"/>
        </w:rPr>
        <w:t>当期损益</w:t>
      </w:r>
      <w:r w:rsidRPr="001964D3">
        <w:rPr>
          <w:rFonts w:ascii="仿宋_GB2312" w:eastAsia="仿宋_GB2312" w:hAnsi="Arial Narrow" w:hint="eastAsia"/>
          <w:kern w:val="2"/>
        </w:rPr>
        <w:t>。</w:t>
      </w:r>
    </w:p>
    <w:p w:rsidR="00F375CD" w:rsidRPr="001964D3" w:rsidRDefault="00F375CD" w:rsidP="00420921">
      <w:pPr>
        <w:pStyle w:val="a4"/>
        <w:widowControl w:val="0"/>
        <w:spacing w:before="0" w:beforeAutospacing="0" w:afterLines="50" w:after="120" w:afterAutospacing="0"/>
        <w:rPr>
          <w:rFonts w:ascii="仿宋_GB2312" w:eastAsia="仿宋_GB2312" w:hAnsi="Arial Narrow"/>
          <w:kern w:val="2"/>
        </w:rPr>
      </w:pPr>
      <w:r w:rsidRPr="001964D3">
        <w:rPr>
          <w:rFonts w:ascii="仿宋_GB2312" w:eastAsia="仿宋_GB2312" w:hAnsi="Arial Narrow" w:hint="eastAsia"/>
          <w:kern w:val="2"/>
        </w:rPr>
        <w:t>钻井勘探支出</w:t>
      </w:r>
      <w:r w:rsidRPr="001964D3">
        <w:rPr>
          <w:rFonts w:ascii="仿宋_GB2312" w:eastAsia="仿宋_GB2312" w:hAnsi="Arial Narrow" w:hint="eastAsia"/>
          <w:bCs/>
          <w:iCs/>
        </w:rPr>
        <w:t>在完井后，应分别以下情况处理</w:t>
      </w:r>
      <w:r w:rsidRPr="001964D3">
        <w:rPr>
          <w:rFonts w:ascii="仿宋_GB2312" w:eastAsia="仿宋_GB2312" w:hAnsi="Arial Narrow" w:hint="eastAsia"/>
          <w:kern w:val="2"/>
        </w:rPr>
        <w:t>：</w:t>
      </w:r>
    </w:p>
    <w:p w:rsidR="00F375CD" w:rsidRPr="001964D3" w:rsidRDefault="00F375CD" w:rsidP="00420921">
      <w:pPr>
        <w:pStyle w:val="a4"/>
        <w:widowControl w:val="0"/>
        <w:spacing w:before="0" w:beforeAutospacing="0" w:afterLines="50" w:after="120" w:afterAutospacing="0"/>
        <w:rPr>
          <w:rFonts w:ascii="仿宋_GB2312" w:eastAsia="仿宋_GB2312" w:hAnsi="Arial Narrow"/>
          <w:kern w:val="2"/>
        </w:rPr>
      </w:pPr>
      <w:r w:rsidRPr="001964D3">
        <w:rPr>
          <w:rFonts w:ascii="仿宋_GB2312" w:eastAsia="仿宋_GB2312" w:hAnsi="Arial Narrow" w:hint="eastAsia"/>
          <w:kern w:val="2"/>
        </w:rPr>
        <w:t>A．确定该井发现了探明经济可采储量的，</w:t>
      </w:r>
      <w:r w:rsidRPr="001964D3">
        <w:rPr>
          <w:rFonts w:ascii="仿宋_GB2312" w:eastAsia="仿宋_GB2312" w:hAnsi="Arial Narrow" w:hint="eastAsia"/>
          <w:bCs/>
          <w:iCs/>
        </w:rPr>
        <w:t>将钻探该井的支出结转为井及相关设施成本</w:t>
      </w:r>
      <w:r w:rsidRPr="001964D3">
        <w:rPr>
          <w:rFonts w:ascii="仿宋_GB2312" w:eastAsia="仿宋_GB2312" w:hAnsi="Arial Narrow" w:hint="eastAsia"/>
          <w:kern w:val="2"/>
        </w:rPr>
        <w:t>；</w:t>
      </w:r>
    </w:p>
    <w:p w:rsidR="00F375CD" w:rsidRPr="001964D3" w:rsidRDefault="00F375CD" w:rsidP="00420921">
      <w:pPr>
        <w:pStyle w:val="a4"/>
        <w:widowControl w:val="0"/>
        <w:spacing w:before="0" w:beforeAutospacing="0" w:afterLines="50" w:after="120" w:afterAutospacing="0"/>
        <w:rPr>
          <w:rFonts w:ascii="仿宋_GB2312" w:eastAsia="仿宋_GB2312" w:hAnsi="Arial Narrow"/>
          <w:bCs/>
          <w:iCs/>
        </w:rPr>
      </w:pPr>
      <w:r w:rsidRPr="001964D3">
        <w:rPr>
          <w:rFonts w:ascii="仿宋_GB2312" w:eastAsia="仿宋_GB2312" w:hAnsi="Arial Narrow" w:hint="eastAsia"/>
          <w:kern w:val="2"/>
        </w:rPr>
        <w:t>B．</w:t>
      </w:r>
      <w:r w:rsidRPr="001964D3">
        <w:rPr>
          <w:rFonts w:ascii="仿宋_GB2312" w:eastAsia="仿宋_GB2312" w:hAnsi="Arial Narrow" w:hint="eastAsia"/>
          <w:bCs/>
          <w:iCs/>
        </w:rPr>
        <w:t>确定该井未发现探明经济可采储量的，将钻探该井的支出扣除净残值后计入当期损益；</w:t>
      </w:r>
    </w:p>
    <w:p w:rsidR="00F375CD" w:rsidRPr="001964D3" w:rsidRDefault="00F375CD" w:rsidP="00420921">
      <w:pPr>
        <w:pStyle w:val="a4"/>
        <w:widowControl w:val="0"/>
        <w:spacing w:before="0" w:beforeAutospacing="0" w:afterLines="50" w:after="120" w:afterAutospacing="0"/>
        <w:rPr>
          <w:rFonts w:ascii="仿宋_GB2312" w:eastAsia="仿宋_GB2312" w:hAnsi="Arial Narrow"/>
          <w:kern w:val="2"/>
        </w:rPr>
      </w:pPr>
      <w:r w:rsidRPr="001964D3">
        <w:rPr>
          <w:rFonts w:ascii="仿宋_GB2312" w:eastAsia="仿宋_GB2312" w:hAnsi="Arial Narrow" w:hint="eastAsia"/>
          <w:kern w:val="2"/>
        </w:rPr>
        <w:t>C．</w:t>
      </w:r>
      <w:r w:rsidRPr="001964D3">
        <w:rPr>
          <w:rFonts w:ascii="仿宋_GB2312" w:eastAsia="仿宋_GB2312" w:hAnsi="Arial Narrow" w:hint="eastAsia"/>
          <w:bCs/>
          <w:iCs/>
        </w:rPr>
        <w:t>完</w:t>
      </w:r>
      <w:proofErr w:type="gramStart"/>
      <w:r w:rsidRPr="001964D3">
        <w:rPr>
          <w:rFonts w:ascii="仿宋_GB2312" w:eastAsia="仿宋_GB2312" w:hAnsi="Arial Narrow" w:hint="eastAsia"/>
          <w:bCs/>
          <w:iCs/>
        </w:rPr>
        <w:t>井当时</w:t>
      </w:r>
      <w:proofErr w:type="gramEnd"/>
      <w:r w:rsidRPr="001964D3">
        <w:rPr>
          <w:rFonts w:ascii="仿宋_GB2312" w:eastAsia="仿宋_GB2312" w:hAnsi="Arial Narrow" w:hint="eastAsia"/>
          <w:bCs/>
          <w:iCs/>
        </w:rPr>
        <w:t>无法</w:t>
      </w:r>
      <w:r w:rsidRPr="001964D3">
        <w:rPr>
          <w:rFonts w:ascii="仿宋_GB2312" w:eastAsia="仿宋_GB2312" w:hAnsi="Arial Narrow" w:hint="eastAsia"/>
          <w:kern w:val="2"/>
        </w:rPr>
        <w:t>确定是否发现了探明经济可采储量的，</w:t>
      </w:r>
      <w:r w:rsidRPr="001964D3">
        <w:rPr>
          <w:rFonts w:ascii="仿宋_GB2312" w:eastAsia="仿宋_GB2312" w:hAnsi="Arial Narrow" w:hint="eastAsia"/>
          <w:bCs/>
          <w:iCs/>
        </w:rPr>
        <w:t>应</w:t>
      </w:r>
      <w:r w:rsidRPr="001964D3">
        <w:rPr>
          <w:rFonts w:ascii="仿宋_GB2312" w:eastAsia="仿宋_GB2312" w:hAnsi="Arial Narrow" w:hint="eastAsia"/>
          <w:kern w:val="2"/>
        </w:rPr>
        <w:t>暂时资本化，但暂时资本化的时间不超过一年。在完井一年后仍无法确定是否发现了探明经济可采储量的，同时满足下列条件的，将钻探该井的资本化支出继续暂时资本化，否</w:t>
      </w:r>
      <w:r w:rsidRPr="001964D3">
        <w:rPr>
          <w:rFonts w:ascii="仿宋_GB2312" w:eastAsia="仿宋_GB2312" w:hAnsi="Arial Narrow" w:hint="eastAsia"/>
          <w:kern w:val="2"/>
        </w:rPr>
        <w:lastRenderedPageBreak/>
        <w:t>则计入当期损益：</w:t>
      </w:r>
    </w:p>
    <w:p w:rsidR="00F375CD" w:rsidRPr="001964D3" w:rsidRDefault="00F375CD" w:rsidP="00420921">
      <w:pPr>
        <w:pStyle w:val="a4"/>
        <w:widowControl w:val="0"/>
        <w:spacing w:before="0" w:beforeAutospacing="0" w:afterLines="50" w:after="120" w:afterAutospacing="0"/>
        <w:rPr>
          <w:rFonts w:ascii="仿宋_GB2312" w:eastAsia="仿宋_GB2312" w:hAnsi="Arial Narrow"/>
          <w:kern w:val="2"/>
        </w:rPr>
      </w:pPr>
      <w:r w:rsidRPr="001964D3">
        <w:rPr>
          <w:rFonts w:ascii="仿宋_GB2312" w:eastAsia="仿宋_GB2312" w:hAnsi="Arial Narrow" w:hint="eastAsia"/>
          <w:kern w:val="2"/>
        </w:rPr>
        <w:t>1）该井已发现足够数量的储量，但要确定其是否属于探明经济可采储量，还需要实施进一步的勘探活动；</w:t>
      </w:r>
    </w:p>
    <w:p w:rsidR="00F375CD" w:rsidRPr="001964D3" w:rsidRDefault="00F375CD" w:rsidP="00420921">
      <w:pPr>
        <w:pStyle w:val="a4"/>
        <w:widowControl w:val="0"/>
        <w:spacing w:before="0" w:beforeAutospacing="0" w:afterLines="50" w:after="120" w:afterAutospacing="0"/>
        <w:rPr>
          <w:rFonts w:ascii="仿宋_GB2312" w:eastAsia="仿宋_GB2312" w:hAnsi="Arial Narrow"/>
          <w:kern w:val="2"/>
        </w:rPr>
      </w:pPr>
      <w:r w:rsidRPr="001964D3">
        <w:rPr>
          <w:rFonts w:ascii="仿宋_GB2312" w:eastAsia="仿宋_GB2312" w:hAnsi="Arial Narrow" w:hint="eastAsia"/>
          <w:kern w:val="2"/>
        </w:rPr>
        <w:t>2）进一步的勘探活动已在实施中或已有明确计划并即将实施。</w:t>
      </w:r>
    </w:p>
    <w:p w:rsidR="00F375CD" w:rsidRPr="001964D3" w:rsidRDefault="00F375CD" w:rsidP="00420921">
      <w:pPr>
        <w:pStyle w:val="a4"/>
        <w:widowControl w:val="0"/>
        <w:spacing w:before="0" w:beforeAutospacing="0" w:afterLines="50" w:after="120" w:afterAutospacing="0"/>
        <w:rPr>
          <w:rFonts w:ascii="仿宋_GB2312" w:eastAsia="仿宋_GB2312" w:hAnsi="Arial Narrow"/>
          <w:kern w:val="2"/>
        </w:rPr>
      </w:pPr>
      <w:r w:rsidRPr="001964D3">
        <w:rPr>
          <w:rFonts w:ascii="仿宋_GB2312" w:eastAsia="仿宋_GB2312" w:hAnsi="Arial Narrow" w:hint="eastAsia"/>
          <w:kern w:val="2"/>
        </w:rPr>
        <w:t>D．钻井勘探支出</w:t>
      </w:r>
      <w:proofErr w:type="gramStart"/>
      <w:r w:rsidRPr="001964D3">
        <w:rPr>
          <w:rFonts w:ascii="仿宋_GB2312" w:eastAsia="仿宋_GB2312" w:hAnsi="Arial Narrow" w:hint="eastAsia"/>
          <w:kern w:val="2"/>
        </w:rPr>
        <w:t>已费用化</w:t>
      </w:r>
      <w:proofErr w:type="gramEnd"/>
      <w:r w:rsidRPr="001964D3">
        <w:rPr>
          <w:rFonts w:ascii="仿宋_GB2312" w:eastAsia="仿宋_GB2312" w:hAnsi="Arial Narrow" w:hint="eastAsia"/>
          <w:kern w:val="2"/>
        </w:rPr>
        <w:t>的探井又发现了探明经济可采储量的，</w:t>
      </w:r>
      <w:proofErr w:type="gramStart"/>
      <w:r w:rsidRPr="001964D3">
        <w:rPr>
          <w:rFonts w:ascii="仿宋_GB2312" w:eastAsia="仿宋_GB2312" w:hAnsi="Arial Narrow" w:hint="eastAsia"/>
          <w:kern w:val="2"/>
        </w:rPr>
        <w:t>已费用化</w:t>
      </w:r>
      <w:proofErr w:type="gramEnd"/>
      <w:r w:rsidRPr="001964D3">
        <w:rPr>
          <w:rFonts w:ascii="仿宋_GB2312" w:eastAsia="仿宋_GB2312" w:hAnsi="Arial Narrow" w:hint="eastAsia"/>
          <w:kern w:val="2"/>
        </w:rPr>
        <w:t>的钻井勘探支出不作调整，重新钻探和完</w:t>
      </w:r>
      <w:proofErr w:type="gramStart"/>
      <w:r w:rsidRPr="001964D3">
        <w:rPr>
          <w:rFonts w:ascii="仿宋_GB2312" w:eastAsia="仿宋_GB2312" w:hAnsi="Arial Narrow" w:hint="eastAsia"/>
          <w:kern w:val="2"/>
        </w:rPr>
        <w:t>井发生</w:t>
      </w:r>
      <w:proofErr w:type="gramEnd"/>
      <w:r w:rsidRPr="001964D3">
        <w:rPr>
          <w:rFonts w:ascii="仿宋_GB2312" w:eastAsia="仿宋_GB2312" w:hAnsi="Arial Narrow" w:hint="eastAsia"/>
          <w:kern w:val="2"/>
        </w:rPr>
        <w:t>的支出应当予以资本化。</w:t>
      </w:r>
    </w:p>
    <w:p w:rsidR="00F375CD" w:rsidRPr="001964D3" w:rsidRDefault="00F375CD" w:rsidP="00420921">
      <w:pPr>
        <w:pStyle w:val="a4"/>
        <w:widowControl w:val="0"/>
        <w:spacing w:before="0" w:beforeAutospacing="0" w:afterLines="50" w:after="120" w:afterAutospacing="0"/>
        <w:rPr>
          <w:rFonts w:ascii="仿宋_GB2312" w:eastAsia="仿宋_GB2312" w:hAnsi="Arial Narrow"/>
          <w:bCs/>
          <w:iCs/>
          <w:kern w:val="2"/>
        </w:rPr>
      </w:pPr>
      <w:r w:rsidRPr="001964D3">
        <w:rPr>
          <w:rFonts w:ascii="仿宋_GB2312" w:eastAsia="仿宋_GB2312" w:hAnsi="Arial Narrow" w:hint="eastAsia"/>
          <w:bCs/>
          <w:iCs/>
          <w:kern w:val="2"/>
        </w:rPr>
        <w:t>开发井及相关辅助设备的成本予以资本化。</w:t>
      </w:r>
    </w:p>
    <w:p w:rsidR="00F375CD" w:rsidRPr="001964D3" w:rsidRDefault="00F375CD" w:rsidP="00420921">
      <w:pPr>
        <w:pStyle w:val="a4"/>
        <w:widowControl w:val="0"/>
        <w:spacing w:before="0" w:beforeAutospacing="0" w:afterLines="50" w:after="120" w:afterAutospacing="0"/>
        <w:rPr>
          <w:rFonts w:ascii="仿宋_GB2312" w:eastAsia="仿宋_GB2312" w:hAnsi="Arial Narrow"/>
          <w:kern w:val="2"/>
        </w:rPr>
      </w:pPr>
      <w:r w:rsidRPr="001964D3">
        <w:rPr>
          <w:rFonts w:ascii="仿宋_GB2312" w:eastAsia="仿宋_GB2312" w:hAnsi="Arial Narrow" w:hint="eastAsia"/>
          <w:kern w:val="2"/>
        </w:rPr>
        <w:t>非钻井勘探支出于发生时计入</w:t>
      </w:r>
      <w:r w:rsidRPr="001964D3">
        <w:rPr>
          <w:rFonts w:ascii="仿宋_GB2312" w:eastAsia="仿宋_GB2312" w:hAnsi="Arial Narrow" w:hint="eastAsia"/>
          <w:bCs/>
          <w:iCs/>
          <w:kern w:val="2"/>
        </w:rPr>
        <w:t>当期损益</w:t>
      </w:r>
      <w:r w:rsidRPr="001964D3">
        <w:rPr>
          <w:rFonts w:ascii="仿宋_GB2312" w:eastAsia="仿宋_GB2312" w:hAnsi="Arial Narrow" w:hint="eastAsia"/>
          <w:kern w:val="2"/>
        </w:rPr>
        <w:t>，不予资本化。</w:t>
      </w:r>
    </w:p>
    <w:p w:rsidR="00F375CD" w:rsidRPr="001964D3" w:rsidRDefault="00F375CD" w:rsidP="00420921">
      <w:pPr>
        <w:pStyle w:val="a4"/>
        <w:widowControl w:val="0"/>
        <w:spacing w:before="0" w:beforeAutospacing="0" w:afterLines="50" w:after="120" w:afterAutospacing="0"/>
        <w:rPr>
          <w:rFonts w:ascii="仿宋_GB2312" w:eastAsia="仿宋_GB2312" w:hAnsi="Arial Narrow"/>
          <w:kern w:val="2"/>
        </w:rPr>
      </w:pPr>
      <w:r w:rsidRPr="001964D3">
        <w:rPr>
          <w:rFonts w:ascii="仿宋_GB2312" w:eastAsia="仿宋_GB2312" w:hAnsi="Arial Narrow" w:hint="eastAsia"/>
        </w:rPr>
        <w:t>油气开发支出在达到预定可使用状态（干井在完井时）转入油气资产的成本</w:t>
      </w:r>
      <w:r w:rsidRPr="001964D3">
        <w:rPr>
          <w:rFonts w:ascii="仿宋_GB2312" w:eastAsia="仿宋_GB2312" w:hAnsi="Arial Narrow" w:hint="eastAsia"/>
          <w:kern w:val="2"/>
        </w:rPr>
        <w:t>。</w:t>
      </w:r>
    </w:p>
    <w:p w:rsidR="00F375CD" w:rsidRPr="001964D3" w:rsidRDefault="00F375CD" w:rsidP="00420921">
      <w:pPr>
        <w:spacing w:afterLines="50" w:after="120"/>
        <w:rPr>
          <w:rFonts w:ascii="仿宋_GB2312" w:eastAsia="仿宋_GB2312" w:hAnsi="Arial Narrow"/>
          <w:b/>
          <w:sz w:val="24"/>
        </w:rPr>
      </w:pPr>
      <w:r w:rsidRPr="001964D3">
        <w:rPr>
          <w:rFonts w:ascii="仿宋_GB2312" w:eastAsia="仿宋_GB2312" w:hAnsi="Arial Narrow" w:hint="eastAsia"/>
          <w:b/>
          <w:sz w:val="24"/>
        </w:rPr>
        <w:t>（2）油气资产折耗政策</w:t>
      </w:r>
    </w:p>
    <w:p w:rsidR="00F375CD" w:rsidRPr="001964D3" w:rsidRDefault="00F375CD" w:rsidP="00420921">
      <w:pPr>
        <w:spacing w:afterLines="50" w:after="120"/>
        <w:rPr>
          <w:rFonts w:ascii="仿宋_GB2312" w:eastAsia="仿宋_GB2312" w:hAnsi="Arial Narrow"/>
          <w:kern w:val="0"/>
          <w:sz w:val="24"/>
        </w:rPr>
      </w:pPr>
      <w:r w:rsidRPr="001964D3">
        <w:rPr>
          <w:rFonts w:ascii="仿宋_GB2312" w:eastAsia="仿宋_GB2312" w:hAnsi="Arial Narrow" w:hint="eastAsia"/>
          <w:sz w:val="24"/>
        </w:rPr>
        <w:t>本公司</w:t>
      </w:r>
      <w:r w:rsidRPr="001964D3">
        <w:rPr>
          <w:rFonts w:ascii="仿宋_GB2312" w:eastAsia="仿宋_GB2312" w:hAnsi="Arial Narrow" w:hint="eastAsia"/>
          <w:kern w:val="0"/>
          <w:sz w:val="24"/>
        </w:rPr>
        <w:t>所属油气开采企业对油气资产按照产量法计提折耗。</w:t>
      </w:r>
    </w:p>
    <w:p w:rsidR="00F375CD" w:rsidRPr="001964D3" w:rsidRDefault="00F375CD" w:rsidP="00420921">
      <w:pPr>
        <w:spacing w:afterLines="50" w:after="120"/>
        <w:rPr>
          <w:rFonts w:ascii="仿宋_GB2312" w:eastAsia="仿宋_GB2312" w:hAnsi="Arial Narrow"/>
          <w:b/>
          <w:sz w:val="24"/>
        </w:rPr>
      </w:pPr>
      <w:r w:rsidRPr="001964D3">
        <w:rPr>
          <w:rFonts w:ascii="仿宋_GB2312" w:eastAsia="仿宋_GB2312" w:hAnsi="Arial Narrow" w:hint="eastAsia"/>
          <w:b/>
          <w:sz w:val="24"/>
        </w:rPr>
        <w:t>（3）油气资产减值准备</w:t>
      </w:r>
    </w:p>
    <w:p w:rsidR="00F375CD" w:rsidRPr="001964D3" w:rsidRDefault="00F375CD" w:rsidP="00420921">
      <w:pPr>
        <w:spacing w:afterLines="50" w:after="120"/>
        <w:rPr>
          <w:rFonts w:ascii="仿宋_GB2312" w:eastAsia="仿宋_GB2312" w:hAnsi="Arial Narrow"/>
          <w:sz w:val="24"/>
        </w:rPr>
      </w:pPr>
      <w:r w:rsidRPr="001964D3">
        <w:rPr>
          <w:rFonts w:ascii="仿宋_GB2312" w:eastAsia="仿宋_GB2312" w:hAnsi="Arial Narrow" w:hint="eastAsia"/>
          <w:sz w:val="24"/>
        </w:rPr>
        <w:t>本公司期末按矿区对未探明矿区权益进行减值测试；在井及相关设施与探明矿区权益出现明显减值迹象时按矿区进行减值测试；由于未探明矿区油气储量评估前景暗淡、原油价格持续性长期大幅度下跌，或油气经济可采储量大幅度下降等原因导致油气资产可收回金额低于账面价值的，按矿区油气资产可收回金额低于账面价值的差额确认资产减值损失、计提油气资产减值准备。油气资产减值准备一经提取，在以后会计期间不得转回。</w:t>
      </w:r>
    </w:p>
    <w:p w:rsidR="00F375CD" w:rsidRPr="001964D3" w:rsidRDefault="00F375CD" w:rsidP="00420921">
      <w:pPr>
        <w:spacing w:afterLines="50" w:after="120"/>
        <w:rPr>
          <w:rFonts w:ascii="仿宋_GB2312" w:eastAsia="仿宋_GB2312" w:hAnsi="Arial Narrow"/>
          <w:b/>
          <w:sz w:val="24"/>
        </w:rPr>
      </w:pPr>
      <w:r w:rsidRPr="001964D3">
        <w:rPr>
          <w:rFonts w:ascii="仿宋_GB2312" w:eastAsia="仿宋_GB2312" w:hAnsi="Arial Narrow" w:hint="eastAsia"/>
          <w:b/>
          <w:sz w:val="24"/>
        </w:rPr>
        <w:t>（4）油气资产弃置费</w:t>
      </w:r>
    </w:p>
    <w:p w:rsidR="00F375CD" w:rsidRPr="001964D3" w:rsidRDefault="00F375CD" w:rsidP="00420921">
      <w:pPr>
        <w:spacing w:afterLines="50" w:after="120"/>
        <w:rPr>
          <w:rFonts w:ascii="仿宋_GB2312" w:eastAsia="仿宋_GB2312" w:hAnsi="Arial Narrow"/>
          <w:sz w:val="24"/>
        </w:rPr>
      </w:pPr>
      <w:r w:rsidRPr="001964D3">
        <w:rPr>
          <w:rFonts w:ascii="仿宋_GB2312" w:eastAsia="仿宋_GB2312" w:hAnsi="Arial Narrow" w:hint="eastAsia"/>
          <w:sz w:val="24"/>
        </w:rPr>
        <w:t>本公司对符合预计负债确认条件的油气资产弃置义务按现值提取矿区弃置费计入油气资产的成本，同时确认预计负债</w:t>
      </w:r>
      <w:r w:rsidR="00BC14FC">
        <w:rPr>
          <w:rFonts w:ascii="仿宋_GB2312" w:eastAsia="仿宋_GB2312" w:hAnsi="Arial Narrow" w:hint="eastAsia"/>
          <w:sz w:val="24"/>
        </w:rPr>
        <w:t>并</w:t>
      </w:r>
      <w:r w:rsidR="00BC14FC" w:rsidRPr="00BC14FC">
        <w:rPr>
          <w:rFonts w:ascii="仿宋_GB2312" w:eastAsia="仿宋_GB2312" w:hAnsi="Arial Narrow" w:hint="eastAsia"/>
          <w:sz w:val="24"/>
        </w:rPr>
        <w:t>在油气资产的使用寿命内，采用实际利率法确定各期间应负担的利息费用。</w:t>
      </w:r>
      <w:r w:rsidRPr="001964D3">
        <w:rPr>
          <w:rFonts w:ascii="仿宋_GB2312" w:eastAsia="仿宋_GB2312" w:hAnsi="Arial Narrow" w:hint="eastAsia"/>
          <w:sz w:val="24"/>
        </w:rPr>
        <w:t>。</w:t>
      </w:r>
    </w:p>
    <w:p w:rsidR="00F375CD" w:rsidRDefault="00F375CD" w:rsidP="00420921">
      <w:pPr>
        <w:spacing w:afterLines="50" w:after="120"/>
        <w:rPr>
          <w:rFonts w:ascii="仿宋_GB2312" w:eastAsia="仿宋_GB2312" w:hAnsi="Arial Narrow"/>
          <w:sz w:val="24"/>
        </w:rPr>
      </w:pPr>
      <w:r w:rsidRPr="001964D3">
        <w:rPr>
          <w:rFonts w:ascii="仿宋_GB2312" w:eastAsia="仿宋_GB2312" w:hAnsi="Arial Narrow" w:hint="eastAsia"/>
          <w:sz w:val="24"/>
        </w:rPr>
        <w:t>本公司对于未提取矿区弃置费的油气资产发生的弃置支出，于发生时计入当期损益。</w:t>
      </w:r>
    </w:p>
    <w:p w:rsidR="0082732D" w:rsidRPr="002D199C" w:rsidRDefault="00792244" w:rsidP="002D199C">
      <w:pPr>
        <w:widowControl/>
        <w:snapToGrid w:val="0"/>
        <w:spacing w:beforeLines="50" w:before="120" w:line="300" w:lineRule="auto"/>
        <w:ind w:firstLineChars="200" w:firstLine="482"/>
        <w:rPr>
          <w:rFonts w:ascii="仿宋_GB2312" w:eastAsia="仿宋_GB2312" w:hAnsi="等线" w:cs="宋体"/>
          <w:b/>
          <w:bCs/>
          <w:i/>
          <w:kern w:val="0"/>
          <w:sz w:val="24"/>
          <w:highlight w:val="lightGray"/>
        </w:rPr>
      </w:pPr>
      <w:bookmarkStart w:id="2" w:name="OLE_LINK1"/>
      <w:bookmarkStart w:id="3" w:name="OLE_LINK2"/>
      <w:r w:rsidRPr="002D199C">
        <w:rPr>
          <w:rFonts w:ascii="仿宋_GB2312" w:eastAsia="仿宋_GB2312" w:hAnsi="等线" w:cs="宋体" w:hint="eastAsia"/>
          <w:b/>
          <w:bCs/>
          <w:i/>
          <w:kern w:val="0"/>
          <w:sz w:val="24"/>
          <w:highlight w:val="lightGray"/>
        </w:rPr>
        <w:t>上市公司披露示例</w:t>
      </w:r>
    </w:p>
    <w:bookmarkEnd w:id="2"/>
    <w:bookmarkEnd w:id="3"/>
    <w:p w:rsidR="0082732D" w:rsidRPr="002D199C" w:rsidRDefault="0082732D" w:rsidP="002D199C">
      <w:pPr>
        <w:widowControl/>
        <w:snapToGrid w:val="0"/>
        <w:spacing w:beforeLines="50" w:before="120" w:line="300" w:lineRule="auto"/>
        <w:ind w:firstLineChars="200" w:firstLine="482"/>
        <w:rPr>
          <w:rFonts w:ascii="仿宋_GB2312" w:eastAsia="仿宋_GB2312" w:hAnsi="等线" w:cs="宋体"/>
          <w:b/>
          <w:bCs/>
          <w:i/>
          <w:kern w:val="0"/>
          <w:sz w:val="24"/>
          <w:highlight w:val="lightGray"/>
        </w:rPr>
      </w:pPr>
      <w:r w:rsidRPr="002D199C">
        <w:rPr>
          <w:rFonts w:ascii="仿宋_GB2312" w:eastAsia="仿宋_GB2312" w:hAnsi="等线" w:cs="宋体"/>
          <w:b/>
          <w:bCs/>
          <w:i/>
          <w:kern w:val="0"/>
          <w:sz w:val="24"/>
          <w:highlight w:val="lightGray"/>
        </w:rPr>
        <w:t xml:space="preserve">600028.SH </w:t>
      </w:r>
      <w:r w:rsidRPr="002D199C">
        <w:rPr>
          <w:rFonts w:ascii="仿宋_GB2312" w:eastAsia="仿宋_GB2312" w:hAnsi="等线" w:cs="宋体" w:hint="eastAsia"/>
          <w:b/>
          <w:bCs/>
          <w:i/>
          <w:kern w:val="0"/>
          <w:sz w:val="24"/>
          <w:highlight w:val="lightGray"/>
        </w:rPr>
        <w:t>中国石化：2023年年度报告-毕马威华</w:t>
      </w:r>
      <w:proofErr w:type="gramStart"/>
      <w:r w:rsidRPr="002D199C">
        <w:rPr>
          <w:rFonts w:ascii="仿宋_GB2312" w:eastAsia="仿宋_GB2312" w:hAnsi="等线" w:cs="宋体" w:hint="eastAsia"/>
          <w:b/>
          <w:bCs/>
          <w:i/>
          <w:kern w:val="0"/>
          <w:sz w:val="24"/>
          <w:highlight w:val="lightGray"/>
        </w:rPr>
        <w:t>振</w:t>
      </w:r>
      <w:proofErr w:type="gramEnd"/>
    </w:p>
    <w:p w:rsidR="0082732D" w:rsidRPr="002D199C" w:rsidRDefault="0082732D" w:rsidP="0082732D">
      <w:pPr>
        <w:spacing w:afterLines="50" w:after="120"/>
        <w:rPr>
          <w:rFonts w:ascii="仿宋_GB2312" w:eastAsia="仿宋_GB2312" w:hAnsi="等线" w:cs="宋体"/>
          <w:bCs/>
          <w:i/>
          <w:kern w:val="0"/>
          <w:sz w:val="24"/>
          <w:highlight w:val="lightGray"/>
        </w:rPr>
      </w:pPr>
      <w:r w:rsidRPr="002D199C">
        <w:rPr>
          <w:rFonts w:ascii="仿宋_GB2312" w:eastAsia="仿宋_GB2312" w:hAnsi="等线" w:cs="宋体" w:hint="eastAsia"/>
          <w:bCs/>
          <w:i/>
          <w:kern w:val="0"/>
          <w:sz w:val="24"/>
          <w:highlight w:val="lightGray"/>
        </w:rPr>
        <w:t>油气资产</w:t>
      </w:r>
    </w:p>
    <w:p w:rsidR="0082732D" w:rsidRPr="002D199C" w:rsidRDefault="0082732D" w:rsidP="0082732D">
      <w:pPr>
        <w:spacing w:afterLines="50" w:after="120"/>
        <w:rPr>
          <w:rFonts w:ascii="仿宋_GB2312" w:eastAsia="仿宋_GB2312" w:hAnsi="等线" w:cs="宋体"/>
          <w:bCs/>
          <w:i/>
          <w:kern w:val="0"/>
          <w:sz w:val="24"/>
          <w:highlight w:val="lightGray"/>
        </w:rPr>
      </w:pPr>
      <w:r w:rsidRPr="002D199C">
        <w:rPr>
          <w:rFonts w:ascii="仿宋_GB2312" w:eastAsia="仿宋_GB2312" w:hAnsi="等线" w:cs="宋体" w:hint="eastAsia"/>
          <w:bCs/>
          <w:i/>
          <w:kern w:val="0"/>
          <w:sz w:val="24"/>
          <w:highlight w:val="lightGray"/>
        </w:rPr>
        <w:t>油气资产是指拥有或控制的矿区权益和通过油气勘探与油气开发活动形成的油气井及相关辅助设备。</w:t>
      </w:r>
    </w:p>
    <w:p w:rsidR="0082732D" w:rsidRPr="002D199C" w:rsidRDefault="0082732D" w:rsidP="0082732D">
      <w:pPr>
        <w:spacing w:afterLines="50" w:after="120"/>
        <w:rPr>
          <w:rFonts w:ascii="仿宋_GB2312" w:eastAsia="仿宋_GB2312" w:hAnsi="等线" w:cs="宋体"/>
          <w:bCs/>
          <w:i/>
          <w:kern w:val="0"/>
          <w:sz w:val="24"/>
          <w:highlight w:val="lightGray"/>
        </w:rPr>
      </w:pPr>
      <w:r w:rsidRPr="002D199C">
        <w:rPr>
          <w:rFonts w:ascii="仿宋_GB2312" w:eastAsia="仿宋_GB2312" w:hAnsi="等线" w:cs="宋体" w:hint="eastAsia"/>
          <w:bCs/>
          <w:i/>
          <w:kern w:val="0"/>
          <w:sz w:val="24"/>
          <w:highlight w:val="lightGray"/>
        </w:rPr>
        <w:t>对于矿区权益，年度内在矿区发现探明经济可采储量的，当期发生的支出应予以资本化。年度内在矿区未发现探明经济可采储量的，当期发生的支出应暂时予以资本化；后续发现储量时，应在油气资产内部进行划转。</w:t>
      </w:r>
    </w:p>
    <w:p w:rsidR="0082732D" w:rsidRPr="002D199C" w:rsidRDefault="0082732D" w:rsidP="0082732D">
      <w:pPr>
        <w:spacing w:afterLines="50" w:after="120"/>
        <w:rPr>
          <w:rFonts w:ascii="仿宋_GB2312" w:eastAsia="仿宋_GB2312" w:hAnsi="等线" w:cs="宋体"/>
          <w:bCs/>
          <w:i/>
          <w:kern w:val="0"/>
          <w:sz w:val="24"/>
          <w:highlight w:val="lightGray"/>
        </w:rPr>
      </w:pPr>
      <w:r w:rsidRPr="002D199C">
        <w:rPr>
          <w:rFonts w:ascii="仿宋_GB2312" w:eastAsia="仿宋_GB2312" w:hAnsi="等线" w:cs="宋体" w:hint="eastAsia"/>
          <w:bCs/>
          <w:i/>
          <w:kern w:val="0"/>
          <w:sz w:val="24"/>
          <w:highlight w:val="lightGray"/>
        </w:rPr>
        <w:t>对于完工探井，已完成勘探任务，确定获得工业油气流，并且能够经济有效纳入油气生产管理的探井，在投入生产（达到可使用状态）时将钻探该井的实际支出、投产费用及按照弃置方案确定的弃置费转为油气资产，并计提油气资产弃置费预计负债；已完成勘探任务，确定未获得工业油气流的探井，如果作为其他用途（共</w:t>
      </w:r>
      <w:r w:rsidRPr="002D199C">
        <w:rPr>
          <w:rFonts w:ascii="仿宋_GB2312" w:eastAsia="仿宋_GB2312" w:hAnsi="等线" w:cs="宋体" w:hint="eastAsia"/>
          <w:bCs/>
          <w:i/>
          <w:kern w:val="0"/>
          <w:sz w:val="24"/>
          <w:highlight w:val="lightGray"/>
        </w:rPr>
        <w:lastRenderedPageBreak/>
        <w:t>伴生资源、注入井等）被经济有效利用，在投入生产（达到可使用状态）时将钻探该井的实际支出、投产费用转为相应资产；已完成勘探任务，确定未获得工业油气流的探井，或者获得工业</w:t>
      </w:r>
      <w:proofErr w:type="gramStart"/>
      <w:r w:rsidRPr="002D199C">
        <w:rPr>
          <w:rFonts w:ascii="仿宋_GB2312" w:eastAsia="仿宋_GB2312" w:hAnsi="等线" w:cs="宋体" w:hint="eastAsia"/>
          <w:bCs/>
          <w:i/>
          <w:kern w:val="0"/>
          <w:sz w:val="24"/>
          <w:highlight w:val="lightGray"/>
        </w:rPr>
        <w:t>油气流但不</w:t>
      </w:r>
      <w:proofErr w:type="gramEnd"/>
      <w:r w:rsidRPr="002D199C">
        <w:rPr>
          <w:rFonts w:ascii="仿宋_GB2312" w:eastAsia="仿宋_GB2312" w:hAnsi="等线" w:cs="宋体" w:hint="eastAsia"/>
          <w:bCs/>
          <w:i/>
          <w:kern w:val="0"/>
          <w:sz w:val="24"/>
          <w:highlight w:val="lightGray"/>
        </w:rPr>
        <w:t>具备油气生产条件、不能经济有效纳入油气生产管理（包括其他方式经济有效利用）的探井，做核销处理，该井实际钻探支出列入当期损益。对于未完工探井，在完井后1年内，将该井的钻探支出列在建工程；在完井后1年后，仍未能确定该井是否获得工业油气流，如果该井进一步的勘探活动已在实施中或已有明确计划并即将实施，该井的支出继续列在建工程，否则该井实际支出计入当期损益。</w:t>
      </w:r>
    </w:p>
    <w:p w:rsidR="0082732D" w:rsidRPr="002D199C" w:rsidRDefault="0082732D" w:rsidP="0082732D">
      <w:pPr>
        <w:spacing w:afterLines="50" w:after="120"/>
        <w:rPr>
          <w:rFonts w:ascii="仿宋_GB2312" w:eastAsia="仿宋_GB2312" w:hAnsi="等线" w:cs="宋体"/>
          <w:bCs/>
          <w:i/>
          <w:kern w:val="0"/>
          <w:sz w:val="24"/>
          <w:highlight w:val="lightGray"/>
        </w:rPr>
      </w:pPr>
      <w:r w:rsidRPr="002D199C">
        <w:rPr>
          <w:rFonts w:ascii="仿宋_GB2312" w:eastAsia="仿宋_GB2312" w:hAnsi="等线" w:cs="宋体" w:hint="eastAsia"/>
          <w:bCs/>
          <w:i/>
          <w:kern w:val="0"/>
          <w:sz w:val="24"/>
          <w:highlight w:val="lightGray"/>
        </w:rPr>
        <w:t>对于开发井，确定获得工业油气流，并且能够经济有效纳入油气生产管理的，在投入生产（达到可使用状态）时将该井的实际支出、投产费用及按照弃置方案确定的弃置费转为油气资产，并计提油气资产弃置费预计负债。</w:t>
      </w:r>
    </w:p>
    <w:p w:rsidR="0082732D" w:rsidRPr="002D199C" w:rsidRDefault="0082732D" w:rsidP="0082732D">
      <w:pPr>
        <w:spacing w:afterLines="50" w:after="120"/>
        <w:rPr>
          <w:rFonts w:ascii="仿宋_GB2312" w:eastAsia="仿宋_GB2312" w:hAnsi="等线" w:cs="宋体"/>
          <w:bCs/>
          <w:i/>
          <w:kern w:val="0"/>
          <w:sz w:val="24"/>
          <w:highlight w:val="lightGray"/>
        </w:rPr>
      </w:pPr>
      <w:r w:rsidRPr="002D199C">
        <w:rPr>
          <w:rFonts w:ascii="仿宋_GB2312" w:eastAsia="仿宋_GB2312" w:hAnsi="等线" w:cs="宋体" w:hint="eastAsia"/>
          <w:bCs/>
          <w:i/>
          <w:kern w:val="0"/>
          <w:sz w:val="24"/>
          <w:highlight w:val="lightGray"/>
        </w:rPr>
        <w:t>对于与油气资产相关的辅助设备，项目完工达到预定可使用状态时转为油气资产。</w:t>
      </w:r>
    </w:p>
    <w:p w:rsidR="0082732D" w:rsidRPr="002D199C" w:rsidRDefault="0082732D" w:rsidP="0082732D">
      <w:pPr>
        <w:spacing w:afterLines="50" w:after="120"/>
        <w:rPr>
          <w:rFonts w:ascii="仿宋_GB2312" w:eastAsia="仿宋_GB2312" w:hAnsi="等线" w:cs="宋体"/>
          <w:bCs/>
          <w:i/>
          <w:kern w:val="0"/>
          <w:sz w:val="24"/>
          <w:highlight w:val="lightGray"/>
        </w:rPr>
      </w:pPr>
      <w:r w:rsidRPr="002D199C">
        <w:rPr>
          <w:rFonts w:ascii="仿宋_GB2312" w:eastAsia="仿宋_GB2312" w:hAnsi="等线" w:cs="宋体" w:hint="eastAsia"/>
          <w:bCs/>
          <w:i/>
          <w:kern w:val="0"/>
          <w:sz w:val="24"/>
          <w:highlight w:val="lightGray"/>
        </w:rPr>
        <w:t>本集团对油气资产未来的拆除费用的估计是按照目前的行业惯例，考虑了预期的拆除方法，参考了工程师的估计后进行的。相关拆除费用按税前无风险报酬率折为现值</w:t>
      </w:r>
      <w:proofErr w:type="gramStart"/>
      <w:r w:rsidRPr="002D199C">
        <w:rPr>
          <w:rFonts w:ascii="仿宋_GB2312" w:eastAsia="仿宋_GB2312" w:hAnsi="等线" w:cs="宋体" w:hint="eastAsia"/>
          <w:bCs/>
          <w:i/>
          <w:kern w:val="0"/>
          <w:sz w:val="24"/>
          <w:highlight w:val="lightGray"/>
        </w:rPr>
        <w:t>并资本</w:t>
      </w:r>
      <w:proofErr w:type="gramEnd"/>
      <w:r w:rsidRPr="002D199C">
        <w:rPr>
          <w:rFonts w:ascii="仿宋_GB2312" w:eastAsia="仿宋_GB2312" w:hAnsi="等线" w:cs="宋体" w:hint="eastAsia"/>
          <w:bCs/>
          <w:i/>
          <w:kern w:val="0"/>
          <w:sz w:val="24"/>
          <w:highlight w:val="lightGray"/>
        </w:rPr>
        <w:t>化作为油气资产价值的一部分，于其后进行摊销。</w:t>
      </w:r>
    </w:p>
    <w:p w:rsidR="0082732D" w:rsidRPr="002D199C" w:rsidRDefault="0082732D" w:rsidP="0082732D">
      <w:pPr>
        <w:spacing w:afterLines="50" w:after="120"/>
        <w:rPr>
          <w:rFonts w:ascii="仿宋_GB2312" w:eastAsia="仿宋_GB2312" w:hAnsi="等线" w:cs="宋体"/>
          <w:bCs/>
          <w:i/>
          <w:kern w:val="0"/>
          <w:sz w:val="24"/>
          <w:highlight w:val="lightGray"/>
        </w:rPr>
      </w:pPr>
      <w:r w:rsidRPr="002D199C">
        <w:rPr>
          <w:rFonts w:ascii="仿宋_GB2312" w:eastAsia="仿宋_GB2312" w:hAnsi="等线" w:cs="宋体" w:hint="eastAsia"/>
          <w:bCs/>
          <w:i/>
          <w:kern w:val="0"/>
          <w:sz w:val="24"/>
          <w:highlight w:val="lightGray"/>
        </w:rPr>
        <w:t>有关探明油气资产的资本</w:t>
      </w:r>
      <w:proofErr w:type="gramStart"/>
      <w:r w:rsidRPr="002D199C">
        <w:rPr>
          <w:rFonts w:ascii="仿宋_GB2312" w:eastAsia="仿宋_GB2312" w:hAnsi="等线" w:cs="宋体" w:hint="eastAsia"/>
          <w:bCs/>
          <w:i/>
          <w:kern w:val="0"/>
          <w:sz w:val="24"/>
          <w:highlight w:val="lightGray"/>
        </w:rPr>
        <w:t>化成本</w:t>
      </w:r>
      <w:proofErr w:type="gramEnd"/>
      <w:r w:rsidRPr="002D199C">
        <w:rPr>
          <w:rFonts w:ascii="仿宋_GB2312" w:eastAsia="仿宋_GB2312" w:hAnsi="等线" w:cs="宋体" w:hint="eastAsia"/>
          <w:bCs/>
          <w:i/>
          <w:kern w:val="0"/>
          <w:sz w:val="24"/>
          <w:highlight w:val="lightGray"/>
        </w:rPr>
        <w:t>按产量法以产量和油气储量为基础进行摊销。</w:t>
      </w:r>
    </w:p>
    <w:p w:rsidR="00D5036D" w:rsidRPr="002D199C" w:rsidRDefault="00D5036D" w:rsidP="002D199C">
      <w:pPr>
        <w:widowControl/>
        <w:snapToGrid w:val="0"/>
        <w:spacing w:beforeLines="50" w:before="120" w:line="300" w:lineRule="auto"/>
        <w:ind w:firstLineChars="200" w:firstLine="482"/>
        <w:rPr>
          <w:rFonts w:ascii="仿宋_GB2312" w:eastAsia="仿宋_GB2312" w:hAnsi="等线" w:cs="宋体"/>
          <w:b/>
          <w:bCs/>
          <w:i/>
          <w:kern w:val="0"/>
          <w:sz w:val="24"/>
          <w:highlight w:val="lightGray"/>
        </w:rPr>
      </w:pPr>
      <w:r w:rsidRPr="002D199C">
        <w:rPr>
          <w:rFonts w:ascii="仿宋_GB2312" w:eastAsia="仿宋_GB2312" w:hAnsi="等线" w:cs="宋体"/>
          <w:b/>
          <w:bCs/>
          <w:i/>
          <w:kern w:val="0"/>
          <w:sz w:val="24"/>
          <w:highlight w:val="lightGray"/>
        </w:rPr>
        <w:t xml:space="preserve">601857.SH </w:t>
      </w:r>
      <w:r w:rsidRPr="002D199C">
        <w:rPr>
          <w:rFonts w:ascii="仿宋_GB2312" w:eastAsia="仿宋_GB2312" w:hAnsi="等线" w:cs="宋体" w:hint="eastAsia"/>
          <w:b/>
          <w:bCs/>
          <w:i/>
          <w:kern w:val="0"/>
          <w:sz w:val="24"/>
          <w:highlight w:val="lightGray"/>
        </w:rPr>
        <w:t>中国石油：2023年年度报告-普华永道中天</w:t>
      </w:r>
    </w:p>
    <w:p w:rsidR="00D5036D" w:rsidRPr="002D199C" w:rsidRDefault="00D5036D" w:rsidP="00D5036D">
      <w:pPr>
        <w:spacing w:afterLines="50" w:after="120"/>
        <w:rPr>
          <w:rFonts w:ascii="仿宋_GB2312" w:eastAsia="仿宋_GB2312" w:hAnsi="等线" w:cs="宋体"/>
          <w:bCs/>
          <w:i/>
          <w:kern w:val="0"/>
          <w:sz w:val="24"/>
          <w:highlight w:val="lightGray"/>
        </w:rPr>
      </w:pPr>
      <w:r w:rsidRPr="002D199C">
        <w:rPr>
          <w:rFonts w:ascii="仿宋_GB2312" w:eastAsia="仿宋_GB2312" w:hAnsi="等线" w:cs="宋体" w:hint="eastAsia"/>
          <w:bCs/>
          <w:i/>
          <w:kern w:val="0"/>
          <w:sz w:val="24"/>
          <w:highlight w:val="lightGray"/>
        </w:rPr>
        <w:t>油气资产</w:t>
      </w:r>
    </w:p>
    <w:p w:rsidR="00D5036D" w:rsidRPr="002D199C" w:rsidRDefault="00D5036D" w:rsidP="00D5036D">
      <w:pPr>
        <w:spacing w:afterLines="50" w:after="120"/>
        <w:rPr>
          <w:rFonts w:ascii="仿宋_GB2312" w:eastAsia="仿宋_GB2312" w:hAnsi="等线" w:cs="宋体"/>
          <w:bCs/>
          <w:i/>
          <w:kern w:val="0"/>
          <w:sz w:val="24"/>
          <w:highlight w:val="lightGray"/>
        </w:rPr>
      </w:pPr>
      <w:r w:rsidRPr="002D199C">
        <w:rPr>
          <w:rFonts w:ascii="仿宋_GB2312" w:eastAsia="仿宋_GB2312" w:hAnsi="等线" w:cs="宋体" w:hint="eastAsia"/>
          <w:bCs/>
          <w:i/>
          <w:kern w:val="0"/>
          <w:sz w:val="24"/>
          <w:highlight w:val="lightGray"/>
        </w:rPr>
        <w:t>油气资产是指持有的矿区权益和通过油气勘探与油气开发活动形成的油气井及相关设施。</w:t>
      </w:r>
    </w:p>
    <w:p w:rsidR="00D5036D" w:rsidRPr="002D199C" w:rsidRDefault="00D5036D" w:rsidP="00D5036D">
      <w:pPr>
        <w:spacing w:afterLines="50" w:after="120"/>
        <w:rPr>
          <w:rFonts w:ascii="仿宋_GB2312" w:eastAsia="仿宋_GB2312" w:hAnsi="等线" w:cs="宋体"/>
          <w:bCs/>
          <w:i/>
          <w:kern w:val="0"/>
          <w:sz w:val="24"/>
          <w:highlight w:val="lightGray"/>
        </w:rPr>
      </w:pPr>
      <w:r w:rsidRPr="002D199C">
        <w:rPr>
          <w:rFonts w:ascii="仿宋_GB2312" w:eastAsia="仿宋_GB2312" w:hAnsi="等线" w:cs="宋体" w:hint="eastAsia"/>
          <w:bCs/>
          <w:i/>
          <w:kern w:val="0"/>
          <w:sz w:val="24"/>
          <w:highlight w:val="lightGray"/>
        </w:rPr>
        <w:t>为取得矿区权益而发生的成本在发生时予以资本化，按照取得时的成本进行初始计量。矿区权益取得后发生的探矿权使用费、采矿权使用费和租金等维持矿区权益的支出计入当期损益。</w:t>
      </w:r>
    </w:p>
    <w:p w:rsidR="00D5036D" w:rsidRPr="002D199C" w:rsidRDefault="00D5036D" w:rsidP="00D5036D">
      <w:pPr>
        <w:spacing w:afterLines="50" w:after="120"/>
        <w:rPr>
          <w:rFonts w:ascii="仿宋_GB2312" w:eastAsia="仿宋_GB2312" w:hAnsi="等线" w:cs="宋体"/>
          <w:bCs/>
          <w:i/>
          <w:kern w:val="0"/>
          <w:sz w:val="24"/>
          <w:highlight w:val="lightGray"/>
        </w:rPr>
      </w:pPr>
      <w:r w:rsidRPr="002D199C">
        <w:rPr>
          <w:rFonts w:ascii="仿宋_GB2312" w:eastAsia="仿宋_GB2312" w:hAnsi="等线" w:cs="宋体" w:hint="eastAsia"/>
          <w:bCs/>
          <w:i/>
          <w:kern w:val="0"/>
          <w:sz w:val="24"/>
          <w:highlight w:val="lightGray"/>
        </w:rPr>
        <w:t>中国自然资源部依据有关部门批准的储量报告向申请人颁发采矿许可证。</w:t>
      </w:r>
    </w:p>
    <w:p w:rsidR="00D5036D" w:rsidRPr="002D199C" w:rsidRDefault="00D5036D" w:rsidP="00D5036D">
      <w:pPr>
        <w:spacing w:afterLines="50" w:after="120"/>
        <w:rPr>
          <w:rFonts w:ascii="仿宋_GB2312" w:eastAsia="仿宋_GB2312" w:hAnsi="等线" w:cs="宋体"/>
          <w:bCs/>
          <w:i/>
          <w:kern w:val="0"/>
          <w:sz w:val="24"/>
          <w:highlight w:val="lightGray"/>
        </w:rPr>
      </w:pPr>
      <w:r w:rsidRPr="002D199C">
        <w:rPr>
          <w:rFonts w:ascii="仿宋_GB2312" w:eastAsia="仿宋_GB2312" w:hAnsi="等线" w:cs="宋体" w:hint="eastAsia"/>
          <w:bCs/>
          <w:i/>
          <w:kern w:val="0"/>
          <w:sz w:val="24"/>
          <w:highlight w:val="lightGray"/>
        </w:rPr>
        <w:t>未证实矿区权益不计提折耗，除此之外的油气资产按产量法进行摊销。产量法</w:t>
      </w:r>
      <w:proofErr w:type="gramStart"/>
      <w:r w:rsidRPr="002D199C">
        <w:rPr>
          <w:rFonts w:ascii="仿宋_GB2312" w:eastAsia="仿宋_GB2312" w:hAnsi="等线" w:cs="宋体" w:hint="eastAsia"/>
          <w:bCs/>
          <w:i/>
          <w:kern w:val="0"/>
          <w:sz w:val="24"/>
          <w:highlight w:val="lightGray"/>
        </w:rPr>
        <w:t>折耗率</w:t>
      </w:r>
      <w:proofErr w:type="gramEnd"/>
      <w:r w:rsidRPr="002D199C">
        <w:rPr>
          <w:rFonts w:ascii="仿宋_GB2312" w:eastAsia="仿宋_GB2312" w:hAnsi="等线" w:cs="宋体" w:hint="eastAsia"/>
          <w:bCs/>
          <w:i/>
          <w:kern w:val="0"/>
          <w:sz w:val="24"/>
          <w:highlight w:val="lightGray"/>
        </w:rPr>
        <w:t>在采矿许可证的现有期限内、根据油气储量在现有设施中的预计可生产量决定。</w:t>
      </w:r>
    </w:p>
    <w:p w:rsidR="00BC14FC" w:rsidRPr="002D199C" w:rsidRDefault="00D5036D" w:rsidP="00D5036D">
      <w:pPr>
        <w:spacing w:afterLines="50" w:after="120"/>
        <w:rPr>
          <w:rFonts w:ascii="仿宋_GB2312" w:eastAsia="仿宋_GB2312" w:hAnsi="等线" w:cs="宋体"/>
          <w:bCs/>
          <w:i/>
          <w:kern w:val="0"/>
          <w:sz w:val="24"/>
          <w:highlight w:val="lightGray"/>
        </w:rPr>
      </w:pPr>
      <w:r w:rsidRPr="002D199C">
        <w:rPr>
          <w:rFonts w:ascii="仿宋_GB2312" w:eastAsia="仿宋_GB2312" w:hAnsi="等线" w:cs="宋体" w:hint="eastAsia"/>
          <w:bCs/>
          <w:i/>
          <w:kern w:val="0"/>
          <w:sz w:val="24"/>
          <w:highlight w:val="lightGray"/>
        </w:rPr>
        <w:t>油气资产的可收回金额低于其账面价值时，账面价值</w:t>
      </w:r>
      <w:proofErr w:type="gramStart"/>
      <w:r w:rsidRPr="002D199C">
        <w:rPr>
          <w:rFonts w:ascii="仿宋_GB2312" w:eastAsia="仿宋_GB2312" w:hAnsi="等线" w:cs="宋体" w:hint="eastAsia"/>
          <w:bCs/>
          <w:i/>
          <w:kern w:val="0"/>
          <w:sz w:val="24"/>
          <w:highlight w:val="lightGray"/>
        </w:rPr>
        <w:t>减记至</w:t>
      </w:r>
      <w:proofErr w:type="gramEnd"/>
      <w:r w:rsidRPr="002D199C">
        <w:rPr>
          <w:rFonts w:ascii="仿宋_GB2312" w:eastAsia="仿宋_GB2312" w:hAnsi="等线" w:cs="宋体" w:hint="eastAsia"/>
          <w:bCs/>
          <w:i/>
          <w:kern w:val="0"/>
          <w:sz w:val="24"/>
          <w:highlight w:val="lightGray"/>
        </w:rPr>
        <w:t>可收回金额；可收回金额是指资产</w:t>
      </w:r>
      <w:r w:rsidRPr="002D199C">
        <w:rPr>
          <w:rFonts w:ascii="仿宋_GB2312" w:eastAsia="仿宋_GB2312" w:hAnsi="等线" w:cs="宋体"/>
          <w:bCs/>
          <w:i/>
          <w:kern w:val="0"/>
          <w:sz w:val="24"/>
          <w:highlight w:val="lightGray"/>
        </w:rPr>
        <w:t xml:space="preserve"> </w:t>
      </w:r>
      <w:r w:rsidRPr="002D199C">
        <w:rPr>
          <w:rFonts w:ascii="仿宋_GB2312" w:eastAsia="仿宋_GB2312" w:hAnsi="等线" w:cs="宋体" w:hint="eastAsia"/>
          <w:bCs/>
          <w:i/>
          <w:kern w:val="0"/>
          <w:sz w:val="24"/>
          <w:highlight w:val="lightGray"/>
        </w:rPr>
        <w:t>(或资产组、资产组组合，下同</w:t>
      </w:r>
      <w:r w:rsidRPr="002D199C">
        <w:rPr>
          <w:rFonts w:ascii="仿宋_GB2312" w:eastAsia="仿宋_GB2312" w:hAnsi="等线" w:cs="宋体"/>
          <w:bCs/>
          <w:i/>
          <w:kern w:val="0"/>
          <w:sz w:val="24"/>
          <w:highlight w:val="lightGray"/>
        </w:rPr>
        <w:t xml:space="preserve"> </w:t>
      </w:r>
      <w:r w:rsidRPr="002D199C">
        <w:rPr>
          <w:rFonts w:ascii="仿宋_GB2312" w:eastAsia="仿宋_GB2312" w:hAnsi="等线" w:cs="宋体" w:hint="eastAsia"/>
          <w:bCs/>
          <w:i/>
          <w:kern w:val="0"/>
          <w:sz w:val="24"/>
          <w:highlight w:val="lightGray"/>
        </w:rPr>
        <w:t>)的公允价值减去处置费用后的净额与资产预计未来现金流量的现值两者之间较高者</w:t>
      </w:r>
      <w:r w:rsidRPr="002D199C">
        <w:rPr>
          <w:rFonts w:ascii="仿宋_GB2312" w:eastAsia="仿宋_GB2312" w:hAnsi="等线" w:cs="宋体"/>
          <w:bCs/>
          <w:i/>
          <w:kern w:val="0"/>
          <w:sz w:val="24"/>
          <w:highlight w:val="lightGray"/>
        </w:rPr>
        <w:t xml:space="preserve"> </w:t>
      </w:r>
      <w:r w:rsidRPr="002D199C">
        <w:rPr>
          <w:rFonts w:ascii="仿宋_GB2312" w:eastAsia="仿宋_GB2312" w:hAnsi="等线" w:cs="宋体" w:hint="eastAsia"/>
          <w:bCs/>
          <w:i/>
          <w:kern w:val="0"/>
          <w:sz w:val="24"/>
          <w:highlight w:val="lightGray"/>
        </w:rPr>
        <w:t>(附注</w:t>
      </w:r>
      <w:r w:rsidRPr="002D199C">
        <w:rPr>
          <w:rFonts w:ascii="仿宋_GB2312" w:eastAsia="仿宋_GB2312" w:hAnsi="等线" w:cs="宋体"/>
          <w:bCs/>
          <w:i/>
          <w:kern w:val="0"/>
          <w:sz w:val="24"/>
          <w:highlight w:val="lightGray"/>
        </w:rPr>
        <w:t xml:space="preserve"> </w:t>
      </w:r>
      <w:r w:rsidRPr="002D199C">
        <w:rPr>
          <w:rFonts w:ascii="仿宋_GB2312" w:eastAsia="仿宋_GB2312" w:hAnsi="等线" w:cs="宋体" w:hint="eastAsia"/>
          <w:bCs/>
          <w:i/>
          <w:kern w:val="0"/>
          <w:sz w:val="24"/>
          <w:highlight w:val="lightGray"/>
        </w:rPr>
        <w:t>4(16))。</w:t>
      </w:r>
    </w:p>
    <w:p w:rsidR="00D5036D" w:rsidRPr="00D5036D" w:rsidRDefault="00D5036D" w:rsidP="00D5036D">
      <w:pPr>
        <w:spacing w:afterLines="50" w:after="120"/>
        <w:rPr>
          <w:rFonts w:ascii="仿宋_GB2312" w:eastAsia="仿宋_GB2312" w:hAnsi="Arial Narrow"/>
          <w:color w:val="C00000"/>
          <w:sz w:val="24"/>
        </w:rPr>
      </w:pPr>
    </w:p>
    <w:p w:rsidR="00D11892" w:rsidRPr="006367ED" w:rsidRDefault="00D11892" w:rsidP="00D11892">
      <w:pPr>
        <w:snapToGrid w:val="0"/>
        <w:spacing w:afterLines="90" w:after="216"/>
        <w:ind w:leftChars="-200" w:left="-2" w:hangingChars="174" w:hanging="418"/>
        <w:outlineLvl w:val="1"/>
        <w:rPr>
          <w:rFonts w:ascii="Arial Narrow" w:eastAsia="仿宋_GB2312" w:hAnsi="Arial Narrow"/>
          <w:sz w:val="24"/>
        </w:rPr>
      </w:pPr>
      <w:r>
        <w:rPr>
          <w:rFonts w:ascii="Arial Narrow" w:eastAsia="仿宋_GB2312" w:hAnsi="Arial Narrow"/>
          <w:sz w:val="24"/>
        </w:rPr>
        <w:t>3</w:t>
      </w:r>
      <w:r w:rsidRPr="006367ED">
        <w:rPr>
          <w:rFonts w:ascii="Arial Narrow" w:eastAsia="仿宋_GB2312" w:hAnsi="Arial Narrow" w:hint="eastAsia"/>
          <w:sz w:val="24"/>
        </w:rPr>
        <w:t>、附回购条件的资产转让</w:t>
      </w:r>
    </w:p>
    <w:p w:rsidR="00D11892" w:rsidRPr="006367ED" w:rsidRDefault="00D11892" w:rsidP="00D11892">
      <w:pPr>
        <w:snapToGrid w:val="0"/>
        <w:spacing w:afterLines="90" w:after="216"/>
        <w:ind w:leftChars="-200" w:left="-2" w:hangingChars="174" w:hanging="418"/>
        <w:outlineLvl w:val="2"/>
        <w:rPr>
          <w:rFonts w:ascii="Arial Narrow" w:eastAsia="仿宋_GB2312" w:hAnsi="Arial Narrow"/>
          <w:sz w:val="24"/>
        </w:rPr>
      </w:pPr>
      <w:r w:rsidRPr="006367ED">
        <w:rPr>
          <w:rFonts w:ascii="Arial Narrow" w:eastAsia="仿宋_GB2312" w:hAnsi="Arial Narrow" w:hint="eastAsia"/>
          <w:sz w:val="24"/>
        </w:rPr>
        <w:t>（</w:t>
      </w:r>
      <w:r w:rsidRPr="006367ED">
        <w:rPr>
          <w:rFonts w:ascii="Arial Narrow" w:eastAsia="仿宋_GB2312" w:hAnsi="Arial Narrow" w:hint="eastAsia"/>
          <w:sz w:val="24"/>
        </w:rPr>
        <w:t>1</w:t>
      </w:r>
      <w:r w:rsidRPr="006367ED">
        <w:rPr>
          <w:rFonts w:ascii="Arial Narrow" w:eastAsia="仿宋_GB2312" w:hAnsi="Arial Narrow" w:hint="eastAsia"/>
          <w:sz w:val="24"/>
        </w:rPr>
        <w:t>）买入返售金融资产</w:t>
      </w:r>
    </w:p>
    <w:p w:rsidR="00D11892" w:rsidRPr="006367ED" w:rsidRDefault="00D11892" w:rsidP="00D11892">
      <w:pPr>
        <w:snapToGrid w:val="0"/>
        <w:spacing w:afterLines="90" w:after="216" w:line="340" w:lineRule="atLeast"/>
        <w:rPr>
          <w:rFonts w:ascii="Arial Narrow" w:eastAsia="仿宋_GB2312" w:hAnsi="Arial Narrow"/>
          <w:sz w:val="24"/>
        </w:rPr>
      </w:pPr>
      <w:r w:rsidRPr="006367ED">
        <w:rPr>
          <w:rFonts w:ascii="Arial Narrow" w:eastAsia="仿宋_GB2312" w:hAnsi="Arial Narrow" w:hint="eastAsia"/>
          <w:sz w:val="24"/>
        </w:rPr>
        <w:t>根据协议承诺将于未来某确定日期返售的金融资产不在资产负债表内予以确认。买入该等资产所支付的成本（包括利息），在资产负债表中作为买入返售金融资产列示。买入价与返售价之间的差额在协议期内按实际利率法确认，计入利息收入。</w:t>
      </w:r>
    </w:p>
    <w:p w:rsidR="00D11892" w:rsidRPr="006367ED" w:rsidRDefault="00D11892" w:rsidP="00D11892">
      <w:pPr>
        <w:snapToGrid w:val="0"/>
        <w:spacing w:afterLines="90" w:after="216" w:line="340" w:lineRule="atLeast"/>
        <w:rPr>
          <w:rFonts w:ascii="Arial Narrow" w:eastAsia="仿宋_GB2312" w:hAnsi="Arial Narrow"/>
          <w:sz w:val="24"/>
        </w:rPr>
      </w:pPr>
      <w:r w:rsidRPr="006367ED">
        <w:rPr>
          <w:rFonts w:ascii="Arial Narrow" w:eastAsia="仿宋_GB2312" w:hAnsi="Arial Narrow" w:hint="eastAsia"/>
          <w:sz w:val="24"/>
        </w:rPr>
        <w:lastRenderedPageBreak/>
        <w:t>约定购</w:t>
      </w:r>
      <w:proofErr w:type="gramStart"/>
      <w:r w:rsidRPr="006367ED">
        <w:rPr>
          <w:rFonts w:ascii="Arial Narrow" w:eastAsia="仿宋_GB2312" w:hAnsi="Arial Narrow" w:hint="eastAsia"/>
          <w:sz w:val="24"/>
        </w:rPr>
        <w:t>回式证券</w:t>
      </w:r>
      <w:proofErr w:type="gramEnd"/>
      <w:r w:rsidRPr="006367ED">
        <w:rPr>
          <w:rFonts w:ascii="Arial Narrow" w:eastAsia="仿宋_GB2312" w:hAnsi="Arial Narrow" w:hint="eastAsia"/>
          <w:sz w:val="24"/>
        </w:rPr>
        <w:t>交易为</w:t>
      </w:r>
      <w:r>
        <w:rPr>
          <w:rFonts w:ascii="Arial Narrow" w:eastAsia="仿宋_GB2312" w:hAnsi="Arial Narrow" w:hint="eastAsia"/>
          <w:sz w:val="24"/>
        </w:rPr>
        <w:t>本公司</w:t>
      </w:r>
      <w:r w:rsidRPr="006367ED">
        <w:rPr>
          <w:rFonts w:ascii="Arial Narrow" w:eastAsia="仿宋_GB2312" w:hAnsi="Arial Narrow" w:hint="eastAsia"/>
          <w:sz w:val="24"/>
        </w:rPr>
        <w:t>在购入证券的同时签订返售协议，约定未来某一日期将以固定价格或者原买价加上合理回报后的价格将相同或者实质上相同的</w:t>
      </w:r>
      <w:proofErr w:type="gramStart"/>
      <w:r w:rsidRPr="006367ED">
        <w:rPr>
          <w:rFonts w:ascii="Arial Narrow" w:eastAsia="仿宋_GB2312" w:hAnsi="Arial Narrow" w:hint="eastAsia"/>
          <w:sz w:val="24"/>
        </w:rPr>
        <w:t>证券售回给</w:t>
      </w:r>
      <w:proofErr w:type="gramEnd"/>
      <w:r w:rsidRPr="006367ED">
        <w:rPr>
          <w:rFonts w:ascii="Arial Narrow" w:eastAsia="仿宋_GB2312" w:hAnsi="Arial Narrow" w:hint="eastAsia"/>
          <w:sz w:val="24"/>
        </w:rPr>
        <w:t>对方，</w:t>
      </w:r>
      <w:r>
        <w:rPr>
          <w:rFonts w:ascii="Arial Narrow" w:eastAsia="仿宋_GB2312" w:hAnsi="Arial Narrow" w:hint="eastAsia"/>
          <w:sz w:val="24"/>
        </w:rPr>
        <w:t>本公司</w:t>
      </w:r>
      <w:r w:rsidRPr="006367ED">
        <w:rPr>
          <w:rFonts w:ascii="Arial Narrow" w:eastAsia="仿宋_GB2312" w:hAnsi="Arial Narrow" w:hint="eastAsia"/>
          <w:sz w:val="24"/>
        </w:rPr>
        <w:t>不在资产负债表内确认所购入的证券。</w:t>
      </w:r>
    </w:p>
    <w:p w:rsidR="00D11892" w:rsidRPr="006367ED" w:rsidRDefault="00D11892" w:rsidP="00D11892">
      <w:pPr>
        <w:snapToGrid w:val="0"/>
        <w:spacing w:afterLines="90" w:after="216" w:line="340" w:lineRule="atLeast"/>
        <w:rPr>
          <w:rFonts w:ascii="Arial Narrow" w:eastAsia="仿宋_GB2312" w:hAnsi="Arial Narrow"/>
          <w:color w:val="0000FF"/>
          <w:sz w:val="24"/>
        </w:rPr>
      </w:pPr>
      <w:r w:rsidRPr="006367ED">
        <w:rPr>
          <w:rFonts w:ascii="Arial Narrow" w:eastAsia="仿宋_GB2312" w:hAnsi="Arial Narrow" w:hint="eastAsia"/>
          <w:color w:val="0000FF"/>
          <w:sz w:val="24"/>
        </w:rPr>
        <w:t>【根据《关于进一步做好证券公司会计核算、年报披露及审计工作的通知》（证监会会计部函</w:t>
      </w:r>
      <w:r w:rsidRPr="006367ED">
        <w:rPr>
          <w:rFonts w:ascii="Arial Narrow" w:eastAsia="仿宋_GB2312" w:hAnsi="Arial Narrow" w:hint="eastAsia"/>
          <w:color w:val="0000FF"/>
          <w:sz w:val="24"/>
        </w:rPr>
        <w:t>[2013]45</w:t>
      </w:r>
      <w:r w:rsidRPr="006367ED">
        <w:rPr>
          <w:rFonts w:ascii="Arial Narrow" w:eastAsia="仿宋_GB2312" w:hAnsi="Arial Narrow" w:hint="eastAsia"/>
          <w:color w:val="0000FF"/>
          <w:sz w:val="24"/>
        </w:rPr>
        <w:t>号）的规定，约定购回式证券交易根据其业务性质在“买入返售金融资产”下核算。】</w:t>
      </w:r>
    </w:p>
    <w:p w:rsidR="00D11892" w:rsidRPr="006367ED" w:rsidRDefault="00D11892" w:rsidP="00D11892">
      <w:pPr>
        <w:snapToGrid w:val="0"/>
        <w:spacing w:afterLines="90" w:after="216" w:line="340" w:lineRule="atLeast"/>
        <w:rPr>
          <w:rFonts w:ascii="Arial Narrow" w:eastAsia="仿宋_GB2312" w:hAnsi="Arial Narrow"/>
          <w:sz w:val="24"/>
        </w:rPr>
      </w:pPr>
      <w:r w:rsidRPr="006367ED">
        <w:rPr>
          <w:rFonts w:ascii="Arial Narrow" w:eastAsia="仿宋_GB2312" w:hAnsi="Arial Narrow" w:hint="eastAsia"/>
          <w:sz w:val="24"/>
        </w:rPr>
        <w:t>股票质押式回购交易，是指</w:t>
      </w:r>
      <w:r>
        <w:rPr>
          <w:rFonts w:ascii="Arial Narrow" w:eastAsia="仿宋_GB2312" w:hAnsi="Arial Narrow" w:hint="eastAsia"/>
          <w:sz w:val="24"/>
        </w:rPr>
        <w:t>本公司</w:t>
      </w:r>
      <w:r w:rsidRPr="006367ED">
        <w:rPr>
          <w:rFonts w:ascii="Arial Narrow" w:eastAsia="仿宋_GB2312" w:hAnsi="Arial Narrow" w:hint="eastAsia"/>
          <w:sz w:val="24"/>
        </w:rPr>
        <w:t>或</w:t>
      </w:r>
      <w:r>
        <w:rPr>
          <w:rFonts w:ascii="Arial Narrow" w:eastAsia="仿宋_GB2312" w:hAnsi="Arial Narrow" w:hint="eastAsia"/>
          <w:sz w:val="24"/>
        </w:rPr>
        <w:t>本公司</w:t>
      </w:r>
      <w:r w:rsidRPr="006367ED">
        <w:rPr>
          <w:rFonts w:ascii="Arial Narrow" w:eastAsia="仿宋_GB2312" w:hAnsi="Arial Narrow" w:hint="eastAsia"/>
          <w:sz w:val="24"/>
        </w:rPr>
        <w:t>管理的资产管理计划作为资产融出方，向符合条件的资金融入方提供资金，资金融入方提供</w:t>
      </w:r>
      <w:r w:rsidRPr="006367ED">
        <w:rPr>
          <w:rFonts w:ascii="Arial Narrow" w:eastAsia="仿宋_GB2312" w:hAnsi="Arial Narrow" w:hint="eastAsia"/>
          <w:sz w:val="24"/>
        </w:rPr>
        <w:t>A</w:t>
      </w:r>
      <w:r w:rsidRPr="006367ED">
        <w:rPr>
          <w:rFonts w:ascii="Arial Narrow" w:eastAsia="仿宋_GB2312" w:hAnsi="Arial Narrow" w:hint="eastAsia"/>
          <w:sz w:val="24"/>
        </w:rPr>
        <w:t>股股票为质押。其中</w:t>
      </w:r>
      <w:r>
        <w:rPr>
          <w:rFonts w:ascii="Arial Narrow" w:eastAsia="仿宋_GB2312" w:hAnsi="Arial Narrow" w:hint="eastAsia"/>
          <w:sz w:val="24"/>
        </w:rPr>
        <w:t>本公司</w:t>
      </w:r>
      <w:r w:rsidRPr="006367ED">
        <w:rPr>
          <w:rFonts w:ascii="Arial Narrow" w:eastAsia="仿宋_GB2312" w:hAnsi="Arial Narrow" w:hint="eastAsia"/>
          <w:sz w:val="24"/>
        </w:rPr>
        <w:t>作为资产融出方的股票质押式回购交易，在买入返售金融资产下核算。</w:t>
      </w:r>
    </w:p>
    <w:p w:rsidR="00D11892" w:rsidRPr="006367ED" w:rsidRDefault="00D11892" w:rsidP="00D11892">
      <w:pPr>
        <w:snapToGrid w:val="0"/>
        <w:spacing w:afterLines="90" w:after="216"/>
        <w:ind w:leftChars="-200" w:left="-2" w:hangingChars="174" w:hanging="418"/>
        <w:outlineLvl w:val="2"/>
        <w:rPr>
          <w:rFonts w:ascii="Arial Narrow" w:eastAsia="仿宋_GB2312" w:hAnsi="Arial Narrow"/>
          <w:sz w:val="24"/>
        </w:rPr>
      </w:pPr>
      <w:r w:rsidRPr="006367ED">
        <w:rPr>
          <w:rFonts w:ascii="Arial Narrow" w:eastAsia="仿宋_GB2312" w:hAnsi="Arial Narrow" w:hint="eastAsia"/>
          <w:sz w:val="24"/>
        </w:rPr>
        <w:t>（</w:t>
      </w:r>
      <w:r w:rsidRPr="006367ED">
        <w:rPr>
          <w:rFonts w:ascii="Arial Narrow" w:eastAsia="仿宋_GB2312" w:hAnsi="Arial Narrow" w:hint="eastAsia"/>
          <w:sz w:val="24"/>
        </w:rPr>
        <w:t>2</w:t>
      </w:r>
      <w:r w:rsidRPr="006367ED">
        <w:rPr>
          <w:rFonts w:ascii="Arial Narrow" w:eastAsia="仿宋_GB2312" w:hAnsi="Arial Narrow" w:hint="eastAsia"/>
          <w:sz w:val="24"/>
        </w:rPr>
        <w:t>）卖出回购金融资产款</w:t>
      </w:r>
    </w:p>
    <w:p w:rsidR="00D11892" w:rsidRPr="006367ED" w:rsidRDefault="00D11892" w:rsidP="00D11892">
      <w:pPr>
        <w:snapToGrid w:val="0"/>
        <w:spacing w:afterLines="90" w:after="216" w:line="340" w:lineRule="atLeast"/>
        <w:rPr>
          <w:rFonts w:ascii="Arial Narrow" w:eastAsia="仿宋_GB2312" w:hAnsi="Arial Narrow"/>
          <w:sz w:val="24"/>
        </w:rPr>
      </w:pPr>
      <w:r w:rsidRPr="006367ED">
        <w:rPr>
          <w:rFonts w:ascii="Arial Narrow" w:eastAsia="仿宋_GB2312" w:hAnsi="Arial Narrow" w:hint="eastAsia"/>
          <w:sz w:val="24"/>
        </w:rPr>
        <w:t>根据协议承诺将于未来某确定日期回购的已售出的金融资产不在资产负债表内予以终止确认。出售该等资产所得的款项（包括利息），在资产负债表中作为卖出回购金融资产款列示。售价与回购价之间的差额在协议期内按实际利率法确认，计入利息支出。</w:t>
      </w:r>
    </w:p>
    <w:p w:rsidR="00D11892" w:rsidRDefault="00D11892" w:rsidP="00D11892">
      <w:pPr>
        <w:snapToGrid w:val="0"/>
        <w:spacing w:afterLines="90" w:after="216" w:line="340" w:lineRule="atLeast"/>
        <w:rPr>
          <w:rFonts w:ascii="Arial Narrow" w:eastAsia="仿宋_GB2312" w:hAnsi="Arial Narrow"/>
          <w:sz w:val="24"/>
        </w:rPr>
      </w:pPr>
      <w:r w:rsidRPr="006367ED">
        <w:rPr>
          <w:rFonts w:ascii="Arial Narrow" w:eastAsia="仿宋_GB2312" w:hAnsi="Arial Narrow" w:hint="eastAsia"/>
          <w:sz w:val="24"/>
        </w:rPr>
        <w:t>质押式报价回购交易，是指</w:t>
      </w:r>
      <w:r>
        <w:rPr>
          <w:rFonts w:ascii="Arial Narrow" w:eastAsia="仿宋_GB2312" w:hAnsi="Arial Narrow" w:hint="eastAsia"/>
          <w:sz w:val="24"/>
        </w:rPr>
        <w:t>本公司</w:t>
      </w:r>
      <w:r w:rsidRPr="006367ED">
        <w:rPr>
          <w:rFonts w:ascii="Arial Narrow" w:eastAsia="仿宋_GB2312" w:hAnsi="Arial Narrow" w:hint="eastAsia"/>
          <w:sz w:val="24"/>
        </w:rPr>
        <w:t>在售出证券的同时签订回购协议，未来将以固定价格或者原售价加上合理回报后的价格回购相同或者实质上相同证券，</w:t>
      </w:r>
      <w:r>
        <w:rPr>
          <w:rFonts w:ascii="Arial Narrow" w:eastAsia="仿宋_GB2312" w:hAnsi="Arial Narrow" w:hint="eastAsia"/>
          <w:sz w:val="24"/>
        </w:rPr>
        <w:t>本公司</w:t>
      </w:r>
      <w:r w:rsidRPr="006367ED">
        <w:rPr>
          <w:rFonts w:ascii="Arial Narrow" w:eastAsia="仿宋_GB2312" w:hAnsi="Arial Narrow" w:hint="eastAsia"/>
          <w:sz w:val="24"/>
        </w:rPr>
        <w:t>不在资产负债表内确认所出售的证券。</w:t>
      </w:r>
    </w:p>
    <w:p w:rsidR="00D11892" w:rsidRPr="00D832F6" w:rsidRDefault="00D11892" w:rsidP="00D11892">
      <w:pPr>
        <w:snapToGrid w:val="0"/>
        <w:spacing w:afterLines="90" w:after="216" w:line="340" w:lineRule="atLeast"/>
        <w:rPr>
          <w:rFonts w:ascii="Arial Narrow" w:eastAsia="仿宋_GB2312" w:hAnsi="Arial Narrow"/>
          <w:sz w:val="24"/>
        </w:rPr>
      </w:pPr>
      <w:r w:rsidRPr="00D832F6">
        <w:rPr>
          <w:rFonts w:ascii="Arial Narrow" w:eastAsia="仿宋_GB2312" w:hAnsi="Arial Narrow" w:hint="eastAsia"/>
          <w:sz w:val="24"/>
        </w:rPr>
        <w:t>对于本公司将融资融券等业务相关的资产收益权转让或质押给银行或财务公司等进行融资的交易，如果本公司保留了所转移的资产收益权上几乎所有风险和报酬，本公司将融入资金计入卖出回购金融资产款核算。</w:t>
      </w:r>
    </w:p>
    <w:p w:rsidR="00D11892" w:rsidRPr="00D832F6" w:rsidRDefault="00D11892" w:rsidP="00D11892">
      <w:pPr>
        <w:snapToGrid w:val="0"/>
        <w:spacing w:afterLines="90" w:after="216" w:line="340" w:lineRule="atLeast"/>
        <w:rPr>
          <w:rFonts w:ascii="Arial Narrow" w:eastAsia="仿宋_GB2312" w:hAnsi="Arial Narrow"/>
          <w:color w:val="0000FF"/>
          <w:sz w:val="24"/>
        </w:rPr>
      </w:pPr>
      <w:r w:rsidRPr="00D832F6">
        <w:rPr>
          <w:rFonts w:ascii="Arial Narrow" w:eastAsia="仿宋_GB2312" w:hAnsi="Arial Narrow" w:hint="eastAsia"/>
          <w:color w:val="0000FF"/>
          <w:sz w:val="24"/>
        </w:rPr>
        <w:t>【根据《关于进一步做好证券公司会计核算、年报披露及审计工作的通知》（证监会会计部函</w:t>
      </w:r>
      <w:r w:rsidRPr="00D832F6">
        <w:rPr>
          <w:rFonts w:ascii="Arial Narrow" w:eastAsia="仿宋_GB2312" w:hAnsi="Arial Narrow" w:hint="eastAsia"/>
          <w:color w:val="0000FF"/>
          <w:sz w:val="24"/>
        </w:rPr>
        <w:t>[2013]45</w:t>
      </w:r>
      <w:r w:rsidRPr="00D832F6">
        <w:rPr>
          <w:rFonts w:ascii="Arial Narrow" w:eastAsia="仿宋_GB2312" w:hAnsi="Arial Narrow" w:hint="eastAsia"/>
          <w:color w:val="0000FF"/>
          <w:sz w:val="24"/>
        </w:rPr>
        <w:t>号）的规定，质押式报价回购交易根据其业务性质在“卖出回购金融资产款”下核算。】</w:t>
      </w:r>
    </w:p>
    <w:p w:rsidR="00D11892" w:rsidRPr="006367ED" w:rsidRDefault="00D11892" w:rsidP="00D11892">
      <w:pPr>
        <w:snapToGrid w:val="0"/>
        <w:spacing w:afterLines="90" w:after="216" w:line="340" w:lineRule="atLeast"/>
        <w:rPr>
          <w:rFonts w:ascii="Arial Narrow" w:eastAsia="仿宋_GB2312" w:hAnsi="Arial Narrow"/>
          <w:sz w:val="24"/>
        </w:rPr>
      </w:pPr>
      <w:r w:rsidRPr="00D832F6">
        <w:rPr>
          <w:rFonts w:ascii="Arial Narrow" w:eastAsia="仿宋_GB2312" w:hAnsi="Arial Narrow" w:hint="eastAsia"/>
          <w:color w:val="0000FF"/>
          <w:sz w:val="24"/>
        </w:rPr>
        <w:t>【根据《关于证券公司会计核算和信息披露有关问题的通知》（会计部函</w:t>
      </w:r>
      <w:r w:rsidRPr="00D832F6">
        <w:rPr>
          <w:rFonts w:ascii="Arial Narrow" w:eastAsia="仿宋_GB2312" w:hAnsi="Arial Narrow" w:hint="eastAsia"/>
          <w:color w:val="0000FF"/>
          <w:sz w:val="24"/>
        </w:rPr>
        <w:t>[2015]87</w:t>
      </w:r>
      <w:r w:rsidRPr="00D832F6">
        <w:rPr>
          <w:rFonts w:ascii="Arial Narrow" w:eastAsia="仿宋_GB2312" w:hAnsi="Arial Narrow" w:hint="eastAsia"/>
          <w:color w:val="0000FF"/>
          <w:sz w:val="24"/>
        </w:rPr>
        <w:t>号）的规定，证券公司将融资融券等业务相关的资产收益权转让或质押给银行或财务公司等进行融资，应根据《企业会计准则第</w:t>
      </w:r>
      <w:r w:rsidRPr="00D832F6">
        <w:rPr>
          <w:rFonts w:ascii="Arial Narrow" w:eastAsia="仿宋_GB2312" w:hAnsi="Arial Narrow" w:hint="eastAsia"/>
          <w:color w:val="0000FF"/>
          <w:sz w:val="24"/>
        </w:rPr>
        <w:t>23</w:t>
      </w:r>
      <w:r w:rsidRPr="00D832F6">
        <w:rPr>
          <w:rFonts w:ascii="Arial Narrow" w:eastAsia="仿宋_GB2312" w:hAnsi="Arial Narrow" w:hint="eastAsia"/>
          <w:color w:val="0000FF"/>
          <w:sz w:val="24"/>
        </w:rPr>
        <w:t>号—金融资产转移》的规定确定会计处理方法，其中证券公司保留了所转移的资产收益权上几乎所有风险和报酬的，将融入资金计入“卖出回购金融资产款”科目核算。】</w:t>
      </w:r>
    </w:p>
    <w:p w:rsidR="00D11892" w:rsidRPr="006367ED" w:rsidRDefault="00D11892" w:rsidP="00D11892">
      <w:pPr>
        <w:snapToGrid w:val="0"/>
        <w:spacing w:afterLines="90" w:after="216"/>
        <w:ind w:leftChars="-200" w:left="-2" w:hangingChars="174" w:hanging="418"/>
        <w:outlineLvl w:val="1"/>
        <w:rPr>
          <w:rFonts w:ascii="Arial Narrow" w:eastAsia="仿宋_GB2312" w:hAnsi="Arial Narrow"/>
          <w:sz w:val="24"/>
        </w:rPr>
      </w:pPr>
      <w:r>
        <w:rPr>
          <w:rFonts w:ascii="Arial Narrow" w:eastAsia="仿宋_GB2312" w:hAnsi="Arial Narrow"/>
          <w:sz w:val="24"/>
        </w:rPr>
        <w:t>4</w:t>
      </w:r>
      <w:r w:rsidRPr="006367ED">
        <w:rPr>
          <w:rFonts w:ascii="Arial Narrow" w:eastAsia="仿宋_GB2312" w:hAnsi="Arial Narrow" w:hint="eastAsia"/>
          <w:sz w:val="24"/>
        </w:rPr>
        <w:t>、转融通业务</w:t>
      </w:r>
    </w:p>
    <w:p w:rsidR="00D11892" w:rsidRPr="006367ED" w:rsidRDefault="00D11892" w:rsidP="00D11892">
      <w:pPr>
        <w:snapToGrid w:val="0"/>
        <w:spacing w:afterLines="90" w:after="216" w:line="340" w:lineRule="atLeast"/>
        <w:rPr>
          <w:rFonts w:ascii="Arial Narrow" w:eastAsia="仿宋_GB2312" w:hAnsi="Arial Narrow"/>
          <w:sz w:val="24"/>
        </w:rPr>
      </w:pPr>
      <w:r w:rsidRPr="006367ED">
        <w:rPr>
          <w:rFonts w:ascii="Arial Narrow" w:eastAsia="仿宋_GB2312" w:hAnsi="Arial Narrow" w:hint="eastAsia"/>
          <w:sz w:val="24"/>
        </w:rPr>
        <w:t>转融通业务是指中国证券金融股份有限公司将自有或者依法筹集的资金或证券出借给</w:t>
      </w:r>
      <w:r>
        <w:rPr>
          <w:rFonts w:ascii="Arial Narrow" w:eastAsia="仿宋_GB2312" w:hAnsi="Arial Narrow" w:hint="eastAsia"/>
          <w:sz w:val="24"/>
        </w:rPr>
        <w:t>本公司</w:t>
      </w:r>
      <w:r w:rsidRPr="006367ED">
        <w:rPr>
          <w:rFonts w:ascii="Arial Narrow" w:eastAsia="仿宋_GB2312" w:hAnsi="Arial Narrow" w:hint="eastAsia"/>
          <w:sz w:val="24"/>
        </w:rPr>
        <w:t>，供</w:t>
      </w:r>
      <w:r>
        <w:rPr>
          <w:rFonts w:ascii="Arial Narrow" w:eastAsia="仿宋_GB2312" w:hAnsi="Arial Narrow" w:hint="eastAsia"/>
          <w:sz w:val="24"/>
        </w:rPr>
        <w:t>本公司</w:t>
      </w:r>
      <w:r w:rsidRPr="006367ED">
        <w:rPr>
          <w:rFonts w:ascii="Arial Narrow" w:eastAsia="仿宋_GB2312" w:hAnsi="Arial Narrow" w:hint="eastAsia"/>
          <w:sz w:val="24"/>
        </w:rPr>
        <w:t>办理融资融券业务的经营活动。</w:t>
      </w:r>
      <w:r>
        <w:rPr>
          <w:rFonts w:ascii="Arial Narrow" w:eastAsia="仿宋_GB2312" w:hAnsi="Arial Narrow" w:hint="eastAsia"/>
          <w:sz w:val="24"/>
        </w:rPr>
        <w:t>本公司</w:t>
      </w:r>
      <w:r w:rsidRPr="006367ED">
        <w:rPr>
          <w:rFonts w:ascii="Arial Narrow" w:eastAsia="仿宋_GB2312" w:hAnsi="Arial Narrow" w:hint="eastAsia"/>
          <w:sz w:val="24"/>
        </w:rPr>
        <w:t>发生的转融通业务包括转融资业务和转融券业务。</w:t>
      </w:r>
    </w:p>
    <w:p w:rsidR="00D11892" w:rsidRPr="006367ED" w:rsidRDefault="00D11892" w:rsidP="00D11892">
      <w:pPr>
        <w:snapToGrid w:val="0"/>
        <w:spacing w:afterLines="90" w:after="216" w:line="340" w:lineRule="atLeast"/>
        <w:rPr>
          <w:rFonts w:ascii="Arial Narrow" w:eastAsia="仿宋_GB2312" w:hAnsi="Arial Narrow"/>
          <w:sz w:val="24"/>
        </w:rPr>
      </w:pPr>
      <w:r>
        <w:rPr>
          <w:rFonts w:ascii="Arial Narrow" w:eastAsia="仿宋_GB2312" w:hAnsi="Arial Narrow" w:hint="eastAsia"/>
          <w:sz w:val="24"/>
        </w:rPr>
        <w:t>本公司</w:t>
      </w:r>
      <w:r w:rsidRPr="006367ED">
        <w:rPr>
          <w:rFonts w:ascii="Arial Narrow" w:eastAsia="仿宋_GB2312" w:hAnsi="Arial Narrow" w:hint="eastAsia"/>
          <w:sz w:val="24"/>
        </w:rPr>
        <w:t>对于融入的资金，确认为资产，同时确认对出借方的负债，并确认相应利</w:t>
      </w:r>
      <w:r w:rsidRPr="006367ED">
        <w:rPr>
          <w:rFonts w:ascii="Arial Narrow" w:eastAsia="仿宋_GB2312" w:hAnsi="Arial Narrow" w:hint="eastAsia"/>
          <w:sz w:val="24"/>
        </w:rPr>
        <w:lastRenderedPageBreak/>
        <w:t>息支出。</w:t>
      </w:r>
    </w:p>
    <w:p w:rsidR="00D11892" w:rsidRPr="006367ED" w:rsidRDefault="00D11892" w:rsidP="00D11892">
      <w:pPr>
        <w:snapToGrid w:val="0"/>
        <w:spacing w:afterLines="90" w:after="216" w:line="340" w:lineRule="atLeast"/>
        <w:rPr>
          <w:rFonts w:ascii="Arial Narrow" w:eastAsia="仿宋_GB2312" w:hAnsi="Arial Narrow"/>
          <w:sz w:val="24"/>
        </w:rPr>
      </w:pPr>
      <w:r>
        <w:rPr>
          <w:rFonts w:ascii="Arial Narrow" w:eastAsia="仿宋_GB2312" w:hAnsi="Arial Narrow" w:hint="eastAsia"/>
          <w:sz w:val="24"/>
        </w:rPr>
        <w:t>本公司</w:t>
      </w:r>
      <w:r w:rsidRPr="006367ED">
        <w:rPr>
          <w:rFonts w:ascii="Arial Narrow" w:eastAsia="仿宋_GB2312" w:hAnsi="Arial Narrow" w:hint="eastAsia"/>
          <w:sz w:val="24"/>
        </w:rPr>
        <w:t>对于融入的证券，由于其主要收益或风险不由</w:t>
      </w:r>
      <w:r>
        <w:rPr>
          <w:rFonts w:ascii="Arial Narrow" w:eastAsia="仿宋_GB2312" w:hAnsi="Arial Narrow" w:hint="eastAsia"/>
          <w:sz w:val="24"/>
        </w:rPr>
        <w:t>本公司</w:t>
      </w:r>
      <w:r w:rsidRPr="006367ED">
        <w:rPr>
          <w:rFonts w:ascii="Arial Narrow" w:eastAsia="仿宋_GB2312" w:hAnsi="Arial Narrow" w:hint="eastAsia"/>
          <w:sz w:val="24"/>
        </w:rPr>
        <w:t>享有或承担，不确认该证券，并确认相应利息支出。</w:t>
      </w:r>
    </w:p>
    <w:p w:rsidR="00D11892" w:rsidRPr="006367ED" w:rsidRDefault="00D11892" w:rsidP="00D11892">
      <w:pPr>
        <w:snapToGrid w:val="0"/>
        <w:spacing w:afterLines="90" w:after="216"/>
        <w:ind w:leftChars="-200" w:left="-2" w:hangingChars="174" w:hanging="418"/>
        <w:outlineLvl w:val="1"/>
        <w:rPr>
          <w:rFonts w:ascii="Arial Narrow" w:eastAsia="仿宋_GB2312" w:hAnsi="Arial Narrow"/>
          <w:sz w:val="24"/>
        </w:rPr>
      </w:pPr>
      <w:r>
        <w:rPr>
          <w:rFonts w:ascii="Arial Narrow" w:eastAsia="仿宋_GB2312" w:hAnsi="Arial Narrow"/>
          <w:sz w:val="24"/>
        </w:rPr>
        <w:t>5</w:t>
      </w:r>
      <w:r w:rsidRPr="006367ED">
        <w:rPr>
          <w:rFonts w:ascii="Arial Narrow" w:eastAsia="仿宋_GB2312" w:hAnsi="Arial Narrow" w:hint="eastAsia"/>
          <w:sz w:val="24"/>
        </w:rPr>
        <w:t>、受托理财业务</w:t>
      </w:r>
    </w:p>
    <w:p w:rsidR="00D11892" w:rsidRPr="006367ED" w:rsidRDefault="00D11892" w:rsidP="00D11892">
      <w:pPr>
        <w:snapToGrid w:val="0"/>
        <w:spacing w:afterLines="90" w:after="216" w:line="340" w:lineRule="atLeast"/>
        <w:rPr>
          <w:rFonts w:ascii="Arial Narrow" w:eastAsia="仿宋_GB2312" w:hAnsi="Arial Narrow"/>
          <w:sz w:val="24"/>
        </w:rPr>
      </w:pPr>
      <w:r>
        <w:rPr>
          <w:rFonts w:ascii="Arial Narrow" w:eastAsia="仿宋_GB2312" w:hAnsi="Arial Narrow" w:hint="eastAsia"/>
          <w:sz w:val="24"/>
        </w:rPr>
        <w:t>本公司</w:t>
      </w:r>
      <w:r w:rsidRPr="006367ED">
        <w:rPr>
          <w:rFonts w:ascii="Arial Narrow" w:eastAsia="仿宋_GB2312" w:hAnsi="Arial Narrow" w:hint="eastAsia"/>
          <w:sz w:val="24"/>
        </w:rPr>
        <w:t>的受托理财业务，包括定向资产管理业务、集合资产管理业务和专项资产管理业务，以托管客户为主体或集合计划，独立建账，独立核算，定期与托管人的会计核算和估值结果进行复核。</w:t>
      </w:r>
    </w:p>
    <w:p w:rsidR="00D11892" w:rsidRPr="006367ED" w:rsidRDefault="00D11892" w:rsidP="00D11892">
      <w:pPr>
        <w:snapToGrid w:val="0"/>
        <w:spacing w:afterLines="90" w:after="216" w:line="340" w:lineRule="atLeast"/>
        <w:rPr>
          <w:rFonts w:ascii="Arial Narrow" w:eastAsia="仿宋_GB2312" w:hAnsi="Arial Narrow"/>
          <w:color w:val="FF0000"/>
          <w:sz w:val="24"/>
        </w:rPr>
      </w:pPr>
      <w:r>
        <w:rPr>
          <w:rFonts w:ascii="Arial Narrow" w:eastAsia="仿宋_GB2312" w:hAnsi="Arial Narrow" w:hint="eastAsia"/>
          <w:color w:val="FF0000"/>
          <w:sz w:val="24"/>
        </w:rPr>
        <w:t>在编制财务</w:t>
      </w:r>
      <w:r w:rsidRPr="006367ED">
        <w:rPr>
          <w:rFonts w:ascii="Arial Narrow" w:eastAsia="仿宋_GB2312" w:hAnsi="Arial Narrow" w:hint="eastAsia"/>
          <w:color w:val="FF0000"/>
          <w:sz w:val="24"/>
        </w:rPr>
        <w:t>报表时，受托理财业务</w:t>
      </w:r>
      <w:r>
        <w:rPr>
          <w:rFonts w:ascii="Arial Narrow" w:eastAsia="仿宋_GB2312" w:hAnsi="Arial Narrow" w:hint="eastAsia"/>
          <w:color w:val="FF0000"/>
          <w:sz w:val="24"/>
        </w:rPr>
        <w:t>的相关数据在财务</w:t>
      </w:r>
      <w:r w:rsidRPr="006367ED">
        <w:rPr>
          <w:rFonts w:ascii="Arial Narrow" w:eastAsia="仿宋_GB2312" w:hAnsi="Arial Narrow" w:hint="eastAsia"/>
          <w:color w:val="FF0000"/>
          <w:sz w:val="24"/>
        </w:rPr>
        <w:t>报表附注</w:t>
      </w:r>
      <w:r>
        <w:rPr>
          <w:rFonts w:ascii="Arial Narrow" w:eastAsia="仿宋_GB2312" w:hAnsi="Arial Narrow" w:hint="eastAsia"/>
          <w:color w:val="FF0000"/>
          <w:sz w:val="24"/>
        </w:rPr>
        <w:t>中反映</w:t>
      </w:r>
      <w:r w:rsidRPr="006367ED">
        <w:rPr>
          <w:rFonts w:ascii="Arial Narrow" w:eastAsia="仿宋_GB2312" w:hAnsi="Arial Narrow" w:hint="eastAsia"/>
          <w:color w:val="FF0000"/>
          <w:sz w:val="24"/>
        </w:rPr>
        <w:t>。</w:t>
      </w:r>
    </w:p>
    <w:p w:rsidR="00D11892" w:rsidRPr="006367ED" w:rsidRDefault="00D11892" w:rsidP="00D11892">
      <w:pPr>
        <w:snapToGrid w:val="0"/>
        <w:spacing w:afterLines="90" w:after="216"/>
        <w:ind w:leftChars="-200" w:left="-2" w:hangingChars="174" w:hanging="418"/>
        <w:outlineLvl w:val="1"/>
        <w:rPr>
          <w:rFonts w:ascii="Arial Narrow" w:eastAsia="仿宋_GB2312" w:hAnsi="Arial Narrow"/>
          <w:sz w:val="24"/>
        </w:rPr>
      </w:pPr>
      <w:r>
        <w:rPr>
          <w:rFonts w:ascii="Arial Narrow" w:eastAsia="仿宋_GB2312" w:hAnsi="Arial Narrow"/>
          <w:sz w:val="24"/>
        </w:rPr>
        <w:t>6</w:t>
      </w:r>
      <w:r w:rsidRPr="006367ED">
        <w:rPr>
          <w:rFonts w:ascii="Arial Narrow" w:eastAsia="仿宋_GB2312" w:hAnsi="Arial Narrow" w:hint="eastAsia"/>
          <w:sz w:val="24"/>
        </w:rPr>
        <w:t>、融资融券业务</w:t>
      </w:r>
    </w:p>
    <w:p w:rsidR="00D11892" w:rsidRPr="006367ED" w:rsidRDefault="00D11892" w:rsidP="00D11892">
      <w:pPr>
        <w:snapToGrid w:val="0"/>
        <w:spacing w:afterLines="90" w:after="216" w:line="340" w:lineRule="atLeast"/>
        <w:rPr>
          <w:rFonts w:ascii="Arial Narrow" w:eastAsia="仿宋_GB2312" w:hAnsi="Arial Narrow"/>
          <w:sz w:val="24"/>
        </w:rPr>
      </w:pPr>
      <w:r w:rsidRPr="006367ED">
        <w:rPr>
          <w:rFonts w:ascii="Arial Narrow" w:eastAsia="仿宋_GB2312" w:hAnsi="Arial Narrow" w:hint="eastAsia"/>
          <w:sz w:val="24"/>
        </w:rPr>
        <w:t>融资融券业务，是指</w:t>
      </w:r>
      <w:r>
        <w:rPr>
          <w:rFonts w:ascii="Arial Narrow" w:eastAsia="仿宋_GB2312" w:hAnsi="Arial Narrow" w:hint="eastAsia"/>
          <w:sz w:val="24"/>
        </w:rPr>
        <w:t>本公司</w:t>
      </w:r>
      <w:r w:rsidRPr="006367ED">
        <w:rPr>
          <w:rFonts w:ascii="Arial Narrow" w:eastAsia="仿宋_GB2312" w:hAnsi="Arial Narrow" w:hint="eastAsia"/>
          <w:sz w:val="24"/>
        </w:rPr>
        <w:t>向客户出借资金供其买入证券或者出借证券供其卖出，并由客户交存相应担保物的经营活动。融资融券业务，分为融资业务和融券业务两类。</w:t>
      </w:r>
    </w:p>
    <w:p w:rsidR="00D11892" w:rsidRPr="006367ED" w:rsidRDefault="00D11892" w:rsidP="00D11892">
      <w:pPr>
        <w:snapToGrid w:val="0"/>
        <w:spacing w:afterLines="90" w:after="216" w:line="340" w:lineRule="atLeast"/>
        <w:rPr>
          <w:rFonts w:ascii="Arial Narrow" w:eastAsia="仿宋_GB2312" w:hAnsi="Arial Narrow"/>
          <w:sz w:val="24"/>
        </w:rPr>
      </w:pPr>
      <w:proofErr w:type="gramStart"/>
      <w:r>
        <w:rPr>
          <w:rFonts w:ascii="Arial Narrow" w:eastAsia="仿宋_GB2312" w:hAnsi="Arial Narrow" w:hint="eastAsia"/>
          <w:sz w:val="24"/>
        </w:rPr>
        <w:t>本公司</w:t>
      </w:r>
      <w:r w:rsidRPr="006367ED">
        <w:rPr>
          <w:rFonts w:ascii="Arial Narrow" w:eastAsia="仿宋_GB2312" w:hAnsi="Arial Narrow" w:hint="eastAsia"/>
          <w:sz w:val="24"/>
        </w:rPr>
        <w:t>对融出</w:t>
      </w:r>
      <w:proofErr w:type="gramEnd"/>
      <w:r w:rsidRPr="006367ED">
        <w:rPr>
          <w:rFonts w:ascii="Arial Narrow" w:eastAsia="仿宋_GB2312" w:hAnsi="Arial Narrow" w:hint="eastAsia"/>
          <w:sz w:val="24"/>
        </w:rPr>
        <w:t>的资金，确认应收债权，并确认相应利息收入。</w:t>
      </w:r>
    </w:p>
    <w:p w:rsidR="00D11892" w:rsidRPr="006367ED" w:rsidRDefault="00D11892" w:rsidP="00D11892">
      <w:pPr>
        <w:snapToGrid w:val="0"/>
        <w:spacing w:afterLines="90" w:after="216" w:line="340" w:lineRule="atLeast"/>
        <w:rPr>
          <w:rFonts w:ascii="Arial Narrow" w:eastAsia="仿宋_GB2312" w:hAnsi="Arial Narrow"/>
          <w:sz w:val="24"/>
        </w:rPr>
      </w:pPr>
      <w:proofErr w:type="gramStart"/>
      <w:r>
        <w:rPr>
          <w:rFonts w:ascii="Arial Narrow" w:eastAsia="仿宋_GB2312" w:hAnsi="Arial Narrow" w:hint="eastAsia"/>
          <w:sz w:val="24"/>
        </w:rPr>
        <w:t>本公司</w:t>
      </w:r>
      <w:r w:rsidRPr="006367ED">
        <w:rPr>
          <w:rFonts w:ascii="Arial Narrow" w:eastAsia="仿宋_GB2312" w:hAnsi="Arial Narrow" w:hint="eastAsia"/>
          <w:sz w:val="24"/>
        </w:rPr>
        <w:t>对融出</w:t>
      </w:r>
      <w:proofErr w:type="gramEnd"/>
      <w:r w:rsidRPr="006367ED">
        <w:rPr>
          <w:rFonts w:ascii="Arial Narrow" w:eastAsia="仿宋_GB2312" w:hAnsi="Arial Narrow" w:hint="eastAsia"/>
          <w:sz w:val="24"/>
        </w:rPr>
        <w:t>的证券，不终止确认该证券，仍按原金融资产类别进行会计处理，并确认相应利息收入。</w:t>
      </w:r>
    </w:p>
    <w:p w:rsidR="00D11892" w:rsidRDefault="00D11892" w:rsidP="00D11892">
      <w:pPr>
        <w:snapToGrid w:val="0"/>
        <w:spacing w:afterLines="90" w:after="216" w:line="340" w:lineRule="atLeast"/>
        <w:rPr>
          <w:rFonts w:ascii="Arial Narrow" w:eastAsia="仿宋_GB2312" w:hAnsi="Arial Narrow"/>
          <w:sz w:val="24"/>
        </w:rPr>
      </w:pPr>
      <w:r w:rsidRPr="006367ED">
        <w:rPr>
          <w:rFonts w:ascii="Arial Narrow" w:eastAsia="仿宋_GB2312" w:hAnsi="Arial Narrow" w:hint="eastAsia"/>
          <w:sz w:val="24"/>
        </w:rPr>
        <w:t>对客户融资融券并代客户买卖证券时，作为证券经纪业务进行会计核算。</w:t>
      </w:r>
    </w:p>
    <w:p w:rsidR="00C0775D" w:rsidRDefault="00C0775D" w:rsidP="00C0775D">
      <w:pPr>
        <w:snapToGrid w:val="0"/>
        <w:spacing w:afterLines="90" w:after="216"/>
        <w:ind w:leftChars="-200" w:left="-2" w:hangingChars="174" w:hanging="418"/>
        <w:outlineLvl w:val="1"/>
        <w:rPr>
          <w:rFonts w:ascii="Arial Narrow" w:eastAsia="仿宋_GB2312" w:hAnsi="Arial Narrow"/>
          <w:sz w:val="24"/>
        </w:rPr>
      </w:pPr>
      <w:r>
        <w:rPr>
          <w:rFonts w:ascii="Arial Narrow" w:eastAsia="仿宋_GB2312" w:hAnsi="Arial Narrow"/>
          <w:sz w:val="24"/>
        </w:rPr>
        <w:t>7</w:t>
      </w:r>
      <w:r w:rsidRPr="00864B7F">
        <w:rPr>
          <w:rFonts w:ascii="Arial Narrow" w:eastAsia="仿宋_GB2312" w:hAnsi="Arial Narrow" w:hint="eastAsia"/>
          <w:sz w:val="24"/>
        </w:rPr>
        <w:t>、</w:t>
      </w:r>
      <w:r w:rsidRPr="00E3046A">
        <w:rPr>
          <w:rFonts w:ascii="Arial Narrow" w:eastAsia="仿宋_GB2312" w:hAnsi="Arial Narrow" w:hint="eastAsia"/>
          <w:sz w:val="24"/>
        </w:rPr>
        <w:t>可转换公司债</w:t>
      </w:r>
      <w:proofErr w:type="gramStart"/>
      <w:r w:rsidRPr="00E3046A">
        <w:rPr>
          <w:rFonts w:ascii="Arial Narrow" w:eastAsia="仿宋_GB2312" w:hAnsi="Arial Narrow" w:hint="eastAsia"/>
          <w:sz w:val="24"/>
        </w:rPr>
        <w:t>券</w:t>
      </w:r>
      <w:proofErr w:type="gramEnd"/>
    </w:p>
    <w:p w:rsidR="00C0775D" w:rsidRDefault="00C0775D" w:rsidP="00C0775D">
      <w:pPr>
        <w:snapToGrid w:val="0"/>
        <w:spacing w:afterLines="90" w:after="216" w:line="340" w:lineRule="atLeast"/>
        <w:rPr>
          <w:rFonts w:ascii="Arial Narrow" w:eastAsia="仿宋_GB2312" w:hAnsi="Arial Narrow"/>
          <w:sz w:val="24"/>
        </w:rPr>
      </w:pPr>
      <w:r w:rsidRPr="00E3046A">
        <w:rPr>
          <w:rFonts w:ascii="Arial Narrow" w:eastAsia="仿宋_GB2312" w:hAnsi="Arial Narrow" w:hint="eastAsia"/>
          <w:sz w:val="24"/>
        </w:rPr>
        <w:t>可转换公司债</w:t>
      </w:r>
      <w:proofErr w:type="gramStart"/>
      <w:r w:rsidRPr="00E3046A">
        <w:rPr>
          <w:rFonts w:ascii="Arial Narrow" w:eastAsia="仿宋_GB2312" w:hAnsi="Arial Narrow" w:hint="eastAsia"/>
          <w:sz w:val="24"/>
        </w:rPr>
        <w:t>券</w:t>
      </w:r>
      <w:proofErr w:type="gramEnd"/>
      <w:r w:rsidRPr="00E3046A">
        <w:rPr>
          <w:rFonts w:ascii="Arial Narrow" w:eastAsia="仿宋_GB2312" w:hAnsi="Arial Narrow" w:hint="eastAsia"/>
          <w:sz w:val="24"/>
        </w:rPr>
        <w:t>包括</w:t>
      </w:r>
      <w:proofErr w:type="gramStart"/>
      <w:r w:rsidRPr="00E3046A">
        <w:rPr>
          <w:rFonts w:ascii="Arial Narrow" w:eastAsia="仿宋_GB2312" w:hAnsi="Arial Narrow" w:hint="eastAsia"/>
          <w:sz w:val="24"/>
        </w:rPr>
        <w:t>负债部</w:t>
      </w:r>
      <w:proofErr w:type="gramEnd"/>
      <w:r w:rsidRPr="00E3046A">
        <w:rPr>
          <w:rFonts w:ascii="Arial Narrow" w:eastAsia="仿宋_GB2312" w:hAnsi="Arial Narrow" w:hint="eastAsia"/>
          <w:sz w:val="24"/>
        </w:rPr>
        <w:t>份和权益部份。负债组成部分体现了支付固定本息义务，被分类为负债并在初始确认时按照未嵌入可转换期权的同类债券的市场利率计算其公允价值，并采用实际利率法，按照摊</w:t>
      </w:r>
      <w:proofErr w:type="gramStart"/>
      <w:r w:rsidRPr="00E3046A">
        <w:rPr>
          <w:rFonts w:ascii="Arial Narrow" w:eastAsia="仿宋_GB2312" w:hAnsi="Arial Narrow" w:hint="eastAsia"/>
          <w:sz w:val="24"/>
        </w:rPr>
        <w:t>余成本</w:t>
      </w:r>
      <w:proofErr w:type="gramEnd"/>
      <w:r w:rsidRPr="00E3046A">
        <w:rPr>
          <w:rFonts w:ascii="Arial Narrow" w:eastAsia="仿宋_GB2312" w:hAnsi="Arial Narrow" w:hint="eastAsia"/>
          <w:sz w:val="24"/>
        </w:rPr>
        <w:t>进行后续计量。权益组成部分体现了将负债转换成普通股的嵌入期权，按照可转换公司债</w:t>
      </w:r>
      <w:proofErr w:type="gramStart"/>
      <w:r w:rsidRPr="00E3046A">
        <w:rPr>
          <w:rFonts w:ascii="Arial Narrow" w:eastAsia="仿宋_GB2312" w:hAnsi="Arial Narrow" w:hint="eastAsia"/>
          <w:sz w:val="24"/>
        </w:rPr>
        <w:t>券</w:t>
      </w:r>
      <w:proofErr w:type="gramEnd"/>
      <w:r w:rsidRPr="00E3046A">
        <w:rPr>
          <w:rFonts w:ascii="Arial Narrow" w:eastAsia="仿宋_GB2312" w:hAnsi="Arial Narrow" w:hint="eastAsia"/>
          <w:sz w:val="24"/>
        </w:rPr>
        <w:t>的整体发行所得与其负债组成部分的差额计入所有者权益。所有直接的交易费用按照负债和权益组成部分占发行所得的比例分摊。</w:t>
      </w:r>
    </w:p>
    <w:p w:rsidR="00C0775D" w:rsidRPr="00864B7F" w:rsidRDefault="00C0775D" w:rsidP="00C0775D">
      <w:pPr>
        <w:snapToGrid w:val="0"/>
        <w:spacing w:afterLines="90" w:after="216" w:line="340" w:lineRule="atLeast"/>
        <w:rPr>
          <w:rFonts w:ascii="Arial Narrow" w:eastAsia="仿宋_GB2312" w:hAnsi="Arial Narrow"/>
          <w:sz w:val="24"/>
        </w:rPr>
      </w:pPr>
      <w:r w:rsidRPr="00E3046A">
        <w:rPr>
          <w:rFonts w:ascii="Arial Narrow" w:eastAsia="仿宋_GB2312" w:hAnsi="Arial Narrow" w:hint="eastAsia"/>
          <w:sz w:val="24"/>
        </w:rPr>
        <w:t>当可转换公司债</w:t>
      </w:r>
      <w:proofErr w:type="gramStart"/>
      <w:r w:rsidRPr="00E3046A">
        <w:rPr>
          <w:rFonts w:ascii="Arial Narrow" w:eastAsia="仿宋_GB2312" w:hAnsi="Arial Narrow" w:hint="eastAsia"/>
          <w:sz w:val="24"/>
        </w:rPr>
        <w:t>券</w:t>
      </w:r>
      <w:proofErr w:type="gramEnd"/>
      <w:r w:rsidRPr="00E3046A">
        <w:rPr>
          <w:rFonts w:ascii="Arial Narrow" w:eastAsia="仿宋_GB2312" w:hAnsi="Arial Narrow" w:hint="eastAsia"/>
          <w:sz w:val="24"/>
        </w:rPr>
        <w:t>转换为股票时，按转换的股数与股票面值计算的金额转换为股本，可转换公司债</w:t>
      </w:r>
      <w:proofErr w:type="gramStart"/>
      <w:r w:rsidRPr="00E3046A">
        <w:rPr>
          <w:rFonts w:ascii="Arial Narrow" w:eastAsia="仿宋_GB2312" w:hAnsi="Arial Narrow" w:hint="eastAsia"/>
          <w:sz w:val="24"/>
        </w:rPr>
        <w:t>券</w:t>
      </w:r>
      <w:proofErr w:type="gramEnd"/>
      <w:r w:rsidRPr="00E3046A">
        <w:rPr>
          <w:rFonts w:ascii="Arial Narrow" w:eastAsia="仿宋_GB2312" w:hAnsi="Arial Narrow" w:hint="eastAsia"/>
          <w:sz w:val="24"/>
        </w:rPr>
        <w:t>的相关组成部分的账面余额与上述股本之间的差额，计入资本公积中股本溢价。</w:t>
      </w:r>
    </w:p>
    <w:p w:rsidR="00701DD1" w:rsidRDefault="00C0775D" w:rsidP="00701DD1">
      <w:pPr>
        <w:snapToGrid w:val="0"/>
        <w:spacing w:afterLines="90" w:after="216"/>
        <w:ind w:leftChars="-200" w:left="-2" w:hangingChars="174" w:hanging="418"/>
        <w:outlineLvl w:val="1"/>
        <w:rPr>
          <w:rFonts w:ascii="Arial Narrow" w:eastAsia="仿宋_GB2312" w:hAnsi="Arial Narrow"/>
          <w:sz w:val="24"/>
        </w:rPr>
      </w:pPr>
      <w:r>
        <w:rPr>
          <w:rFonts w:ascii="Arial Narrow" w:eastAsia="仿宋_GB2312" w:hAnsi="Arial Narrow"/>
          <w:sz w:val="24"/>
        </w:rPr>
        <w:t>8</w:t>
      </w:r>
      <w:r w:rsidR="00701DD1" w:rsidRPr="00864B7F">
        <w:rPr>
          <w:rFonts w:ascii="Arial Narrow" w:eastAsia="仿宋_GB2312" w:hAnsi="Arial Narrow" w:hint="eastAsia"/>
          <w:sz w:val="24"/>
        </w:rPr>
        <w:t>、</w:t>
      </w:r>
      <w:r w:rsidR="00701DD1" w:rsidRPr="00701DD1">
        <w:rPr>
          <w:rFonts w:ascii="Arial Narrow" w:eastAsia="仿宋_GB2312" w:hAnsi="Arial Narrow" w:hint="eastAsia"/>
          <w:sz w:val="24"/>
        </w:rPr>
        <w:t>公允价值的估值方法</w:t>
      </w:r>
    </w:p>
    <w:p w:rsidR="00701DD1" w:rsidRPr="0021105D" w:rsidRDefault="00701DD1" w:rsidP="00701DD1">
      <w:pPr>
        <w:spacing w:beforeLines="50" w:before="120" w:line="300" w:lineRule="auto"/>
        <w:rPr>
          <w:rFonts w:ascii="仿宋_GB2312" w:eastAsia="仿宋_GB2312"/>
          <w:color w:val="FF0000"/>
          <w:sz w:val="24"/>
        </w:rPr>
      </w:pPr>
      <w:r w:rsidRPr="0021105D">
        <w:rPr>
          <w:rFonts w:ascii="仿宋_GB2312" w:eastAsia="仿宋_GB2312" w:hint="eastAsia"/>
          <w:color w:val="FF0000"/>
          <w:sz w:val="24"/>
        </w:rPr>
        <w:t>公允价值的估值原则如下：</w:t>
      </w:r>
    </w:p>
    <w:p w:rsidR="00701DD1" w:rsidRPr="0008120B" w:rsidRDefault="00701DD1" w:rsidP="00701DD1">
      <w:pPr>
        <w:spacing w:beforeLines="50" w:before="120" w:line="300" w:lineRule="auto"/>
        <w:rPr>
          <w:rFonts w:ascii="仿宋_GB2312" w:eastAsia="仿宋_GB2312"/>
          <w:sz w:val="24"/>
        </w:rPr>
      </w:pPr>
      <w:r w:rsidRPr="0008120B">
        <w:rPr>
          <w:rFonts w:ascii="仿宋_GB2312" w:eastAsia="仿宋_GB2312" w:hint="eastAsia"/>
          <w:sz w:val="24"/>
        </w:rPr>
        <w:t>对于在活跃市场上交易的金融工具，本公司以其活跃市场报价确定其公允价值；对于不在活跃市场上交易的金融工具，本公司采用估值技术确定其公允价值。所</w:t>
      </w:r>
      <w:r w:rsidRPr="0008120B">
        <w:rPr>
          <w:rFonts w:ascii="仿宋_GB2312" w:eastAsia="仿宋_GB2312" w:hint="eastAsia"/>
          <w:sz w:val="24"/>
        </w:rPr>
        <w:lastRenderedPageBreak/>
        <w:t>使用的估值模型主要为现金流量折现模型和市场可比公司模型等。估值技术的输入</w:t>
      </w:r>
      <w:proofErr w:type="gramStart"/>
      <w:r w:rsidRPr="0008120B">
        <w:rPr>
          <w:rFonts w:ascii="仿宋_GB2312" w:eastAsia="仿宋_GB2312" w:hint="eastAsia"/>
          <w:sz w:val="24"/>
        </w:rPr>
        <w:t>值主要</w:t>
      </w:r>
      <w:proofErr w:type="gramEnd"/>
      <w:r w:rsidRPr="0008120B">
        <w:rPr>
          <w:rFonts w:ascii="仿宋_GB2312" w:eastAsia="仿宋_GB2312" w:hint="eastAsia"/>
          <w:sz w:val="24"/>
        </w:rPr>
        <w:t>包括无风险利率、基准利率、汇率、信用点差、流动性溢价、EBITDA乘数、缺乏流动性折价。</w:t>
      </w:r>
    </w:p>
    <w:p w:rsidR="00701DD1" w:rsidRDefault="00701DD1" w:rsidP="00701DD1">
      <w:pPr>
        <w:spacing w:beforeLines="50" w:before="120" w:line="300" w:lineRule="auto"/>
        <w:rPr>
          <w:rFonts w:ascii="仿宋_GB2312" w:eastAsia="仿宋_GB2312"/>
          <w:sz w:val="24"/>
        </w:rPr>
      </w:pPr>
      <w:r w:rsidRPr="0008120B">
        <w:rPr>
          <w:rFonts w:ascii="仿宋_GB2312" w:eastAsia="仿宋_GB2312" w:hint="eastAsia"/>
          <w:sz w:val="24"/>
        </w:rPr>
        <w:t>本公司划分为第二层次的金融工具主要包括债券投资、外汇远期及掉期、利率掉期、外汇期权、贵金属合同等。人民币债券的公允价值按照中央国债登记结算有限责任公司的估值结果确定，外币债券的公允价值按照彭博的估值结果确定。外汇远期及掉期、利率掉期、外汇期权等采用现金流折现法和布</w:t>
      </w:r>
      <w:proofErr w:type="gramStart"/>
      <w:r w:rsidRPr="0008120B">
        <w:rPr>
          <w:rFonts w:ascii="仿宋_GB2312" w:eastAsia="仿宋_GB2312" w:hint="eastAsia"/>
          <w:sz w:val="24"/>
        </w:rPr>
        <w:t>莱</w:t>
      </w:r>
      <w:proofErr w:type="gramEnd"/>
      <w:r w:rsidRPr="0008120B">
        <w:rPr>
          <w:rFonts w:ascii="仿宋_GB2312" w:eastAsia="仿宋_GB2312" w:hint="eastAsia"/>
          <w:sz w:val="24"/>
        </w:rPr>
        <w:t>尔-斯科尔斯模型等方法对其进行估值，贵金属合同的公允价值主要按照上海黄金交易所的收盘价格确定。所有重大估值参数均采用可观察市场信息的估值技术。</w:t>
      </w:r>
    </w:p>
    <w:p w:rsidR="00701DD1" w:rsidRPr="0021105D" w:rsidRDefault="00701DD1" w:rsidP="00701DD1">
      <w:pPr>
        <w:spacing w:beforeLines="50" w:before="120" w:line="300" w:lineRule="auto"/>
        <w:rPr>
          <w:rFonts w:ascii="仿宋_GB2312" w:eastAsia="仿宋_GB2312"/>
          <w:color w:val="FF0000"/>
          <w:sz w:val="24"/>
        </w:rPr>
      </w:pPr>
      <w:r w:rsidRPr="0021105D">
        <w:rPr>
          <w:rFonts w:ascii="仿宋_GB2312" w:eastAsia="仿宋_GB2312" w:hint="eastAsia"/>
          <w:color w:val="FF0000"/>
          <w:sz w:val="24"/>
        </w:rPr>
        <w:t>具体投资品种公允价值的估值方法如下：</w:t>
      </w:r>
    </w:p>
    <w:p w:rsidR="00701DD1" w:rsidRPr="0008120B" w:rsidRDefault="00701DD1" w:rsidP="00701DD1">
      <w:pPr>
        <w:spacing w:beforeLines="50" w:before="120" w:line="300" w:lineRule="auto"/>
        <w:rPr>
          <w:rFonts w:ascii="仿宋_GB2312" w:eastAsia="仿宋_GB2312"/>
          <w:sz w:val="24"/>
        </w:rPr>
      </w:pPr>
      <w:r>
        <w:rPr>
          <w:rFonts w:ascii="仿宋_GB2312" w:eastAsia="仿宋_GB2312" w:hint="eastAsia"/>
          <w:sz w:val="24"/>
        </w:rPr>
        <w:t>A、</w:t>
      </w:r>
      <w:r w:rsidRPr="00BF171A">
        <w:rPr>
          <w:rFonts w:ascii="仿宋_GB2312" w:eastAsia="仿宋_GB2312" w:hint="eastAsia"/>
          <w:sz w:val="24"/>
        </w:rPr>
        <w:t>存放中央银行款项、存放同业款项、拆出资产、买入返售金融资产、以摊</w:t>
      </w:r>
      <w:proofErr w:type="gramStart"/>
      <w:r w:rsidRPr="00BF171A">
        <w:rPr>
          <w:rFonts w:ascii="仿宋_GB2312" w:eastAsia="仿宋_GB2312" w:hint="eastAsia"/>
          <w:sz w:val="24"/>
        </w:rPr>
        <w:t>余成本</w:t>
      </w:r>
      <w:proofErr w:type="gramEnd"/>
      <w:r w:rsidRPr="00BF171A">
        <w:rPr>
          <w:rFonts w:ascii="仿宋_GB2312" w:eastAsia="仿宋_GB2312" w:hint="eastAsia"/>
          <w:sz w:val="24"/>
        </w:rPr>
        <w:t>计量的发放贷款和垫款、债权投资、向中央银行借款、同业及其他金融机构存放款项、拆入资金、卖出回购金融负债、吸收存款和应付债券</w:t>
      </w:r>
    </w:p>
    <w:p w:rsidR="00701DD1" w:rsidRDefault="00701DD1" w:rsidP="00701DD1">
      <w:pPr>
        <w:spacing w:beforeLines="50" w:before="120" w:line="300" w:lineRule="auto"/>
        <w:rPr>
          <w:rFonts w:ascii="仿宋_GB2312" w:eastAsia="仿宋_GB2312"/>
          <w:sz w:val="24"/>
        </w:rPr>
      </w:pPr>
      <w:r w:rsidRPr="0008120B">
        <w:rPr>
          <w:rFonts w:ascii="仿宋_GB2312" w:eastAsia="仿宋_GB2312" w:hint="eastAsia"/>
          <w:sz w:val="24"/>
        </w:rPr>
        <w:t>由于以上金融资产及金融负债大部分的到期日均在一年以内或者均为浮动利率，其账面价值接近其公允价值。</w:t>
      </w:r>
    </w:p>
    <w:p w:rsidR="00701DD1" w:rsidRPr="0008120B" w:rsidRDefault="00701DD1" w:rsidP="00701DD1">
      <w:pPr>
        <w:spacing w:beforeLines="50" w:before="120" w:line="300" w:lineRule="auto"/>
        <w:rPr>
          <w:rFonts w:ascii="仿宋_GB2312" w:eastAsia="仿宋_GB2312"/>
          <w:sz w:val="24"/>
        </w:rPr>
      </w:pPr>
      <w:r>
        <w:rPr>
          <w:rFonts w:ascii="仿宋_GB2312" w:eastAsia="仿宋_GB2312" w:hint="eastAsia"/>
          <w:sz w:val="24"/>
        </w:rPr>
        <w:t>B、</w:t>
      </w:r>
      <w:r w:rsidRPr="0008120B">
        <w:rPr>
          <w:rFonts w:ascii="仿宋_GB2312" w:eastAsia="仿宋_GB2312" w:hint="eastAsia"/>
          <w:sz w:val="24"/>
        </w:rPr>
        <w:t>发放贷款和垫款及应收款项类投资</w:t>
      </w:r>
    </w:p>
    <w:p w:rsidR="00701DD1" w:rsidRDefault="00701DD1" w:rsidP="00701DD1">
      <w:pPr>
        <w:spacing w:beforeLines="50" w:before="120" w:line="300" w:lineRule="auto"/>
        <w:rPr>
          <w:rFonts w:ascii="仿宋_GB2312" w:eastAsia="仿宋_GB2312"/>
          <w:sz w:val="24"/>
        </w:rPr>
      </w:pPr>
      <w:r w:rsidRPr="0008120B">
        <w:rPr>
          <w:rFonts w:ascii="仿宋_GB2312" w:eastAsia="仿宋_GB2312" w:hint="eastAsia"/>
          <w:sz w:val="24"/>
        </w:rPr>
        <w:t>发放贷款和垫款及应收款项类投资按照扣除减值准备后的净额列示，其估计的公允价值为预计未来收到的现金流按照当前市场利率的贴现值。</w:t>
      </w:r>
    </w:p>
    <w:p w:rsidR="00701DD1" w:rsidRPr="0008120B" w:rsidRDefault="00701DD1" w:rsidP="00701DD1">
      <w:pPr>
        <w:spacing w:beforeLines="50" w:before="120" w:line="300" w:lineRule="auto"/>
        <w:rPr>
          <w:rFonts w:ascii="仿宋_GB2312" w:eastAsia="仿宋_GB2312"/>
          <w:sz w:val="24"/>
        </w:rPr>
      </w:pPr>
      <w:r>
        <w:rPr>
          <w:rFonts w:ascii="仿宋_GB2312" w:eastAsia="仿宋_GB2312" w:hint="eastAsia"/>
          <w:sz w:val="24"/>
        </w:rPr>
        <w:t>C、</w:t>
      </w:r>
      <w:r w:rsidRPr="0008120B">
        <w:rPr>
          <w:rFonts w:ascii="仿宋_GB2312" w:eastAsia="仿宋_GB2312" w:hint="eastAsia"/>
          <w:sz w:val="24"/>
        </w:rPr>
        <w:t>持有至到期投资及以成本计量的可供出售权益</w:t>
      </w:r>
      <w:r>
        <w:rPr>
          <w:rFonts w:ascii="仿宋_GB2312" w:eastAsia="仿宋_GB2312" w:hint="eastAsia"/>
          <w:sz w:val="24"/>
        </w:rPr>
        <w:t>工具</w:t>
      </w:r>
    </w:p>
    <w:p w:rsidR="00701DD1" w:rsidRDefault="00701DD1" w:rsidP="00701DD1">
      <w:pPr>
        <w:spacing w:beforeLines="50" w:before="120" w:line="300" w:lineRule="auto"/>
        <w:rPr>
          <w:rFonts w:ascii="仿宋_GB2312" w:eastAsia="仿宋_GB2312"/>
          <w:sz w:val="24"/>
        </w:rPr>
      </w:pPr>
      <w:r w:rsidRPr="0008120B">
        <w:rPr>
          <w:rFonts w:ascii="仿宋_GB2312" w:eastAsia="仿宋_GB2312" w:hint="eastAsia"/>
          <w:sz w:val="24"/>
        </w:rPr>
        <w:t>持有至到期投资及以成本计量的可供出售权益</w:t>
      </w:r>
      <w:r>
        <w:rPr>
          <w:rFonts w:ascii="仿宋_GB2312" w:eastAsia="仿宋_GB2312" w:hint="eastAsia"/>
          <w:sz w:val="24"/>
        </w:rPr>
        <w:t>工具</w:t>
      </w:r>
      <w:r w:rsidRPr="0008120B">
        <w:rPr>
          <w:rFonts w:ascii="仿宋_GB2312" w:eastAsia="仿宋_GB2312" w:hint="eastAsia"/>
          <w:sz w:val="24"/>
        </w:rPr>
        <w:t>的公允价值通常以公开市场买价或经纪人 / 交易商的报价为基础。如果无法获得相关的市场信息，则以市场对具有相似特征 (如信用风险、到期日和收益率) 的证券产品报价为依据。</w:t>
      </w:r>
    </w:p>
    <w:p w:rsidR="00701DD1" w:rsidRPr="0008120B" w:rsidRDefault="00701DD1" w:rsidP="00701DD1">
      <w:pPr>
        <w:spacing w:beforeLines="50" w:before="120" w:line="300" w:lineRule="auto"/>
        <w:rPr>
          <w:rFonts w:ascii="仿宋_GB2312" w:eastAsia="仿宋_GB2312"/>
          <w:sz w:val="24"/>
        </w:rPr>
      </w:pPr>
      <w:r>
        <w:rPr>
          <w:rFonts w:ascii="仿宋_GB2312" w:eastAsia="仿宋_GB2312" w:hint="eastAsia"/>
          <w:sz w:val="24"/>
        </w:rPr>
        <w:t>D、</w:t>
      </w:r>
      <w:r w:rsidRPr="0008120B">
        <w:rPr>
          <w:rFonts w:ascii="仿宋_GB2312" w:eastAsia="仿宋_GB2312" w:hint="eastAsia"/>
          <w:sz w:val="24"/>
        </w:rPr>
        <w:t>吸收存款</w:t>
      </w:r>
    </w:p>
    <w:p w:rsidR="00701DD1" w:rsidRDefault="00701DD1" w:rsidP="00701DD1">
      <w:pPr>
        <w:spacing w:beforeLines="50" w:before="120" w:line="300" w:lineRule="auto"/>
        <w:rPr>
          <w:rFonts w:ascii="仿宋_GB2312" w:eastAsia="仿宋_GB2312"/>
          <w:sz w:val="24"/>
        </w:rPr>
      </w:pPr>
      <w:r w:rsidRPr="0008120B">
        <w:rPr>
          <w:rFonts w:ascii="仿宋_GB2312" w:eastAsia="仿宋_GB2312" w:hint="eastAsia"/>
          <w:sz w:val="24"/>
        </w:rPr>
        <w:t>支票账户、储蓄账户和短期货币市场存款的公允价值为即期需支付给客户的应付金额。没有市场报价的固定利率存款，以剩余到期期间相近的现行定期存款利率作为贴现率按现金流贴现模型计算其公允价值。</w:t>
      </w:r>
    </w:p>
    <w:p w:rsidR="00701DD1" w:rsidRPr="0008120B" w:rsidRDefault="00701DD1" w:rsidP="00701DD1">
      <w:pPr>
        <w:spacing w:beforeLines="50" w:before="120" w:line="300" w:lineRule="auto"/>
        <w:rPr>
          <w:rFonts w:ascii="仿宋_GB2312" w:eastAsia="仿宋_GB2312"/>
          <w:sz w:val="24"/>
        </w:rPr>
      </w:pPr>
      <w:r>
        <w:rPr>
          <w:rFonts w:ascii="仿宋_GB2312" w:eastAsia="仿宋_GB2312" w:hint="eastAsia"/>
          <w:sz w:val="24"/>
        </w:rPr>
        <w:t>E、</w:t>
      </w:r>
      <w:r w:rsidRPr="0008120B">
        <w:rPr>
          <w:rFonts w:ascii="仿宋_GB2312" w:eastAsia="仿宋_GB2312" w:hint="eastAsia"/>
          <w:sz w:val="24"/>
        </w:rPr>
        <w:t>应付债券</w:t>
      </w:r>
    </w:p>
    <w:p w:rsidR="00701DD1" w:rsidRDefault="00701DD1" w:rsidP="00701DD1">
      <w:pPr>
        <w:spacing w:beforeLines="50" w:before="120" w:line="300" w:lineRule="auto"/>
        <w:rPr>
          <w:rFonts w:ascii="仿宋_GB2312" w:eastAsia="仿宋_GB2312"/>
          <w:sz w:val="24"/>
        </w:rPr>
      </w:pPr>
      <w:r w:rsidRPr="0008120B">
        <w:rPr>
          <w:rFonts w:ascii="仿宋_GB2312" w:eastAsia="仿宋_GB2312" w:hint="eastAsia"/>
          <w:sz w:val="24"/>
        </w:rPr>
        <w:t>应付债券的公允价值按照市场报价计算。若没有市场报价，则以剩余到期期间相近的类似债券的当前市场利率作为贴现率按现金流贴现模型计算其公允价值。</w:t>
      </w:r>
    </w:p>
    <w:p w:rsidR="00701DD1" w:rsidRPr="0021105D" w:rsidRDefault="00701DD1" w:rsidP="00701DD1">
      <w:pPr>
        <w:spacing w:beforeLines="50" w:before="120" w:line="300" w:lineRule="auto"/>
        <w:rPr>
          <w:rFonts w:ascii="仿宋_GB2312" w:eastAsia="仿宋_GB2312"/>
          <w:sz w:val="24"/>
        </w:rPr>
      </w:pPr>
      <w:r>
        <w:rPr>
          <w:rFonts w:ascii="仿宋_GB2312" w:eastAsia="仿宋_GB2312" w:hint="eastAsia"/>
          <w:sz w:val="24"/>
        </w:rPr>
        <w:t>F、</w:t>
      </w:r>
      <w:r w:rsidRPr="0021105D">
        <w:rPr>
          <w:rFonts w:ascii="仿宋_GB2312" w:eastAsia="仿宋_GB2312" w:hint="eastAsia"/>
          <w:sz w:val="24"/>
        </w:rPr>
        <w:t>权证</w:t>
      </w:r>
    </w:p>
    <w:p w:rsidR="00701DD1" w:rsidRPr="0021105D" w:rsidRDefault="00701DD1" w:rsidP="00701DD1">
      <w:pPr>
        <w:spacing w:beforeLines="50" w:before="120" w:line="300" w:lineRule="auto"/>
        <w:rPr>
          <w:rFonts w:ascii="仿宋_GB2312" w:eastAsia="仿宋_GB2312"/>
          <w:sz w:val="24"/>
        </w:rPr>
      </w:pPr>
      <w:r w:rsidRPr="0021105D">
        <w:rPr>
          <w:rFonts w:ascii="仿宋_GB2312" w:eastAsia="仿宋_GB2312" w:hint="eastAsia"/>
          <w:sz w:val="24"/>
        </w:rPr>
        <w:lastRenderedPageBreak/>
        <w:t>包括权证投资（做市）和创设（发行）权证。剩余期限在1个月以上的，权证投资（做市）按最近交易日市价计算公允价值，创设（发行）权证按最近交易价计算公允价值；在1个月以内者，权证投资（做市）采用B-S估值模型等估价与最近交易日市价孰</w:t>
      </w:r>
      <w:proofErr w:type="gramStart"/>
      <w:r w:rsidRPr="0021105D">
        <w:rPr>
          <w:rFonts w:ascii="仿宋_GB2312" w:eastAsia="仿宋_GB2312" w:hint="eastAsia"/>
          <w:sz w:val="24"/>
        </w:rPr>
        <w:t>低作为</w:t>
      </w:r>
      <w:proofErr w:type="gramEnd"/>
      <w:r w:rsidRPr="0021105D">
        <w:rPr>
          <w:rFonts w:ascii="仿宋_GB2312" w:eastAsia="仿宋_GB2312" w:hint="eastAsia"/>
          <w:sz w:val="24"/>
        </w:rPr>
        <w:t>公允价值，创设（发行）权证采用B-S估值模型等估价与最近交易日市价孰</w:t>
      </w:r>
      <w:proofErr w:type="gramStart"/>
      <w:r w:rsidRPr="0021105D">
        <w:rPr>
          <w:rFonts w:ascii="仿宋_GB2312" w:eastAsia="仿宋_GB2312" w:hint="eastAsia"/>
          <w:sz w:val="24"/>
        </w:rPr>
        <w:t>高作为</w:t>
      </w:r>
      <w:proofErr w:type="gramEnd"/>
      <w:r w:rsidRPr="0021105D">
        <w:rPr>
          <w:rFonts w:ascii="仿宋_GB2312" w:eastAsia="仿宋_GB2312" w:hint="eastAsia"/>
          <w:sz w:val="24"/>
        </w:rPr>
        <w:t>公允价值。采用B-S模型估值，无风险利率采用一年期银行定期存款利率或人民银行公布的基准利率，波动</w:t>
      </w:r>
      <w:proofErr w:type="gramStart"/>
      <w:r w:rsidRPr="0021105D">
        <w:rPr>
          <w:rFonts w:ascii="仿宋_GB2312" w:eastAsia="仿宋_GB2312" w:hint="eastAsia"/>
          <w:sz w:val="24"/>
        </w:rPr>
        <w:t>率采用</w:t>
      </w:r>
      <w:proofErr w:type="gramEnd"/>
      <w:r w:rsidRPr="0021105D">
        <w:rPr>
          <w:rFonts w:ascii="仿宋_GB2312" w:eastAsia="仿宋_GB2312" w:hint="eastAsia"/>
          <w:sz w:val="24"/>
        </w:rPr>
        <w:t>标的股票180天的历史波动率。</w:t>
      </w:r>
    </w:p>
    <w:p w:rsidR="00701DD1" w:rsidRPr="002D199C" w:rsidRDefault="00701DD1" w:rsidP="002D199C">
      <w:pPr>
        <w:spacing w:beforeLines="50" w:before="120" w:line="300" w:lineRule="auto"/>
        <w:rPr>
          <w:rFonts w:ascii="仿宋_GB2312" w:eastAsia="仿宋_GB2312"/>
          <w:sz w:val="24"/>
        </w:rPr>
      </w:pPr>
      <w:r w:rsidRPr="0021105D">
        <w:rPr>
          <w:rFonts w:ascii="仿宋_GB2312" w:eastAsia="仿宋_GB2312" w:hint="eastAsia"/>
          <w:sz w:val="24"/>
        </w:rPr>
        <w:t>上述公允价值由本公司及本公司所属各子公司指定相对独立的部门提供，以后新增投资品种，根据产品的性质和市场状况确定其公允价值。</w:t>
      </w:r>
    </w:p>
    <w:p w:rsidR="002D35EA" w:rsidRPr="002D199C" w:rsidRDefault="001133E5" w:rsidP="002D199C">
      <w:pPr>
        <w:snapToGrid w:val="0"/>
        <w:spacing w:afterLines="90" w:after="216"/>
        <w:ind w:leftChars="-200" w:left="-2" w:hangingChars="174" w:hanging="418"/>
        <w:outlineLvl w:val="1"/>
        <w:rPr>
          <w:rFonts w:ascii="Arial Narrow" w:eastAsia="仿宋_GB2312" w:hAnsi="Arial Narrow"/>
          <w:sz w:val="24"/>
        </w:rPr>
      </w:pPr>
      <w:bookmarkStart w:id="4" w:name="_Toc278788536"/>
      <w:r>
        <w:rPr>
          <w:rFonts w:ascii="Arial Narrow" w:eastAsia="仿宋_GB2312" w:hAnsi="Arial Narrow"/>
          <w:sz w:val="24"/>
        </w:rPr>
        <w:t>9</w:t>
      </w:r>
      <w:r w:rsidR="00277C30" w:rsidRPr="002D199C">
        <w:rPr>
          <w:rFonts w:ascii="Arial Narrow" w:eastAsia="仿宋_GB2312" w:hAnsi="Arial Narrow" w:hint="eastAsia"/>
          <w:sz w:val="24"/>
        </w:rPr>
        <w:t>、</w:t>
      </w:r>
      <w:r w:rsidR="002D35EA" w:rsidRPr="002D199C">
        <w:rPr>
          <w:rFonts w:ascii="Arial Narrow" w:eastAsia="仿宋_GB2312" w:hAnsi="Arial Narrow" w:hint="eastAsia"/>
          <w:sz w:val="24"/>
        </w:rPr>
        <w:t>因公共利益进行搬迁而收到的搬迁补偿</w:t>
      </w:r>
      <w:bookmarkEnd w:id="4"/>
    </w:p>
    <w:p w:rsidR="002D35EA" w:rsidRDefault="00FF3537" w:rsidP="002D199C">
      <w:pPr>
        <w:widowControl/>
        <w:spacing w:afterLines="50" w:after="120"/>
        <w:jc w:val="left"/>
        <w:rPr>
          <w:rFonts w:ascii="仿宋_GB2312" w:eastAsia="仿宋_GB2312" w:hAnsi="Arial Narrow"/>
          <w:b/>
          <w:sz w:val="24"/>
        </w:rPr>
      </w:pPr>
      <w:r w:rsidRPr="001964D3">
        <w:rPr>
          <w:rFonts w:ascii="仿宋_GB2312" w:eastAsia="仿宋_GB2312" w:cs="Arial" w:hint="eastAsia"/>
          <w:sz w:val="24"/>
        </w:rPr>
        <w:t>本公司</w:t>
      </w:r>
      <w:r w:rsidR="002D35EA" w:rsidRPr="001964D3">
        <w:rPr>
          <w:rFonts w:ascii="仿宋_GB2312" w:eastAsia="仿宋_GB2312" w:cs="Arial" w:hint="eastAsia"/>
          <w:sz w:val="24"/>
        </w:rPr>
        <w:t>因城镇整体规划、库区建设、棚户区改造、沉陷区治理等公共利益进行搬迁，收到政府从财政预算直接拨付的搬迁补偿款，作为专项应付款处理。其中，属于对</w:t>
      </w:r>
      <w:r w:rsidRPr="001964D3">
        <w:rPr>
          <w:rFonts w:ascii="仿宋_GB2312" w:eastAsia="仿宋_GB2312" w:cs="Arial" w:hint="eastAsia"/>
          <w:sz w:val="24"/>
        </w:rPr>
        <w:t>本公司</w:t>
      </w:r>
      <w:r w:rsidR="002D35EA" w:rsidRPr="001964D3">
        <w:rPr>
          <w:rFonts w:ascii="仿宋_GB2312" w:eastAsia="仿宋_GB2312" w:cs="Arial" w:hint="eastAsia"/>
          <w:sz w:val="24"/>
        </w:rPr>
        <w:t>在搬迁和重建过程中发生的固定资产和无形资产损失、有关费用性支出、停工损失及搬迁后拟新建资产进行补偿的，自专项应付款转入递延收益，并根据其性质按照与资产相关的政府补助和与收益相关的政府补助核算，取得的搬迁补偿款扣除转入递延收益的金额后如有结余的，确认为资本公积。</w:t>
      </w:r>
    </w:p>
    <w:p w:rsidR="002D35EA" w:rsidRDefault="00277C30" w:rsidP="00420921">
      <w:pPr>
        <w:snapToGrid w:val="0"/>
        <w:spacing w:beforeLines="50" w:before="120" w:afterLines="90" w:after="216"/>
        <w:ind w:leftChars="-200" w:left="-1" w:hangingChars="174" w:hanging="419"/>
        <w:outlineLvl w:val="0"/>
        <w:rPr>
          <w:rFonts w:ascii="Arial Narrow" w:eastAsia="仿宋_GB2312" w:hAnsi="Arial Narrow"/>
          <w:b/>
          <w:sz w:val="24"/>
        </w:rPr>
      </w:pPr>
      <w:r w:rsidRPr="00277C30">
        <w:rPr>
          <w:rFonts w:ascii="Arial Narrow" w:eastAsia="仿宋_GB2312" w:hAnsi="Arial Narrow" w:hint="eastAsia"/>
          <w:b/>
          <w:sz w:val="24"/>
        </w:rPr>
        <w:t>五</w:t>
      </w:r>
      <w:r w:rsidRPr="00AC16A3">
        <w:rPr>
          <w:rFonts w:ascii="Arial Narrow" w:eastAsia="仿宋_GB2312" w:hAnsi="Arial Narrow" w:hint="eastAsia"/>
          <w:b/>
          <w:sz w:val="24"/>
        </w:rPr>
        <w:t>、合并财务报表项目注释</w:t>
      </w:r>
    </w:p>
    <w:p w:rsidR="00690869" w:rsidRPr="006367ED" w:rsidRDefault="00690869" w:rsidP="00690869">
      <w:pPr>
        <w:snapToGrid w:val="0"/>
        <w:spacing w:beforeLines="50" w:before="120" w:afterLines="90" w:after="216"/>
        <w:ind w:leftChars="-200" w:left="-2" w:hangingChars="174" w:hanging="418"/>
        <w:outlineLvl w:val="1"/>
        <w:rPr>
          <w:rFonts w:ascii="Arial Narrow" w:eastAsia="仿宋_GB2312" w:hAnsi="宋体"/>
          <w:sz w:val="24"/>
        </w:rPr>
      </w:pPr>
      <w:r>
        <w:rPr>
          <w:rFonts w:ascii="Arial Narrow" w:eastAsia="仿宋_GB2312" w:hAnsi="宋体"/>
          <w:sz w:val="24"/>
        </w:rPr>
        <w:t>1</w:t>
      </w:r>
      <w:r w:rsidRPr="006367ED">
        <w:rPr>
          <w:rFonts w:ascii="Arial Narrow" w:eastAsia="仿宋_GB2312" w:hAnsi="宋体" w:hint="eastAsia"/>
          <w:sz w:val="24"/>
        </w:rPr>
        <w:t>、买入返售金融资产</w:t>
      </w:r>
    </w:p>
    <w:p w:rsidR="00690869" w:rsidRPr="006367ED" w:rsidRDefault="00690869" w:rsidP="00690869">
      <w:pPr>
        <w:pStyle w:val="34"/>
      </w:pPr>
      <w:r w:rsidRPr="006367ED">
        <w:rPr>
          <w:rFonts w:hint="eastAsia"/>
        </w:rPr>
        <w:t>（</w:t>
      </w:r>
      <w:r w:rsidRPr="006367ED">
        <w:rPr>
          <w:rFonts w:hint="eastAsia"/>
        </w:rPr>
        <w:t>1</w:t>
      </w:r>
      <w:r w:rsidRPr="006367ED">
        <w:rPr>
          <w:rFonts w:hint="eastAsia"/>
        </w:rPr>
        <w:t>）按标的物类别</w:t>
      </w:r>
    </w:p>
    <w:tbl>
      <w:tblPr>
        <w:tblW w:w="5000" w:type="pct"/>
        <w:tblBorders>
          <w:top w:val="single" w:sz="4" w:space="0" w:color="auto"/>
          <w:bottom w:val="single" w:sz="4" w:space="0" w:color="auto"/>
        </w:tblBorders>
        <w:tblLook w:val="0000" w:firstRow="0" w:lastRow="0" w:firstColumn="0" w:lastColumn="0" w:noHBand="0" w:noVBand="0"/>
      </w:tblPr>
      <w:tblGrid>
        <w:gridCol w:w="2890"/>
        <w:gridCol w:w="2670"/>
        <w:gridCol w:w="2836"/>
      </w:tblGrid>
      <w:tr w:rsidR="00690869" w:rsidRPr="006367ED" w:rsidTr="00DE3467">
        <w:trPr>
          <w:trHeight w:hRule="exact" w:val="369"/>
        </w:trPr>
        <w:tc>
          <w:tcPr>
            <w:tcW w:w="1721" w:type="pct"/>
            <w:tcBorders>
              <w:top w:val="single" w:sz="8" w:space="0" w:color="auto"/>
              <w:bottom w:val="single" w:sz="4" w:space="0" w:color="auto"/>
            </w:tcBorders>
            <w:vAlign w:val="center"/>
          </w:tcPr>
          <w:p w:rsidR="00690869" w:rsidRPr="006367ED" w:rsidRDefault="00690869" w:rsidP="00DE3467">
            <w:pPr>
              <w:snapToGrid w:val="0"/>
              <w:rPr>
                <w:rFonts w:ascii="Arial Narrow" w:eastAsia="仿宋_GB2312" w:hAnsi="Arial Narrow"/>
                <w:b/>
                <w:sz w:val="24"/>
                <w:lang w:val="en-GB"/>
              </w:rPr>
            </w:pPr>
            <w:r w:rsidRPr="006367ED">
              <w:rPr>
                <w:rFonts w:ascii="Arial Narrow" w:eastAsia="仿宋_GB2312" w:hAnsi="Arial Narrow" w:hint="eastAsia"/>
                <w:b/>
                <w:sz w:val="24"/>
                <w:lang w:val="en-GB"/>
              </w:rPr>
              <w:t>项</w:t>
            </w:r>
            <w:r w:rsidRPr="006367ED">
              <w:rPr>
                <w:rFonts w:ascii="Arial Narrow" w:eastAsia="仿宋_GB2312" w:hAnsi="Arial Narrow" w:hint="eastAsia"/>
                <w:b/>
                <w:sz w:val="24"/>
                <w:lang w:val="en-GB"/>
              </w:rPr>
              <w:t xml:space="preserve">  </w:t>
            </w:r>
            <w:r w:rsidRPr="006367ED">
              <w:rPr>
                <w:rFonts w:ascii="Arial Narrow" w:eastAsia="仿宋_GB2312" w:hAnsi="Arial Narrow" w:hint="eastAsia"/>
                <w:b/>
                <w:sz w:val="24"/>
                <w:lang w:val="en-GB"/>
              </w:rPr>
              <w:t>目</w:t>
            </w:r>
          </w:p>
        </w:tc>
        <w:tc>
          <w:tcPr>
            <w:tcW w:w="1590" w:type="pct"/>
            <w:tcBorders>
              <w:top w:val="single" w:sz="8" w:space="0" w:color="auto"/>
              <w:bottom w:val="single" w:sz="4" w:space="0" w:color="auto"/>
            </w:tcBorders>
            <w:vAlign w:val="center"/>
          </w:tcPr>
          <w:p w:rsidR="00690869" w:rsidRPr="006367ED" w:rsidRDefault="00690869" w:rsidP="00DE3467">
            <w:pPr>
              <w:snapToGrid w:val="0"/>
              <w:ind w:rightChars="-51" w:right="-107"/>
              <w:jc w:val="right"/>
              <w:rPr>
                <w:rFonts w:ascii="Arial Narrow" w:eastAsia="仿宋_GB2312" w:hAnsi="Arial Narrow" w:cs="Arial"/>
                <w:b/>
                <w:sz w:val="24"/>
                <w:lang w:val="en-GB"/>
              </w:rPr>
            </w:pPr>
            <w:r w:rsidRPr="006367ED">
              <w:rPr>
                <w:rFonts w:ascii="Arial Narrow" w:eastAsia="仿宋_GB2312" w:hAnsi="Arial Narrow" w:cs="Arial"/>
                <w:b/>
                <w:sz w:val="24"/>
              </w:rPr>
              <w:t>期末</w:t>
            </w:r>
            <w:r>
              <w:rPr>
                <w:rFonts w:ascii="Arial Narrow" w:eastAsia="仿宋_GB2312" w:hAnsi="Arial Narrow" w:cs="Arial" w:hint="eastAsia"/>
                <w:b/>
                <w:sz w:val="24"/>
              </w:rPr>
              <w:t>余额</w:t>
            </w:r>
          </w:p>
        </w:tc>
        <w:tc>
          <w:tcPr>
            <w:tcW w:w="1689" w:type="pct"/>
            <w:tcBorders>
              <w:top w:val="single" w:sz="8" w:space="0" w:color="auto"/>
              <w:bottom w:val="single" w:sz="4" w:space="0" w:color="auto"/>
            </w:tcBorders>
            <w:vAlign w:val="center"/>
          </w:tcPr>
          <w:p w:rsidR="00690869" w:rsidRPr="006367ED" w:rsidRDefault="00690869" w:rsidP="00DE3467">
            <w:pPr>
              <w:snapToGrid w:val="0"/>
              <w:ind w:rightChars="-51" w:right="-107"/>
              <w:jc w:val="right"/>
              <w:rPr>
                <w:rFonts w:ascii="Arial Narrow" w:eastAsia="仿宋_GB2312" w:hAnsi="Arial Narrow" w:cs="Arial"/>
                <w:b/>
                <w:sz w:val="24"/>
                <w:lang w:val="en-GB"/>
              </w:rPr>
            </w:pPr>
            <w:r>
              <w:rPr>
                <w:rFonts w:ascii="Arial Narrow" w:eastAsia="仿宋_GB2312" w:hAnsi="Arial Narrow" w:cs="Arial" w:hint="eastAsia"/>
                <w:b/>
                <w:sz w:val="24"/>
              </w:rPr>
              <w:t>上年年末余额</w:t>
            </w:r>
          </w:p>
        </w:tc>
      </w:tr>
      <w:tr w:rsidR="00690869" w:rsidRPr="006367ED" w:rsidTr="00DE3467">
        <w:trPr>
          <w:trHeight w:hRule="exact" w:val="369"/>
        </w:trPr>
        <w:tc>
          <w:tcPr>
            <w:tcW w:w="1721" w:type="pct"/>
            <w:vAlign w:val="center"/>
          </w:tcPr>
          <w:p w:rsidR="00690869" w:rsidRPr="006367ED" w:rsidRDefault="00690869" w:rsidP="00DE3467">
            <w:pPr>
              <w:autoSpaceDE w:val="0"/>
              <w:autoSpaceDN w:val="0"/>
              <w:snapToGrid w:val="0"/>
              <w:rPr>
                <w:rFonts w:ascii="Arial Narrow" w:eastAsia="仿宋_GB2312" w:hAnsi="Arial Narrow"/>
                <w:sz w:val="24"/>
              </w:rPr>
            </w:pPr>
            <w:r w:rsidRPr="006367ED">
              <w:rPr>
                <w:rFonts w:ascii="Arial Narrow" w:eastAsia="仿宋_GB2312" w:hAnsi="Arial Narrow" w:hint="eastAsia"/>
                <w:sz w:val="24"/>
              </w:rPr>
              <w:t>股票</w:t>
            </w:r>
          </w:p>
        </w:tc>
        <w:tc>
          <w:tcPr>
            <w:tcW w:w="1590" w:type="pct"/>
            <w:vAlign w:val="center"/>
          </w:tcPr>
          <w:p w:rsidR="00690869" w:rsidRPr="006367ED" w:rsidRDefault="00690869" w:rsidP="00DE3467">
            <w:pPr>
              <w:jc w:val="right"/>
              <w:rPr>
                <w:rFonts w:ascii="Arial Narrow" w:hAnsi="Arial Narrow"/>
                <w:sz w:val="24"/>
              </w:rPr>
            </w:pPr>
          </w:p>
        </w:tc>
        <w:tc>
          <w:tcPr>
            <w:tcW w:w="1689" w:type="pct"/>
            <w:vAlign w:val="center"/>
          </w:tcPr>
          <w:p w:rsidR="00690869" w:rsidRPr="006367ED" w:rsidRDefault="00690869" w:rsidP="00DE3467">
            <w:pPr>
              <w:jc w:val="right"/>
              <w:rPr>
                <w:rFonts w:ascii="Arial Narrow" w:hAnsi="Arial Narrow"/>
                <w:sz w:val="24"/>
              </w:rPr>
            </w:pPr>
          </w:p>
        </w:tc>
      </w:tr>
      <w:tr w:rsidR="00690869" w:rsidRPr="006367ED" w:rsidTr="00DE3467">
        <w:trPr>
          <w:trHeight w:hRule="exact" w:val="369"/>
        </w:trPr>
        <w:tc>
          <w:tcPr>
            <w:tcW w:w="1721" w:type="pct"/>
            <w:vAlign w:val="center"/>
          </w:tcPr>
          <w:p w:rsidR="00690869" w:rsidRPr="006367ED" w:rsidRDefault="00690869" w:rsidP="00DE3467">
            <w:pPr>
              <w:autoSpaceDE w:val="0"/>
              <w:autoSpaceDN w:val="0"/>
              <w:snapToGrid w:val="0"/>
              <w:rPr>
                <w:rFonts w:ascii="Arial Narrow" w:eastAsia="仿宋_GB2312" w:hAnsi="Arial Narrow"/>
                <w:sz w:val="24"/>
              </w:rPr>
            </w:pPr>
            <w:r w:rsidRPr="006367ED">
              <w:rPr>
                <w:rFonts w:ascii="Arial Narrow" w:eastAsia="仿宋_GB2312" w:hAnsi="Arial Narrow" w:hint="eastAsia"/>
                <w:sz w:val="24"/>
              </w:rPr>
              <w:t>债券</w:t>
            </w:r>
          </w:p>
        </w:tc>
        <w:tc>
          <w:tcPr>
            <w:tcW w:w="1590" w:type="pct"/>
            <w:vAlign w:val="center"/>
          </w:tcPr>
          <w:p w:rsidR="00690869" w:rsidRPr="006367ED" w:rsidRDefault="00690869" w:rsidP="00DE3467">
            <w:pPr>
              <w:jc w:val="right"/>
              <w:rPr>
                <w:rFonts w:ascii="Arial Narrow" w:hAnsi="Arial Narrow"/>
                <w:sz w:val="24"/>
              </w:rPr>
            </w:pPr>
          </w:p>
        </w:tc>
        <w:tc>
          <w:tcPr>
            <w:tcW w:w="1689" w:type="pct"/>
            <w:vAlign w:val="center"/>
          </w:tcPr>
          <w:p w:rsidR="00690869" w:rsidRPr="006367ED" w:rsidRDefault="00690869" w:rsidP="00DE3467">
            <w:pPr>
              <w:jc w:val="right"/>
              <w:rPr>
                <w:rFonts w:ascii="Arial Narrow" w:hAnsi="Arial Narrow"/>
                <w:sz w:val="24"/>
              </w:rPr>
            </w:pPr>
          </w:p>
        </w:tc>
      </w:tr>
      <w:tr w:rsidR="00690869" w:rsidRPr="006367ED" w:rsidTr="00DE3467">
        <w:trPr>
          <w:trHeight w:hRule="exact" w:val="369"/>
        </w:trPr>
        <w:tc>
          <w:tcPr>
            <w:tcW w:w="1721" w:type="pct"/>
            <w:vAlign w:val="center"/>
          </w:tcPr>
          <w:p w:rsidR="00690869" w:rsidRPr="006367ED" w:rsidRDefault="00690869" w:rsidP="00DE3467">
            <w:pPr>
              <w:autoSpaceDE w:val="0"/>
              <w:autoSpaceDN w:val="0"/>
              <w:snapToGrid w:val="0"/>
              <w:rPr>
                <w:rFonts w:ascii="Arial Narrow" w:eastAsia="仿宋_GB2312" w:hAnsi="Arial Narrow"/>
                <w:sz w:val="24"/>
              </w:rPr>
            </w:pPr>
            <w:r w:rsidRPr="006367ED">
              <w:rPr>
                <w:rFonts w:ascii="Arial Narrow" w:eastAsia="仿宋_GB2312" w:hAnsi="Arial Narrow" w:hint="eastAsia"/>
                <w:sz w:val="24"/>
              </w:rPr>
              <w:t xml:space="preserve">  </w:t>
            </w:r>
            <w:r w:rsidRPr="006367ED">
              <w:rPr>
                <w:rFonts w:ascii="Arial Narrow" w:eastAsia="仿宋_GB2312" w:hAnsi="Arial Narrow" w:hint="eastAsia"/>
                <w:sz w:val="24"/>
              </w:rPr>
              <w:t>其中：国债</w:t>
            </w:r>
          </w:p>
        </w:tc>
        <w:tc>
          <w:tcPr>
            <w:tcW w:w="1590" w:type="pct"/>
            <w:vAlign w:val="center"/>
          </w:tcPr>
          <w:p w:rsidR="00690869" w:rsidRPr="006367ED" w:rsidRDefault="00690869" w:rsidP="00DE3467">
            <w:pPr>
              <w:jc w:val="right"/>
              <w:rPr>
                <w:rFonts w:ascii="Arial Narrow" w:hAnsi="Arial Narrow"/>
                <w:sz w:val="24"/>
              </w:rPr>
            </w:pPr>
          </w:p>
        </w:tc>
        <w:tc>
          <w:tcPr>
            <w:tcW w:w="1689" w:type="pct"/>
            <w:vAlign w:val="center"/>
          </w:tcPr>
          <w:p w:rsidR="00690869" w:rsidRPr="006367ED" w:rsidRDefault="00690869" w:rsidP="00DE3467">
            <w:pPr>
              <w:jc w:val="right"/>
              <w:rPr>
                <w:rFonts w:ascii="Arial Narrow" w:hAnsi="Arial Narrow"/>
                <w:sz w:val="24"/>
              </w:rPr>
            </w:pPr>
          </w:p>
        </w:tc>
      </w:tr>
      <w:tr w:rsidR="00690869" w:rsidRPr="006367ED" w:rsidTr="00DE3467">
        <w:trPr>
          <w:trHeight w:hRule="exact" w:val="369"/>
        </w:trPr>
        <w:tc>
          <w:tcPr>
            <w:tcW w:w="1721" w:type="pct"/>
            <w:vAlign w:val="center"/>
          </w:tcPr>
          <w:p w:rsidR="00690869" w:rsidRPr="006367ED" w:rsidRDefault="00690869" w:rsidP="00DE3467">
            <w:pPr>
              <w:autoSpaceDE w:val="0"/>
              <w:autoSpaceDN w:val="0"/>
              <w:snapToGrid w:val="0"/>
              <w:rPr>
                <w:rFonts w:ascii="Arial Narrow" w:eastAsia="仿宋_GB2312" w:hAnsi="Arial Narrow"/>
                <w:sz w:val="24"/>
              </w:rPr>
            </w:pPr>
            <w:r w:rsidRPr="006367ED">
              <w:rPr>
                <w:rFonts w:ascii="Arial Narrow" w:eastAsia="仿宋_GB2312" w:hAnsi="Arial Narrow" w:hint="eastAsia"/>
                <w:sz w:val="24"/>
              </w:rPr>
              <w:t xml:space="preserve">        </w:t>
            </w:r>
            <w:r w:rsidRPr="006367ED">
              <w:rPr>
                <w:rFonts w:ascii="Arial Narrow" w:eastAsia="仿宋_GB2312" w:hAnsi="Arial Narrow" w:hint="eastAsia"/>
                <w:sz w:val="24"/>
              </w:rPr>
              <w:t>金融债</w:t>
            </w:r>
          </w:p>
        </w:tc>
        <w:tc>
          <w:tcPr>
            <w:tcW w:w="1590" w:type="pct"/>
            <w:vAlign w:val="center"/>
          </w:tcPr>
          <w:p w:rsidR="00690869" w:rsidRPr="006367ED" w:rsidRDefault="00690869" w:rsidP="00DE3467">
            <w:pPr>
              <w:jc w:val="right"/>
              <w:rPr>
                <w:rFonts w:ascii="Arial Narrow" w:hAnsi="Arial Narrow"/>
                <w:sz w:val="24"/>
              </w:rPr>
            </w:pPr>
          </w:p>
        </w:tc>
        <w:tc>
          <w:tcPr>
            <w:tcW w:w="1689" w:type="pct"/>
            <w:vAlign w:val="center"/>
          </w:tcPr>
          <w:p w:rsidR="00690869" w:rsidRPr="006367ED" w:rsidRDefault="00690869" w:rsidP="00DE3467">
            <w:pPr>
              <w:jc w:val="right"/>
              <w:rPr>
                <w:rFonts w:ascii="Arial Narrow" w:hAnsi="Arial Narrow"/>
                <w:sz w:val="24"/>
              </w:rPr>
            </w:pPr>
          </w:p>
        </w:tc>
      </w:tr>
      <w:tr w:rsidR="00690869" w:rsidRPr="006367ED" w:rsidTr="00DE3467">
        <w:trPr>
          <w:trHeight w:hRule="exact" w:val="369"/>
        </w:trPr>
        <w:tc>
          <w:tcPr>
            <w:tcW w:w="1721" w:type="pct"/>
            <w:vAlign w:val="center"/>
          </w:tcPr>
          <w:p w:rsidR="00690869" w:rsidRPr="006367ED" w:rsidRDefault="00690869" w:rsidP="00DE3467">
            <w:pPr>
              <w:autoSpaceDE w:val="0"/>
              <w:autoSpaceDN w:val="0"/>
              <w:snapToGrid w:val="0"/>
              <w:rPr>
                <w:rFonts w:ascii="Arial Narrow" w:eastAsia="仿宋_GB2312" w:hAnsi="Arial Narrow"/>
                <w:sz w:val="24"/>
              </w:rPr>
            </w:pPr>
            <w:r w:rsidRPr="006367ED">
              <w:rPr>
                <w:rFonts w:ascii="Arial Narrow" w:eastAsia="仿宋_GB2312" w:hAnsi="Arial Narrow" w:hint="eastAsia"/>
                <w:sz w:val="24"/>
              </w:rPr>
              <w:t xml:space="preserve">        </w:t>
            </w:r>
            <w:r w:rsidRPr="006367ED">
              <w:rPr>
                <w:rFonts w:ascii="Arial Narrow" w:eastAsia="仿宋_GB2312" w:hAnsi="Arial Narrow" w:hint="eastAsia"/>
                <w:sz w:val="24"/>
              </w:rPr>
              <w:t>公司债</w:t>
            </w:r>
          </w:p>
        </w:tc>
        <w:tc>
          <w:tcPr>
            <w:tcW w:w="1590" w:type="pct"/>
            <w:vAlign w:val="center"/>
          </w:tcPr>
          <w:p w:rsidR="00690869" w:rsidRPr="006367ED" w:rsidRDefault="00690869" w:rsidP="00DE3467">
            <w:pPr>
              <w:jc w:val="right"/>
              <w:rPr>
                <w:rFonts w:ascii="Arial Narrow" w:hAnsi="Arial Narrow"/>
                <w:sz w:val="24"/>
              </w:rPr>
            </w:pPr>
          </w:p>
        </w:tc>
        <w:tc>
          <w:tcPr>
            <w:tcW w:w="1689" w:type="pct"/>
            <w:vAlign w:val="center"/>
          </w:tcPr>
          <w:p w:rsidR="00690869" w:rsidRPr="006367ED" w:rsidRDefault="00690869" w:rsidP="00DE3467">
            <w:pPr>
              <w:jc w:val="right"/>
              <w:rPr>
                <w:rFonts w:ascii="Arial Narrow" w:hAnsi="Arial Narrow"/>
                <w:sz w:val="24"/>
              </w:rPr>
            </w:pPr>
          </w:p>
        </w:tc>
      </w:tr>
      <w:tr w:rsidR="00690869" w:rsidRPr="006367ED" w:rsidTr="00DE3467">
        <w:trPr>
          <w:trHeight w:hRule="exact" w:val="369"/>
        </w:trPr>
        <w:tc>
          <w:tcPr>
            <w:tcW w:w="1721" w:type="pct"/>
            <w:vAlign w:val="center"/>
          </w:tcPr>
          <w:p w:rsidR="00690869" w:rsidRPr="006367ED" w:rsidRDefault="00690869" w:rsidP="00DE3467">
            <w:pPr>
              <w:autoSpaceDE w:val="0"/>
              <w:autoSpaceDN w:val="0"/>
              <w:snapToGrid w:val="0"/>
              <w:rPr>
                <w:rFonts w:ascii="Arial Narrow" w:eastAsia="仿宋_GB2312" w:hAnsi="Arial Narrow"/>
                <w:sz w:val="24"/>
              </w:rPr>
            </w:pPr>
            <w:r w:rsidRPr="006367ED">
              <w:rPr>
                <w:rFonts w:ascii="Arial Narrow" w:eastAsia="仿宋_GB2312" w:hAnsi="Arial Narrow" w:hint="eastAsia"/>
                <w:sz w:val="24"/>
              </w:rPr>
              <w:t>票</w:t>
            </w:r>
            <w:r w:rsidRPr="006367ED">
              <w:rPr>
                <w:rFonts w:ascii="Arial Narrow" w:eastAsia="仿宋_GB2312" w:hAnsi="Arial Narrow" w:hint="eastAsia"/>
                <w:sz w:val="24"/>
              </w:rPr>
              <w:t xml:space="preserve"> </w:t>
            </w:r>
            <w:r w:rsidRPr="006367ED">
              <w:rPr>
                <w:rFonts w:ascii="Arial Narrow" w:eastAsia="仿宋_GB2312" w:hAnsi="Arial Narrow" w:hint="eastAsia"/>
                <w:sz w:val="24"/>
              </w:rPr>
              <w:t>据</w:t>
            </w:r>
          </w:p>
        </w:tc>
        <w:tc>
          <w:tcPr>
            <w:tcW w:w="1590" w:type="pct"/>
            <w:vAlign w:val="center"/>
          </w:tcPr>
          <w:p w:rsidR="00690869" w:rsidRPr="006367ED" w:rsidRDefault="00690869" w:rsidP="00DE3467">
            <w:pPr>
              <w:jc w:val="right"/>
              <w:rPr>
                <w:rFonts w:ascii="Arial Narrow" w:hAnsi="Arial Narrow"/>
                <w:sz w:val="24"/>
              </w:rPr>
            </w:pPr>
          </w:p>
        </w:tc>
        <w:tc>
          <w:tcPr>
            <w:tcW w:w="1689" w:type="pct"/>
            <w:vAlign w:val="center"/>
          </w:tcPr>
          <w:p w:rsidR="00690869" w:rsidRPr="006367ED" w:rsidRDefault="00690869" w:rsidP="00DE3467">
            <w:pPr>
              <w:jc w:val="right"/>
              <w:rPr>
                <w:rFonts w:ascii="Arial Narrow" w:hAnsi="Arial Narrow"/>
                <w:sz w:val="24"/>
              </w:rPr>
            </w:pPr>
          </w:p>
        </w:tc>
      </w:tr>
      <w:tr w:rsidR="00690869" w:rsidRPr="006367ED" w:rsidTr="00DE3467">
        <w:trPr>
          <w:trHeight w:hRule="exact" w:val="369"/>
        </w:trPr>
        <w:tc>
          <w:tcPr>
            <w:tcW w:w="1721" w:type="pct"/>
            <w:vAlign w:val="center"/>
          </w:tcPr>
          <w:p w:rsidR="00690869" w:rsidRPr="006367ED" w:rsidRDefault="00690869" w:rsidP="00DE3467">
            <w:pPr>
              <w:autoSpaceDE w:val="0"/>
              <w:autoSpaceDN w:val="0"/>
              <w:snapToGrid w:val="0"/>
              <w:rPr>
                <w:rFonts w:ascii="Arial Narrow" w:eastAsia="仿宋_GB2312" w:hAnsi="Arial Narrow"/>
                <w:sz w:val="24"/>
              </w:rPr>
            </w:pPr>
            <w:r w:rsidRPr="006367ED">
              <w:rPr>
                <w:rFonts w:ascii="Arial Narrow" w:eastAsia="仿宋_GB2312" w:hAnsi="Arial Narrow" w:hint="eastAsia"/>
                <w:sz w:val="24"/>
              </w:rPr>
              <w:t>贷</w:t>
            </w:r>
            <w:r w:rsidRPr="006367ED">
              <w:rPr>
                <w:rFonts w:ascii="Arial Narrow" w:eastAsia="仿宋_GB2312" w:hAnsi="Arial Narrow" w:hint="eastAsia"/>
                <w:sz w:val="24"/>
              </w:rPr>
              <w:t xml:space="preserve"> </w:t>
            </w:r>
            <w:r w:rsidRPr="006367ED">
              <w:rPr>
                <w:rFonts w:ascii="Arial Narrow" w:eastAsia="仿宋_GB2312" w:hAnsi="Arial Narrow" w:hint="eastAsia"/>
                <w:sz w:val="24"/>
              </w:rPr>
              <w:t>款</w:t>
            </w:r>
          </w:p>
        </w:tc>
        <w:tc>
          <w:tcPr>
            <w:tcW w:w="1590" w:type="pct"/>
            <w:vAlign w:val="center"/>
          </w:tcPr>
          <w:p w:rsidR="00690869" w:rsidRPr="006367ED" w:rsidRDefault="00690869" w:rsidP="00DE3467">
            <w:pPr>
              <w:jc w:val="right"/>
              <w:rPr>
                <w:rFonts w:ascii="Arial Narrow" w:hAnsi="Arial Narrow"/>
                <w:sz w:val="24"/>
              </w:rPr>
            </w:pPr>
          </w:p>
        </w:tc>
        <w:tc>
          <w:tcPr>
            <w:tcW w:w="1689" w:type="pct"/>
            <w:vAlign w:val="center"/>
          </w:tcPr>
          <w:p w:rsidR="00690869" w:rsidRPr="006367ED" w:rsidRDefault="00690869" w:rsidP="00DE3467">
            <w:pPr>
              <w:jc w:val="right"/>
              <w:rPr>
                <w:rFonts w:ascii="Arial Narrow" w:hAnsi="Arial Narrow"/>
                <w:sz w:val="24"/>
              </w:rPr>
            </w:pPr>
          </w:p>
        </w:tc>
      </w:tr>
      <w:tr w:rsidR="00690869" w:rsidRPr="006367ED" w:rsidTr="00DE3467">
        <w:trPr>
          <w:trHeight w:hRule="exact" w:val="369"/>
        </w:trPr>
        <w:tc>
          <w:tcPr>
            <w:tcW w:w="1721" w:type="pct"/>
            <w:vAlign w:val="center"/>
          </w:tcPr>
          <w:p w:rsidR="00690869" w:rsidRPr="006367ED" w:rsidRDefault="00690869" w:rsidP="00DE3467">
            <w:pPr>
              <w:autoSpaceDE w:val="0"/>
              <w:autoSpaceDN w:val="0"/>
              <w:snapToGrid w:val="0"/>
              <w:rPr>
                <w:rFonts w:ascii="Arial Narrow" w:eastAsia="仿宋_GB2312" w:hAnsi="Arial Narrow"/>
                <w:sz w:val="24"/>
              </w:rPr>
            </w:pPr>
            <w:r w:rsidRPr="006367ED">
              <w:rPr>
                <w:rFonts w:ascii="Arial Narrow" w:eastAsia="仿宋_GB2312" w:hAnsi="Arial Narrow" w:hint="eastAsia"/>
                <w:sz w:val="24"/>
              </w:rPr>
              <w:t>其</w:t>
            </w:r>
            <w:r w:rsidRPr="006367ED">
              <w:rPr>
                <w:rFonts w:ascii="Arial Narrow" w:eastAsia="仿宋_GB2312" w:hAnsi="Arial Narrow" w:hint="eastAsia"/>
                <w:sz w:val="24"/>
              </w:rPr>
              <w:t xml:space="preserve"> </w:t>
            </w:r>
            <w:r w:rsidRPr="006367ED">
              <w:rPr>
                <w:rFonts w:ascii="Arial Narrow" w:eastAsia="仿宋_GB2312" w:hAnsi="Arial Narrow" w:hint="eastAsia"/>
                <w:sz w:val="24"/>
              </w:rPr>
              <w:t>他</w:t>
            </w:r>
          </w:p>
        </w:tc>
        <w:tc>
          <w:tcPr>
            <w:tcW w:w="1590" w:type="pct"/>
            <w:vAlign w:val="center"/>
          </w:tcPr>
          <w:p w:rsidR="00690869" w:rsidRPr="006367ED" w:rsidRDefault="00690869" w:rsidP="00DE3467">
            <w:pPr>
              <w:jc w:val="right"/>
              <w:rPr>
                <w:rFonts w:ascii="Arial Narrow" w:hAnsi="Arial Narrow"/>
                <w:sz w:val="24"/>
              </w:rPr>
            </w:pPr>
          </w:p>
        </w:tc>
        <w:tc>
          <w:tcPr>
            <w:tcW w:w="1689" w:type="pct"/>
            <w:vAlign w:val="center"/>
          </w:tcPr>
          <w:p w:rsidR="00690869" w:rsidRPr="006367ED" w:rsidRDefault="00690869" w:rsidP="00DE3467">
            <w:pPr>
              <w:jc w:val="right"/>
              <w:rPr>
                <w:rFonts w:ascii="Arial Narrow" w:hAnsi="Arial Narrow"/>
                <w:sz w:val="24"/>
              </w:rPr>
            </w:pPr>
          </w:p>
        </w:tc>
      </w:tr>
      <w:tr w:rsidR="00690869" w:rsidRPr="006367ED" w:rsidTr="00DE3467">
        <w:trPr>
          <w:trHeight w:hRule="exact" w:val="369"/>
        </w:trPr>
        <w:tc>
          <w:tcPr>
            <w:tcW w:w="1721" w:type="pct"/>
            <w:tcBorders>
              <w:bottom w:val="single" w:sz="4" w:space="0" w:color="auto"/>
            </w:tcBorders>
            <w:vAlign w:val="center"/>
          </w:tcPr>
          <w:p w:rsidR="00690869" w:rsidRPr="006367ED" w:rsidRDefault="00690869" w:rsidP="00DE3467">
            <w:pPr>
              <w:autoSpaceDE w:val="0"/>
              <w:autoSpaceDN w:val="0"/>
              <w:snapToGrid w:val="0"/>
              <w:rPr>
                <w:rFonts w:ascii="Arial Narrow" w:eastAsia="仿宋_GB2312" w:hAnsi="Arial Narrow"/>
                <w:sz w:val="24"/>
              </w:rPr>
            </w:pPr>
            <w:r w:rsidRPr="006367ED">
              <w:rPr>
                <w:rFonts w:ascii="Arial Narrow" w:eastAsia="仿宋_GB2312" w:hAnsi="Arial Narrow" w:hint="eastAsia"/>
                <w:sz w:val="24"/>
              </w:rPr>
              <w:t>减：减值准备</w:t>
            </w:r>
          </w:p>
        </w:tc>
        <w:tc>
          <w:tcPr>
            <w:tcW w:w="1590" w:type="pct"/>
            <w:tcBorders>
              <w:bottom w:val="single" w:sz="4" w:space="0" w:color="auto"/>
            </w:tcBorders>
            <w:vAlign w:val="center"/>
          </w:tcPr>
          <w:p w:rsidR="00690869" w:rsidRPr="006367ED" w:rsidRDefault="00690869" w:rsidP="00DE3467">
            <w:pPr>
              <w:jc w:val="right"/>
              <w:rPr>
                <w:rFonts w:ascii="Arial Narrow" w:hAnsi="Arial Narrow"/>
                <w:sz w:val="24"/>
              </w:rPr>
            </w:pPr>
          </w:p>
        </w:tc>
        <w:tc>
          <w:tcPr>
            <w:tcW w:w="1689" w:type="pct"/>
            <w:tcBorders>
              <w:bottom w:val="single" w:sz="4" w:space="0" w:color="auto"/>
            </w:tcBorders>
            <w:vAlign w:val="center"/>
          </w:tcPr>
          <w:p w:rsidR="00690869" w:rsidRPr="006367ED" w:rsidRDefault="00690869" w:rsidP="00DE3467">
            <w:pPr>
              <w:jc w:val="right"/>
              <w:rPr>
                <w:rFonts w:ascii="Arial Narrow" w:hAnsi="Arial Narrow"/>
                <w:sz w:val="24"/>
              </w:rPr>
            </w:pPr>
          </w:p>
        </w:tc>
      </w:tr>
      <w:tr w:rsidR="00690869" w:rsidRPr="006367ED" w:rsidTr="00DE3467">
        <w:trPr>
          <w:trHeight w:hRule="exact" w:val="369"/>
        </w:trPr>
        <w:tc>
          <w:tcPr>
            <w:tcW w:w="1721" w:type="pct"/>
            <w:tcBorders>
              <w:top w:val="single" w:sz="4" w:space="0" w:color="auto"/>
              <w:bottom w:val="single" w:sz="8" w:space="0" w:color="auto"/>
            </w:tcBorders>
            <w:vAlign w:val="center"/>
          </w:tcPr>
          <w:p w:rsidR="00690869" w:rsidRPr="006367ED" w:rsidRDefault="00690869" w:rsidP="00DE3467">
            <w:pPr>
              <w:autoSpaceDE w:val="0"/>
              <w:autoSpaceDN w:val="0"/>
              <w:snapToGrid w:val="0"/>
              <w:rPr>
                <w:rFonts w:ascii="Arial Narrow" w:eastAsia="仿宋_GB2312" w:hAnsi="Arial Narrow"/>
                <w:b/>
                <w:sz w:val="24"/>
              </w:rPr>
            </w:pPr>
            <w:r w:rsidRPr="006367ED">
              <w:rPr>
                <w:rFonts w:ascii="Arial Narrow" w:eastAsia="仿宋_GB2312" w:hAnsi="Arial Narrow" w:hint="eastAsia"/>
                <w:b/>
                <w:sz w:val="24"/>
              </w:rPr>
              <w:t>合</w:t>
            </w:r>
            <w:r w:rsidRPr="006367ED">
              <w:rPr>
                <w:rFonts w:ascii="Arial Narrow" w:eastAsia="仿宋_GB2312" w:hAnsi="Arial Narrow" w:hint="eastAsia"/>
                <w:b/>
                <w:sz w:val="24"/>
              </w:rPr>
              <w:t xml:space="preserve">  </w:t>
            </w:r>
            <w:r w:rsidRPr="006367ED">
              <w:rPr>
                <w:rFonts w:ascii="Arial Narrow" w:eastAsia="仿宋_GB2312" w:hAnsi="Arial Narrow" w:hint="eastAsia"/>
                <w:b/>
                <w:sz w:val="24"/>
              </w:rPr>
              <w:t>计</w:t>
            </w:r>
          </w:p>
        </w:tc>
        <w:tc>
          <w:tcPr>
            <w:tcW w:w="1590" w:type="pct"/>
            <w:tcBorders>
              <w:top w:val="single" w:sz="4" w:space="0" w:color="auto"/>
              <w:bottom w:val="single" w:sz="8" w:space="0" w:color="auto"/>
            </w:tcBorders>
            <w:vAlign w:val="center"/>
          </w:tcPr>
          <w:p w:rsidR="00690869" w:rsidRPr="006367ED" w:rsidRDefault="00690869" w:rsidP="00DE3467">
            <w:pPr>
              <w:jc w:val="right"/>
              <w:rPr>
                <w:rFonts w:ascii="Arial Narrow" w:hAnsi="Arial Narrow"/>
                <w:b/>
                <w:sz w:val="24"/>
              </w:rPr>
            </w:pPr>
          </w:p>
        </w:tc>
        <w:tc>
          <w:tcPr>
            <w:tcW w:w="1689" w:type="pct"/>
            <w:tcBorders>
              <w:top w:val="single" w:sz="4" w:space="0" w:color="auto"/>
              <w:bottom w:val="single" w:sz="8" w:space="0" w:color="auto"/>
            </w:tcBorders>
            <w:vAlign w:val="center"/>
          </w:tcPr>
          <w:p w:rsidR="00690869" w:rsidRPr="006367ED" w:rsidRDefault="00690869" w:rsidP="00DE3467">
            <w:pPr>
              <w:jc w:val="right"/>
              <w:rPr>
                <w:rFonts w:ascii="Arial Narrow" w:hAnsi="Arial Narrow"/>
                <w:b/>
                <w:sz w:val="24"/>
              </w:rPr>
            </w:pPr>
          </w:p>
        </w:tc>
      </w:tr>
    </w:tbl>
    <w:p w:rsidR="00690869" w:rsidRPr="006367ED" w:rsidRDefault="00690869" w:rsidP="00690869">
      <w:pPr>
        <w:tabs>
          <w:tab w:val="left" w:pos="630"/>
        </w:tabs>
        <w:adjustRightInd w:val="0"/>
        <w:snapToGrid w:val="0"/>
        <w:spacing w:beforeLines="50" w:before="120" w:afterLines="90" w:after="216"/>
        <w:rPr>
          <w:rFonts w:ascii="Arial Narrow" w:eastAsia="仿宋_GB2312" w:hAnsi="Arial Narrow"/>
          <w:sz w:val="24"/>
        </w:rPr>
      </w:pPr>
      <w:r w:rsidRPr="006367ED">
        <w:rPr>
          <w:rFonts w:ascii="Arial Narrow" w:eastAsia="仿宋_GB2312" w:hAnsi="Arial Narrow" w:hint="eastAsia"/>
          <w:color w:val="0000FF"/>
          <w:sz w:val="24"/>
        </w:rPr>
        <w:t>(</w:t>
      </w:r>
      <w:r w:rsidRPr="006367ED">
        <w:rPr>
          <w:rFonts w:ascii="Arial Narrow" w:eastAsia="仿宋_GB2312" w:hAnsi="Arial Narrow" w:hint="eastAsia"/>
          <w:color w:val="0000FF"/>
          <w:sz w:val="24"/>
        </w:rPr>
        <w:t>请说明期末买入返售金融资产形成原因</w:t>
      </w:r>
      <w:r w:rsidRPr="006367ED">
        <w:rPr>
          <w:rFonts w:ascii="Arial Narrow" w:eastAsia="仿宋_GB2312" w:hAnsi="Arial Narrow" w:hint="eastAsia"/>
          <w:color w:val="0000FF"/>
          <w:sz w:val="24"/>
        </w:rPr>
        <w:t>)</w:t>
      </w:r>
    </w:p>
    <w:p w:rsidR="00690869" w:rsidRPr="006367ED" w:rsidRDefault="00690869" w:rsidP="00690869">
      <w:pPr>
        <w:pStyle w:val="34"/>
      </w:pPr>
      <w:r w:rsidRPr="006367ED">
        <w:rPr>
          <w:rFonts w:hint="eastAsia"/>
        </w:rPr>
        <w:t>（</w:t>
      </w:r>
      <w:r w:rsidRPr="006367ED">
        <w:rPr>
          <w:rFonts w:hint="eastAsia"/>
        </w:rPr>
        <w:t>2</w:t>
      </w:r>
      <w:r w:rsidRPr="006367ED">
        <w:rPr>
          <w:rFonts w:hint="eastAsia"/>
        </w:rPr>
        <w:t>）按业务类别</w:t>
      </w:r>
    </w:p>
    <w:tbl>
      <w:tblPr>
        <w:tblW w:w="5000" w:type="pct"/>
        <w:tblBorders>
          <w:top w:val="single" w:sz="4" w:space="0" w:color="auto"/>
          <w:bottom w:val="single" w:sz="4" w:space="0" w:color="auto"/>
        </w:tblBorders>
        <w:tblLook w:val="0000" w:firstRow="0" w:lastRow="0" w:firstColumn="0" w:lastColumn="0" w:noHBand="0" w:noVBand="0"/>
      </w:tblPr>
      <w:tblGrid>
        <w:gridCol w:w="2896"/>
        <w:gridCol w:w="2674"/>
        <w:gridCol w:w="2826"/>
      </w:tblGrid>
      <w:tr w:rsidR="00690869" w:rsidRPr="006367ED" w:rsidTr="00DE3467">
        <w:trPr>
          <w:trHeight w:hRule="exact" w:val="369"/>
        </w:trPr>
        <w:tc>
          <w:tcPr>
            <w:tcW w:w="1724" w:type="pct"/>
            <w:tcBorders>
              <w:top w:val="single" w:sz="8" w:space="0" w:color="auto"/>
              <w:bottom w:val="single" w:sz="4" w:space="0" w:color="auto"/>
            </w:tcBorders>
            <w:vAlign w:val="center"/>
          </w:tcPr>
          <w:p w:rsidR="00690869" w:rsidRPr="006367ED" w:rsidRDefault="00690869" w:rsidP="00DE3467">
            <w:pPr>
              <w:snapToGrid w:val="0"/>
              <w:rPr>
                <w:rFonts w:ascii="Arial Narrow" w:eastAsia="仿宋_GB2312" w:hAnsi="Arial Narrow"/>
                <w:b/>
                <w:sz w:val="24"/>
                <w:lang w:val="en-GB"/>
              </w:rPr>
            </w:pPr>
            <w:r w:rsidRPr="006367ED">
              <w:rPr>
                <w:rFonts w:ascii="Arial Narrow" w:eastAsia="仿宋_GB2312" w:hAnsi="Arial Narrow" w:hint="eastAsia"/>
                <w:b/>
                <w:sz w:val="24"/>
                <w:lang w:val="en-GB"/>
              </w:rPr>
              <w:lastRenderedPageBreak/>
              <w:t>项</w:t>
            </w:r>
            <w:r>
              <w:rPr>
                <w:rFonts w:ascii="Arial Narrow" w:eastAsia="仿宋_GB2312" w:hAnsi="Arial Narrow" w:hint="eastAsia"/>
                <w:b/>
                <w:sz w:val="24"/>
                <w:lang w:val="en-GB"/>
              </w:rPr>
              <w:t xml:space="preserve"> </w:t>
            </w:r>
            <w:r w:rsidRPr="006367ED">
              <w:rPr>
                <w:rFonts w:ascii="Arial Narrow" w:eastAsia="仿宋_GB2312" w:hAnsi="Arial Narrow" w:hint="eastAsia"/>
                <w:b/>
                <w:sz w:val="24"/>
                <w:lang w:val="en-GB"/>
              </w:rPr>
              <w:t xml:space="preserve"> </w:t>
            </w:r>
            <w:r w:rsidRPr="006367ED">
              <w:rPr>
                <w:rFonts w:ascii="Arial Narrow" w:eastAsia="仿宋_GB2312" w:hAnsi="Arial Narrow" w:hint="eastAsia"/>
                <w:b/>
                <w:sz w:val="24"/>
                <w:lang w:val="en-GB"/>
              </w:rPr>
              <w:t>目</w:t>
            </w:r>
          </w:p>
        </w:tc>
        <w:tc>
          <w:tcPr>
            <w:tcW w:w="1592" w:type="pct"/>
            <w:tcBorders>
              <w:top w:val="single" w:sz="8" w:space="0" w:color="auto"/>
              <w:bottom w:val="single" w:sz="4" w:space="0" w:color="auto"/>
            </w:tcBorders>
            <w:vAlign w:val="center"/>
          </w:tcPr>
          <w:p w:rsidR="00690869" w:rsidRPr="006367ED" w:rsidRDefault="00690869" w:rsidP="00DE3467">
            <w:pPr>
              <w:snapToGrid w:val="0"/>
              <w:ind w:rightChars="-51" w:right="-107"/>
              <w:jc w:val="right"/>
              <w:rPr>
                <w:rFonts w:ascii="Arial Narrow" w:eastAsia="仿宋_GB2312" w:hAnsi="Arial Narrow" w:cs="Arial"/>
                <w:b/>
                <w:sz w:val="24"/>
                <w:lang w:val="en-GB"/>
              </w:rPr>
            </w:pPr>
            <w:r w:rsidRPr="006367ED">
              <w:rPr>
                <w:rFonts w:ascii="Arial Narrow" w:eastAsia="仿宋_GB2312" w:hAnsi="Arial Narrow" w:cs="Arial"/>
                <w:b/>
                <w:sz w:val="24"/>
              </w:rPr>
              <w:t>期末</w:t>
            </w:r>
            <w:r>
              <w:rPr>
                <w:rFonts w:ascii="Arial Narrow" w:eastAsia="仿宋_GB2312" w:hAnsi="Arial Narrow" w:cs="Arial" w:hint="eastAsia"/>
                <w:b/>
                <w:sz w:val="24"/>
              </w:rPr>
              <w:t>余额</w:t>
            </w:r>
          </w:p>
        </w:tc>
        <w:tc>
          <w:tcPr>
            <w:tcW w:w="1683" w:type="pct"/>
            <w:tcBorders>
              <w:top w:val="single" w:sz="8" w:space="0" w:color="auto"/>
              <w:bottom w:val="single" w:sz="4" w:space="0" w:color="auto"/>
            </w:tcBorders>
            <w:vAlign w:val="center"/>
          </w:tcPr>
          <w:p w:rsidR="00690869" w:rsidRPr="006367ED" w:rsidRDefault="00690869" w:rsidP="00DE3467">
            <w:pPr>
              <w:snapToGrid w:val="0"/>
              <w:ind w:rightChars="-51" w:right="-107"/>
              <w:jc w:val="right"/>
              <w:rPr>
                <w:rFonts w:ascii="Arial Narrow" w:eastAsia="仿宋_GB2312" w:hAnsi="Arial Narrow" w:cs="Arial"/>
                <w:b/>
                <w:sz w:val="24"/>
                <w:lang w:val="en-GB"/>
              </w:rPr>
            </w:pPr>
            <w:r>
              <w:rPr>
                <w:rFonts w:ascii="Arial Narrow" w:eastAsia="仿宋_GB2312" w:hAnsi="Arial Narrow" w:cs="Arial" w:hint="eastAsia"/>
                <w:b/>
                <w:sz w:val="24"/>
              </w:rPr>
              <w:t>上年年末余额</w:t>
            </w:r>
          </w:p>
        </w:tc>
      </w:tr>
      <w:tr w:rsidR="00690869" w:rsidRPr="006367ED" w:rsidTr="00DE3467">
        <w:trPr>
          <w:trHeight w:hRule="exact" w:val="369"/>
        </w:trPr>
        <w:tc>
          <w:tcPr>
            <w:tcW w:w="1724" w:type="pct"/>
            <w:tcBorders>
              <w:bottom w:val="nil"/>
            </w:tcBorders>
            <w:vAlign w:val="center"/>
          </w:tcPr>
          <w:p w:rsidR="00690869" w:rsidRPr="006367ED" w:rsidRDefault="00690869" w:rsidP="00DE3467">
            <w:pPr>
              <w:autoSpaceDE w:val="0"/>
              <w:autoSpaceDN w:val="0"/>
              <w:snapToGrid w:val="0"/>
              <w:rPr>
                <w:rFonts w:ascii="Arial Narrow" w:eastAsia="仿宋_GB2312" w:hAnsi="Arial Narrow"/>
                <w:sz w:val="24"/>
              </w:rPr>
            </w:pPr>
            <w:r w:rsidRPr="006367ED">
              <w:rPr>
                <w:rFonts w:ascii="Arial Narrow" w:eastAsia="仿宋_GB2312" w:hAnsi="Arial Narrow" w:hint="eastAsia"/>
                <w:sz w:val="24"/>
              </w:rPr>
              <w:t>约定购回式证券</w:t>
            </w:r>
          </w:p>
        </w:tc>
        <w:tc>
          <w:tcPr>
            <w:tcW w:w="1592" w:type="pct"/>
            <w:tcBorders>
              <w:bottom w:val="nil"/>
            </w:tcBorders>
            <w:vAlign w:val="center"/>
          </w:tcPr>
          <w:p w:rsidR="00690869" w:rsidRPr="006367ED" w:rsidRDefault="00690869" w:rsidP="00DE3467">
            <w:pPr>
              <w:jc w:val="right"/>
              <w:rPr>
                <w:rFonts w:ascii="Arial Narrow" w:hAnsi="Arial Narrow"/>
                <w:sz w:val="24"/>
              </w:rPr>
            </w:pPr>
          </w:p>
        </w:tc>
        <w:tc>
          <w:tcPr>
            <w:tcW w:w="1683" w:type="pct"/>
            <w:tcBorders>
              <w:bottom w:val="nil"/>
            </w:tcBorders>
            <w:vAlign w:val="center"/>
          </w:tcPr>
          <w:p w:rsidR="00690869" w:rsidRPr="006367ED" w:rsidRDefault="00690869" w:rsidP="00DE3467">
            <w:pPr>
              <w:jc w:val="right"/>
              <w:rPr>
                <w:rFonts w:ascii="Arial Narrow" w:hAnsi="Arial Narrow"/>
                <w:sz w:val="24"/>
              </w:rPr>
            </w:pPr>
          </w:p>
        </w:tc>
      </w:tr>
      <w:tr w:rsidR="00690869" w:rsidRPr="006367ED" w:rsidTr="00DE3467">
        <w:trPr>
          <w:trHeight w:hRule="exact" w:val="369"/>
        </w:trPr>
        <w:tc>
          <w:tcPr>
            <w:tcW w:w="1724" w:type="pct"/>
            <w:tcBorders>
              <w:top w:val="nil"/>
              <w:bottom w:val="nil"/>
            </w:tcBorders>
            <w:vAlign w:val="center"/>
          </w:tcPr>
          <w:p w:rsidR="00690869" w:rsidRPr="006367ED" w:rsidRDefault="00690869" w:rsidP="00DE3467">
            <w:pPr>
              <w:autoSpaceDE w:val="0"/>
              <w:autoSpaceDN w:val="0"/>
              <w:snapToGrid w:val="0"/>
              <w:rPr>
                <w:rFonts w:ascii="Arial Narrow" w:eastAsia="仿宋_GB2312" w:hAnsi="Arial Narrow"/>
                <w:sz w:val="24"/>
              </w:rPr>
            </w:pPr>
            <w:r w:rsidRPr="006367ED">
              <w:rPr>
                <w:rFonts w:ascii="Arial Narrow" w:eastAsia="仿宋_GB2312" w:hAnsi="Arial Narrow" w:hint="eastAsia"/>
                <w:sz w:val="24"/>
              </w:rPr>
              <w:t>股票质押式回购</w:t>
            </w:r>
          </w:p>
        </w:tc>
        <w:tc>
          <w:tcPr>
            <w:tcW w:w="1592" w:type="pct"/>
            <w:tcBorders>
              <w:top w:val="nil"/>
              <w:bottom w:val="nil"/>
            </w:tcBorders>
            <w:vAlign w:val="center"/>
          </w:tcPr>
          <w:p w:rsidR="00690869" w:rsidRPr="006367ED" w:rsidRDefault="00690869" w:rsidP="00DE3467">
            <w:pPr>
              <w:jc w:val="right"/>
              <w:rPr>
                <w:rFonts w:ascii="Arial Narrow" w:hAnsi="Arial Narrow"/>
                <w:sz w:val="24"/>
              </w:rPr>
            </w:pPr>
          </w:p>
        </w:tc>
        <w:tc>
          <w:tcPr>
            <w:tcW w:w="1683" w:type="pct"/>
            <w:tcBorders>
              <w:top w:val="nil"/>
              <w:bottom w:val="nil"/>
            </w:tcBorders>
            <w:vAlign w:val="center"/>
          </w:tcPr>
          <w:p w:rsidR="00690869" w:rsidRPr="006367ED" w:rsidRDefault="00690869" w:rsidP="00DE3467">
            <w:pPr>
              <w:jc w:val="right"/>
              <w:rPr>
                <w:rFonts w:ascii="Arial Narrow" w:hAnsi="Arial Narrow"/>
                <w:sz w:val="24"/>
              </w:rPr>
            </w:pPr>
          </w:p>
        </w:tc>
      </w:tr>
      <w:tr w:rsidR="00690869" w:rsidRPr="006367ED" w:rsidTr="00DE3467">
        <w:trPr>
          <w:trHeight w:hRule="exact" w:val="369"/>
        </w:trPr>
        <w:tc>
          <w:tcPr>
            <w:tcW w:w="1724" w:type="pct"/>
            <w:tcBorders>
              <w:top w:val="nil"/>
              <w:bottom w:val="single" w:sz="4" w:space="0" w:color="auto"/>
            </w:tcBorders>
            <w:vAlign w:val="center"/>
          </w:tcPr>
          <w:p w:rsidR="00690869" w:rsidRPr="006367ED" w:rsidRDefault="00690869" w:rsidP="00DE3467">
            <w:pPr>
              <w:autoSpaceDE w:val="0"/>
              <w:autoSpaceDN w:val="0"/>
              <w:snapToGrid w:val="0"/>
              <w:rPr>
                <w:rFonts w:ascii="Arial Narrow" w:eastAsia="仿宋_GB2312" w:hAnsi="Arial Narrow"/>
                <w:sz w:val="24"/>
              </w:rPr>
            </w:pPr>
            <w:r w:rsidRPr="006367ED">
              <w:rPr>
                <w:rFonts w:ascii="Arial Narrow" w:eastAsia="仿宋_GB2312" w:hAnsi="Arial Narrow" w:hint="eastAsia"/>
                <w:sz w:val="24"/>
              </w:rPr>
              <w:t>减：减值准备</w:t>
            </w:r>
          </w:p>
        </w:tc>
        <w:tc>
          <w:tcPr>
            <w:tcW w:w="1592" w:type="pct"/>
            <w:tcBorders>
              <w:top w:val="nil"/>
              <w:bottom w:val="single" w:sz="4" w:space="0" w:color="auto"/>
            </w:tcBorders>
            <w:vAlign w:val="center"/>
          </w:tcPr>
          <w:p w:rsidR="00690869" w:rsidRPr="006367ED" w:rsidRDefault="00690869" w:rsidP="00DE3467">
            <w:pPr>
              <w:jc w:val="right"/>
              <w:rPr>
                <w:rFonts w:ascii="Arial Narrow" w:hAnsi="Arial Narrow"/>
                <w:sz w:val="24"/>
              </w:rPr>
            </w:pPr>
          </w:p>
        </w:tc>
        <w:tc>
          <w:tcPr>
            <w:tcW w:w="1683" w:type="pct"/>
            <w:tcBorders>
              <w:top w:val="nil"/>
              <w:bottom w:val="single" w:sz="4" w:space="0" w:color="auto"/>
            </w:tcBorders>
            <w:vAlign w:val="center"/>
          </w:tcPr>
          <w:p w:rsidR="00690869" w:rsidRPr="006367ED" w:rsidRDefault="00690869" w:rsidP="00DE3467">
            <w:pPr>
              <w:jc w:val="right"/>
              <w:rPr>
                <w:rFonts w:ascii="Arial Narrow" w:hAnsi="Arial Narrow"/>
                <w:sz w:val="24"/>
              </w:rPr>
            </w:pPr>
          </w:p>
        </w:tc>
      </w:tr>
      <w:tr w:rsidR="00690869" w:rsidRPr="006367ED" w:rsidTr="00DE3467">
        <w:trPr>
          <w:trHeight w:hRule="exact" w:val="369"/>
        </w:trPr>
        <w:tc>
          <w:tcPr>
            <w:tcW w:w="1724" w:type="pct"/>
            <w:tcBorders>
              <w:top w:val="single" w:sz="4" w:space="0" w:color="auto"/>
              <w:bottom w:val="single" w:sz="8" w:space="0" w:color="auto"/>
            </w:tcBorders>
            <w:vAlign w:val="center"/>
          </w:tcPr>
          <w:p w:rsidR="00690869" w:rsidRPr="006367ED" w:rsidRDefault="00690869" w:rsidP="00DE3467">
            <w:pPr>
              <w:autoSpaceDE w:val="0"/>
              <w:autoSpaceDN w:val="0"/>
              <w:snapToGrid w:val="0"/>
              <w:rPr>
                <w:rFonts w:ascii="Arial Narrow" w:eastAsia="仿宋_GB2312" w:hAnsi="Arial Narrow"/>
                <w:sz w:val="24"/>
              </w:rPr>
            </w:pPr>
            <w:r w:rsidRPr="006367ED">
              <w:rPr>
                <w:rFonts w:ascii="Arial Narrow" w:eastAsia="仿宋_GB2312" w:hAnsi="Arial Narrow" w:hint="eastAsia"/>
                <w:b/>
                <w:sz w:val="24"/>
              </w:rPr>
              <w:t>合</w:t>
            </w:r>
            <w:r w:rsidRPr="006367ED">
              <w:rPr>
                <w:rFonts w:ascii="Arial Narrow" w:eastAsia="仿宋_GB2312" w:hAnsi="Arial Narrow" w:hint="eastAsia"/>
                <w:b/>
                <w:sz w:val="24"/>
              </w:rPr>
              <w:t xml:space="preserve">  </w:t>
            </w:r>
            <w:r w:rsidRPr="006367ED">
              <w:rPr>
                <w:rFonts w:ascii="Arial Narrow" w:eastAsia="仿宋_GB2312" w:hAnsi="Arial Narrow" w:hint="eastAsia"/>
                <w:b/>
                <w:sz w:val="24"/>
              </w:rPr>
              <w:t>计</w:t>
            </w:r>
          </w:p>
        </w:tc>
        <w:tc>
          <w:tcPr>
            <w:tcW w:w="1592" w:type="pct"/>
            <w:tcBorders>
              <w:top w:val="single" w:sz="4" w:space="0" w:color="auto"/>
              <w:bottom w:val="single" w:sz="8" w:space="0" w:color="auto"/>
            </w:tcBorders>
            <w:vAlign w:val="center"/>
          </w:tcPr>
          <w:p w:rsidR="00690869" w:rsidRPr="006367ED" w:rsidRDefault="00690869" w:rsidP="00DE3467">
            <w:pPr>
              <w:jc w:val="right"/>
              <w:rPr>
                <w:rFonts w:ascii="Arial Narrow" w:hAnsi="Arial Narrow"/>
                <w:b/>
                <w:sz w:val="24"/>
              </w:rPr>
            </w:pPr>
          </w:p>
        </w:tc>
        <w:tc>
          <w:tcPr>
            <w:tcW w:w="1683" w:type="pct"/>
            <w:tcBorders>
              <w:top w:val="single" w:sz="4" w:space="0" w:color="auto"/>
              <w:bottom w:val="single" w:sz="8" w:space="0" w:color="auto"/>
            </w:tcBorders>
            <w:vAlign w:val="center"/>
          </w:tcPr>
          <w:p w:rsidR="00690869" w:rsidRPr="006367ED" w:rsidRDefault="00690869" w:rsidP="00DE3467">
            <w:pPr>
              <w:jc w:val="right"/>
              <w:rPr>
                <w:rFonts w:ascii="Arial Narrow" w:hAnsi="Arial Narrow"/>
                <w:b/>
                <w:sz w:val="24"/>
              </w:rPr>
            </w:pPr>
          </w:p>
        </w:tc>
      </w:tr>
    </w:tbl>
    <w:p w:rsidR="00690869" w:rsidRPr="002D199C" w:rsidRDefault="00690869" w:rsidP="002D199C">
      <w:pPr>
        <w:pStyle w:val="34"/>
        <w:rPr>
          <w:bCs/>
        </w:rPr>
      </w:pPr>
      <w:r w:rsidRPr="002D199C">
        <w:rPr>
          <w:rFonts w:hint="eastAsia"/>
          <w:bCs/>
        </w:rPr>
        <w:t>（</w:t>
      </w:r>
      <w:r w:rsidRPr="002D199C">
        <w:rPr>
          <w:rFonts w:hint="eastAsia"/>
          <w:bCs/>
        </w:rPr>
        <w:t>3</w:t>
      </w:r>
      <w:r w:rsidRPr="002D199C">
        <w:rPr>
          <w:rFonts w:hint="eastAsia"/>
          <w:bCs/>
        </w:rPr>
        <w:t>）按交易对手</w:t>
      </w:r>
    </w:p>
    <w:tbl>
      <w:tblPr>
        <w:tblW w:w="5000" w:type="pct"/>
        <w:tblBorders>
          <w:top w:val="single" w:sz="4" w:space="0" w:color="auto"/>
          <w:bottom w:val="single" w:sz="4" w:space="0" w:color="auto"/>
        </w:tblBorders>
        <w:tblLook w:val="0000" w:firstRow="0" w:lastRow="0" w:firstColumn="0" w:lastColumn="0" w:noHBand="0" w:noVBand="0"/>
      </w:tblPr>
      <w:tblGrid>
        <w:gridCol w:w="2896"/>
        <w:gridCol w:w="2674"/>
        <w:gridCol w:w="2826"/>
      </w:tblGrid>
      <w:tr w:rsidR="00690869" w:rsidRPr="006367ED" w:rsidTr="00DE3467">
        <w:trPr>
          <w:trHeight w:hRule="exact" w:val="369"/>
        </w:trPr>
        <w:tc>
          <w:tcPr>
            <w:tcW w:w="1724" w:type="pct"/>
            <w:tcBorders>
              <w:top w:val="single" w:sz="8" w:space="0" w:color="auto"/>
              <w:bottom w:val="single" w:sz="4" w:space="0" w:color="auto"/>
            </w:tcBorders>
            <w:vAlign w:val="center"/>
          </w:tcPr>
          <w:p w:rsidR="00690869" w:rsidRPr="006367ED" w:rsidRDefault="00690869" w:rsidP="00DE3467">
            <w:pPr>
              <w:snapToGrid w:val="0"/>
              <w:rPr>
                <w:rFonts w:ascii="Arial Narrow" w:eastAsia="仿宋_GB2312" w:hAnsi="Arial Narrow"/>
                <w:b/>
                <w:sz w:val="24"/>
                <w:lang w:val="en-GB"/>
              </w:rPr>
            </w:pPr>
            <w:r w:rsidRPr="006367ED">
              <w:rPr>
                <w:rFonts w:ascii="Arial Narrow" w:eastAsia="仿宋_GB2312" w:hAnsi="Arial Narrow" w:hint="eastAsia"/>
                <w:b/>
                <w:sz w:val="24"/>
                <w:lang w:val="en-GB"/>
              </w:rPr>
              <w:t>对</w:t>
            </w:r>
            <w:r w:rsidRPr="006367ED">
              <w:rPr>
                <w:rFonts w:ascii="Arial Narrow" w:eastAsia="仿宋_GB2312" w:hAnsi="Arial Narrow" w:hint="eastAsia"/>
                <w:b/>
                <w:sz w:val="24"/>
                <w:lang w:val="en-GB"/>
              </w:rPr>
              <w:t xml:space="preserve"> </w:t>
            </w:r>
            <w:r>
              <w:rPr>
                <w:rFonts w:ascii="Arial Narrow" w:eastAsia="仿宋_GB2312" w:hAnsi="Arial Narrow"/>
                <w:b/>
                <w:sz w:val="24"/>
                <w:lang w:val="en-GB"/>
              </w:rPr>
              <w:t xml:space="preserve"> </w:t>
            </w:r>
            <w:r w:rsidRPr="006367ED">
              <w:rPr>
                <w:rFonts w:ascii="Arial Narrow" w:eastAsia="仿宋_GB2312" w:hAnsi="Arial Narrow" w:hint="eastAsia"/>
                <w:b/>
                <w:sz w:val="24"/>
                <w:lang w:val="en-GB"/>
              </w:rPr>
              <w:t>手</w:t>
            </w:r>
          </w:p>
        </w:tc>
        <w:tc>
          <w:tcPr>
            <w:tcW w:w="1592" w:type="pct"/>
            <w:tcBorders>
              <w:top w:val="single" w:sz="8" w:space="0" w:color="auto"/>
              <w:bottom w:val="single" w:sz="4" w:space="0" w:color="auto"/>
            </w:tcBorders>
            <w:vAlign w:val="center"/>
          </w:tcPr>
          <w:p w:rsidR="00690869" w:rsidRPr="006367ED" w:rsidRDefault="00690869" w:rsidP="00DE3467">
            <w:pPr>
              <w:snapToGrid w:val="0"/>
              <w:ind w:rightChars="-51" w:right="-107"/>
              <w:jc w:val="right"/>
              <w:rPr>
                <w:rFonts w:ascii="Arial Narrow" w:eastAsia="仿宋_GB2312" w:hAnsi="Arial Narrow" w:cs="Arial"/>
                <w:b/>
                <w:sz w:val="24"/>
                <w:lang w:val="en-GB"/>
              </w:rPr>
            </w:pPr>
            <w:r w:rsidRPr="006367ED">
              <w:rPr>
                <w:rFonts w:ascii="Arial Narrow" w:eastAsia="仿宋_GB2312" w:hAnsi="Arial Narrow" w:cs="Arial"/>
                <w:b/>
                <w:sz w:val="24"/>
              </w:rPr>
              <w:t>期末</w:t>
            </w:r>
            <w:r>
              <w:rPr>
                <w:rFonts w:ascii="Arial Narrow" w:eastAsia="仿宋_GB2312" w:hAnsi="Arial Narrow" w:cs="Arial" w:hint="eastAsia"/>
                <w:b/>
                <w:sz w:val="24"/>
              </w:rPr>
              <w:t>余额</w:t>
            </w:r>
          </w:p>
        </w:tc>
        <w:tc>
          <w:tcPr>
            <w:tcW w:w="1683" w:type="pct"/>
            <w:tcBorders>
              <w:top w:val="single" w:sz="8" w:space="0" w:color="auto"/>
              <w:bottom w:val="single" w:sz="4" w:space="0" w:color="auto"/>
            </w:tcBorders>
            <w:vAlign w:val="center"/>
          </w:tcPr>
          <w:p w:rsidR="00690869" w:rsidRPr="006367ED" w:rsidRDefault="00690869" w:rsidP="00DE3467">
            <w:pPr>
              <w:snapToGrid w:val="0"/>
              <w:ind w:rightChars="-51" w:right="-107"/>
              <w:jc w:val="right"/>
              <w:rPr>
                <w:rFonts w:ascii="Arial Narrow" w:eastAsia="仿宋_GB2312" w:hAnsi="Arial Narrow" w:cs="Arial"/>
                <w:b/>
                <w:sz w:val="24"/>
                <w:lang w:val="en-GB"/>
              </w:rPr>
            </w:pPr>
            <w:r>
              <w:rPr>
                <w:rFonts w:ascii="Arial Narrow" w:eastAsia="仿宋_GB2312" w:hAnsi="Arial Narrow" w:cs="Arial" w:hint="eastAsia"/>
                <w:b/>
                <w:sz w:val="24"/>
              </w:rPr>
              <w:t>上年年末余额</w:t>
            </w:r>
          </w:p>
        </w:tc>
      </w:tr>
      <w:tr w:rsidR="00690869" w:rsidRPr="006367ED" w:rsidTr="00DE3467">
        <w:trPr>
          <w:trHeight w:hRule="exact" w:val="369"/>
        </w:trPr>
        <w:tc>
          <w:tcPr>
            <w:tcW w:w="1724" w:type="pct"/>
            <w:tcBorders>
              <w:bottom w:val="nil"/>
            </w:tcBorders>
            <w:vAlign w:val="center"/>
          </w:tcPr>
          <w:p w:rsidR="00690869" w:rsidRPr="006367ED" w:rsidRDefault="00690869" w:rsidP="00DE3467">
            <w:pPr>
              <w:autoSpaceDE w:val="0"/>
              <w:autoSpaceDN w:val="0"/>
              <w:snapToGrid w:val="0"/>
              <w:rPr>
                <w:rFonts w:ascii="Arial Narrow" w:eastAsia="仿宋_GB2312" w:hAnsi="Arial Narrow"/>
                <w:sz w:val="24"/>
              </w:rPr>
            </w:pPr>
            <w:r w:rsidRPr="006367ED">
              <w:rPr>
                <w:rFonts w:ascii="Arial Narrow" w:eastAsia="仿宋_GB2312" w:hAnsi="Arial Narrow" w:hint="eastAsia"/>
                <w:sz w:val="24"/>
              </w:rPr>
              <w:t>银行金融机构</w:t>
            </w:r>
          </w:p>
        </w:tc>
        <w:tc>
          <w:tcPr>
            <w:tcW w:w="1592" w:type="pct"/>
            <w:tcBorders>
              <w:bottom w:val="nil"/>
            </w:tcBorders>
            <w:vAlign w:val="center"/>
          </w:tcPr>
          <w:p w:rsidR="00690869" w:rsidRPr="006367ED" w:rsidRDefault="00690869" w:rsidP="00DE3467">
            <w:pPr>
              <w:jc w:val="right"/>
              <w:rPr>
                <w:rFonts w:ascii="Arial Narrow" w:hAnsi="Arial Narrow"/>
                <w:sz w:val="24"/>
              </w:rPr>
            </w:pPr>
          </w:p>
        </w:tc>
        <w:tc>
          <w:tcPr>
            <w:tcW w:w="1683" w:type="pct"/>
            <w:tcBorders>
              <w:bottom w:val="nil"/>
            </w:tcBorders>
            <w:vAlign w:val="center"/>
          </w:tcPr>
          <w:p w:rsidR="00690869" w:rsidRPr="006367ED" w:rsidRDefault="00690869" w:rsidP="00DE3467">
            <w:pPr>
              <w:jc w:val="right"/>
              <w:rPr>
                <w:rFonts w:ascii="Arial Narrow" w:hAnsi="Arial Narrow"/>
                <w:sz w:val="24"/>
              </w:rPr>
            </w:pPr>
          </w:p>
        </w:tc>
      </w:tr>
      <w:tr w:rsidR="00690869" w:rsidRPr="006367ED" w:rsidTr="00DE3467">
        <w:trPr>
          <w:trHeight w:hRule="exact" w:val="369"/>
        </w:trPr>
        <w:tc>
          <w:tcPr>
            <w:tcW w:w="1724" w:type="pct"/>
            <w:tcBorders>
              <w:top w:val="nil"/>
              <w:bottom w:val="nil"/>
            </w:tcBorders>
            <w:vAlign w:val="center"/>
          </w:tcPr>
          <w:p w:rsidR="00690869" w:rsidRPr="006367ED" w:rsidRDefault="00690869" w:rsidP="00DE3467">
            <w:pPr>
              <w:autoSpaceDE w:val="0"/>
              <w:autoSpaceDN w:val="0"/>
              <w:snapToGrid w:val="0"/>
              <w:rPr>
                <w:rFonts w:ascii="Arial Narrow" w:eastAsia="仿宋_GB2312" w:hAnsi="Arial Narrow"/>
                <w:sz w:val="24"/>
              </w:rPr>
            </w:pPr>
            <w:r w:rsidRPr="006367ED">
              <w:rPr>
                <w:rFonts w:ascii="Arial Narrow" w:eastAsia="仿宋_GB2312" w:hAnsi="Arial Narrow" w:hint="eastAsia"/>
                <w:sz w:val="24"/>
              </w:rPr>
              <w:t>非银行金融机构</w:t>
            </w:r>
          </w:p>
        </w:tc>
        <w:tc>
          <w:tcPr>
            <w:tcW w:w="1592" w:type="pct"/>
            <w:tcBorders>
              <w:top w:val="nil"/>
              <w:bottom w:val="nil"/>
            </w:tcBorders>
            <w:vAlign w:val="center"/>
          </w:tcPr>
          <w:p w:rsidR="00690869" w:rsidRPr="006367ED" w:rsidRDefault="00690869" w:rsidP="00DE3467">
            <w:pPr>
              <w:jc w:val="right"/>
              <w:rPr>
                <w:rFonts w:ascii="Arial Narrow" w:hAnsi="Arial Narrow"/>
                <w:sz w:val="24"/>
              </w:rPr>
            </w:pPr>
          </w:p>
        </w:tc>
        <w:tc>
          <w:tcPr>
            <w:tcW w:w="1683" w:type="pct"/>
            <w:tcBorders>
              <w:top w:val="nil"/>
              <w:bottom w:val="nil"/>
            </w:tcBorders>
            <w:vAlign w:val="center"/>
          </w:tcPr>
          <w:p w:rsidR="00690869" w:rsidRPr="006367ED" w:rsidRDefault="00690869" w:rsidP="00DE3467">
            <w:pPr>
              <w:jc w:val="right"/>
              <w:rPr>
                <w:rFonts w:ascii="Arial Narrow" w:hAnsi="Arial Narrow"/>
                <w:sz w:val="24"/>
              </w:rPr>
            </w:pPr>
          </w:p>
        </w:tc>
      </w:tr>
      <w:tr w:rsidR="00690869" w:rsidRPr="006367ED" w:rsidTr="00DE3467">
        <w:trPr>
          <w:trHeight w:hRule="exact" w:val="369"/>
        </w:trPr>
        <w:tc>
          <w:tcPr>
            <w:tcW w:w="1724" w:type="pct"/>
            <w:tcBorders>
              <w:top w:val="nil"/>
              <w:bottom w:val="single" w:sz="4" w:space="0" w:color="auto"/>
            </w:tcBorders>
            <w:vAlign w:val="center"/>
          </w:tcPr>
          <w:p w:rsidR="00690869" w:rsidRPr="006367ED" w:rsidRDefault="00690869" w:rsidP="00DE3467">
            <w:pPr>
              <w:autoSpaceDE w:val="0"/>
              <w:autoSpaceDN w:val="0"/>
              <w:snapToGrid w:val="0"/>
              <w:rPr>
                <w:rFonts w:ascii="Arial Narrow" w:eastAsia="仿宋_GB2312" w:hAnsi="Arial Narrow"/>
                <w:sz w:val="24"/>
              </w:rPr>
            </w:pPr>
            <w:r w:rsidRPr="006367ED">
              <w:rPr>
                <w:rFonts w:ascii="Arial Narrow" w:eastAsia="仿宋_GB2312" w:hAnsi="Arial Narrow" w:hint="eastAsia"/>
                <w:sz w:val="24"/>
              </w:rPr>
              <w:t>其他</w:t>
            </w:r>
          </w:p>
        </w:tc>
        <w:tc>
          <w:tcPr>
            <w:tcW w:w="1592" w:type="pct"/>
            <w:tcBorders>
              <w:top w:val="nil"/>
              <w:bottom w:val="single" w:sz="4" w:space="0" w:color="auto"/>
            </w:tcBorders>
            <w:vAlign w:val="center"/>
          </w:tcPr>
          <w:p w:rsidR="00690869" w:rsidRPr="006367ED" w:rsidRDefault="00690869" w:rsidP="00DE3467">
            <w:pPr>
              <w:jc w:val="right"/>
              <w:rPr>
                <w:rFonts w:ascii="Arial Narrow" w:hAnsi="Arial Narrow"/>
                <w:sz w:val="24"/>
              </w:rPr>
            </w:pPr>
          </w:p>
        </w:tc>
        <w:tc>
          <w:tcPr>
            <w:tcW w:w="1683" w:type="pct"/>
            <w:tcBorders>
              <w:top w:val="nil"/>
              <w:bottom w:val="single" w:sz="4" w:space="0" w:color="auto"/>
            </w:tcBorders>
            <w:vAlign w:val="center"/>
          </w:tcPr>
          <w:p w:rsidR="00690869" w:rsidRPr="006367ED" w:rsidRDefault="00690869" w:rsidP="00DE3467">
            <w:pPr>
              <w:jc w:val="right"/>
              <w:rPr>
                <w:rFonts w:ascii="Arial Narrow" w:hAnsi="Arial Narrow"/>
                <w:sz w:val="24"/>
              </w:rPr>
            </w:pPr>
          </w:p>
        </w:tc>
      </w:tr>
      <w:tr w:rsidR="00690869" w:rsidRPr="006367ED" w:rsidTr="00DE3467">
        <w:trPr>
          <w:trHeight w:hRule="exact" w:val="369"/>
        </w:trPr>
        <w:tc>
          <w:tcPr>
            <w:tcW w:w="1724" w:type="pct"/>
            <w:tcBorders>
              <w:top w:val="single" w:sz="4" w:space="0" w:color="auto"/>
              <w:bottom w:val="single" w:sz="8" w:space="0" w:color="auto"/>
            </w:tcBorders>
            <w:vAlign w:val="center"/>
          </w:tcPr>
          <w:p w:rsidR="00690869" w:rsidRPr="006367ED" w:rsidRDefault="00690869" w:rsidP="00DE3467">
            <w:pPr>
              <w:autoSpaceDE w:val="0"/>
              <w:autoSpaceDN w:val="0"/>
              <w:snapToGrid w:val="0"/>
              <w:rPr>
                <w:rFonts w:ascii="Arial Narrow" w:eastAsia="仿宋_GB2312" w:hAnsi="Arial Narrow"/>
                <w:sz w:val="24"/>
              </w:rPr>
            </w:pPr>
            <w:r w:rsidRPr="006367ED">
              <w:rPr>
                <w:rFonts w:ascii="Arial Narrow" w:eastAsia="仿宋_GB2312" w:hAnsi="Arial Narrow" w:hint="eastAsia"/>
                <w:b/>
                <w:sz w:val="24"/>
              </w:rPr>
              <w:t>合</w:t>
            </w:r>
            <w:r w:rsidRPr="006367ED">
              <w:rPr>
                <w:rFonts w:ascii="Arial Narrow" w:eastAsia="仿宋_GB2312" w:hAnsi="Arial Narrow" w:hint="eastAsia"/>
                <w:b/>
                <w:sz w:val="24"/>
              </w:rPr>
              <w:t xml:space="preserve">  </w:t>
            </w:r>
            <w:r w:rsidRPr="006367ED">
              <w:rPr>
                <w:rFonts w:ascii="Arial Narrow" w:eastAsia="仿宋_GB2312" w:hAnsi="Arial Narrow" w:hint="eastAsia"/>
                <w:b/>
                <w:sz w:val="24"/>
              </w:rPr>
              <w:t>计</w:t>
            </w:r>
          </w:p>
        </w:tc>
        <w:tc>
          <w:tcPr>
            <w:tcW w:w="1592" w:type="pct"/>
            <w:tcBorders>
              <w:top w:val="single" w:sz="4" w:space="0" w:color="auto"/>
              <w:bottom w:val="single" w:sz="8" w:space="0" w:color="auto"/>
            </w:tcBorders>
            <w:vAlign w:val="center"/>
          </w:tcPr>
          <w:p w:rsidR="00690869" w:rsidRPr="006367ED" w:rsidRDefault="00690869" w:rsidP="00DE3467">
            <w:pPr>
              <w:jc w:val="right"/>
              <w:rPr>
                <w:rFonts w:ascii="Arial Narrow" w:hAnsi="Arial Narrow"/>
                <w:b/>
                <w:sz w:val="24"/>
              </w:rPr>
            </w:pPr>
          </w:p>
        </w:tc>
        <w:tc>
          <w:tcPr>
            <w:tcW w:w="1683" w:type="pct"/>
            <w:tcBorders>
              <w:top w:val="single" w:sz="4" w:space="0" w:color="auto"/>
              <w:bottom w:val="single" w:sz="8" w:space="0" w:color="auto"/>
            </w:tcBorders>
            <w:vAlign w:val="center"/>
          </w:tcPr>
          <w:p w:rsidR="00690869" w:rsidRPr="006367ED" w:rsidRDefault="00690869" w:rsidP="00DE3467">
            <w:pPr>
              <w:jc w:val="right"/>
              <w:rPr>
                <w:rFonts w:ascii="Arial Narrow" w:hAnsi="Arial Narrow"/>
                <w:b/>
                <w:sz w:val="24"/>
              </w:rPr>
            </w:pPr>
          </w:p>
        </w:tc>
      </w:tr>
    </w:tbl>
    <w:p w:rsidR="00690869" w:rsidRPr="006367ED" w:rsidRDefault="00690869" w:rsidP="00690869">
      <w:pPr>
        <w:snapToGrid w:val="0"/>
        <w:spacing w:beforeLines="50" w:before="120" w:afterLines="90" w:after="216"/>
        <w:rPr>
          <w:rFonts w:ascii="Arial Narrow" w:eastAsia="仿宋_GB2312" w:hAnsi="Arial Narrow"/>
          <w:color w:val="0000FF"/>
          <w:sz w:val="24"/>
        </w:rPr>
      </w:pPr>
      <w:r w:rsidRPr="006367ED">
        <w:rPr>
          <w:rFonts w:ascii="Arial Narrow" w:eastAsia="仿宋_GB2312" w:hAnsi="Arial Narrow" w:hint="eastAsia"/>
          <w:sz w:val="24"/>
        </w:rPr>
        <w:t>注：</w:t>
      </w:r>
      <w:r w:rsidRPr="006367ED">
        <w:rPr>
          <w:rFonts w:ascii="Arial Narrow" w:eastAsia="仿宋_GB2312" w:hAnsi="Arial Narrow" w:hint="eastAsia"/>
          <w:color w:val="0000FF"/>
          <w:sz w:val="24"/>
        </w:rPr>
        <w:t>对于金融资产转移业务，应说明未全部终止确认的被转移金融资产与相关负债之间的关系，已终止确认的金融资产继续涉入的性质及相关风险的信息。</w:t>
      </w:r>
    </w:p>
    <w:p w:rsidR="00690869" w:rsidRPr="006367ED" w:rsidRDefault="00690869" w:rsidP="00690869">
      <w:pPr>
        <w:pStyle w:val="34"/>
      </w:pPr>
      <w:r w:rsidRPr="006367ED">
        <w:rPr>
          <w:rFonts w:hint="eastAsia"/>
        </w:rPr>
        <w:t>（</w:t>
      </w:r>
      <w:r w:rsidRPr="006367ED">
        <w:rPr>
          <w:rFonts w:hint="eastAsia"/>
        </w:rPr>
        <w:t>4</w:t>
      </w:r>
      <w:r w:rsidRPr="006367ED">
        <w:rPr>
          <w:rFonts w:hint="eastAsia"/>
        </w:rPr>
        <w:t>）按约定购回、质押回购融出资金按剩余期限</w:t>
      </w:r>
    </w:p>
    <w:tbl>
      <w:tblPr>
        <w:tblW w:w="5000" w:type="pct"/>
        <w:tblBorders>
          <w:top w:val="single" w:sz="4" w:space="0" w:color="auto"/>
          <w:bottom w:val="single" w:sz="4" w:space="0" w:color="auto"/>
        </w:tblBorders>
        <w:tblLook w:val="0000" w:firstRow="0" w:lastRow="0" w:firstColumn="0" w:lastColumn="0" w:noHBand="0" w:noVBand="0"/>
      </w:tblPr>
      <w:tblGrid>
        <w:gridCol w:w="2890"/>
        <w:gridCol w:w="2670"/>
        <w:gridCol w:w="2836"/>
      </w:tblGrid>
      <w:tr w:rsidR="00690869" w:rsidRPr="006367ED" w:rsidTr="00DE3467">
        <w:trPr>
          <w:trHeight w:hRule="exact" w:val="369"/>
        </w:trPr>
        <w:tc>
          <w:tcPr>
            <w:tcW w:w="1721" w:type="pct"/>
            <w:tcBorders>
              <w:top w:val="single" w:sz="8" w:space="0" w:color="auto"/>
              <w:bottom w:val="single" w:sz="4" w:space="0" w:color="auto"/>
            </w:tcBorders>
            <w:vAlign w:val="center"/>
          </w:tcPr>
          <w:p w:rsidR="00690869" w:rsidRPr="006367ED" w:rsidRDefault="00690869" w:rsidP="00DE3467">
            <w:pPr>
              <w:snapToGrid w:val="0"/>
              <w:rPr>
                <w:rFonts w:ascii="Arial Narrow" w:eastAsia="仿宋_GB2312" w:hAnsi="Arial Narrow"/>
                <w:b/>
                <w:sz w:val="24"/>
                <w:lang w:val="en-GB"/>
              </w:rPr>
            </w:pPr>
            <w:r>
              <w:rPr>
                <w:rFonts w:ascii="Arial Narrow" w:eastAsia="仿宋_GB2312" w:hAnsi="Arial Narrow" w:hint="eastAsia"/>
                <w:b/>
                <w:sz w:val="24"/>
                <w:lang w:val="en-GB"/>
              </w:rPr>
              <w:t>剩余</w:t>
            </w:r>
            <w:r w:rsidRPr="006367ED">
              <w:rPr>
                <w:rFonts w:ascii="Arial Narrow" w:eastAsia="仿宋_GB2312" w:hAnsi="Arial Narrow" w:hint="eastAsia"/>
                <w:b/>
                <w:sz w:val="24"/>
                <w:lang w:val="en-GB"/>
              </w:rPr>
              <w:t>期限</w:t>
            </w:r>
          </w:p>
        </w:tc>
        <w:tc>
          <w:tcPr>
            <w:tcW w:w="1590" w:type="pct"/>
            <w:tcBorders>
              <w:top w:val="single" w:sz="8" w:space="0" w:color="auto"/>
              <w:bottom w:val="single" w:sz="4" w:space="0" w:color="auto"/>
            </w:tcBorders>
            <w:vAlign w:val="center"/>
          </w:tcPr>
          <w:p w:rsidR="00690869" w:rsidRPr="006367ED" w:rsidRDefault="00690869" w:rsidP="00DE3467">
            <w:pPr>
              <w:snapToGrid w:val="0"/>
              <w:ind w:rightChars="-51" w:right="-107"/>
              <w:jc w:val="right"/>
              <w:rPr>
                <w:rFonts w:ascii="Arial Narrow" w:eastAsia="仿宋_GB2312" w:hAnsi="Arial Narrow" w:cs="Arial"/>
                <w:b/>
                <w:sz w:val="24"/>
                <w:lang w:val="en-GB"/>
              </w:rPr>
            </w:pPr>
            <w:r w:rsidRPr="006367ED">
              <w:rPr>
                <w:rFonts w:ascii="Arial Narrow" w:eastAsia="仿宋_GB2312" w:hAnsi="Arial Narrow" w:cs="Arial"/>
                <w:b/>
                <w:sz w:val="24"/>
              </w:rPr>
              <w:t>期末</w:t>
            </w:r>
            <w:r>
              <w:rPr>
                <w:rFonts w:ascii="Arial Narrow" w:eastAsia="仿宋_GB2312" w:hAnsi="Arial Narrow" w:cs="Arial" w:hint="eastAsia"/>
                <w:b/>
                <w:sz w:val="24"/>
              </w:rPr>
              <w:t>余额</w:t>
            </w:r>
          </w:p>
        </w:tc>
        <w:tc>
          <w:tcPr>
            <w:tcW w:w="1689" w:type="pct"/>
            <w:tcBorders>
              <w:top w:val="single" w:sz="8" w:space="0" w:color="auto"/>
              <w:bottom w:val="single" w:sz="4" w:space="0" w:color="auto"/>
            </w:tcBorders>
            <w:vAlign w:val="center"/>
          </w:tcPr>
          <w:p w:rsidR="00690869" w:rsidRPr="006367ED" w:rsidRDefault="00690869" w:rsidP="00DE3467">
            <w:pPr>
              <w:snapToGrid w:val="0"/>
              <w:ind w:rightChars="-51" w:right="-107"/>
              <w:jc w:val="right"/>
              <w:rPr>
                <w:rFonts w:ascii="Arial Narrow" w:eastAsia="仿宋_GB2312" w:hAnsi="Arial Narrow" w:cs="Arial"/>
                <w:b/>
                <w:sz w:val="24"/>
                <w:lang w:val="en-GB"/>
              </w:rPr>
            </w:pPr>
            <w:r>
              <w:rPr>
                <w:rFonts w:ascii="Arial Narrow" w:eastAsia="仿宋_GB2312" w:hAnsi="Arial Narrow" w:cs="Arial" w:hint="eastAsia"/>
                <w:b/>
                <w:sz w:val="24"/>
              </w:rPr>
              <w:t>上年年末余额</w:t>
            </w:r>
          </w:p>
        </w:tc>
      </w:tr>
      <w:tr w:rsidR="00690869" w:rsidRPr="006367ED" w:rsidTr="00DE3467">
        <w:trPr>
          <w:trHeight w:hRule="exact" w:val="369"/>
        </w:trPr>
        <w:tc>
          <w:tcPr>
            <w:tcW w:w="1721" w:type="pct"/>
            <w:vAlign w:val="center"/>
          </w:tcPr>
          <w:p w:rsidR="00690869" w:rsidRPr="006367ED" w:rsidRDefault="00690869" w:rsidP="00DE3467">
            <w:pPr>
              <w:autoSpaceDE w:val="0"/>
              <w:autoSpaceDN w:val="0"/>
              <w:snapToGrid w:val="0"/>
              <w:rPr>
                <w:rFonts w:ascii="Arial Narrow" w:eastAsia="仿宋_GB2312" w:hAnsi="Arial Narrow"/>
                <w:sz w:val="24"/>
              </w:rPr>
            </w:pPr>
            <w:r w:rsidRPr="006367ED">
              <w:rPr>
                <w:rFonts w:ascii="仿宋_GB2312" w:eastAsia="仿宋_GB2312" w:hint="eastAsia"/>
                <w:color w:val="000000"/>
                <w:sz w:val="24"/>
              </w:rPr>
              <w:t>一个月内</w:t>
            </w:r>
          </w:p>
        </w:tc>
        <w:tc>
          <w:tcPr>
            <w:tcW w:w="1590" w:type="pct"/>
            <w:vAlign w:val="center"/>
          </w:tcPr>
          <w:p w:rsidR="00690869" w:rsidRPr="006367ED" w:rsidRDefault="00690869" w:rsidP="00DE3467">
            <w:pPr>
              <w:jc w:val="right"/>
              <w:rPr>
                <w:rFonts w:ascii="Arial Narrow" w:hAnsi="Arial Narrow"/>
                <w:sz w:val="24"/>
              </w:rPr>
            </w:pPr>
          </w:p>
        </w:tc>
        <w:tc>
          <w:tcPr>
            <w:tcW w:w="1689" w:type="pct"/>
            <w:vAlign w:val="center"/>
          </w:tcPr>
          <w:p w:rsidR="00690869" w:rsidRPr="006367ED" w:rsidRDefault="00690869" w:rsidP="00DE3467">
            <w:pPr>
              <w:jc w:val="right"/>
              <w:rPr>
                <w:rFonts w:ascii="Arial Narrow" w:hAnsi="Arial Narrow"/>
                <w:sz w:val="24"/>
              </w:rPr>
            </w:pPr>
          </w:p>
        </w:tc>
      </w:tr>
      <w:tr w:rsidR="00690869" w:rsidRPr="006367ED" w:rsidTr="00DE3467">
        <w:trPr>
          <w:trHeight w:hRule="exact" w:val="369"/>
        </w:trPr>
        <w:tc>
          <w:tcPr>
            <w:tcW w:w="1721" w:type="pct"/>
            <w:vAlign w:val="center"/>
          </w:tcPr>
          <w:p w:rsidR="00690869" w:rsidRPr="006367ED" w:rsidRDefault="00690869" w:rsidP="00DE3467">
            <w:pPr>
              <w:autoSpaceDE w:val="0"/>
              <w:autoSpaceDN w:val="0"/>
              <w:snapToGrid w:val="0"/>
              <w:rPr>
                <w:rFonts w:ascii="Arial Narrow" w:eastAsia="仿宋_GB2312" w:hAnsi="Arial Narrow"/>
                <w:sz w:val="24"/>
              </w:rPr>
            </w:pPr>
            <w:r w:rsidRPr="006367ED">
              <w:rPr>
                <w:rFonts w:ascii="仿宋_GB2312" w:eastAsia="仿宋_GB2312" w:hint="eastAsia"/>
                <w:color w:val="000000"/>
                <w:sz w:val="24"/>
              </w:rPr>
              <w:t>一个月至三个月内</w:t>
            </w:r>
          </w:p>
        </w:tc>
        <w:tc>
          <w:tcPr>
            <w:tcW w:w="1590" w:type="pct"/>
            <w:vAlign w:val="center"/>
          </w:tcPr>
          <w:p w:rsidR="00690869" w:rsidRPr="006367ED" w:rsidRDefault="00690869" w:rsidP="00DE3467">
            <w:pPr>
              <w:jc w:val="right"/>
              <w:rPr>
                <w:rFonts w:ascii="Arial Narrow" w:hAnsi="Arial Narrow"/>
                <w:sz w:val="24"/>
              </w:rPr>
            </w:pPr>
          </w:p>
        </w:tc>
        <w:tc>
          <w:tcPr>
            <w:tcW w:w="1689" w:type="pct"/>
            <w:vAlign w:val="center"/>
          </w:tcPr>
          <w:p w:rsidR="00690869" w:rsidRPr="006367ED" w:rsidRDefault="00690869" w:rsidP="00DE3467">
            <w:pPr>
              <w:jc w:val="right"/>
              <w:rPr>
                <w:rFonts w:ascii="Arial Narrow" w:hAnsi="Arial Narrow"/>
                <w:sz w:val="24"/>
              </w:rPr>
            </w:pPr>
          </w:p>
        </w:tc>
      </w:tr>
      <w:tr w:rsidR="00690869" w:rsidRPr="006367ED" w:rsidTr="00DE3467">
        <w:trPr>
          <w:trHeight w:hRule="exact" w:val="369"/>
        </w:trPr>
        <w:tc>
          <w:tcPr>
            <w:tcW w:w="1721" w:type="pct"/>
            <w:vAlign w:val="center"/>
          </w:tcPr>
          <w:p w:rsidR="00690869" w:rsidRPr="006367ED" w:rsidRDefault="00690869" w:rsidP="00DE3467">
            <w:pPr>
              <w:autoSpaceDE w:val="0"/>
              <w:autoSpaceDN w:val="0"/>
              <w:snapToGrid w:val="0"/>
              <w:rPr>
                <w:rFonts w:ascii="Arial Narrow" w:eastAsia="仿宋_GB2312" w:hAnsi="Arial Narrow"/>
                <w:sz w:val="24"/>
              </w:rPr>
            </w:pPr>
            <w:r w:rsidRPr="006367ED">
              <w:rPr>
                <w:rFonts w:ascii="仿宋_GB2312" w:eastAsia="仿宋_GB2312" w:hint="eastAsia"/>
                <w:color w:val="000000"/>
                <w:sz w:val="24"/>
              </w:rPr>
              <w:t>三个月至一年内</w:t>
            </w:r>
          </w:p>
        </w:tc>
        <w:tc>
          <w:tcPr>
            <w:tcW w:w="1590" w:type="pct"/>
            <w:vAlign w:val="center"/>
          </w:tcPr>
          <w:p w:rsidR="00690869" w:rsidRPr="006367ED" w:rsidRDefault="00690869" w:rsidP="00DE3467">
            <w:pPr>
              <w:jc w:val="right"/>
              <w:rPr>
                <w:rFonts w:ascii="Arial Narrow" w:hAnsi="Arial Narrow"/>
                <w:sz w:val="24"/>
              </w:rPr>
            </w:pPr>
          </w:p>
        </w:tc>
        <w:tc>
          <w:tcPr>
            <w:tcW w:w="1689" w:type="pct"/>
            <w:vAlign w:val="center"/>
          </w:tcPr>
          <w:p w:rsidR="00690869" w:rsidRPr="006367ED" w:rsidRDefault="00690869" w:rsidP="00DE3467">
            <w:pPr>
              <w:jc w:val="right"/>
              <w:rPr>
                <w:rFonts w:ascii="Arial Narrow" w:hAnsi="Arial Narrow"/>
                <w:sz w:val="24"/>
              </w:rPr>
            </w:pPr>
          </w:p>
        </w:tc>
      </w:tr>
      <w:tr w:rsidR="00690869" w:rsidRPr="006367ED" w:rsidTr="00DE3467">
        <w:trPr>
          <w:trHeight w:hRule="exact" w:val="369"/>
        </w:trPr>
        <w:tc>
          <w:tcPr>
            <w:tcW w:w="1721" w:type="pct"/>
            <w:tcBorders>
              <w:bottom w:val="single" w:sz="4" w:space="0" w:color="auto"/>
            </w:tcBorders>
            <w:vAlign w:val="center"/>
          </w:tcPr>
          <w:p w:rsidR="00690869" w:rsidRPr="006367ED" w:rsidRDefault="00690869" w:rsidP="00DE3467">
            <w:pPr>
              <w:autoSpaceDE w:val="0"/>
              <w:autoSpaceDN w:val="0"/>
              <w:snapToGrid w:val="0"/>
              <w:rPr>
                <w:rFonts w:ascii="Arial Narrow" w:eastAsia="仿宋_GB2312" w:hAnsi="Arial Narrow"/>
                <w:sz w:val="24"/>
              </w:rPr>
            </w:pPr>
            <w:r w:rsidRPr="006367ED">
              <w:rPr>
                <w:rFonts w:ascii="仿宋_GB2312" w:eastAsia="仿宋_GB2312" w:hint="eastAsia"/>
                <w:color w:val="000000"/>
                <w:sz w:val="24"/>
              </w:rPr>
              <w:t>一年以上</w:t>
            </w:r>
          </w:p>
        </w:tc>
        <w:tc>
          <w:tcPr>
            <w:tcW w:w="1590" w:type="pct"/>
            <w:tcBorders>
              <w:bottom w:val="single" w:sz="4" w:space="0" w:color="auto"/>
            </w:tcBorders>
            <w:vAlign w:val="center"/>
          </w:tcPr>
          <w:p w:rsidR="00690869" w:rsidRPr="006367ED" w:rsidRDefault="00690869" w:rsidP="00DE3467">
            <w:pPr>
              <w:jc w:val="right"/>
              <w:rPr>
                <w:rFonts w:ascii="Arial Narrow" w:hAnsi="Arial Narrow"/>
                <w:sz w:val="24"/>
              </w:rPr>
            </w:pPr>
          </w:p>
        </w:tc>
        <w:tc>
          <w:tcPr>
            <w:tcW w:w="1689" w:type="pct"/>
            <w:tcBorders>
              <w:bottom w:val="single" w:sz="4" w:space="0" w:color="auto"/>
            </w:tcBorders>
            <w:vAlign w:val="center"/>
          </w:tcPr>
          <w:p w:rsidR="00690869" w:rsidRPr="006367ED" w:rsidRDefault="00690869" w:rsidP="00DE3467">
            <w:pPr>
              <w:jc w:val="right"/>
              <w:rPr>
                <w:rFonts w:ascii="Arial Narrow" w:hAnsi="Arial Narrow"/>
                <w:sz w:val="24"/>
              </w:rPr>
            </w:pPr>
          </w:p>
        </w:tc>
      </w:tr>
      <w:tr w:rsidR="00690869" w:rsidRPr="006367ED" w:rsidTr="00DE3467">
        <w:trPr>
          <w:trHeight w:hRule="exact" w:val="369"/>
        </w:trPr>
        <w:tc>
          <w:tcPr>
            <w:tcW w:w="1721" w:type="pct"/>
            <w:tcBorders>
              <w:top w:val="single" w:sz="4" w:space="0" w:color="auto"/>
              <w:bottom w:val="single" w:sz="8" w:space="0" w:color="auto"/>
            </w:tcBorders>
            <w:vAlign w:val="center"/>
          </w:tcPr>
          <w:p w:rsidR="00690869" w:rsidRPr="006367ED" w:rsidRDefault="00690869" w:rsidP="00DE3467">
            <w:pPr>
              <w:autoSpaceDE w:val="0"/>
              <w:autoSpaceDN w:val="0"/>
              <w:snapToGrid w:val="0"/>
              <w:rPr>
                <w:rFonts w:ascii="Arial Narrow" w:eastAsia="仿宋_GB2312" w:hAnsi="Arial Narrow"/>
                <w:b/>
                <w:sz w:val="24"/>
              </w:rPr>
            </w:pPr>
            <w:r w:rsidRPr="006367ED">
              <w:rPr>
                <w:rFonts w:ascii="Arial Narrow" w:eastAsia="仿宋_GB2312" w:hAnsi="Arial Narrow" w:hint="eastAsia"/>
                <w:b/>
                <w:sz w:val="24"/>
              </w:rPr>
              <w:t>合</w:t>
            </w:r>
            <w:r w:rsidRPr="006367ED">
              <w:rPr>
                <w:rFonts w:ascii="Arial Narrow" w:eastAsia="仿宋_GB2312" w:hAnsi="Arial Narrow" w:hint="eastAsia"/>
                <w:b/>
                <w:sz w:val="24"/>
              </w:rPr>
              <w:t xml:space="preserve">  </w:t>
            </w:r>
            <w:r w:rsidRPr="006367ED">
              <w:rPr>
                <w:rFonts w:ascii="Arial Narrow" w:eastAsia="仿宋_GB2312" w:hAnsi="Arial Narrow" w:hint="eastAsia"/>
                <w:b/>
                <w:sz w:val="24"/>
              </w:rPr>
              <w:t>计</w:t>
            </w:r>
          </w:p>
        </w:tc>
        <w:tc>
          <w:tcPr>
            <w:tcW w:w="1590" w:type="pct"/>
            <w:tcBorders>
              <w:top w:val="single" w:sz="4" w:space="0" w:color="auto"/>
              <w:bottom w:val="single" w:sz="8" w:space="0" w:color="auto"/>
            </w:tcBorders>
            <w:vAlign w:val="center"/>
          </w:tcPr>
          <w:p w:rsidR="00690869" w:rsidRPr="006367ED" w:rsidRDefault="00690869" w:rsidP="00DE3467">
            <w:pPr>
              <w:jc w:val="right"/>
              <w:rPr>
                <w:rFonts w:ascii="Arial Narrow" w:hAnsi="Arial Narrow"/>
                <w:b/>
                <w:sz w:val="24"/>
              </w:rPr>
            </w:pPr>
          </w:p>
        </w:tc>
        <w:tc>
          <w:tcPr>
            <w:tcW w:w="1689" w:type="pct"/>
            <w:tcBorders>
              <w:top w:val="single" w:sz="4" w:space="0" w:color="auto"/>
              <w:bottom w:val="single" w:sz="8" w:space="0" w:color="auto"/>
            </w:tcBorders>
            <w:vAlign w:val="center"/>
          </w:tcPr>
          <w:p w:rsidR="00690869" w:rsidRPr="006367ED" w:rsidRDefault="00690869" w:rsidP="00DE3467">
            <w:pPr>
              <w:jc w:val="right"/>
              <w:rPr>
                <w:rFonts w:ascii="Arial Narrow" w:hAnsi="Arial Narrow"/>
                <w:b/>
                <w:sz w:val="24"/>
              </w:rPr>
            </w:pPr>
          </w:p>
        </w:tc>
      </w:tr>
    </w:tbl>
    <w:p w:rsidR="00690869" w:rsidRPr="006367ED" w:rsidRDefault="00690869" w:rsidP="00690869">
      <w:pPr>
        <w:snapToGrid w:val="0"/>
        <w:spacing w:beforeLines="50" w:before="120" w:afterLines="90" w:after="216"/>
        <w:rPr>
          <w:rFonts w:ascii="Arial Narrow" w:eastAsia="仿宋_GB2312" w:hAnsi="Arial Narrow"/>
          <w:color w:val="0000FF"/>
          <w:sz w:val="24"/>
        </w:rPr>
      </w:pPr>
      <w:r w:rsidRPr="006367ED">
        <w:rPr>
          <w:rFonts w:ascii="Arial Narrow" w:eastAsia="仿宋_GB2312" w:hAnsi="Arial Narrow" w:hint="eastAsia"/>
          <w:sz w:val="24"/>
        </w:rPr>
        <w:t>注：</w:t>
      </w:r>
      <w:r w:rsidRPr="006367ED">
        <w:rPr>
          <w:rFonts w:ascii="Arial Narrow" w:eastAsia="仿宋_GB2312" w:hAnsi="Arial Narrow" w:hint="eastAsia"/>
          <w:color w:val="FF0000"/>
          <w:sz w:val="24"/>
        </w:rPr>
        <w:t>本公司根据部分买入返售协议持有的担保物，在担保物所有人无任何违约的情况下可以再次用于担保。如果持有的担保物价值下跌，本公司在特定情况下可以要求增加担保物。本公司并负有在合同到期时将担保物返还至交易对手的义务。</w:t>
      </w:r>
    </w:p>
    <w:p w:rsidR="00690869" w:rsidRPr="006367ED" w:rsidRDefault="00690869" w:rsidP="00690869">
      <w:pPr>
        <w:pStyle w:val="34"/>
      </w:pPr>
      <w:r w:rsidRPr="006367ED">
        <w:rPr>
          <w:rFonts w:hint="eastAsia"/>
        </w:rPr>
        <w:t>（</w:t>
      </w:r>
      <w:r w:rsidRPr="006367ED">
        <w:rPr>
          <w:rFonts w:hint="eastAsia"/>
        </w:rPr>
        <w:t>5</w:t>
      </w:r>
      <w:r w:rsidRPr="006367ED">
        <w:rPr>
          <w:rFonts w:hint="eastAsia"/>
        </w:rPr>
        <w:t>）收取的担保物情况</w:t>
      </w:r>
    </w:p>
    <w:tbl>
      <w:tblPr>
        <w:tblW w:w="5000" w:type="pct"/>
        <w:tblBorders>
          <w:top w:val="single" w:sz="4" w:space="0" w:color="auto"/>
          <w:bottom w:val="single" w:sz="4" w:space="0" w:color="auto"/>
        </w:tblBorders>
        <w:tblLook w:val="0000" w:firstRow="0" w:lastRow="0" w:firstColumn="0" w:lastColumn="0" w:noHBand="0" w:noVBand="0"/>
      </w:tblPr>
      <w:tblGrid>
        <w:gridCol w:w="2890"/>
        <w:gridCol w:w="2670"/>
        <w:gridCol w:w="2836"/>
      </w:tblGrid>
      <w:tr w:rsidR="00690869" w:rsidRPr="006367ED" w:rsidTr="00DE3467">
        <w:trPr>
          <w:trHeight w:hRule="exact" w:val="369"/>
        </w:trPr>
        <w:tc>
          <w:tcPr>
            <w:tcW w:w="1721" w:type="pct"/>
            <w:tcBorders>
              <w:top w:val="single" w:sz="8" w:space="0" w:color="auto"/>
              <w:bottom w:val="single" w:sz="4" w:space="0" w:color="auto"/>
            </w:tcBorders>
            <w:vAlign w:val="center"/>
          </w:tcPr>
          <w:p w:rsidR="00690869" w:rsidRPr="006367ED" w:rsidRDefault="00690869" w:rsidP="00DE3467">
            <w:pPr>
              <w:snapToGrid w:val="0"/>
              <w:rPr>
                <w:rFonts w:ascii="Arial Narrow" w:eastAsia="仿宋_GB2312" w:hAnsi="Arial Narrow"/>
                <w:b/>
                <w:sz w:val="24"/>
                <w:lang w:val="en-GB"/>
              </w:rPr>
            </w:pPr>
            <w:r w:rsidRPr="006367ED">
              <w:rPr>
                <w:rFonts w:ascii="Arial Narrow" w:eastAsia="仿宋_GB2312" w:hAnsi="Arial Narrow" w:hint="eastAsia"/>
                <w:b/>
                <w:sz w:val="24"/>
              </w:rPr>
              <w:t>担保物类别</w:t>
            </w:r>
          </w:p>
        </w:tc>
        <w:tc>
          <w:tcPr>
            <w:tcW w:w="1590" w:type="pct"/>
            <w:tcBorders>
              <w:top w:val="single" w:sz="8" w:space="0" w:color="auto"/>
              <w:bottom w:val="single" w:sz="4" w:space="0" w:color="auto"/>
            </w:tcBorders>
            <w:vAlign w:val="center"/>
          </w:tcPr>
          <w:p w:rsidR="00690869" w:rsidRPr="006367ED" w:rsidRDefault="00690869" w:rsidP="00DE3467">
            <w:pPr>
              <w:snapToGrid w:val="0"/>
              <w:ind w:rightChars="-51" w:right="-107"/>
              <w:jc w:val="right"/>
              <w:rPr>
                <w:rFonts w:ascii="Arial Narrow" w:eastAsia="仿宋_GB2312" w:hAnsi="Arial Narrow" w:cs="Arial"/>
                <w:b/>
                <w:sz w:val="24"/>
                <w:lang w:val="en-GB"/>
              </w:rPr>
            </w:pPr>
            <w:r w:rsidRPr="006367ED">
              <w:rPr>
                <w:rFonts w:ascii="Arial Narrow" w:eastAsia="仿宋_GB2312" w:hAnsi="Arial Narrow" w:hint="eastAsia"/>
                <w:b/>
                <w:sz w:val="24"/>
              </w:rPr>
              <w:t>期末公允价值</w:t>
            </w:r>
          </w:p>
        </w:tc>
        <w:tc>
          <w:tcPr>
            <w:tcW w:w="1689" w:type="pct"/>
            <w:tcBorders>
              <w:top w:val="single" w:sz="8" w:space="0" w:color="auto"/>
              <w:bottom w:val="single" w:sz="4" w:space="0" w:color="auto"/>
            </w:tcBorders>
            <w:vAlign w:val="center"/>
          </w:tcPr>
          <w:p w:rsidR="00690869" w:rsidRPr="006367ED" w:rsidRDefault="00690869" w:rsidP="00DE3467">
            <w:pPr>
              <w:snapToGrid w:val="0"/>
              <w:ind w:rightChars="-51" w:right="-107"/>
              <w:jc w:val="right"/>
              <w:rPr>
                <w:rFonts w:ascii="Arial Narrow" w:eastAsia="仿宋_GB2312" w:hAnsi="Arial Narrow" w:cs="Arial"/>
                <w:b/>
                <w:sz w:val="24"/>
                <w:lang w:val="en-GB"/>
              </w:rPr>
            </w:pPr>
            <w:r>
              <w:rPr>
                <w:rFonts w:ascii="Arial Narrow" w:eastAsia="仿宋_GB2312" w:hAnsi="Arial Narrow" w:hint="eastAsia"/>
                <w:b/>
                <w:sz w:val="24"/>
              </w:rPr>
              <w:t>上年年末</w:t>
            </w:r>
            <w:r w:rsidRPr="006367ED">
              <w:rPr>
                <w:rFonts w:ascii="Arial Narrow" w:eastAsia="仿宋_GB2312" w:hAnsi="Arial Narrow" w:hint="eastAsia"/>
                <w:b/>
                <w:sz w:val="24"/>
              </w:rPr>
              <w:t>公允价值</w:t>
            </w:r>
          </w:p>
        </w:tc>
      </w:tr>
      <w:tr w:rsidR="00690869" w:rsidRPr="006367ED" w:rsidTr="00DE3467">
        <w:trPr>
          <w:trHeight w:hRule="exact" w:val="369"/>
        </w:trPr>
        <w:tc>
          <w:tcPr>
            <w:tcW w:w="1721" w:type="pct"/>
            <w:vAlign w:val="center"/>
          </w:tcPr>
          <w:p w:rsidR="00690869" w:rsidRPr="006367ED" w:rsidRDefault="00690869" w:rsidP="00DE3467">
            <w:pPr>
              <w:autoSpaceDE w:val="0"/>
              <w:autoSpaceDN w:val="0"/>
              <w:snapToGrid w:val="0"/>
              <w:rPr>
                <w:rFonts w:ascii="Arial Narrow" w:eastAsia="仿宋_GB2312" w:hAnsi="Arial Narrow"/>
                <w:sz w:val="24"/>
              </w:rPr>
            </w:pPr>
            <w:r w:rsidRPr="006367ED">
              <w:rPr>
                <w:rFonts w:ascii="Arial Narrow" w:eastAsia="仿宋_GB2312" w:hAnsi="Arial Narrow" w:hint="eastAsia"/>
                <w:color w:val="FF0000"/>
                <w:sz w:val="24"/>
              </w:rPr>
              <w:t>债</w:t>
            </w:r>
            <w:r w:rsidRPr="006367ED">
              <w:rPr>
                <w:rFonts w:ascii="Arial Narrow" w:eastAsia="仿宋_GB2312" w:hAnsi="Arial Narrow" w:hint="eastAsia"/>
                <w:color w:val="FF0000"/>
                <w:sz w:val="24"/>
              </w:rPr>
              <w:t xml:space="preserve"> </w:t>
            </w:r>
            <w:r w:rsidRPr="006367ED">
              <w:rPr>
                <w:rFonts w:ascii="Arial Narrow" w:eastAsia="仿宋_GB2312" w:hAnsi="Arial Narrow" w:hint="eastAsia"/>
                <w:color w:val="FF0000"/>
                <w:sz w:val="24"/>
              </w:rPr>
              <w:t>券</w:t>
            </w:r>
          </w:p>
        </w:tc>
        <w:tc>
          <w:tcPr>
            <w:tcW w:w="1590" w:type="pct"/>
            <w:vAlign w:val="center"/>
          </w:tcPr>
          <w:p w:rsidR="00690869" w:rsidRPr="006367ED" w:rsidRDefault="00690869" w:rsidP="00DE3467">
            <w:pPr>
              <w:jc w:val="right"/>
              <w:rPr>
                <w:rFonts w:ascii="Arial Narrow" w:hAnsi="Arial Narrow"/>
                <w:sz w:val="24"/>
              </w:rPr>
            </w:pPr>
          </w:p>
        </w:tc>
        <w:tc>
          <w:tcPr>
            <w:tcW w:w="1689" w:type="pct"/>
            <w:vAlign w:val="center"/>
          </w:tcPr>
          <w:p w:rsidR="00690869" w:rsidRPr="006367ED" w:rsidRDefault="00690869" w:rsidP="00DE3467">
            <w:pPr>
              <w:jc w:val="right"/>
              <w:rPr>
                <w:rFonts w:ascii="Arial Narrow" w:hAnsi="Arial Narrow"/>
                <w:sz w:val="24"/>
              </w:rPr>
            </w:pPr>
          </w:p>
        </w:tc>
      </w:tr>
      <w:tr w:rsidR="00690869" w:rsidRPr="006367ED" w:rsidTr="00DE3467">
        <w:trPr>
          <w:trHeight w:hRule="exact" w:val="369"/>
        </w:trPr>
        <w:tc>
          <w:tcPr>
            <w:tcW w:w="1721" w:type="pct"/>
            <w:vAlign w:val="center"/>
          </w:tcPr>
          <w:p w:rsidR="00690869" w:rsidRPr="006367ED" w:rsidRDefault="00690869" w:rsidP="00DE3467">
            <w:pPr>
              <w:autoSpaceDE w:val="0"/>
              <w:autoSpaceDN w:val="0"/>
              <w:snapToGrid w:val="0"/>
              <w:rPr>
                <w:rFonts w:ascii="Arial Narrow" w:eastAsia="仿宋_GB2312" w:hAnsi="Arial Narrow"/>
                <w:sz w:val="24"/>
              </w:rPr>
            </w:pPr>
            <w:r w:rsidRPr="006367ED">
              <w:rPr>
                <w:rFonts w:ascii="Arial Narrow" w:eastAsia="仿宋_GB2312" w:hAnsi="Arial Narrow" w:hint="eastAsia"/>
                <w:color w:val="FF0000"/>
                <w:sz w:val="24"/>
              </w:rPr>
              <w:t>股</w:t>
            </w:r>
            <w:r w:rsidRPr="006367ED">
              <w:rPr>
                <w:rFonts w:ascii="Arial Narrow" w:eastAsia="仿宋_GB2312" w:hAnsi="Arial Narrow" w:hint="eastAsia"/>
                <w:color w:val="FF0000"/>
                <w:sz w:val="24"/>
              </w:rPr>
              <w:t xml:space="preserve"> </w:t>
            </w:r>
            <w:r w:rsidRPr="006367ED">
              <w:rPr>
                <w:rFonts w:ascii="Arial Narrow" w:eastAsia="仿宋_GB2312" w:hAnsi="Arial Narrow" w:hint="eastAsia"/>
                <w:color w:val="FF0000"/>
                <w:sz w:val="24"/>
              </w:rPr>
              <w:t>票</w:t>
            </w:r>
          </w:p>
        </w:tc>
        <w:tc>
          <w:tcPr>
            <w:tcW w:w="1590" w:type="pct"/>
            <w:vAlign w:val="center"/>
          </w:tcPr>
          <w:p w:rsidR="00690869" w:rsidRPr="006367ED" w:rsidRDefault="00690869" w:rsidP="00DE3467">
            <w:pPr>
              <w:jc w:val="right"/>
              <w:rPr>
                <w:rFonts w:ascii="Arial Narrow" w:hAnsi="Arial Narrow"/>
                <w:sz w:val="24"/>
              </w:rPr>
            </w:pPr>
          </w:p>
        </w:tc>
        <w:tc>
          <w:tcPr>
            <w:tcW w:w="1689" w:type="pct"/>
            <w:vAlign w:val="center"/>
          </w:tcPr>
          <w:p w:rsidR="00690869" w:rsidRPr="006367ED" w:rsidRDefault="00690869" w:rsidP="00DE3467">
            <w:pPr>
              <w:jc w:val="right"/>
              <w:rPr>
                <w:rFonts w:ascii="Arial Narrow" w:hAnsi="Arial Narrow"/>
                <w:sz w:val="24"/>
              </w:rPr>
            </w:pPr>
          </w:p>
        </w:tc>
      </w:tr>
      <w:tr w:rsidR="00690869" w:rsidRPr="006367ED" w:rsidTr="00DE3467">
        <w:trPr>
          <w:trHeight w:hRule="exact" w:val="369"/>
        </w:trPr>
        <w:tc>
          <w:tcPr>
            <w:tcW w:w="1721" w:type="pct"/>
            <w:vAlign w:val="center"/>
          </w:tcPr>
          <w:p w:rsidR="00690869" w:rsidRPr="006367ED" w:rsidRDefault="00690869" w:rsidP="00DE3467">
            <w:pPr>
              <w:autoSpaceDE w:val="0"/>
              <w:autoSpaceDN w:val="0"/>
              <w:snapToGrid w:val="0"/>
              <w:rPr>
                <w:rFonts w:ascii="Arial Narrow" w:eastAsia="仿宋_GB2312" w:hAnsi="Arial Narrow"/>
                <w:sz w:val="24"/>
              </w:rPr>
            </w:pPr>
            <w:r w:rsidRPr="006367ED">
              <w:rPr>
                <w:rFonts w:ascii="Arial Narrow" w:eastAsia="仿宋_GB2312" w:hAnsi="Arial Narrow" w:hint="eastAsia"/>
                <w:color w:val="FF0000"/>
                <w:sz w:val="24"/>
              </w:rPr>
              <w:t>票</w:t>
            </w:r>
            <w:r w:rsidRPr="006367ED">
              <w:rPr>
                <w:rFonts w:ascii="Arial Narrow" w:eastAsia="仿宋_GB2312" w:hAnsi="Arial Narrow" w:hint="eastAsia"/>
                <w:color w:val="FF0000"/>
                <w:sz w:val="24"/>
              </w:rPr>
              <w:t xml:space="preserve"> </w:t>
            </w:r>
            <w:r w:rsidRPr="006367ED">
              <w:rPr>
                <w:rFonts w:ascii="Arial Narrow" w:eastAsia="仿宋_GB2312" w:hAnsi="Arial Narrow" w:hint="eastAsia"/>
                <w:color w:val="FF0000"/>
                <w:sz w:val="24"/>
              </w:rPr>
              <w:t>据</w:t>
            </w:r>
          </w:p>
        </w:tc>
        <w:tc>
          <w:tcPr>
            <w:tcW w:w="1590" w:type="pct"/>
            <w:vAlign w:val="center"/>
          </w:tcPr>
          <w:p w:rsidR="00690869" w:rsidRPr="006367ED" w:rsidRDefault="00690869" w:rsidP="00DE3467">
            <w:pPr>
              <w:jc w:val="right"/>
              <w:rPr>
                <w:rFonts w:ascii="Arial Narrow" w:hAnsi="Arial Narrow"/>
                <w:sz w:val="24"/>
              </w:rPr>
            </w:pPr>
          </w:p>
        </w:tc>
        <w:tc>
          <w:tcPr>
            <w:tcW w:w="1689" w:type="pct"/>
            <w:vAlign w:val="center"/>
          </w:tcPr>
          <w:p w:rsidR="00690869" w:rsidRPr="006367ED" w:rsidRDefault="00690869" w:rsidP="00DE3467">
            <w:pPr>
              <w:jc w:val="right"/>
              <w:rPr>
                <w:rFonts w:ascii="Arial Narrow" w:hAnsi="Arial Narrow"/>
                <w:sz w:val="24"/>
              </w:rPr>
            </w:pPr>
          </w:p>
        </w:tc>
      </w:tr>
      <w:tr w:rsidR="00690869" w:rsidRPr="006367ED" w:rsidTr="00DE3467">
        <w:trPr>
          <w:trHeight w:hRule="exact" w:val="369"/>
        </w:trPr>
        <w:tc>
          <w:tcPr>
            <w:tcW w:w="1721" w:type="pct"/>
            <w:vAlign w:val="center"/>
          </w:tcPr>
          <w:p w:rsidR="00690869" w:rsidRPr="006367ED" w:rsidRDefault="00690869" w:rsidP="00DE3467">
            <w:pPr>
              <w:autoSpaceDE w:val="0"/>
              <w:autoSpaceDN w:val="0"/>
              <w:snapToGrid w:val="0"/>
              <w:rPr>
                <w:rFonts w:ascii="Arial Narrow" w:eastAsia="仿宋_GB2312" w:hAnsi="Arial Narrow"/>
                <w:color w:val="FF0000"/>
                <w:sz w:val="24"/>
              </w:rPr>
            </w:pPr>
            <w:r w:rsidRPr="006367ED">
              <w:rPr>
                <w:rFonts w:ascii="Arial Narrow" w:eastAsia="仿宋_GB2312" w:hAnsi="Arial Narrow" w:hint="eastAsia"/>
                <w:color w:val="FF0000"/>
                <w:sz w:val="24"/>
              </w:rPr>
              <w:t>贷</w:t>
            </w:r>
            <w:r w:rsidRPr="006367ED">
              <w:rPr>
                <w:rFonts w:ascii="Arial Narrow" w:eastAsia="仿宋_GB2312" w:hAnsi="Arial Narrow" w:hint="eastAsia"/>
                <w:color w:val="FF0000"/>
                <w:sz w:val="24"/>
              </w:rPr>
              <w:t xml:space="preserve"> </w:t>
            </w:r>
            <w:r w:rsidRPr="006367ED">
              <w:rPr>
                <w:rFonts w:ascii="Arial Narrow" w:eastAsia="仿宋_GB2312" w:hAnsi="Arial Narrow" w:hint="eastAsia"/>
                <w:color w:val="FF0000"/>
                <w:sz w:val="24"/>
              </w:rPr>
              <w:t>款</w:t>
            </w:r>
          </w:p>
        </w:tc>
        <w:tc>
          <w:tcPr>
            <w:tcW w:w="1590" w:type="pct"/>
            <w:vAlign w:val="center"/>
          </w:tcPr>
          <w:p w:rsidR="00690869" w:rsidRPr="006367ED" w:rsidRDefault="00690869" w:rsidP="00DE3467">
            <w:pPr>
              <w:jc w:val="right"/>
              <w:rPr>
                <w:rFonts w:ascii="Arial Narrow" w:hAnsi="Arial Narrow"/>
                <w:sz w:val="24"/>
              </w:rPr>
            </w:pPr>
          </w:p>
        </w:tc>
        <w:tc>
          <w:tcPr>
            <w:tcW w:w="1689" w:type="pct"/>
            <w:vAlign w:val="center"/>
          </w:tcPr>
          <w:p w:rsidR="00690869" w:rsidRPr="006367ED" w:rsidRDefault="00690869" w:rsidP="00DE3467">
            <w:pPr>
              <w:jc w:val="right"/>
              <w:rPr>
                <w:rFonts w:ascii="Arial Narrow" w:hAnsi="Arial Narrow"/>
                <w:sz w:val="24"/>
              </w:rPr>
            </w:pPr>
          </w:p>
        </w:tc>
      </w:tr>
      <w:tr w:rsidR="00690869" w:rsidRPr="006367ED" w:rsidTr="00DE3467">
        <w:trPr>
          <w:trHeight w:hRule="exact" w:val="369"/>
        </w:trPr>
        <w:tc>
          <w:tcPr>
            <w:tcW w:w="1721" w:type="pct"/>
            <w:tcBorders>
              <w:bottom w:val="single" w:sz="4" w:space="0" w:color="auto"/>
            </w:tcBorders>
            <w:vAlign w:val="center"/>
          </w:tcPr>
          <w:p w:rsidR="00690869" w:rsidRPr="006367ED" w:rsidRDefault="00690869" w:rsidP="00DE3467">
            <w:pPr>
              <w:autoSpaceDE w:val="0"/>
              <w:autoSpaceDN w:val="0"/>
              <w:snapToGrid w:val="0"/>
              <w:rPr>
                <w:rFonts w:ascii="Arial Narrow" w:eastAsia="仿宋_GB2312" w:hAnsi="Arial Narrow"/>
                <w:sz w:val="24"/>
              </w:rPr>
            </w:pPr>
            <w:r w:rsidRPr="006367ED">
              <w:rPr>
                <w:rFonts w:ascii="仿宋_GB2312" w:eastAsia="仿宋_GB2312" w:hint="eastAsia"/>
                <w:color w:val="000000"/>
                <w:sz w:val="24"/>
              </w:rPr>
              <w:t>其 他</w:t>
            </w:r>
          </w:p>
        </w:tc>
        <w:tc>
          <w:tcPr>
            <w:tcW w:w="1590" w:type="pct"/>
            <w:tcBorders>
              <w:bottom w:val="single" w:sz="4" w:space="0" w:color="auto"/>
            </w:tcBorders>
            <w:vAlign w:val="center"/>
          </w:tcPr>
          <w:p w:rsidR="00690869" w:rsidRPr="006367ED" w:rsidRDefault="00690869" w:rsidP="00DE3467">
            <w:pPr>
              <w:jc w:val="right"/>
              <w:rPr>
                <w:rFonts w:ascii="Arial Narrow" w:hAnsi="Arial Narrow"/>
                <w:sz w:val="24"/>
              </w:rPr>
            </w:pPr>
          </w:p>
        </w:tc>
        <w:tc>
          <w:tcPr>
            <w:tcW w:w="1689" w:type="pct"/>
            <w:tcBorders>
              <w:bottom w:val="single" w:sz="4" w:space="0" w:color="auto"/>
            </w:tcBorders>
            <w:vAlign w:val="center"/>
          </w:tcPr>
          <w:p w:rsidR="00690869" w:rsidRPr="006367ED" w:rsidRDefault="00690869" w:rsidP="00DE3467">
            <w:pPr>
              <w:jc w:val="right"/>
              <w:rPr>
                <w:rFonts w:ascii="Arial Narrow" w:hAnsi="Arial Narrow"/>
                <w:sz w:val="24"/>
              </w:rPr>
            </w:pPr>
          </w:p>
        </w:tc>
      </w:tr>
      <w:tr w:rsidR="00690869" w:rsidRPr="006367ED" w:rsidTr="00DE3467">
        <w:trPr>
          <w:trHeight w:hRule="exact" w:val="369"/>
        </w:trPr>
        <w:tc>
          <w:tcPr>
            <w:tcW w:w="1721" w:type="pct"/>
            <w:tcBorders>
              <w:top w:val="single" w:sz="4" w:space="0" w:color="auto"/>
              <w:bottom w:val="single" w:sz="8" w:space="0" w:color="auto"/>
            </w:tcBorders>
            <w:vAlign w:val="center"/>
          </w:tcPr>
          <w:p w:rsidR="00690869" w:rsidRPr="006367ED" w:rsidRDefault="00690869" w:rsidP="00DE3467">
            <w:pPr>
              <w:autoSpaceDE w:val="0"/>
              <w:autoSpaceDN w:val="0"/>
              <w:snapToGrid w:val="0"/>
              <w:rPr>
                <w:rFonts w:ascii="Arial Narrow" w:eastAsia="仿宋_GB2312" w:hAnsi="Arial Narrow"/>
                <w:b/>
                <w:sz w:val="24"/>
              </w:rPr>
            </w:pPr>
            <w:r w:rsidRPr="006367ED">
              <w:rPr>
                <w:rFonts w:ascii="Arial Narrow" w:eastAsia="仿宋_GB2312" w:hAnsi="Arial Narrow" w:hint="eastAsia"/>
                <w:b/>
                <w:sz w:val="24"/>
              </w:rPr>
              <w:t>合</w:t>
            </w:r>
            <w:r w:rsidRPr="006367ED">
              <w:rPr>
                <w:rFonts w:ascii="Arial Narrow" w:eastAsia="仿宋_GB2312" w:hAnsi="Arial Narrow" w:hint="eastAsia"/>
                <w:b/>
                <w:sz w:val="24"/>
              </w:rPr>
              <w:t xml:space="preserve">  </w:t>
            </w:r>
            <w:r w:rsidRPr="006367ED">
              <w:rPr>
                <w:rFonts w:ascii="Arial Narrow" w:eastAsia="仿宋_GB2312" w:hAnsi="Arial Narrow" w:hint="eastAsia"/>
                <w:b/>
                <w:sz w:val="24"/>
              </w:rPr>
              <w:t>计</w:t>
            </w:r>
          </w:p>
        </w:tc>
        <w:tc>
          <w:tcPr>
            <w:tcW w:w="1590" w:type="pct"/>
            <w:tcBorders>
              <w:top w:val="single" w:sz="4" w:space="0" w:color="auto"/>
              <w:bottom w:val="single" w:sz="8" w:space="0" w:color="auto"/>
            </w:tcBorders>
            <w:vAlign w:val="center"/>
          </w:tcPr>
          <w:p w:rsidR="00690869" w:rsidRPr="006367ED" w:rsidRDefault="00690869" w:rsidP="00DE3467">
            <w:pPr>
              <w:jc w:val="right"/>
              <w:rPr>
                <w:rFonts w:ascii="Arial Narrow" w:hAnsi="Arial Narrow"/>
                <w:b/>
                <w:sz w:val="24"/>
              </w:rPr>
            </w:pPr>
          </w:p>
        </w:tc>
        <w:tc>
          <w:tcPr>
            <w:tcW w:w="1689" w:type="pct"/>
            <w:tcBorders>
              <w:top w:val="single" w:sz="4" w:space="0" w:color="auto"/>
              <w:bottom w:val="single" w:sz="8" w:space="0" w:color="auto"/>
            </w:tcBorders>
            <w:vAlign w:val="center"/>
          </w:tcPr>
          <w:p w:rsidR="00690869" w:rsidRPr="006367ED" w:rsidRDefault="00690869" w:rsidP="00DE3467">
            <w:pPr>
              <w:jc w:val="right"/>
              <w:rPr>
                <w:rFonts w:ascii="Arial Narrow" w:hAnsi="Arial Narrow"/>
                <w:b/>
                <w:sz w:val="24"/>
              </w:rPr>
            </w:pPr>
          </w:p>
        </w:tc>
      </w:tr>
    </w:tbl>
    <w:p w:rsidR="00690869" w:rsidRDefault="00690869" w:rsidP="00EC5333">
      <w:pPr>
        <w:spacing w:afterLines="90" w:after="216"/>
        <w:jc w:val="left"/>
        <w:rPr>
          <w:rFonts w:ascii="Arial Narrow" w:eastAsia="仿宋_GB2312" w:hAnsi="Arial Narrow"/>
          <w:b/>
          <w:sz w:val="24"/>
        </w:rPr>
      </w:pPr>
    </w:p>
    <w:p w:rsidR="00690869" w:rsidRPr="006367ED" w:rsidRDefault="00AA2E8A" w:rsidP="00690869">
      <w:pPr>
        <w:snapToGrid w:val="0"/>
        <w:spacing w:beforeLines="50" w:before="120" w:afterLines="90" w:after="216"/>
        <w:ind w:leftChars="-200" w:left="-2" w:hangingChars="174" w:hanging="418"/>
        <w:outlineLvl w:val="1"/>
        <w:rPr>
          <w:rFonts w:ascii="Arial Narrow" w:eastAsia="仿宋_GB2312" w:hAnsi="Arial Narrow"/>
          <w:sz w:val="24"/>
        </w:rPr>
      </w:pPr>
      <w:r>
        <w:rPr>
          <w:rFonts w:ascii="Arial Narrow" w:eastAsia="仿宋_GB2312" w:hAnsi="Arial Narrow"/>
          <w:sz w:val="24"/>
        </w:rPr>
        <w:t>2</w:t>
      </w:r>
      <w:r w:rsidR="00690869" w:rsidRPr="006367ED">
        <w:rPr>
          <w:rFonts w:ascii="Arial Narrow" w:eastAsia="仿宋_GB2312" w:hAnsi="Arial Narrow" w:hint="eastAsia"/>
          <w:sz w:val="24"/>
        </w:rPr>
        <w:t>、融券业务</w:t>
      </w:r>
    </w:p>
    <w:p w:rsidR="00690869" w:rsidRPr="006367ED" w:rsidRDefault="00690869" w:rsidP="00690869">
      <w:pPr>
        <w:pStyle w:val="34"/>
      </w:pPr>
      <w:r w:rsidRPr="006367ED">
        <w:rPr>
          <w:rFonts w:hint="eastAsia"/>
        </w:rPr>
        <w:lastRenderedPageBreak/>
        <w:t>（</w:t>
      </w:r>
      <w:r w:rsidRPr="006367ED">
        <w:rPr>
          <w:rFonts w:hint="eastAsia"/>
        </w:rPr>
        <w:t>1</w:t>
      </w:r>
      <w:r w:rsidRPr="006367ED">
        <w:rPr>
          <w:rFonts w:hint="eastAsia"/>
        </w:rPr>
        <w:t>）</w:t>
      </w:r>
      <w:r w:rsidRPr="00584943">
        <w:rPr>
          <w:rFonts w:hint="eastAsia"/>
        </w:rPr>
        <w:t>融出</w:t>
      </w:r>
      <w:r>
        <w:rPr>
          <w:rFonts w:hint="eastAsia"/>
        </w:rPr>
        <w:t>和融入</w:t>
      </w:r>
      <w:r w:rsidRPr="00584943">
        <w:rPr>
          <w:rFonts w:hint="eastAsia"/>
        </w:rPr>
        <w:t>证券</w:t>
      </w:r>
      <w:r>
        <w:rPr>
          <w:rFonts w:hint="eastAsia"/>
        </w:rPr>
        <w:t>的公允价值</w:t>
      </w:r>
    </w:p>
    <w:tbl>
      <w:tblPr>
        <w:tblW w:w="5000" w:type="pct"/>
        <w:tblBorders>
          <w:top w:val="single" w:sz="4" w:space="0" w:color="auto"/>
          <w:bottom w:val="single" w:sz="4" w:space="0" w:color="auto"/>
        </w:tblBorders>
        <w:tblLook w:val="0000" w:firstRow="0" w:lastRow="0" w:firstColumn="0" w:lastColumn="0" w:noHBand="0" w:noVBand="0"/>
      </w:tblPr>
      <w:tblGrid>
        <w:gridCol w:w="4759"/>
        <w:gridCol w:w="1825"/>
        <w:gridCol w:w="1812"/>
      </w:tblGrid>
      <w:tr w:rsidR="00690869" w:rsidRPr="006367ED" w:rsidTr="00DE3467">
        <w:trPr>
          <w:trHeight w:val="397"/>
        </w:trPr>
        <w:tc>
          <w:tcPr>
            <w:tcW w:w="2834" w:type="pct"/>
            <w:tcBorders>
              <w:top w:val="single" w:sz="8" w:space="0" w:color="auto"/>
              <w:bottom w:val="single" w:sz="4" w:space="0" w:color="auto"/>
            </w:tcBorders>
            <w:vAlign w:val="center"/>
          </w:tcPr>
          <w:p w:rsidR="00690869" w:rsidRPr="006367ED" w:rsidRDefault="00690869" w:rsidP="00DE3467">
            <w:pPr>
              <w:adjustRightInd w:val="0"/>
              <w:snapToGrid w:val="0"/>
              <w:rPr>
                <w:rFonts w:ascii="仿宋_GB2312" w:eastAsia="仿宋_GB2312"/>
                <w:b/>
                <w:kern w:val="0"/>
                <w:sz w:val="24"/>
              </w:rPr>
            </w:pPr>
            <w:r w:rsidRPr="006367ED">
              <w:rPr>
                <w:rFonts w:ascii="仿宋_GB2312" w:eastAsia="仿宋_GB2312" w:hint="eastAsia"/>
                <w:b/>
                <w:kern w:val="0"/>
                <w:sz w:val="24"/>
              </w:rPr>
              <w:t>项  目</w:t>
            </w:r>
          </w:p>
        </w:tc>
        <w:tc>
          <w:tcPr>
            <w:tcW w:w="1087" w:type="pct"/>
            <w:tcBorders>
              <w:top w:val="single" w:sz="8" w:space="0" w:color="auto"/>
              <w:bottom w:val="single" w:sz="4" w:space="0" w:color="auto"/>
            </w:tcBorders>
            <w:vAlign w:val="center"/>
          </w:tcPr>
          <w:p w:rsidR="00690869" w:rsidRPr="006367ED" w:rsidRDefault="00690869" w:rsidP="00DE3467">
            <w:pPr>
              <w:autoSpaceDE w:val="0"/>
              <w:autoSpaceDN w:val="0"/>
              <w:snapToGrid w:val="0"/>
              <w:ind w:rightChars="69" w:right="145"/>
              <w:jc w:val="right"/>
              <w:rPr>
                <w:rFonts w:ascii="Arial Narrow" w:eastAsia="仿宋_GB2312" w:hAnsi="Arial Narrow" w:cs="Arial"/>
                <w:b/>
                <w:color w:val="000000"/>
                <w:sz w:val="24"/>
              </w:rPr>
            </w:pPr>
            <w:r>
              <w:rPr>
                <w:rFonts w:ascii="Arial Narrow" w:eastAsia="仿宋_GB2312" w:hAnsi="Arial Narrow" w:cs="Arial" w:hint="eastAsia"/>
                <w:b/>
                <w:color w:val="000000"/>
                <w:sz w:val="24"/>
              </w:rPr>
              <w:t>期末余额</w:t>
            </w:r>
          </w:p>
        </w:tc>
        <w:tc>
          <w:tcPr>
            <w:tcW w:w="1079" w:type="pct"/>
            <w:tcBorders>
              <w:top w:val="single" w:sz="8" w:space="0" w:color="auto"/>
              <w:bottom w:val="single" w:sz="4" w:space="0" w:color="auto"/>
            </w:tcBorders>
            <w:vAlign w:val="center"/>
          </w:tcPr>
          <w:p w:rsidR="00690869" w:rsidRPr="006367ED" w:rsidRDefault="00690869" w:rsidP="00DE3467">
            <w:pPr>
              <w:autoSpaceDE w:val="0"/>
              <w:autoSpaceDN w:val="0"/>
              <w:snapToGrid w:val="0"/>
              <w:ind w:rightChars="32" w:right="67"/>
              <w:jc w:val="right"/>
              <w:rPr>
                <w:rFonts w:ascii="Arial Narrow" w:eastAsia="仿宋_GB2312" w:hAnsi="Arial Narrow" w:cs="Arial"/>
                <w:b/>
                <w:color w:val="000000"/>
                <w:sz w:val="24"/>
              </w:rPr>
            </w:pPr>
            <w:r w:rsidRPr="00144436">
              <w:rPr>
                <w:rFonts w:ascii="Arial Narrow" w:eastAsia="仿宋_GB2312" w:hAnsi="Arial Narrow" w:hint="eastAsia"/>
                <w:b/>
                <w:bCs/>
                <w:color w:val="000000"/>
                <w:sz w:val="24"/>
              </w:rPr>
              <w:t>上年年末余额</w:t>
            </w:r>
          </w:p>
        </w:tc>
      </w:tr>
      <w:tr w:rsidR="00690869" w:rsidRPr="006367ED" w:rsidTr="00DE3467">
        <w:trPr>
          <w:trHeight w:val="397"/>
        </w:trPr>
        <w:tc>
          <w:tcPr>
            <w:tcW w:w="2834" w:type="pct"/>
            <w:tcBorders>
              <w:top w:val="single" w:sz="4" w:space="0" w:color="auto"/>
            </w:tcBorders>
            <w:vAlign w:val="center"/>
          </w:tcPr>
          <w:p w:rsidR="00690869" w:rsidRPr="006367ED" w:rsidRDefault="00690869" w:rsidP="00DE3467">
            <w:pPr>
              <w:adjustRightInd w:val="0"/>
              <w:snapToGrid w:val="0"/>
              <w:rPr>
                <w:rFonts w:ascii="仿宋_GB2312" w:eastAsia="仿宋_GB2312"/>
                <w:sz w:val="24"/>
              </w:rPr>
            </w:pPr>
            <w:r w:rsidRPr="006367ED">
              <w:rPr>
                <w:rFonts w:ascii="仿宋_GB2312" w:eastAsia="仿宋_GB2312" w:hint="eastAsia"/>
                <w:sz w:val="24"/>
              </w:rPr>
              <w:t>融出证券</w:t>
            </w:r>
          </w:p>
        </w:tc>
        <w:tc>
          <w:tcPr>
            <w:tcW w:w="1087" w:type="pct"/>
            <w:tcBorders>
              <w:top w:val="single" w:sz="4" w:space="0" w:color="auto"/>
            </w:tcBorders>
            <w:vAlign w:val="center"/>
          </w:tcPr>
          <w:p w:rsidR="00690869" w:rsidRPr="006367ED" w:rsidRDefault="00690869" w:rsidP="00DE3467">
            <w:pPr>
              <w:adjustRightInd w:val="0"/>
              <w:snapToGrid w:val="0"/>
              <w:jc w:val="right"/>
              <w:rPr>
                <w:rFonts w:ascii="仿宋_GB2312" w:eastAsia="仿宋_GB2312"/>
                <w:kern w:val="0"/>
                <w:sz w:val="24"/>
              </w:rPr>
            </w:pPr>
          </w:p>
        </w:tc>
        <w:tc>
          <w:tcPr>
            <w:tcW w:w="1079" w:type="pct"/>
            <w:tcBorders>
              <w:top w:val="single" w:sz="4" w:space="0" w:color="auto"/>
            </w:tcBorders>
            <w:vAlign w:val="center"/>
          </w:tcPr>
          <w:p w:rsidR="00690869" w:rsidRPr="006367ED" w:rsidRDefault="00690869" w:rsidP="00DE3467">
            <w:pPr>
              <w:adjustRightInd w:val="0"/>
              <w:snapToGrid w:val="0"/>
              <w:jc w:val="right"/>
              <w:rPr>
                <w:rFonts w:ascii="仿宋_GB2312" w:eastAsia="仿宋_GB2312"/>
                <w:kern w:val="0"/>
                <w:sz w:val="24"/>
              </w:rPr>
            </w:pPr>
          </w:p>
        </w:tc>
      </w:tr>
      <w:tr w:rsidR="00690869" w:rsidRPr="006367ED" w:rsidTr="00DE3467">
        <w:trPr>
          <w:trHeight w:val="397"/>
        </w:trPr>
        <w:tc>
          <w:tcPr>
            <w:tcW w:w="2834" w:type="pct"/>
            <w:vAlign w:val="center"/>
          </w:tcPr>
          <w:p w:rsidR="00690869" w:rsidRPr="006367ED" w:rsidRDefault="00690869" w:rsidP="00DE3467">
            <w:pPr>
              <w:adjustRightInd w:val="0"/>
              <w:snapToGrid w:val="0"/>
              <w:ind w:firstLineChars="100" w:firstLine="240"/>
              <w:rPr>
                <w:rFonts w:ascii="仿宋_GB2312" w:eastAsia="仿宋_GB2312"/>
                <w:sz w:val="24"/>
              </w:rPr>
            </w:pPr>
            <w:r>
              <w:rPr>
                <w:rFonts w:ascii="仿宋_GB2312" w:eastAsia="仿宋_GB2312" w:hint="eastAsia"/>
                <w:sz w:val="24"/>
              </w:rPr>
              <w:t>—交易性</w:t>
            </w:r>
            <w:r w:rsidRPr="006367ED">
              <w:rPr>
                <w:rFonts w:ascii="仿宋_GB2312" w:eastAsia="仿宋_GB2312" w:hint="eastAsia"/>
                <w:sz w:val="24"/>
              </w:rPr>
              <w:t>金融资产</w:t>
            </w:r>
          </w:p>
        </w:tc>
        <w:tc>
          <w:tcPr>
            <w:tcW w:w="1087" w:type="pct"/>
            <w:vAlign w:val="center"/>
          </w:tcPr>
          <w:p w:rsidR="00690869" w:rsidRPr="006367ED" w:rsidRDefault="00690869" w:rsidP="00DE3467">
            <w:pPr>
              <w:adjustRightInd w:val="0"/>
              <w:snapToGrid w:val="0"/>
              <w:jc w:val="right"/>
              <w:rPr>
                <w:rFonts w:ascii="仿宋_GB2312" w:eastAsia="仿宋_GB2312"/>
                <w:kern w:val="0"/>
                <w:sz w:val="24"/>
              </w:rPr>
            </w:pPr>
          </w:p>
        </w:tc>
        <w:tc>
          <w:tcPr>
            <w:tcW w:w="1079" w:type="pct"/>
            <w:vAlign w:val="center"/>
          </w:tcPr>
          <w:p w:rsidR="00690869" w:rsidRPr="006367ED" w:rsidRDefault="00690869" w:rsidP="00DE3467">
            <w:pPr>
              <w:adjustRightInd w:val="0"/>
              <w:snapToGrid w:val="0"/>
              <w:jc w:val="right"/>
              <w:rPr>
                <w:rFonts w:ascii="仿宋_GB2312" w:eastAsia="仿宋_GB2312"/>
                <w:kern w:val="0"/>
                <w:sz w:val="24"/>
              </w:rPr>
            </w:pPr>
          </w:p>
        </w:tc>
      </w:tr>
      <w:tr w:rsidR="00690869" w:rsidRPr="006367ED" w:rsidTr="00DE3467">
        <w:trPr>
          <w:trHeight w:val="397"/>
        </w:trPr>
        <w:tc>
          <w:tcPr>
            <w:tcW w:w="2834" w:type="pct"/>
            <w:vAlign w:val="center"/>
          </w:tcPr>
          <w:p w:rsidR="00690869" w:rsidRPr="006367ED" w:rsidRDefault="00690869" w:rsidP="00DE3467">
            <w:pPr>
              <w:adjustRightInd w:val="0"/>
              <w:snapToGrid w:val="0"/>
              <w:ind w:firstLineChars="100" w:firstLine="240"/>
              <w:rPr>
                <w:rFonts w:ascii="仿宋_GB2312" w:eastAsia="仿宋_GB2312"/>
                <w:sz w:val="24"/>
              </w:rPr>
            </w:pPr>
            <w:r w:rsidRPr="006367ED">
              <w:rPr>
                <w:rFonts w:ascii="仿宋_GB2312" w:eastAsia="仿宋_GB2312" w:hint="eastAsia"/>
                <w:sz w:val="24"/>
              </w:rPr>
              <w:t>－转融通融入证券</w:t>
            </w:r>
          </w:p>
        </w:tc>
        <w:tc>
          <w:tcPr>
            <w:tcW w:w="1087" w:type="pct"/>
            <w:vAlign w:val="center"/>
          </w:tcPr>
          <w:p w:rsidR="00690869" w:rsidRPr="006367ED" w:rsidRDefault="00690869" w:rsidP="00DE3467">
            <w:pPr>
              <w:adjustRightInd w:val="0"/>
              <w:snapToGrid w:val="0"/>
              <w:jc w:val="right"/>
              <w:rPr>
                <w:rFonts w:ascii="仿宋_GB2312" w:eastAsia="仿宋_GB2312"/>
                <w:kern w:val="0"/>
                <w:sz w:val="24"/>
              </w:rPr>
            </w:pPr>
          </w:p>
        </w:tc>
        <w:tc>
          <w:tcPr>
            <w:tcW w:w="1079" w:type="pct"/>
            <w:vAlign w:val="center"/>
          </w:tcPr>
          <w:p w:rsidR="00690869" w:rsidRPr="006367ED" w:rsidRDefault="00690869" w:rsidP="00DE3467">
            <w:pPr>
              <w:adjustRightInd w:val="0"/>
              <w:snapToGrid w:val="0"/>
              <w:jc w:val="right"/>
              <w:rPr>
                <w:rFonts w:ascii="仿宋_GB2312" w:eastAsia="仿宋_GB2312"/>
                <w:kern w:val="0"/>
                <w:sz w:val="24"/>
              </w:rPr>
            </w:pPr>
          </w:p>
        </w:tc>
      </w:tr>
      <w:tr w:rsidR="00690869" w:rsidRPr="006367ED" w:rsidTr="00DE3467">
        <w:trPr>
          <w:trHeight w:val="397"/>
        </w:trPr>
        <w:tc>
          <w:tcPr>
            <w:tcW w:w="2834" w:type="pct"/>
            <w:tcBorders>
              <w:bottom w:val="single" w:sz="8" w:space="0" w:color="auto"/>
            </w:tcBorders>
            <w:vAlign w:val="center"/>
          </w:tcPr>
          <w:p w:rsidR="00690869" w:rsidRPr="006367ED" w:rsidRDefault="00690869" w:rsidP="00DE3467">
            <w:pPr>
              <w:adjustRightInd w:val="0"/>
              <w:snapToGrid w:val="0"/>
              <w:rPr>
                <w:rFonts w:ascii="仿宋_GB2312" w:eastAsia="仿宋_GB2312"/>
                <w:sz w:val="24"/>
              </w:rPr>
            </w:pPr>
            <w:r w:rsidRPr="006367ED">
              <w:rPr>
                <w:rFonts w:ascii="仿宋_GB2312" w:eastAsia="仿宋_GB2312" w:hint="eastAsia"/>
                <w:sz w:val="24"/>
              </w:rPr>
              <w:t>转融通融入证券总额</w:t>
            </w:r>
          </w:p>
        </w:tc>
        <w:tc>
          <w:tcPr>
            <w:tcW w:w="1087" w:type="pct"/>
            <w:tcBorders>
              <w:bottom w:val="single" w:sz="8" w:space="0" w:color="auto"/>
            </w:tcBorders>
            <w:vAlign w:val="center"/>
          </w:tcPr>
          <w:p w:rsidR="00690869" w:rsidRPr="006367ED" w:rsidRDefault="00690869" w:rsidP="00DE3467">
            <w:pPr>
              <w:adjustRightInd w:val="0"/>
              <w:snapToGrid w:val="0"/>
              <w:jc w:val="right"/>
              <w:rPr>
                <w:rFonts w:ascii="仿宋_GB2312" w:eastAsia="仿宋_GB2312"/>
                <w:kern w:val="0"/>
                <w:sz w:val="24"/>
              </w:rPr>
            </w:pPr>
          </w:p>
        </w:tc>
        <w:tc>
          <w:tcPr>
            <w:tcW w:w="1079" w:type="pct"/>
            <w:tcBorders>
              <w:bottom w:val="single" w:sz="8" w:space="0" w:color="auto"/>
            </w:tcBorders>
            <w:vAlign w:val="center"/>
          </w:tcPr>
          <w:p w:rsidR="00690869" w:rsidRPr="006367ED" w:rsidRDefault="00690869" w:rsidP="00DE3467">
            <w:pPr>
              <w:adjustRightInd w:val="0"/>
              <w:snapToGrid w:val="0"/>
              <w:jc w:val="right"/>
              <w:rPr>
                <w:rFonts w:ascii="仿宋_GB2312" w:eastAsia="仿宋_GB2312"/>
                <w:kern w:val="0"/>
                <w:sz w:val="24"/>
              </w:rPr>
            </w:pPr>
          </w:p>
        </w:tc>
      </w:tr>
    </w:tbl>
    <w:p w:rsidR="00690869" w:rsidRPr="006367ED" w:rsidRDefault="00690869" w:rsidP="00690869">
      <w:pPr>
        <w:snapToGrid w:val="0"/>
        <w:spacing w:beforeLines="50" w:before="120" w:afterLines="90" w:after="216"/>
        <w:rPr>
          <w:rFonts w:ascii="Arial Narrow" w:eastAsia="仿宋_GB2312" w:hAnsi="Arial Narrow"/>
          <w:color w:val="0000FF"/>
          <w:sz w:val="24"/>
        </w:rPr>
      </w:pPr>
      <w:r w:rsidRPr="006367ED">
        <w:rPr>
          <w:rFonts w:ascii="Arial Narrow" w:eastAsia="仿宋_GB2312" w:hAnsi="Arial Narrow" w:hint="eastAsia"/>
          <w:color w:val="0000FF"/>
          <w:sz w:val="24"/>
        </w:rPr>
        <w:t>【可根据业务实际添加项目，</w:t>
      </w:r>
      <w:r w:rsidRPr="006367ED">
        <w:rPr>
          <w:rFonts w:ascii="仿宋_GB2312" w:eastAsia="仿宋_GB2312" w:hAnsi="宋体" w:hint="eastAsia"/>
          <w:color w:val="0000FF"/>
          <w:kern w:val="0"/>
          <w:sz w:val="24"/>
        </w:rPr>
        <w:t>应披露融券业务违约概率情况。</w:t>
      </w:r>
      <w:r w:rsidRPr="006367ED">
        <w:rPr>
          <w:rFonts w:ascii="Arial Narrow" w:eastAsia="仿宋_GB2312" w:hAnsi="Arial Narrow" w:hint="eastAsia"/>
          <w:color w:val="0000FF"/>
          <w:sz w:val="24"/>
        </w:rPr>
        <w:t>】</w:t>
      </w:r>
    </w:p>
    <w:p w:rsidR="00690869" w:rsidRPr="006367ED" w:rsidRDefault="00690869" w:rsidP="00690869">
      <w:pPr>
        <w:pStyle w:val="34"/>
      </w:pPr>
      <w:r w:rsidRPr="006367ED">
        <w:rPr>
          <w:rFonts w:hint="eastAsia"/>
        </w:rPr>
        <w:t>（</w:t>
      </w:r>
      <w:r w:rsidRPr="006367ED">
        <w:rPr>
          <w:rFonts w:hint="eastAsia"/>
        </w:rPr>
        <w:t>2</w:t>
      </w:r>
      <w:r w:rsidRPr="006367ED">
        <w:rPr>
          <w:rFonts w:hint="eastAsia"/>
        </w:rPr>
        <w:t>）融券业务担保情况</w:t>
      </w:r>
    </w:p>
    <w:p w:rsidR="00690869" w:rsidRPr="00584943" w:rsidRDefault="00690869" w:rsidP="00690869">
      <w:pPr>
        <w:snapToGrid w:val="0"/>
        <w:spacing w:beforeLines="50" w:before="120" w:afterLines="90" w:after="216"/>
        <w:rPr>
          <w:rFonts w:ascii="Arial Narrow" w:eastAsia="仿宋_GB2312" w:hAnsi="Arial Narrow"/>
          <w:sz w:val="24"/>
        </w:rPr>
      </w:pPr>
      <w:r w:rsidRPr="006367ED">
        <w:rPr>
          <w:rFonts w:ascii="Arial Narrow" w:eastAsia="仿宋_GB2312" w:hAnsi="Arial Narrow" w:hint="eastAsia"/>
          <w:sz w:val="24"/>
        </w:rPr>
        <w:t>融券业务担保情况详见</w:t>
      </w:r>
      <w:r w:rsidRPr="006367ED">
        <w:rPr>
          <w:rFonts w:ascii="Arial Narrow" w:eastAsia="仿宋_GB2312" w:hAnsi="Arial Narrow" w:hint="eastAsia"/>
          <w:color w:val="FF0000"/>
          <w:sz w:val="24"/>
        </w:rPr>
        <w:t>附注五、</w:t>
      </w:r>
      <w:r w:rsidRPr="006367ED">
        <w:rPr>
          <w:rFonts w:ascii="Arial Narrow" w:eastAsia="仿宋_GB2312" w:hAnsi="Arial Narrow" w:hint="eastAsia"/>
          <w:color w:val="FF0000"/>
          <w:sz w:val="24"/>
        </w:rPr>
        <w:t>4</w:t>
      </w:r>
      <w:r w:rsidRPr="006367ED">
        <w:rPr>
          <w:rFonts w:ascii="Arial Narrow" w:eastAsia="仿宋_GB2312" w:hAnsi="Arial Narrow" w:hint="eastAsia"/>
          <w:color w:val="FF0000"/>
          <w:sz w:val="24"/>
        </w:rPr>
        <w:t>（</w:t>
      </w:r>
      <w:r w:rsidRPr="006367ED">
        <w:rPr>
          <w:rFonts w:ascii="Arial Narrow" w:eastAsia="仿宋_GB2312" w:hAnsi="Arial Narrow" w:hint="eastAsia"/>
          <w:color w:val="FF0000"/>
          <w:sz w:val="24"/>
        </w:rPr>
        <w:t>4</w:t>
      </w:r>
      <w:r w:rsidRPr="006367ED">
        <w:rPr>
          <w:rFonts w:ascii="Arial Narrow" w:eastAsia="仿宋_GB2312" w:hAnsi="Arial Narrow" w:hint="eastAsia"/>
          <w:color w:val="FF0000"/>
          <w:sz w:val="24"/>
        </w:rPr>
        <w:t>）</w:t>
      </w:r>
      <w:r w:rsidRPr="006367ED">
        <w:rPr>
          <w:rFonts w:ascii="Arial Narrow" w:eastAsia="仿宋_GB2312" w:hAnsi="Arial Narrow" w:hint="eastAsia"/>
          <w:sz w:val="24"/>
        </w:rPr>
        <w:t>。</w:t>
      </w:r>
    </w:p>
    <w:p w:rsidR="00690869" w:rsidRPr="006367ED" w:rsidRDefault="00690869" w:rsidP="00690869">
      <w:pPr>
        <w:snapToGrid w:val="0"/>
        <w:spacing w:afterLines="90" w:after="216"/>
        <w:rPr>
          <w:rFonts w:ascii="仿宋_GB2312" w:eastAsia="仿宋_GB2312" w:hAnsi="Arial Narrow"/>
          <w:sz w:val="24"/>
        </w:rPr>
        <w:sectPr w:rsidR="00690869" w:rsidRPr="006367ED" w:rsidSect="00F36A4C">
          <w:headerReference w:type="default" r:id="rId7"/>
          <w:footerReference w:type="even" r:id="rId8"/>
          <w:footerReference w:type="default" r:id="rId9"/>
          <w:headerReference w:type="first" r:id="rId10"/>
          <w:pgSz w:w="11900" w:h="16840" w:code="9"/>
          <w:pgMar w:top="1814" w:right="1803" w:bottom="1440" w:left="1701" w:header="737" w:footer="737" w:gutter="0"/>
          <w:cols w:space="720"/>
          <w:noEndnote/>
          <w:docGrid w:linePitch="286" w:charSpace="41370"/>
        </w:sectPr>
      </w:pPr>
    </w:p>
    <w:p w:rsidR="00690869" w:rsidRPr="00690869" w:rsidRDefault="00690869" w:rsidP="00EC5333">
      <w:pPr>
        <w:spacing w:afterLines="90" w:after="280"/>
        <w:jc w:val="left"/>
        <w:rPr>
          <w:rFonts w:ascii="Arial Narrow" w:eastAsia="仿宋_GB2312" w:hAnsi="Arial Narrow"/>
          <w:b/>
          <w:sz w:val="24"/>
        </w:rPr>
      </w:pPr>
    </w:p>
    <w:p w:rsidR="00690869" w:rsidRPr="006367ED" w:rsidRDefault="00AA2E8A" w:rsidP="00690869">
      <w:pPr>
        <w:snapToGrid w:val="0"/>
        <w:spacing w:beforeLines="50" w:before="156" w:afterLines="90" w:after="280"/>
        <w:ind w:leftChars="-200" w:left="-2" w:hangingChars="174" w:hanging="418"/>
        <w:outlineLvl w:val="1"/>
        <w:rPr>
          <w:rFonts w:ascii="Arial Narrow" w:eastAsia="仿宋_GB2312" w:hAnsi="Arial Narrow"/>
          <w:sz w:val="24"/>
        </w:rPr>
      </w:pPr>
      <w:r>
        <w:rPr>
          <w:rFonts w:ascii="Arial Narrow" w:eastAsia="仿宋_GB2312" w:hAnsi="Arial Narrow"/>
          <w:sz w:val="24"/>
        </w:rPr>
        <w:t>3</w:t>
      </w:r>
      <w:r w:rsidR="00690869" w:rsidRPr="006367ED">
        <w:rPr>
          <w:rFonts w:ascii="Arial Narrow" w:eastAsia="仿宋_GB2312" w:hAnsi="Arial Narrow" w:hint="eastAsia"/>
          <w:sz w:val="24"/>
        </w:rPr>
        <w:t>、卖出回购金融资产款</w:t>
      </w:r>
    </w:p>
    <w:p w:rsidR="00690869" w:rsidRPr="006367ED" w:rsidRDefault="00690869" w:rsidP="00690869">
      <w:pPr>
        <w:pStyle w:val="34"/>
        <w:spacing w:before="156" w:after="280"/>
      </w:pPr>
      <w:r w:rsidRPr="006367ED">
        <w:rPr>
          <w:rFonts w:hint="eastAsia"/>
        </w:rPr>
        <w:t>（</w:t>
      </w:r>
      <w:r w:rsidRPr="006367ED">
        <w:rPr>
          <w:rFonts w:hint="eastAsia"/>
        </w:rPr>
        <w:t>1</w:t>
      </w:r>
      <w:r w:rsidRPr="006367ED">
        <w:rPr>
          <w:rFonts w:hint="eastAsia"/>
        </w:rPr>
        <w:t>）按标的物类别</w:t>
      </w:r>
    </w:p>
    <w:tbl>
      <w:tblPr>
        <w:tblW w:w="5000" w:type="pct"/>
        <w:tblBorders>
          <w:top w:val="single" w:sz="4" w:space="0" w:color="auto"/>
          <w:bottom w:val="single" w:sz="4" w:space="0" w:color="auto"/>
        </w:tblBorders>
        <w:tblLook w:val="0000" w:firstRow="0" w:lastRow="0" w:firstColumn="0" w:lastColumn="0" w:noHBand="0" w:noVBand="0"/>
      </w:tblPr>
      <w:tblGrid>
        <w:gridCol w:w="2811"/>
        <w:gridCol w:w="2811"/>
        <w:gridCol w:w="2684"/>
      </w:tblGrid>
      <w:tr w:rsidR="00690869" w:rsidRPr="006367ED" w:rsidTr="00DE3467">
        <w:trPr>
          <w:trHeight w:hRule="exact" w:val="454"/>
        </w:trPr>
        <w:tc>
          <w:tcPr>
            <w:tcW w:w="1692" w:type="pct"/>
            <w:tcBorders>
              <w:top w:val="single" w:sz="8" w:space="0" w:color="auto"/>
              <w:bottom w:val="single" w:sz="4" w:space="0" w:color="auto"/>
            </w:tcBorders>
            <w:vAlign w:val="center"/>
          </w:tcPr>
          <w:p w:rsidR="00690869" w:rsidRPr="006367ED" w:rsidRDefault="00690869" w:rsidP="00DE3467">
            <w:pPr>
              <w:snapToGrid w:val="0"/>
              <w:rPr>
                <w:rFonts w:ascii="Arial Narrow" w:eastAsia="仿宋_GB2312" w:hAnsi="Arial Narrow"/>
                <w:b/>
                <w:sz w:val="24"/>
                <w:lang w:val="en-GB"/>
              </w:rPr>
            </w:pPr>
            <w:r w:rsidRPr="006367ED">
              <w:rPr>
                <w:rFonts w:ascii="Arial Narrow" w:eastAsia="仿宋_GB2312" w:hAnsi="Arial Narrow" w:hint="eastAsia"/>
                <w:b/>
                <w:sz w:val="24"/>
                <w:lang w:val="en-GB"/>
              </w:rPr>
              <w:t>品</w:t>
            </w:r>
            <w:r w:rsidRPr="006367ED">
              <w:rPr>
                <w:rFonts w:ascii="Arial Narrow" w:eastAsia="仿宋_GB2312" w:hAnsi="Arial Narrow" w:hint="eastAsia"/>
                <w:b/>
                <w:sz w:val="24"/>
                <w:lang w:val="en-GB"/>
              </w:rPr>
              <w:t xml:space="preserve"> </w:t>
            </w:r>
            <w:r w:rsidRPr="006367ED">
              <w:rPr>
                <w:rFonts w:ascii="Arial Narrow" w:eastAsia="仿宋_GB2312" w:hAnsi="Arial Narrow" w:hint="eastAsia"/>
                <w:b/>
                <w:sz w:val="24"/>
                <w:lang w:val="en-GB"/>
              </w:rPr>
              <w:t>种</w:t>
            </w:r>
          </w:p>
        </w:tc>
        <w:tc>
          <w:tcPr>
            <w:tcW w:w="1692" w:type="pct"/>
            <w:tcBorders>
              <w:top w:val="single" w:sz="8" w:space="0" w:color="auto"/>
              <w:bottom w:val="single" w:sz="4" w:space="0" w:color="auto"/>
            </w:tcBorders>
            <w:vAlign w:val="center"/>
          </w:tcPr>
          <w:p w:rsidR="00690869" w:rsidRPr="006367ED" w:rsidRDefault="00690869" w:rsidP="00DE3467">
            <w:pPr>
              <w:snapToGrid w:val="0"/>
              <w:ind w:rightChars="-51" w:right="-107"/>
              <w:jc w:val="right"/>
              <w:rPr>
                <w:rFonts w:ascii="Arial Narrow" w:eastAsia="仿宋_GB2312" w:hAnsi="Arial Narrow" w:cs="Arial"/>
                <w:b/>
                <w:sz w:val="24"/>
                <w:lang w:val="en-GB"/>
              </w:rPr>
            </w:pPr>
            <w:r w:rsidRPr="006367ED">
              <w:rPr>
                <w:rFonts w:ascii="Arial Narrow" w:eastAsia="仿宋_GB2312" w:hAnsi="Arial Narrow" w:cs="Arial"/>
                <w:b/>
                <w:kern w:val="0"/>
                <w:sz w:val="24"/>
              </w:rPr>
              <w:t>期末</w:t>
            </w:r>
            <w:r>
              <w:rPr>
                <w:rFonts w:ascii="Arial Narrow" w:eastAsia="仿宋_GB2312" w:hAnsi="Arial Narrow" w:cs="Arial" w:hint="eastAsia"/>
                <w:b/>
                <w:kern w:val="0"/>
                <w:sz w:val="24"/>
              </w:rPr>
              <w:t>余额</w:t>
            </w:r>
          </w:p>
        </w:tc>
        <w:tc>
          <w:tcPr>
            <w:tcW w:w="1617" w:type="pct"/>
            <w:tcBorders>
              <w:top w:val="single" w:sz="8" w:space="0" w:color="auto"/>
              <w:bottom w:val="single" w:sz="4" w:space="0" w:color="auto"/>
            </w:tcBorders>
            <w:vAlign w:val="center"/>
          </w:tcPr>
          <w:p w:rsidR="00690869" w:rsidRPr="006367ED" w:rsidRDefault="00690869" w:rsidP="00DE3467">
            <w:pPr>
              <w:snapToGrid w:val="0"/>
              <w:ind w:rightChars="-51" w:right="-107"/>
              <w:jc w:val="right"/>
              <w:rPr>
                <w:rFonts w:ascii="Arial Narrow" w:eastAsia="仿宋_GB2312" w:hAnsi="Arial Narrow" w:cs="Arial"/>
                <w:b/>
                <w:sz w:val="24"/>
                <w:lang w:val="en-GB"/>
              </w:rPr>
            </w:pPr>
            <w:r w:rsidRPr="0053340C">
              <w:rPr>
                <w:rFonts w:ascii="Arial Narrow" w:eastAsia="仿宋_GB2312" w:hAnsi="Arial Narrow" w:cs="Arial" w:hint="eastAsia"/>
                <w:b/>
                <w:kern w:val="0"/>
                <w:sz w:val="24"/>
              </w:rPr>
              <w:t>上年年末余额</w:t>
            </w:r>
          </w:p>
        </w:tc>
      </w:tr>
      <w:tr w:rsidR="00690869" w:rsidRPr="006367ED" w:rsidTr="00DE3467">
        <w:trPr>
          <w:trHeight w:hRule="exact" w:val="454"/>
        </w:trPr>
        <w:tc>
          <w:tcPr>
            <w:tcW w:w="1692" w:type="pct"/>
            <w:vAlign w:val="center"/>
          </w:tcPr>
          <w:p w:rsidR="00690869" w:rsidRPr="006367ED" w:rsidRDefault="00690869" w:rsidP="00DE3467">
            <w:pPr>
              <w:autoSpaceDE w:val="0"/>
              <w:autoSpaceDN w:val="0"/>
              <w:snapToGrid w:val="0"/>
              <w:rPr>
                <w:rFonts w:ascii="Arial Narrow" w:eastAsia="仿宋_GB2312" w:hAnsi="Arial Narrow"/>
                <w:sz w:val="24"/>
              </w:rPr>
            </w:pPr>
            <w:r w:rsidRPr="006367ED">
              <w:rPr>
                <w:rFonts w:ascii="Arial Narrow" w:eastAsia="仿宋_GB2312" w:hAnsi="Arial Narrow" w:hint="eastAsia"/>
                <w:sz w:val="24"/>
              </w:rPr>
              <w:t>股</w:t>
            </w:r>
            <w:r w:rsidRPr="006367ED">
              <w:rPr>
                <w:rFonts w:ascii="Arial Narrow" w:eastAsia="仿宋_GB2312" w:hAnsi="Arial Narrow" w:hint="eastAsia"/>
                <w:sz w:val="24"/>
              </w:rPr>
              <w:t xml:space="preserve"> </w:t>
            </w:r>
            <w:r w:rsidRPr="006367ED">
              <w:rPr>
                <w:rFonts w:ascii="Arial Narrow" w:eastAsia="仿宋_GB2312" w:hAnsi="Arial Narrow" w:hint="eastAsia"/>
                <w:sz w:val="24"/>
              </w:rPr>
              <w:t>票</w:t>
            </w:r>
          </w:p>
        </w:tc>
        <w:tc>
          <w:tcPr>
            <w:tcW w:w="1692" w:type="pct"/>
            <w:vAlign w:val="center"/>
          </w:tcPr>
          <w:p w:rsidR="00690869" w:rsidRPr="006367ED" w:rsidRDefault="00690869" w:rsidP="00DE3467">
            <w:pPr>
              <w:jc w:val="right"/>
              <w:rPr>
                <w:rFonts w:ascii="Arial Narrow" w:hAnsi="Arial Narrow"/>
                <w:sz w:val="24"/>
              </w:rPr>
            </w:pPr>
          </w:p>
        </w:tc>
        <w:tc>
          <w:tcPr>
            <w:tcW w:w="1617" w:type="pct"/>
            <w:vAlign w:val="center"/>
          </w:tcPr>
          <w:p w:rsidR="00690869" w:rsidRPr="006367ED" w:rsidRDefault="00690869" w:rsidP="00DE3467">
            <w:pPr>
              <w:jc w:val="right"/>
              <w:rPr>
                <w:rFonts w:ascii="Arial Narrow" w:hAnsi="Arial Narrow"/>
                <w:sz w:val="24"/>
              </w:rPr>
            </w:pPr>
          </w:p>
        </w:tc>
      </w:tr>
      <w:tr w:rsidR="00690869" w:rsidRPr="006367ED" w:rsidTr="00DE3467">
        <w:trPr>
          <w:trHeight w:hRule="exact" w:val="454"/>
        </w:trPr>
        <w:tc>
          <w:tcPr>
            <w:tcW w:w="1692" w:type="pct"/>
            <w:vAlign w:val="center"/>
          </w:tcPr>
          <w:p w:rsidR="00690869" w:rsidRPr="006367ED" w:rsidRDefault="00690869" w:rsidP="00DE3467">
            <w:pPr>
              <w:autoSpaceDE w:val="0"/>
              <w:autoSpaceDN w:val="0"/>
              <w:snapToGrid w:val="0"/>
              <w:rPr>
                <w:rFonts w:ascii="Arial Narrow" w:eastAsia="仿宋_GB2312" w:hAnsi="Arial Narrow"/>
                <w:sz w:val="24"/>
              </w:rPr>
            </w:pPr>
            <w:r w:rsidRPr="006367ED">
              <w:rPr>
                <w:rFonts w:ascii="Arial Narrow" w:eastAsia="仿宋_GB2312" w:hAnsi="Arial Narrow" w:hint="eastAsia"/>
                <w:sz w:val="24"/>
              </w:rPr>
              <w:t>债</w:t>
            </w:r>
            <w:r w:rsidRPr="006367ED">
              <w:rPr>
                <w:rFonts w:ascii="Arial Narrow" w:eastAsia="仿宋_GB2312" w:hAnsi="Arial Narrow" w:hint="eastAsia"/>
                <w:sz w:val="24"/>
              </w:rPr>
              <w:t xml:space="preserve"> </w:t>
            </w:r>
            <w:r w:rsidRPr="006367ED">
              <w:rPr>
                <w:rFonts w:ascii="Arial Narrow" w:eastAsia="仿宋_GB2312" w:hAnsi="Arial Narrow" w:hint="eastAsia"/>
                <w:sz w:val="24"/>
              </w:rPr>
              <w:t>券</w:t>
            </w:r>
          </w:p>
        </w:tc>
        <w:tc>
          <w:tcPr>
            <w:tcW w:w="1692" w:type="pct"/>
            <w:vAlign w:val="center"/>
          </w:tcPr>
          <w:p w:rsidR="00690869" w:rsidRPr="006367ED" w:rsidRDefault="00690869" w:rsidP="00DE3467">
            <w:pPr>
              <w:jc w:val="right"/>
              <w:rPr>
                <w:rFonts w:ascii="Arial Narrow" w:hAnsi="Arial Narrow"/>
                <w:sz w:val="24"/>
              </w:rPr>
            </w:pPr>
          </w:p>
        </w:tc>
        <w:tc>
          <w:tcPr>
            <w:tcW w:w="1617" w:type="pct"/>
            <w:vAlign w:val="center"/>
          </w:tcPr>
          <w:p w:rsidR="00690869" w:rsidRPr="006367ED" w:rsidRDefault="00690869" w:rsidP="00DE3467">
            <w:pPr>
              <w:jc w:val="right"/>
              <w:rPr>
                <w:rFonts w:ascii="Arial Narrow" w:hAnsi="Arial Narrow"/>
                <w:sz w:val="24"/>
              </w:rPr>
            </w:pPr>
          </w:p>
        </w:tc>
      </w:tr>
      <w:tr w:rsidR="00690869" w:rsidRPr="006367ED" w:rsidTr="00DE3467">
        <w:trPr>
          <w:trHeight w:hRule="exact" w:val="454"/>
        </w:trPr>
        <w:tc>
          <w:tcPr>
            <w:tcW w:w="1692" w:type="pct"/>
            <w:vAlign w:val="center"/>
          </w:tcPr>
          <w:p w:rsidR="00690869" w:rsidRPr="006367ED" w:rsidRDefault="00690869" w:rsidP="00DE3467">
            <w:pPr>
              <w:autoSpaceDE w:val="0"/>
              <w:autoSpaceDN w:val="0"/>
              <w:snapToGrid w:val="0"/>
              <w:rPr>
                <w:rFonts w:ascii="Arial Narrow" w:eastAsia="仿宋_GB2312" w:hAnsi="Arial Narrow"/>
                <w:sz w:val="24"/>
              </w:rPr>
            </w:pPr>
            <w:r w:rsidRPr="006367ED">
              <w:rPr>
                <w:rFonts w:ascii="Arial Narrow" w:eastAsia="仿宋_GB2312" w:hAnsi="Arial Narrow" w:hint="eastAsia"/>
                <w:sz w:val="24"/>
              </w:rPr>
              <w:t xml:space="preserve">  </w:t>
            </w:r>
            <w:r w:rsidRPr="006367ED">
              <w:rPr>
                <w:rFonts w:ascii="Arial Narrow" w:eastAsia="仿宋_GB2312" w:hAnsi="Arial Narrow" w:hint="eastAsia"/>
                <w:sz w:val="24"/>
              </w:rPr>
              <w:t>其中：国债</w:t>
            </w:r>
          </w:p>
        </w:tc>
        <w:tc>
          <w:tcPr>
            <w:tcW w:w="1692" w:type="pct"/>
            <w:vAlign w:val="center"/>
          </w:tcPr>
          <w:p w:rsidR="00690869" w:rsidRPr="006367ED" w:rsidRDefault="00690869" w:rsidP="00DE3467">
            <w:pPr>
              <w:jc w:val="right"/>
              <w:rPr>
                <w:rFonts w:ascii="Arial Narrow" w:hAnsi="Arial Narrow"/>
                <w:sz w:val="24"/>
              </w:rPr>
            </w:pPr>
          </w:p>
        </w:tc>
        <w:tc>
          <w:tcPr>
            <w:tcW w:w="1617" w:type="pct"/>
            <w:vAlign w:val="center"/>
          </w:tcPr>
          <w:p w:rsidR="00690869" w:rsidRPr="006367ED" w:rsidRDefault="00690869" w:rsidP="00DE3467">
            <w:pPr>
              <w:jc w:val="right"/>
              <w:rPr>
                <w:rFonts w:ascii="Arial Narrow" w:hAnsi="Arial Narrow"/>
                <w:sz w:val="24"/>
              </w:rPr>
            </w:pPr>
          </w:p>
        </w:tc>
      </w:tr>
      <w:tr w:rsidR="00690869" w:rsidRPr="006367ED" w:rsidTr="00DE3467">
        <w:trPr>
          <w:trHeight w:hRule="exact" w:val="454"/>
        </w:trPr>
        <w:tc>
          <w:tcPr>
            <w:tcW w:w="1692" w:type="pct"/>
            <w:vAlign w:val="center"/>
          </w:tcPr>
          <w:p w:rsidR="00690869" w:rsidRPr="006367ED" w:rsidRDefault="00690869" w:rsidP="00DE3467">
            <w:pPr>
              <w:autoSpaceDE w:val="0"/>
              <w:autoSpaceDN w:val="0"/>
              <w:snapToGrid w:val="0"/>
              <w:rPr>
                <w:rFonts w:ascii="Arial Narrow" w:eastAsia="仿宋_GB2312" w:hAnsi="Arial Narrow"/>
                <w:sz w:val="24"/>
              </w:rPr>
            </w:pPr>
            <w:r w:rsidRPr="006367ED">
              <w:rPr>
                <w:rFonts w:ascii="Arial Narrow" w:eastAsia="仿宋_GB2312" w:hAnsi="Arial Narrow" w:hint="eastAsia"/>
                <w:sz w:val="24"/>
              </w:rPr>
              <w:t xml:space="preserve">        </w:t>
            </w:r>
            <w:r w:rsidRPr="006367ED">
              <w:rPr>
                <w:rFonts w:ascii="Arial Narrow" w:eastAsia="仿宋_GB2312" w:hAnsi="Arial Narrow" w:hint="eastAsia"/>
                <w:sz w:val="24"/>
              </w:rPr>
              <w:t>金融债</w:t>
            </w:r>
          </w:p>
        </w:tc>
        <w:tc>
          <w:tcPr>
            <w:tcW w:w="1692" w:type="pct"/>
            <w:vAlign w:val="center"/>
          </w:tcPr>
          <w:p w:rsidR="00690869" w:rsidRPr="006367ED" w:rsidRDefault="00690869" w:rsidP="00DE3467">
            <w:pPr>
              <w:jc w:val="right"/>
              <w:rPr>
                <w:rFonts w:ascii="Arial Narrow" w:hAnsi="Arial Narrow"/>
                <w:sz w:val="24"/>
              </w:rPr>
            </w:pPr>
          </w:p>
        </w:tc>
        <w:tc>
          <w:tcPr>
            <w:tcW w:w="1617" w:type="pct"/>
            <w:vAlign w:val="center"/>
          </w:tcPr>
          <w:p w:rsidR="00690869" w:rsidRPr="006367ED" w:rsidRDefault="00690869" w:rsidP="00DE3467">
            <w:pPr>
              <w:jc w:val="right"/>
              <w:rPr>
                <w:rFonts w:ascii="Arial Narrow" w:hAnsi="Arial Narrow"/>
                <w:sz w:val="24"/>
              </w:rPr>
            </w:pPr>
          </w:p>
        </w:tc>
      </w:tr>
      <w:tr w:rsidR="00690869" w:rsidRPr="006367ED" w:rsidTr="00DE3467">
        <w:trPr>
          <w:trHeight w:hRule="exact" w:val="454"/>
        </w:trPr>
        <w:tc>
          <w:tcPr>
            <w:tcW w:w="1692" w:type="pct"/>
            <w:vAlign w:val="center"/>
          </w:tcPr>
          <w:p w:rsidR="00690869" w:rsidRPr="006367ED" w:rsidRDefault="00690869" w:rsidP="00DE3467">
            <w:pPr>
              <w:autoSpaceDE w:val="0"/>
              <w:autoSpaceDN w:val="0"/>
              <w:snapToGrid w:val="0"/>
              <w:rPr>
                <w:rFonts w:ascii="Arial Narrow" w:eastAsia="仿宋_GB2312" w:hAnsi="Arial Narrow"/>
                <w:sz w:val="24"/>
              </w:rPr>
            </w:pPr>
            <w:r w:rsidRPr="006367ED">
              <w:rPr>
                <w:rFonts w:ascii="Arial Narrow" w:eastAsia="仿宋_GB2312" w:hAnsi="Arial Narrow" w:hint="eastAsia"/>
                <w:sz w:val="24"/>
              </w:rPr>
              <w:t xml:space="preserve">        </w:t>
            </w:r>
            <w:r w:rsidRPr="006367ED">
              <w:rPr>
                <w:rFonts w:ascii="Arial Narrow" w:eastAsia="仿宋_GB2312" w:hAnsi="Arial Narrow" w:hint="eastAsia"/>
                <w:sz w:val="24"/>
              </w:rPr>
              <w:t>公司债</w:t>
            </w:r>
          </w:p>
        </w:tc>
        <w:tc>
          <w:tcPr>
            <w:tcW w:w="1692" w:type="pct"/>
            <w:vAlign w:val="center"/>
          </w:tcPr>
          <w:p w:rsidR="00690869" w:rsidRPr="006367ED" w:rsidRDefault="00690869" w:rsidP="00DE3467">
            <w:pPr>
              <w:jc w:val="right"/>
              <w:rPr>
                <w:rFonts w:ascii="Arial Narrow" w:hAnsi="Arial Narrow"/>
                <w:sz w:val="24"/>
              </w:rPr>
            </w:pPr>
          </w:p>
        </w:tc>
        <w:tc>
          <w:tcPr>
            <w:tcW w:w="1617" w:type="pct"/>
            <w:vAlign w:val="center"/>
          </w:tcPr>
          <w:p w:rsidR="00690869" w:rsidRPr="006367ED" w:rsidRDefault="00690869" w:rsidP="00DE3467">
            <w:pPr>
              <w:jc w:val="right"/>
              <w:rPr>
                <w:rFonts w:ascii="Arial Narrow" w:hAnsi="Arial Narrow"/>
                <w:sz w:val="24"/>
              </w:rPr>
            </w:pPr>
          </w:p>
        </w:tc>
      </w:tr>
      <w:tr w:rsidR="00690869" w:rsidRPr="006367ED" w:rsidTr="00DE3467">
        <w:trPr>
          <w:trHeight w:hRule="exact" w:val="454"/>
        </w:trPr>
        <w:tc>
          <w:tcPr>
            <w:tcW w:w="1692" w:type="pct"/>
            <w:vAlign w:val="center"/>
          </w:tcPr>
          <w:p w:rsidR="00690869" w:rsidRPr="006367ED" w:rsidRDefault="00690869" w:rsidP="00DE3467">
            <w:pPr>
              <w:autoSpaceDE w:val="0"/>
              <w:autoSpaceDN w:val="0"/>
              <w:snapToGrid w:val="0"/>
              <w:rPr>
                <w:rFonts w:ascii="Arial Narrow" w:eastAsia="仿宋_GB2312" w:hAnsi="Arial Narrow"/>
                <w:sz w:val="24"/>
              </w:rPr>
            </w:pPr>
            <w:r w:rsidRPr="006367ED">
              <w:rPr>
                <w:rFonts w:ascii="Arial Narrow" w:eastAsia="仿宋_GB2312" w:hAnsi="Arial Narrow" w:hint="eastAsia"/>
                <w:sz w:val="24"/>
              </w:rPr>
              <w:t>票</w:t>
            </w:r>
            <w:r w:rsidRPr="006367ED">
              <w:rPr>
                <w:rFonts w:ascii="Arial Narrow" w:eastAsia="仿宋_GB2312" w:hAnsi="Arial Narrow" w:hint="eastAsia"/>
                <w:sz w:val="24"/>
              </w:rPr>
              <w:t xml:space="preserve"> </w:t>
            </w:r>
            <w:r w:rsidRPr="006367ED">
              <w:rPr>
                <w:rFonts w:ascii="Arial Narrow" w:eastAsia="仿宋_GB2312" w:hAnsi="Arial Narrow" w:hint="eastAsia"/>
                <w:sz w:val="24"/>
              </w:rPr>
              <w:t>据</w:t>
            </w:r>
          </w:p>
        </w:tc>
        <w:tc>
          <w:tcPr>
            <w:tcW w:w="1692" w:type="pct"/>
            <w:vAlign w:val="center"/>
          </w:tcPr>
          <w:p w:rsidR="00690869" w:rsidRPr="006367ED" w:rsidRDefault="00690869" w:rsidP="00DE3467">
            <w:pPr>
              <w:jc w:val="right"/>
              <w:rPr>
                <w:rFonts w:ascii="Arial Narrow" w:hAnsi="Arial Narrow"/>
                <w:sz w:val="24"/>
              </w:rPr>
            </w:pPr>
          </w:p>
        </w:tc>
        <w:tc>
          <w:tcPr>
            <w:tcW w:w="1617" w:type="pct"/>
            <w:vAlign w:val="center"/>
          </w:tcPr>
          <w:p w:rsidR="00690869" w:rsidRPr="006367ED" w:rsidRDefault="00690869" w:rsidP="00DE3467">
            <w:pPr>
              <w:jc w:val="right"/>
              <w:rPr>
                <w:rFonts w:ascii="Arial Narrow" w:hAnsi="Arial Narrow"/>
                <w:sz w:val="24"/>
              </w:rPr>
            </w:pPr>
          </w:p>
        </w:tc>
      </w:tr>
      <w:tr w:rsidR="00690869" w:rsidRPr="006367ED" w:rsidTr="00DE3467">
        <w:trPr>
          <w:trHeight w:hRule="exact" w:val="454"/>
        </w:trPr>
        <w:tc>
          <w:tcPr>
            <w:tcW w:w="1692" w:type="pct"/>
            <w:vAlign w:val="center"/>
          </w:tcPr>
          <w:p w:rsidR="00690869" w:rsidRPr="006367ED" w:rsidRDefault="00690869" w:rsidP="00DE3467">
            <w:pPr>
              <w:autoSpaceDE w:val="0"/>
              <w:autoSpaceDN w:val="0"/>
              <w:snapToGrid w:val="0"/>
              <w:rPr>
                <w:rFonts w:ascii="Arial Narrow" w:eastAsia="仿宋_GB2312" w:hAnsi="Arial Narrow"/>
                <w:sz w:val="24"/>
              </w:rPr>
            </w:pPr>
            <w:r w:rsidRPr="006367ED">
              <w:rPr>
                <w:rFonts w:ascii="Arial Narrow" w:eastAsia="仿宋_GB2312" w:hAnsi="Arial Narrow" w:hint="eastAsia"/>
                <w:sz w:val="24"/>
              </w:rPr>
              <w:t>贷</w:t>
            </w:r>
            <w:r w:rsidRPr="006367ED">
              <w:rPr>
                <w:rFonts w:ascii="Arial Narrow" w:eastAsia="仿宋_GB2312" w:hAnsi="Arial Narrow" w:hint="eastAsia"/>
                <w:sz w:val="24"/>
              </w:rPr>
              <w:t xml:space="preserve"> </w:t>
            </w:r>
            <w:r w:rsidRPr="006367ED">
              <w:rPr>
                <w:rFonts w:ascii="Arial Narrow" w:eastAsia="仿宋_GB2312" w:hAnsi="Arial Narrow" w:hint="eastAsia"/>
                <w:sz w:val="24"/>
              </w:rPr>
              <w:t>款</w:t>
            </w:r>
          </w:p>
        </w:tc>
        <w:tc>
          <w:tcPr>
            <w:tcW w:w="1692" w:type="pct"/>
            <w:vAlign w:val="center"/>
          </w:tcPr>
          <w:p w:rsidR="00690869" w:rsidRPr="006367ED" w:rsidRDefault="00690869" w:rsidP="00DE3467">
            <w:pPr>
              <w:jc w:val="right"/>
              <w:rPr>
                <w:rFonts w:ascii="Arial Narrow" w:hAnsi="Arial Narrow"/>
                <w:sz w:val="24"/>
              </w:rPr>
            </w:pPr>
          </w:p>
        </w:tc>
        <w:tc>
          <w:tcPr>
            <w:tcW w:w="1617" w:type="pct"/>
            <w:vAlign w:val="center"/>
          </w:tcPr>
          <w:p w:rsidR="00690869" w:rsidRPr="006367ED" w:rsidRDefault="00690869" w:rsidP="00DE3467">
            <w:pPr>
              <w:jc w:val="right"/>
              <w:rPr>
                <w:rFonts w:ascii="Arial Narrow" w:hAnsi="Arial Narrow"/>
                <w:sz w:val="24"/>
              </w:rPr>
            </w:pPr>
          </w:p>
        </w:tc>
      </w:tr>
      <w:tr w:rsidR="00690869" w:rsidRPr="006367ED" w:rsidTr="00DE3467">
        <w:trPr>
          <w:trHeight w:hRule="exact" w:val="454"/>
        </w:trPr>
        <w:tc>
          <w:tcPr>
            <w:tcW w:w="1692" w:type="pct"/>
            <w:vAlign w:val="center"/>
          </w:tcPr>
          <w:p w:rsidR="00690869" w:rsidRPr="006367ED" w:rsidRDefault="00690869" w:rsidP="00DE3467">
            <w:pPr>
              <w:autoSpaceDE w:val="0"/>
              <w:autoSpaceDN w:val="0"/>
              <w:snapToGrid w:val="0"/>
              <w:rPr>
                <w:rFonts w:ascii="Arial Narrow" w:eastAsia="仿宋_GB2312" w:hAnsi="Arial Narrow"/>
                <w:sz w:val="24"/>
              </w:rPr>
            </w:pPr>
            <w:r w:rsidRPr="006367ED">
              <w:rPr>
                <w:rFonts w:ascii="Arial Narrow" w:eastAsia="仿宋_GB2312" w:hAnsi="Arial Narrow" w:hint="eastAsia"/>
                <w:sz w:val="24"/>
              </w:rPr>
              <w:t>其</w:t>
            </w:r>
            <w:r w:rsidRPr="006367ED">
              <w:rPr>
                <w:rFonts w:ascii="Arial Narrow" w:eastAsia="仿宋_GB2312" w:hAnsi="Arial Narrow" w:hint="eastAsia"/>
                <w:sz w:val="24"/>
              </w:rPr>
              <w:t xml:space="preserve"> </w:t>
            </w:r>
            <w:r w:rsidRPr="006367ED">
              <w:rPr>
                <w:rFonts w:ascii="Arial Narrow" w:eastAsia="仿宋_GB2312" w:hAnsi="Arial Narrow" w:hint="eastAsia"/>
                <w:sz w:val="24"/>
              </w:rPr>
              <w:t>他</w:t>
            </w:r>
          </w:p>
        </w:tc>
        <w:tc>
          <w:tcPr>
            <w:tcW w:w="1692" w:type="pct"/>
            <w:vAlign w:val="center"/>
          </w:tcPr>
          <w:p w:rsidR="00690869" w:rsidRPr="006367ED" w:rsidRDefault="00690869" w:rsidP="00DE3467">
            <w:pPr>
              <w:jc w:val="right"/>
              <w:rPr>
                <w:rFonts w:ascii="Arial Narrow" w:hAnsi="Arial Narrow"/>
                <w:sz w:val="24"/>
              </w:rPr>
            </w:pPr>
          </w:p>
        </w:tc>
        <w:tc>
          <w:tcPr>
            <w:tcW w:w="1617" w:type="pct"/>
            <w:vAlign w:val="center"/>
          </w:tcPr>
          <w:p w:rsidR="00690869" w:rsidRPr="006367ED" w:rsidRDefault="00690869" w:rsidP="00DE3467">
            <w:pPr>
              <w:jc w:val="right"/>
              <w:rPr>
                <w:rFonts w:ascii="Arial Narrow" w:hAnsi="Arial Narrow"/>
                <w:sz w:val="24"/>
              </w:rPr>
            </w:pPr>
          </w:p>
        </w:tc>
      </w:tr>
      <w:tr w:rsidR="00690869" w:rsidRPr="006367ED" w:rsidTr="00DE3467">
        <w:trPr>
          <w:trHeight w:hRule="exact" w:val="454"/>
        </w:trPr>
        <w:tc>
          <w:tcPr>
            <w:tcW w:w="1692" w:type="pct"/>
            <w:tcBorders>
              <w:top w:val="single" w:sz="4" w:space="0" w:color="auto"/>
              <w:bottom w:val="single" w:sz="8" w:space="0" w:color="auto"/>
            </w:tcBorders>
            <w:vAlign w:val="center"/>
          </w:tcPr>
          <w:p w:rsidR="00690869" w:rsidRPr="006367ED" w:rsidRDefault="00690869" w:rsidP="00DE3467">
            <w:pPr>
              <w:autoSpaceDE w:val="0"/>
              <w:autoSpaceDN w:val="0"/>
              <w:snapToGrid w:val="0"/>
              <w:rPr>
                <w:rFonts w:ascii="Arial Narrow" w:eastAsia="仿宋_GB2312" w:hAnsi="Arial Narrow"/>
                <w:b/>
                <w:sz w:val="24"/>
              </w:rPr>
            </w:pPr>
            <w:r w:rsidRPr="006367ED">
              <w:rPr>
                <w:rFonts w:ascii="Arial Narrow" w:eastAsia="仿宋_GB2312" w:hAnsi="Arial Narrow" w:hint="eastAsia"/>
                <w:b/>
                <w:sz w:val="24"/>
              </w:rPr>
              <w:t>合</w:t>
            </w:r>
            <w:r w:rsidRPr="006367ED">
              <w:rPr>
                <w:rFonts w:ascii="Arial Narrow" w:eastAsia="仿宋_GB2312" w:hAnsi="Arial Narrow" w:hint="eastAsia"/>
                <w:b/>
                <w:sz w:val="24"/>
              </w:rPr>
              <w:t xml:space="preserve">  </w:t>
            </w:r>
            <w:r w:rsidRPr="006367ED">
              <w:rPr>
                <w:rFonts w:ascii="Arial Narrow" w:eastAsia="仿宋_GB2312" w:hAnsi="Arial Narrow" w:hint="eastAsia"/>
                <w:b/>
                <w:sz w:val="24"/>
              </w:rPr>
              <w:t>计</w:t>
            </w:r>
          </w:p>
        </w:tc>
        <w:tc>
          <w:tcPr>
            <w:tcW w:w="1692" w:type="pct"/>
            <w:tcBorders>
              <w:top w:val="single" w:sz="4" w:space="0" w:color="auto"/>
              <w:bottom w:val="single" w:sz="8" w:space="0" w:color="auto"/>
            </w:tcBorders>
            <w:vAlign w:val="center"/>
          </w:tcPr>
          <w:p w:rsidR="00690869" w:rsidRPr="006367ED" w:rsidRDefault="00690869" w:rsidP="00DE3467">
            <w:pPr>
              <w:jc w:val="right"/>
              <w:rPr>
                <w:rFonts w:ascii="Arial Narrow" w:hAnsi="Arial Narrow"/>
                <w:b/>
                <w:sz w:val="24"/>
              </w:rPr>
            </w:pPr>
          </w:p>
        </w:tc>
        <w:tc>
          <w:tcPr>
            <w:tcW w:w="1617" w:type="pct"/>
            <w:tcBorders>
              <w:top w:val="single" w:sz="4" w:space="0" w:color="auto"/>
              <w:bottom w:val="single" w:sz="8" w:space="0" w:color="auto"/>
            </w:tcBorders>
            <w:vAlign w:val="center"/>
          </w:tcPr>
          <w:p w:rsidR="00690869" w:rsidRPr="006367ED" w:rsidRDefault="00690869" w:rsidP="00DE3467">
            <w:pPr>
              <w:jc w:val="right"/>
              <w:rPr>
                <w:rFonts w:ascii="Arial Narrow" w:hAnsi="Arial Narrow"/>
                <w:b/>
                <w:sz w:val="24"/>
              </w:rPr>
            </w:pPr>
          </w:p>
        </w:tc>
      </w:tr>
    </w:tbl>
    <w:p w:rsidR="00690869" w:rsidRPr="006367ED" w:rsidRDefault="00690869" w:rsidP="00690869">
      <w:pPr>
        <w:snapToGrid w:val="0"/>
        <w:spacing w:beforeLines="50" w:before="156" w:afterLines="90" w:after="280"/>
        <w:rPr>
          <w:rFonts w:ascii="Arial Narrow" w:eastAsia="仿宋_GB2312" w:hAnsi="Arial Narrow" w:cs="宋体"/>
          <w:color w:val="0000FF"/>
          <w:kern w:val="0"/>
          <w:sz w:val="24"/>
        </w:rPr>
      </w:pPr>
      <w:r w:rsidRPr="006367ED">
        <w:rPr>
          <w:rFonts w:ascii="Arial Narrow" w:eastAsia="仿宋_GB2312" w:hAnsi="Arial Narrow" w:cs="宋体" w:hint="eastAsia"/>
          <w:color w:val="0000FF"/>
          <w:kern w:val="0"/>
          <w:sz w:val="24"/>
        </w:rPr>
        <w:t>（如需要，说明形成原因）</w:t>
      </w:r>
    </w:p>
    <w:p w:rsidR="00690869" w:rsidRPr="006367ED" w:rsidRDefault="00690869" w:rsidP="00690869">
      <w:pPr>
        <w:pStyle w:val="34"/>
        <w:spacing w:before="156" w:after="280"/>
      </w:pPr>
      <w:r w:rsidRPr="006367ED">
        <w:rPr>
          <w:rFonts w:hint="eastAsia"/>
        </w:rPr>
        <w:t>（</w:t>
      </w:r>
      <w:r w:rsidRPr="006367ED">
        <w:rPr>
          <w:rFonts w:hint="eastAsia"/>
        </w:rPr>
        <w:t>2</w:t>
      </w:r>
      <w:r w:rsidRPr="006367ED">
        <w:rPr>
          <w:rFonts w:hint="eastAsia"/>
        </w:rPr>
        <w:t>）按业务类别</w:t>
      </w:r>
    </w:p>
    <w:tbl>
      <w:tblPr>
        <w:tblW w:w="5000" w:type="pct"/>
        <w:tblBorders>
          <w:top w:val="single" w:sz="4" w:space="0" w:color="auto"/>
          <w:bottom w:val="single" w:sz="4" w:space="0" w:color="auto"/>
        </w:tblBorders>
        <w:tblLook w:val="0000" w:firstRow="0" w:lastRow="0" w:firstColumn="0" w:lastColumn="0" w:noHBand="0" w:noVBand="0"/>
      </w:tblPr>
      <w:tblGrid>
        <w:gridCol w:w="2833"/>
        <w:gridCol w:w="1782"/>
        <w:gridCol w:w="1713"/>
        <w:gridCol w:w="1978"/>
      </w:tblGrid>
      <w:tr w:rsidR="00690869" w:rsidRPr="006367ED" w:rsidTr="00DE3467">
        <w:trPr>
          <w:trHeight w:hRule="exact" w:val="454"/>
        </w:trPr>
        <w:tc>
          <w:tcPr>
            <w:tcW w:w="1705" w:type="pct"/>
            <w:tcBorders>
              <w:top w:val="single" w:sz="8" w:space="0" w:color="auto"/>
              <w:bottom w:val="single" w:sz="4" w:space="0" w:color="auto"/>
            </w:tcBorders>
            <w:vAlign w:val="center"/>
          </w:tcPr>
          <w:p w:rsidR="00690869" w:rsidRPr="006367ED" w:rsidRDefault="00690869" w:rsidP="00DE3467">
            <w:pPr>
              <w:snapToGrid w:val="0"/>
              <w:rPr>
                <w:rFonts w:ascii="Arial Narrow" w:eastAsia="仿宋_GB2312" w:hAnsi="Arial Narrow"/>
                <w:b/>
                <w:sz w:val="24"/>
                <w:lang w:val="en-GB"/>
              </w:rPr>
            </w:pPr>
            <w:r w:rsidRPr="006367ED">
              <w:rPr>
                <w:rFonts w:ascii="Arial Narrow" w:eastAsia="仿宋_GB2312" w:hAnsi="Arial Narrow" w:hint="eastAsia"/>
                <w:b/>
                <w:sz w:val="24"/>
                <w:lang w:val="en-GB"/>
              </w:rPr>
              <w:t>项</w:t>
            </w:r>
            <w:r w:rsidRPr="006367ED">
              <w:rPr>
                <w:rFonts w:ascii="Arial Narrow" w:eastAsia="仿宋_GB2312" w:hAnsi="Arial Narrow" w:hint="eastAsia"/>
                <w:b/>
                <w:sz w:val="24"/>
                <w:lang w:val="en-GB"/>
              </w:rPr>
              <w:t xml:space="preserve"> </w:t>
            </w:r>
            <w:r w:rsidRPr="006367ED">
              <w:rPr>
                <w:rFonts w:ascii="Arial Narrow" w:eastAsia="仿宋_GB2312" w:hAnsi="Arial Narrow" w:hint="eastAsia"/>
                <w:b/>
                <w:sz w:val="24"/>
                <w:lang w:val="en-GB"/>
              </w:rPr>
              <w:t>目</w:t>
            </w:r>
          </w:p>
        </w:tc>
        <w:tc>
          <w:tcPr>
            <w:tcW w:w="1073" w:type="pct"/>
            <w:tcBorders>
              <w:top w:val="single" w:sz="8" w:space="0" w:color="auto"/>
              <w:bottom w:val="single" w:sz="4" w:space="0" w:color="auto"/>
            </w:tcBorders>
            <w:vAlign w:val="center"/>
          </w:tcPr>
          <w:p w:rsidR="00690869" w:rsidRPr="006367ED" w:rsidRDefault="00690869" w:rsidP="00DE3467">
            <w:pPr>
              <w:snapToGrid w:val="0"/>
              <w:ind w:rightChars="-51" w:right="-107"/>
              <w:jc w:val="right"/>
              <w:rPr>
                <w:rFonts w:ascii="Arial Narrow" w:eastAsia="仿宋_GB2312" w:hAnsi="Arial Narrow" w:cs="Arial"/>
                <w:b/>
                <w:sz w:val="24"/>
              </w:rPr>
            </w:pPr>
            <w:r w:rsidRPr="006367ED">
              <w:rPr>
                <w:rFonts w:ascii="Arial Narrow" w:eastAsia="仿宋_GB2312" w:hAnsi="Arial Narrow" w:cs="Arial"/>
                <w:b/>
                <w:kern w:val="0"/>
                <w:sz w:val="24"/>
              </w:rPr>
              <w:t>期末</w:t>
            </w:r>
            <w:r>
              <w:rPr>
                <w:rFonts w:ascii="Arial Narrow" w:eastAsia="仿宋_GB2312" w:hAnsi="Arial Narrow" w:cs="Arial" w:hint="eastAsia"/>
                <w:b/>
                <w:kern w:val="0"/>
                <w:sz w:val="24"/>
              </w:rPr>
              <w:t>余额</w:t>
            </w:r>
          </w:p>
        </w:tc>
        <w:tc>
          <w:tcPr>
            <w:tcW w:w="1031" w:type="pct"/>
            <w:tcBorders>
              <w:top w:val="single" w:sz="8" w:space="0" w:color="auto"/>
              <w:bottom w:val="single" w:sz="4" w:space="0" w:color="auto"/>
            </w:tcBorders>
            <w:vAlign w:val="center"/>
          </w:tcPr>
          <w:p w:rsidR="00690869" w:rsidRPr="006367ED" w:rsidRDefault="00690869" w:rsidP="00DE3467">
            <w:pPr>
              <w:snapToGrid w:val="0"/>
              <w:ind w:rightChars="-51" w:right="-107"/>
              <w:jc w:val="right"/>
              <w:rPr>
                <w:rFonts w:ascii="Arial Narrow" w:eastAsia="仿宋_GB2312" w:hAnsi="Arial Narrow" w:cs="Arial"/>
                <w:b/>
                <w:sz w:val="24"/>
                <w:lang w:val="en-GB"/>
              </w:rPr>
            </w:pPr>
            <w:r w:rsidRPr="0053340C">
              <w:rPr>
                <w:rFonts w:ascii="Arial Narrow" w:eastAsia="仿宋_GB2312" w:hAnsi="Arial Narrow" w:cs="Arial" w:hint="eastAsia"/>
                <w:b/>
                <w:kern w:val="0"/>
                <w:sz w:val="24"/>
              </w:rPr>
              <w:t>上年年末余额</w:t>
            </w:r>
          </w:p>
        </w:tc>
        <w:tc>
          <w:tcPr>
            <w:tcW w:w="1191" w:type="pct"/>
            <w:tcBorders>
              <w:top w:val="single" w:sz="8" w:space="0" w:color="auto"/>
              <w:bottom w:val="single" w:sz="4" w:space="0" w:color="auto"/>
            </w:tcBorders>
            <w:vAlign w:val="center"/>
          </w:tcPr>
          <w:p w:rsidR="00690869" w:rsidRPr="006367ED" w:rsidRDefault="00690869" w:rsidP="00DE3467">
            <w:pPr>
              <w:snapToGrid w:val="0"/>
              <w:ind w:rightChars="-51" w:right="-107"/>
              <w:jc w:val="right"/>
              <w:rPr>
                <w:rFonts w:ascii="Arial Narrow" w:eastAsia="仿宋_GB2312" w:hAnsi="Arial Narrow" w:cs="Arial"/>
                <w:b/>
                <w:sz w:val="24"/>
                <w:lang w:val="en-GB"/>
              </w:rPr>
            </w:pPr>
            <w:r w:rsidRPr="006367ED">
              <w:rPr>
                <w:rFonts w:ascii="Arial Narrow" w:eastAsia="仿宋_GB2312" w:hAnsi="Arial Narrow" w:cs="Arial" w:hint="eastAsia"/>
                <w:b/>
                <w:sz w:val="24"/>
              </w:rPr>
              <w:t>备注</w:t>
            </w:r>
          </w:p>
        </w:tc>
      </w:tr>
      <w:tr w:rsidR="00690869" w:rsidRPr="006367ED" w:rsidTr="00DE3467">
        <w:trPr>
          <w:trHeight w:hRule="exact" w:val="454"/>
        </w:trPr>
        <w:tc>
          <w:tcPr>
            <w:tcW w:w="1705" w:type="pct"/>
            <w:vAlign w:val="center"/>
          </w:tcPr>
          <w:p w:rsidR="00690869" w:rsidRPr="006367ED" w:rsidRDefault="00690869" w:rsidP="00DE3467">
            <w:pPr>
              <w:autoSpaceDE w:val="0"/>
              <w:autoSpaceDN w:val="0"/>
              <w:snapToGrid w:val="0"/>
              <w:rPr>
                <w:rFonts w:ascii="Arial Narrow" w:eastAsia="仿宋_GB2312" w:hAnsi="Arial Narrow"/>
                <w:sz w:val="24"/>
              </w:rPr>
            </w:pPr>
            <w:r w:rsidRPr="006367ED">
              <w:rPr>
                <w:rFonts w:ascii="Arial Narrow" w:eastAsia="仿宋_GB2312" w:hAnsi="Arial Narrow" w:hint="eastAsia"/>
                <w:sz w:val="24"/>
              </w:rPr>
              <w:t>债券质押式报价回购</w:t>
            </w:r>
          </w:p>
        </w:tc>
        <w:tc>
          <w:tcPr>
            <w:tcW w:w="1073" w:type="pct"/>
            <w:vAlign w:val="center"/>
          </w:tcPr>
          <w:p w:rsidR="00690869" w:rsidRPr="006367ED" w:rsidRDefault="00690869" w:rsidP="00DE3467">
            <w:pPr>
              <w:jc w:val="right"/>
              <w:rPr>
                <w:rFonts w:ascii="Arial Narrow" w:hAnsi="Arial Narrow"/>
                <w:sz w:val="24"/>
              </w:rPr>
            </w:pPr>
          </w:p>
        </w:tc>
        <w:tc>
          <w:tcPr>
            <w:tcW w:w="1031" w:type="pct"/>
            <w:vAlign w:val="center"/>
          </w:tcPr>
          <w:p w:rsidR="00690869" w:rsidRPr="006367ED" w:rsidRDefault="00690869" w:rsidP="00DE3467">
            <w:pPr>
              <w:jc w:val="right"/>
              <w:rPr>
                <w:rFonts w:ascii="Arial Narrow" w:hAnsi="Arial Narrow"/>
                <w:sz w:val="24"/>
              </w:rPr>
            </w:pPr>
          </w:p>
        </w:tc>
        <w:tc>
          <w:tcPr>
            <w:tcW w:w="1191" w:type="pct"/>
            <w:vAlign w:val="center"/>
          </w:tcPr>
          <w:p w:rsidR="00690869" w:rsidRPr="006367ED" w:rsidRDefault="00690869" w:rsidP="00DE3467">
            <w:pPr>
              <w:jc w:val="right"/>
              <w:rPr>
                <w:rFonts w:ascii="Arial Narrow" w:hAnsi="Arial Narrow"/>
                <w:sz w:val="24"/>
              </w:rPr>
            </w:pPr>
          </w:p>
        </w:tc>
      </w:tr>
      <w:tr w:rsidR="00690869" w:rsidRPr="006367ED" w:rsidTr="00DE3467">
        <w:trPr>
          <w:trHeight w:hRule="exact" w:val="454"/>
        </w:trPr>
        <w:tc>
          <w:tcPr>
            <w:tcW w:w="1705" w:type="pct"/>
            <w:tcBorders>
              <w:bottom w:val="single" w:sz="4" w:space="0" w:color="auto"/>
            </w:tcBorders>
            <w:vAlign w:val="center"/>
          </w:tcPr>
          <w:p w:rsidR="00690869" w:rsidRPr="006367ED" w:rsidRDefault="00690869" w:rsidP="00DE3467">
            <w:pPr>
              <w:autoSpaceDE w:val="0"/>
              <w:autoSpaceDN w:val="0"/>
              <w:snapToGrid w:val="0"/>
              <w:rPr>
                <w:rFonts w:ascii="Arial Narrow" w:eastAsia="仿宋_GB2312" w:hAnsi="Arial Narrow"/>
                <w:sz w:val="24"/>
              </w:rPr>
            </w:pPr>
            <w:r w:rsidRPr="006367ED">
              <w:rPr>
                <w:rFonts w:ascii="Arial Narrow" w:eastAsia="仿宋_GB2312" w:hAnsi="Arial Narrow" w:hint="eastAsia"/>
                <w:sz w:val="24"/>
              </w:rPr>
              <w:t>其他卖出回购金融资产款</w:t>
            </w:r>
          </w:p>
        </w:tc>
        <w:tc>
          <w:tcPr>
            <w:tcW w:w="1073" w:type="pct"/>
            <w:tcBorders>
              <w:bottom w:val="single" w:sz="4" w:space="0" w:color="auto"/>
            </w:tcBorders>
            <w:vAlign w:val="center"/>
          </w:tcPr>
          <w:p w:rsidR="00690869" w:rsidRPr="006367ED" w:rsidRDefault="00690869" w:rsidP="00DE3467">
            <w:pPr>
              <w:jc w:val="right"/>
              <w:rPr>
                <w:rFonts w:ascii="Arial Narrow" w:hAnsi="Arial Narrow"/>
                <w:sz w:val="24"/>
              </w:rPr>
            </w:pPr>
          </w:p>
        </w:tc>
        <w:tc>
          <w:tcPr>
            <w:tcW w:w="1031" w:type="pct"/>
            <w:tcBorders>
              <w:bottom w:val="single" w:sz="4" w:space="0" w:color="auto"/>
            </w:tcBorders>
            <w:vAlign w:val="center"/>
          </w:tcPr>
          <w:p w:rsidR="00690869" w:rsidRPr="006367ED" w:rsidRDefault="00690869" w:rsidP="00DE3467">
            <w:pPr>
              <w:jc w:val="right"/>
              <w:rPr>
                <w:rFonts w:ascii="Arial Narrow" w:hAnsi="Arial Narrow"/>
                <w:sz w:val="24"/>
              </w:rPr>
            </w:pPr>
          </w:p>
        </w:tc>
        <w:tc>
          <w:tcPr>
            <w:tcW w:w="1191" w:type="pct"/>
            <w:tcBorders>
              <w:bottom w:val="single" w:sz="4" w:space="0" w:color="auto"/>
            </w:tcBorders>
            <w:vAlign w:val="center"/>
          </w:tcPr>
          <w:p w:rsidR="00690869" w:rsidRPr="006367ED" w:rsidRDefault="00690869" w:rsidP="00DE3467">
            <w:pPr>
              <w:jc w:val="right"/>
              <w:rPr>
                <w:rFonts w:ascii="Arial Narrow" w:hAnsi="Arial Narrow"/>
                <w:sz w:val="24"/>
              </w:rPr>
            </w:pPr>
          </w:p>
        </w:tc>
      </w:tr>
      <w:tr w:rsidR="00690869" w:rsidRPr="006367ED" w:rsidTr="00DE3467">
        <w:trPr>
          <w:trHeight w:hRule="exact" w:val="454"/>
        </w:trPr>
        <w:tc>
          <w:tcPr>
            <w:tcW w:w="1705" w:type="pct"/>
            <w:tcBorders>
              <w:top w:val="single" w:sz="4" w:space="0" w:color="auto"/>
              <w:bottom w:val="single" w:sz="8" w:space="0" w:color="auto"/>
            </w:tcBorders>
            <w:vAlign w:val="center"/>
          </w:tcPr>
          <w:p w:rsidR="00690869" w:rsidRPr="006367ED" w:rsidRDefault="00690869" w:rsidP="00DE3467">
            <w:pPr>
              <w:autoSpaceDE w:val="0"/>
              <w:autoSpaceDN w:val="0"/>
              <w:snapToGrid w:val="0"/>
              <w:rPr>
                <w:rFonts w:ascii="Arial Narrow" w:eastAsia="仿宋_GB2312" w:hAnsi="Arial Narrow"/>
                <w:b/>
                <w:sz w:val="24"/>
              </w:rPr>
            </w:pPr>
            <w:r w:rsidRPr="006367ED">
              <w:rPr>
                <w:rFonts w:ascii="Arial Narrow" w:eastAsia="仿宋_GB2312" w:hAnsi="Arial Narrow" w:hint="eastAsia"/>
                <w:b/>
                <w:sz w:val="24"/>
              </w:rPr>
              <w:t>合</w:t>
            </w:r>
            <w:r w:rsidRPr="006367ED">
              <w:rPr>
                <w:rFonts w:ascii="Arial Narrow" w:eastAsia="仿宋_GB2312" w:hAnsi="Arial Narrow" w:hint="eastAsia"/>
                <w:b/>
                <w:sz w:val="24"/>
              </w:rPr>
              <w:t xml:space="preserve">  </w:t>
            </w:r>
            <w:r w:rsidRPr="006367ED">
              <w:rPr>
                <w:rFonts w:ascii="Arial Narrow" w:eastAsia="仿宋_GB2312" w:hAnsi="Arial Narrow" w:hint="eastAsia"/>
                <w:b/>
                <w:sz w:val="24"/>
              </w:rPr>
              <w:t>计</w:t>
            </w:r>
          </w:p>
        </w:tc>
        <w:tc>
          <w:tcPr>
            <w:tcW w:w="1073" w:type="pct"/>
            <w:tcBorders>
              <w:top w:val="single" w:sz="4" w:space="0" w:color="auto"/>
              <w:bottom w:val="single" w:sz="8" w:space="0" w:color="auto"/>
            </w:tcBorders>
            <w:vAlign w:val="center"/>
          </w:tcPr>
          <w:p w:rsidR="00690869" w:rsidRPr="006367ED" w:rsidRDefault="00690869" w:rsidP="00DE3467">
            <w:pPr>
              <w:jc w:val="right"/>
              <w:rPr>
                <w:rFonts w:ascii="Arial Narrow" w:hAnsi="Arial Narrow"/>
                <w:b/>
                <w:sz w:val="24"/>
              </w:rPr>
            </w:pPr>
          </w:p>
        </w:tc>
        <w:tc>
          <w:tcPr>
            <w:tcW w:w="1031" w:type="pct"/>
            <w:tcBorders>
              <w:top w:val="single" w:sz="4" w:space="0" w:color="auto"/>
              <w:bottom w:val="single" w:sz="8" w:space="0" w:color="auto"/>
            </w:tcBorders>
            <w:vAlign w:val="center"/>
          </w:tcPr>
          <w:p w:rsidR="00690869" w:rsidRPr="006367ED" w:rsidRDefault="00690869" w:rsidP="00DE3467">
            <w:pPr>
              <w:jc w:val="right"/>
              <w:rPr>
                <w:rFonts w:ascii="Arial Narrow" w:hAnsi="Arial Narrow"/>
                <w:b/>
                <w:sz w:val="24"/>
              </w:rPr>
            </w:pPr>
          </w:p>
        </w:tc>
        <w:tc>
          <w:tcPr>
            <w:tcW w:w="1191" w:type="pct"/>
            <w:tcBorders>
              <w:top w:val="single" w:sz="4" w:space="0" w:color="auto"/>
              <w:bottom w:val="single" w:sz="8" w:space="0" w:color="auto"/>
            </w:tcBorders>
            <w:vAlign w:val="center"/>
          </w:tcPr>
          <w:p w:rsidR="00690869" w:rsidRPr="006367ED" w:rsidRDefault="00690869" w:rsidP="00DE3467">
            <w:pPr>
              <w:jc w:val="right"/>
              <w:rPr>
                <w:rFonts w:ascii="Arial Narrow" w:hAnsi="Arial Narrow"/>
                <w:b/>
                <w:sz w:val="24"/>
              </w:rPr>
            </w:pPr>
          </w:p>
        </w:tc>
      </w:tr>
    </w:tbl>
    <w:p w:rsidR="00690869" w:rsidRPr="006367ED" w:rsidRDefault="00690869" w:rsidP="00690869">
      <w:pPr>
        <w:pStyle w:val="34"/>
        <w:spacing w:before="156" w:after="280"/>
      </w:pPr>
      <w:r w:rsidRPr="006367ED">
        <w:rPr>
          <w:rFonts w:hint="eastAsia"/>
        </w:rPr>
        <w:t>（</w:t>
      </w:r>
      <w:r w:rsidRPr="006367ED">
        <w:rPr>
          <w:rFonts w:hint="eastAsia"/>
        </w:rPr>
        <w:t>3</w:t>
      </w:r>
      <w:r w:rsidRPr="006367ED">
        <w:rPr>
          <w:rFonts w:hint="eastAsia"/>
        </w:rPr>
        <w:t>）按交易对手</w:t>
      </w:r>
    </w:p>
    <w:tbl>
      <w:tblPr>
        <w:tblW w:w="5000" w:type="pct"/>
        <w:tblBorders>
          <w:top w:val="single" w:sz="4" w:space="0" w:color="auto"/>
          <w:bottom w:val="single" w:sz="4" w:space="0" w:color="auto"/>
        </w:tblBorders>
        <w:tblLook w:val="0000" w:firstRow="0" w:lastRow="0" w:firstColumn="0" w:lastColumn="0" w:noHBand="0" w:noVBand="0"/>
      </w:tblPr>
      <w:tblGrid>
        <w:gridCol w:w="2811"/>
        <w:gridCol w:w="2811"/>
        <w:gridCol w:w="2684"/>
      </w:tblGrid>
      <w:tr w:rsidR="00690869" w:rsidRPr="006367ED" w:rsidTr="00DE3467">
        <w:trPr>
          <w:trHeight w:hRule="exact" w:val="454"/>
        </w:trPr>
        <w:tc>
          <w:tcPr>
            <w:tcW w:w="1692" w:type="pct"/>
            <w:tcBorders>
              <w:top w:val="single" w:sz="8" w:space="0" w:color="auto"/>
              <w:bottom w:val="single" w:sz="4" w:space="0" w:color="auto"/>
            </w:tcBorders>
            <w:vAlign w:val="center"/>
          </w:tcPr>
          <w:p w:rsidR="00690869" w:rsidRPr="006367ED" w:rsidRDefault="00690869" w:rsidP="00DE3467">
            <w:pPr>
              <w:snapToGrid w:val="0"/>
              <w:rPr>
                <w:rFonts w:ascii="Arial Narrow" w:eastAsia="仿宋_GB2312" w:hAnsi="Arial Narrow"/>
                <w:b/>
                <w:sz w:val="24"/>
                <w:lang w:val="en-GB"/>
              </w:rPr>
            </w:pPr>
            <w:r w:rsidRPr="006367ED">
              <w:rPr>
                <w:rFonts w:ascii="Arial Narrow" w:eastAsia="仿宋_GB2312" w:hAnsi="Arial Narrow" w:hint="eastAsia"/>
                <w:b/>
                <w:sz w:val="24"/>
                <w:lang w:val="en-GB"/>
              </w:rPr>
              <w:t>对</w:t>
            </w:r>
            <w:r w:rsidRPr="006367ED">
              <w:rPr>
                <w:rFonts w:ascii="Arial Narrow" w:eastAsia="仿宋_GB2312" w:hAnsi="Arial Narrow" w:hint="eastAsia"/>
                <w:b/>
                <w:sz w:val="24"/>
                <w:lang w:val="en-GB"/>
              </w:rPr>
              <w:t xml:space="preserve"> </w:t>
            </w:r>
            <w:r w:rsidRPr="006367ED">
              <w:rPr>
                <w:rFonts w:ascii="Arial Narrow" w:eastAsia="仿宋_GB2312" w:hAnsi="Arial Narrow" w:hint="eastAsia"/>
                <w:b/>
                <w:sz w:val="24"/>
                <w:lang w:val="en-GB"/>
              </w:rPr>
              <w:t>手</w:t>
            </w:r>
          </w:p>
        </w:tc>
        <w:tc>
          <w:tcPr>
            <w:tcW w:w="1692" w:type="pct"/>
            <w:tcBorders>
              <w:top w:val="single" w:sz="8" w:space="0" w:color="auto"/>
              <w:bottom w:val="single" w:sz="4" w:space="0" w:color="auto"/>
            </w:tcBorders>
            <w:vAlign w:val="center"/>
          </w:tcPr>
          <w:p w:rsidR="00690869" w:rsidRPr="006367ED" w:rsidRDefault="00690869" w:rsidP="00DE3467">
            <w:pPr>
              <w:snapToGrid w:val="0"/>
              <w:ind w:rightChars="-51" w:right="-107"/>
              <w:jc w:val="right"/>
              <w:rPr>
                <w:rFonts w:ascii="Arial Narrow" w:eastAsia="仿宋_GB2312" w:hAnsi="Arial Narrow" w:cs="Arial"/>
                <w:b/>
                <w:sz w:val="24"/>
                <w:lang w:val="en-GB"/>
              </w:rPr>
            </w:pPr>
            <w:r w:rsidRPr="006367ED">
              <w:rPr>
                <w:rFonts w:ascii="Arial Narrow" w:eastAsia="仿宋_GB2312" w:hAnsi="Arial Narrow" w:cs="Arial"/>
                <w:b/>
                <w:kern w:val="0"/>
                <w:sz w:val="24"/>
              </w:rPr>
              <w:t>期末</w:t>
            </w:r>
            <w:r>
              <w:rPr>
                <w:rFonts w:ascii="Arial Narrow" w:eastAsia="仿宋_GB2312" w:hAnsi="Arial Narrow" w:cs="Arial" w:hint="eastAsia"/>
                <w:b/>
                <w:kern w:val="0"/>
                <w:sz w:val="24"/>
              </w:rPr>
              <w:t>余额</w:t>
            </w:r>
          </w:p>
        </w:tc>
        <w:tc>
          <w:tcPr>
            <w:tcW w:w="1617" w:type="pct"/>
            <w:tcBorders>
              <w:top w:val="single" w:sz="8" w:space="0" w:color="auto"/>
              <w:bottom w:val="single" w:sz="4" w:space="0" w:color="auto"/>
            </w:tcBorders>
            <w:vAlign w:val="center"/>
          </w:tcPr>
          <w:p w:rsidR="00690869" w:rsidRPr="006367ED" w:rsidRDefault="00690869" w:rsidP="00DE3467">
            <w:pPr>
              <w:snapToGrid w:val="0"/>
              <w:ind w:rightChars="-51" w:right="-107"/>
              <w:jc w:val="right"/>
              <w:rPr>
                <w:rFonts w:ascii="Arial Narrow" w:eastAsia="仿宋_GB2312" w:hAnsi="Arial Narrow" w:cs="Arial"/>
                <w:b/>
                <w:sz w:val="24"/>
                <w:lang w:val="en-GB"/>
              </w:rPr>
            </w:pPr>
            <w:r w:rsidRPr="0053340C">
              <w:rPr>
                <w:rFonts w:ascii="Arial Narrow" w:eastAsia="仿宋_GB2312" w:hAnsi="Arial Narrow" w:cs="Arial" w:hint="eastAsia"/>
                <w:b/>
                <w:kern w:val="0"/>
                <w:sz w:val="24"/>
              </w:rPr>
              <w:t>上年年末余额</w:t>
            </w:r>
          </w:p>
        </w:tc>
      </w:tr>
      <w:tr w:rsidR="00690869" w:rsidRPr="006367ED" w:rsidTr="00DE3467">
        <w:trPr>
          <w:trHeight w:hRule="exact" w:val="454"/>
        </w:trPr>
        <w:tc>
          <w:tcPr>
            <w:tcW w:w="1692" w:type="pct"/>
            <w:vAlign w:val="center"/>
          </w:tcPr>
          <w:p w:rsidR="00690869" w:rsidRPr="006367ED" w:rsidRDefault="00690869" w:rsidP="00DE3467">
            <w:pPr>
              <w:autoSpaceDE w:val="0"/>
              <w:autoSpaceDN w:val="0"/>
              <w:snapToGrid w:val="0"/>
              <w:rPr>
                <w:rFonts w:ascii="Arial Narrow" w:eastAsia="仿宋_GB2312" w:hAnsi="Arial Narrow"/>
                <w:sz w:val="24"/>
              </w:rPr>
            </w:pPr>
            <w:r w:rsidRPr="006367ED">
              <w:rPr>
                <w:rFonts w:ascii="Arial Narrow" w:eastAsia="仿宋_GB2312" w:hAnsi="Arial Narrow" w:hint="eastAsia"/>
                <w:sz w:val="24"/>
              </w:rPr>
              <w:t>银行金融机构</w:t>
            </w:r>
          </w:p>
        </w:tc>
        <w:tc>
          <w:tcPr>
            <w:tcW w:w="1692" w:type="pct"/>
            <w:vAlign w:val="center"/>
          </w:tcPr>
          <w:p w:rsidR="00690869" w:rsidRPr="006367ED" w:rsidRDefault="00690869" w:rsidP="00DE3467">
            <w:pPr>
              <w:jc w:val="right"/>
              <w:rPr>
                <w:rFonts w:ascii="Arial Narrow" w:hAnsi="Arial Narrow"/>
                <w:sz w:val="24"/>
              </w:rPr>
            </w:pPr>
          </w:p>
        </w:tc>
        <w:tc>
          <w:tcPr>
            <w:tcW w:w="1617" w:type="pct"/>
            <w:vAlign w:val="center"/>
          </w:tcPr>
          <w:p w:rsidR="00690869" w:rsidRPr="006367ED" w:rsidRDefault="00690869" w:rsidP="00DE3467">
            <w:pPr>
              <w:jc w:val="right"/>
              <w:rPr>
                <w:rFonts w:ascii="Arial Narrow" w:hAnsi="Arial Narrow"/>
                <w:sz w:val="24"/>
              </w:rPr>
            </w:pPr>
          </w:p>
        </w:tc>
      </w:tr>
      <w:tr w:rsidR="00690869" w:rsidRPr="006367ED" w:rsidTr="00DE3467">
        <w:trPr>
          <w:trHeight w:hRule="exact" w:val="454"/>
        </w:trPr>
        <w:tc>
          <w:tcPr>
            <w:tcW w:w="1692" w:type="pct"/>
            <w:tcBorders>
              <w:bottom w:val="single" w:sz="4" w:space="0" w:color="auto"/>
            </w:tcBorders>
            <w:vAlign w:val="center"/>
          </w:tcPr>
          <w:p w:rsidR="00690869" w:rsidRPr="006367ED" w:rsidRDefault="00690869" w:rsidP="00DE3467">
            <w:pPr>
              <w:autoSpaceDE w:val="0"/>
              <w:autoSpaceDN w:val="0"/>
              <w:snapToGrid w:val="0"/>
              <w:rPr>
                <w:rFonts w:ascii="Arial Narrow" w:eastAsia="仿宋_GB2312" w:hAnsi="Arial Narrow"/>
                <w:sz w:val="24"/>
              </w:rPr>
            </w:pPr>
            <w:r w:rsidRPr="006367ED">
              <w:rPr>
                <w:rFonts w:ascii="Arial Narrow" w:eastAsia="仿宋_GB2312" w:hAnsi="Arial Narrow" w:hint="eastAsia"/>
                <w:sz w:val="24"/>
              </w:rPr>
              <w:t>非银行金融机构</w:t>
            </w:r>
          </w:p>
        </w:tc>
        <w:tc>
          <w:tcPr>
            <w:tcW w:w="1692" w:type="pct"/>
            <w:tcBorders>
              <w:bottom w:val="single" w:sz="4" w:space="0" w:color="auto"/>
            </w:tcBorders>
            <w:vAlign w:val="center"/>
          </w:tcPr>
          <w:p w:rsidR="00690869" w:rsidRPr="006367ED" w:rsidRDefault="00690869" w:rsidP="00DE3467">
            <w:pPr>
              <w:jc w:val="right"/>
              <w:rPr>
                <w:rFonts w:ascii="Arial Narrow" w:hAnsi="Arial Narrow"/>
                <w:sz w:val="24"/>
              </w:rPr>
            </w:pPr>
          </w:p>
        </w:tc>
        <w:tc>
          <w:tcPr>
            <w:tcW w:w="1617" w:type="pct"/>
            <w:tcBorders>
              <w:bottom w:val="single" w:sz="4" w:space="0" w:color="auto"/>
            </w:tcBorders>
            <w:vAlign w:val="center"/>
          </w:tcPr>
          <w:p w:rsidR="00690869" w:rsidRPr="006367ED" w:rsidRDefault="00690869" w:rsidP="00DE3467">
            <w:pPr>
              <w:jc w:val="right"/>
              <w:rPr>
                <w:rFonts w:ascii="Arial Narrow" w:hAnsi="Arial Narrow"/>
                <w:sz w:val="24"/>
              </w:rPr>
            </w:pPr>
          </w:p>
        </w:tc>
      </w:tr>
      <w:tr w:rsidR="00690869" w:rsidRPr="006367ED" w:rsidTr="00DE3467">
        <w:trPr>
          <w:trHeight w:hRule="exact" w:val="454"/>
        </w:trPr>
        <w:tc>
          <w:tcPr>
            <w:tcW w:w="1692" w:type="pct"/>
            <w:tcBorders>
              <w:top w:val="single" w:sz="4" w:space="0" w:color="auto"/>
              <w:bottom w:val="single" w:sz="8" w:space="0" w:color="auto"/>
            </w:tcBorders>
            <w:vAlign w:val="center"/>
          </w:tcPr>
          <w:p w:rsidR="00690869" w:rsidRPr="006367ED" w:rsidRDefault="00690869" w:rsidP="00DE3467">
            <w:pPr>
              <w:autoSpaceDE w:val="0"/>
              <w:autoSpaceDN w:val="0"/>
              <w:snapToGrid w:val="0"/>
              <w:rPr>
                <w:rFonts w:ascii="Arial Narrow" w:eastAsia="仿宋_GB2312" w:hAnsi="Arial Narrow"/>
                <w:b/>
                <w:sz w:val="24"/>
              </w:rPr>
            </w:pPr>
            <w:r w:rsidRPr="006367ED">
              <w:rPr>
                <w:rFonts w:ascii="Arial Narrow" w:eastAsia="仿宋_GB2312" w:hAnsi="Arial Narrow" w:hint="eastAsia"/>
                <w:b/>
                <w:sz w:val="24"/>
              </w:rPr>
              <w:t>合</w:t>
            </w:r>
            <w:r w:rsidRPr="006367ED">
              <w:rPr>
                <w:rFonts w:ascii="Arial Narrow" w:eastAsia="仿宋_GB2312" w:hAnsi="Arial Narrow" w:hint="eastAsia"/>
                <w:b/>
                <w:sz w:val="24"/>
              </w:rPr>
              <w:t xml:space="preserve">  </w:t>
            </w:r>
            <w:r w:rsidRPr="006367ED">
              <w:rPr>
                <w:rFonts w:ascii="Arial Narrow" w:eastAsia="仿宋_GB2312" w:hAnsi="Arial Narrow" w:hint="eastAsia"/>
                <w:b/>
                <w:sz w:val="24"/>
              </w:rPr>
              <w:t>计</w:t>
            </w:r>
          </w:p>
        </w:tc>
        <w:tc>
          <w:tcPr>
            <w:tcW w:w="1692" w:type="pct"/>
            <w:tcBorders>
              <w:top w:val="single" w:sz="4" w:space="0" w:color="auto"/>
              <w:bottom w:val="single" w:sz="8" w:space="0" w:color="auto"/>
            </w:tcBorders>
            <w:vAlign w:val="center"/>
          </w:tcPr>
          <w:p w:rsidR="00690869" w:rsidRPr="006367ED" w:rsidRDefault="00690869" w:rsidP="00DE3467">
            <w:pPr>
              <w:jc w:val="right"/>
              <w:rPr>
                <w:rFonts w:ascii="Arial Narrow" w:hAnsi="Arial Narrow"/>
                <w:b/>
                <w:sz w:val="24"/>
              </w:rPr>
            </w:pPr>
          </w:p>
        </w:tc>
        <w:tc>
          <w:tcPr>
            <w:tcW w:w="1617" w:type="pct"/>
            <w:tcBorders>
              <w:top w:val="single" w:sz="4" w:space="0" w:color="auto"/>
              <w:bottom w:val="single" w:sz="8" w:space="0" w:color="auto"/>
            </w:tcBorders>
            <w:vAlign w:val="center"/>
          </w:tcPr>
          <w:p w:rsidR="00690869" w:rsidRPr="006367ED" w:rsidRDefault="00690869" w:rsidP="00DE3467">
            <w:pPr>
              <w:jc w:val="right"/>
              <w:rPr>
                <w:rFonts w:ascii="Arial Narrow" w:hAnsi="Arial Narrow"/>
                <w:b/>
                <w:sz w:val="24"/>
              </w:rPr>
            </w:pPr>
          </w:p>
        </w:tc>
      </w:tr>
    </w:tbl>
    <w:p w:rsidR="00690869" w:rsidRPr="006367ED" w:rsidRDefault="00690869" w:rsidP="00690869">
      <w:pPr>
        <w:pStyle w:val="34"/>
        <w:spacing w:before="156" w:after="280"/>
      </w:pPr>
      <w:r w:rsidRPr="006367ED">
        <w:rPr>
          <w:rFonts w:hint="eastAsia"/>
        </w:rPr>
        <w:t>（</w:t>
      </w:r>
      <w:r w:rsidRPr="006367ED">
        <w:rPr>
          <w:rFonts w:hint="eastAsia"/>
        </w:rPr>
        <w:t>4</w:t>
      </w:r>
      <w:r w:rsidRPr="006367ED">
        <w:rPr>
          <w:rFonts w:hint="eastAsia"/>
        </w:rPr>
        <w:t>）报价回购融入资金按剩余期限分类</w:t>
      </w:r>
    </w:p>
    <w:tbl>
      <w:tblPr>
        <w:tblW w:w="5000" w:type="pct"/>
        <w:tblBorders>
          <w:top w:val="single" w:sz="4" w:space="0" w:color="000000"/>
          <w:bottom w:val="single" w:sz="4" w:space="0" w:color="000000"/>
        </w:tblBorders>
        <w:tblLook w:val="0000" w:firstRow="0" w:lastRow="0" w:firstColumn="0" w:lastColumn="0" w:noHBand="0" w:noVBand="0"/>
      </w:tblPr>
      <w:tblGrid>
        <w:gridCol w:w="2313"/>
        <w:gridCol w:w="1655"/>
        <w:gridCol w:w="1326"/>
        <w:gridCol w:w="1676"/>
        <w:gridCol w:w="1336"/>
      </w:tblGrid>
      <w:tr w:rsidR="00690869" w:rsidRPr="006367ED" w:rsidTr="00DE3467">
        <w:trPr>
          <w:trHeight w:hRule="exact" w:val="397"/>
        </w:trPr>
        <w:tc>
          <w:tcPr>
            <w:tcW w:w="1393" w:type="pct"/>
            <w:tcBorders>
              <w:top w:val="single" w:sz="8" w:space="0" w:color="000000"/>
              <w:bottom w:val="single" w:sz="4" w:space="0" w:color="000000"/>
            </w:tcBorders>
            <w:vAlign w:val="center"/>
          </w:tcPr>
          <w:p w:rsidR="00690869" w:rsidRPr="006367ED" w:rsidRDefault="00690869" w:rsidP="00DE3467">
            <w:pPr>
              <w:autoSpaceDN w:val="0"/>
              <w:adjustRightInd w:val="0"/>
              <w:snapToGrid w:val="0"/>
              <w:textAlignment w:val="bottom"/>
              <w:rPr>
                <w:rFonts w:ascii="仿宋_GB2312" w:eastAsia="仿宋_GB2312"/>
                <w:b/>
                <w:color w:val="000000"/>
                <w:sz w:val="24"/>
              </w:rPr>
            </w:pPr>
            <w:r w:rsidRPr="006367ED">
              <w:rPr>
                <w:rFonts w:ascii="仿宋_GB2312" w:eastAsia="仿宋_GB2312" w:hint="eastAsia"/>
                <w:b/>
                <w:color w:val="000000"/>
                <w:sz w:val="24"/>
              </w:rPr>
              <w:t>期  限</w:t>
            </w:r>
          </w:p>
        </w:tc>
        <w:tc>
          <w:tcPr>
            <w:tcW w:w="996" w:type="pct"/>
            <w:tcBorders>
              <w:top w:val="single" w:sz="8" w:space="0" w:color="000000"/>
              <w:bottom w:val="single" w:sz="4" w:space="0" w:color="000000"/>
            </w:tcBorders>
            <w:vAlign w:val="bottom"/>
          </w:tcPr>
          <w:p w:rsidR="00690869" w:rsidRPr="006367ED" w:rsidRDefault="00690869" w:rsidP="00DE3467">
            <w:pPr>
              <w:autoSpaceDN w:val="0"/>
              <w:adjustRightInd w:val="0"/>
              <w:snapToGrid w:val="0"/>
              <w:jc w:val="center"/>
              <w:textAlignment w:val="bottom"/>
              <w:rPr>
                <w:rFonts w:ascii="仿宋_GB2312" w:eastAsia="仿宋_GB2312"/>
                <w:b/>
                <w:color w:val="000000"/>
                <w:sz w:val="24"/>
              </w:rPr>
            </w:pPr>
            <w:r w:rsidRPr="006367ED">
              <w:rPr>
                <w:rFonts w:ascii="仿宋_GB2312" w:eastAsia="仿宋_GB2312" w:hint="eastAsia"/>
                <w:b/>
                <w:kern w:val="0"/>
                <w:sz w:val="24"/>
              </w:rPr>
              <w:t>期末余额</w:t>
            </w:r>
          </w:p>
        </w:tc>
        <w:tc>
          <w:tcPr>
            <w:tcW w:w="798" w:type="pct"/>
            <w:tcBorders>
              <w:top w:val="single" w:sz="8" w:space="0" w:color="000000"/>
              <w:bottom w:val="single" w:sz="4" w:space="0" w:color="000000"/>
            </w:tcBorders>
            <w:vAlign w:val="bottom"/>
          </w:tcPr>
          <w:p w:rsidR="00690869" w:rsidRPr="006367ED" w:rsidRDefault="00690869" w:rsidP="00DE3467">
            <w:pPr>
              <w:autoSpaceDN w:val="0"/>
              <w:adjustRightInd w:val="0"/>
              <w:snapToGrid w:val="0"/>
              <w:jc w:val="center"/>
              <w:textAlignment w:val="bottom"/>
              <w:rPr>
                <w:rFonts w:ascii="仿宋_GB2312" w:eastAsia="仿宋_GB2312"/>
                <w:b/>
                <w:color w:val="000000"/>
                <w:sz w:val="24"/>
              </w:rPr>
            </w:pPr>
            <w:r w:rsidRPr="006367ED">
              <w:rPr>
                <w:rFonts w:ascii="仿宋_GB2312" w:eastAsia="仿宋_GB2312" w:hint="eastAsia"/>
                <w:b/>
                <w:color w:val="000000"/>
                <w:sz w:val="24"/>
              </w:rPr>
              <w:t>利率区间</w:t>
            </w:r>
          </w:p>
        </w:tc>
        <w:tc>
          <w:tcPr>
            <w:tcW w:w="1009" w:type="pct"/>
            <w:tcBorders>
              <w:top w:val="single" w:sz="8" w:space="0" w:color="000000"/>
              <w:bottom w:val="single" w:sz="4" w:space="0" w:color="000000"/>
            </w:tcBorders>
            <w:vAlign w:val="bottom"/>
          </w:tcPr>
          <w:p w:rsidR="00690869" w:rsidRPr="006367ED" w:rsidRDefault="00690869" w:rsidP="00DE3467">
            <w:pPr>
              <w:autoSpaceDN w:val="0"/>
              <w:adjustRightInd w:val="0"/>
              <w:snapToGrid w:val="0"/>
              <w:jc w:val="center"/>
              <w:textAlignment w:val="bottom"/>
              <w:rPr>
                <w:rFonts w:ascii="仿宋_GB2312" w:eastAsia="仿宋_GB2312"/>
                <w:b/>
                <w:color w:val="000000"/>
                <w:sz w:val="24"/>
              </w:rPr>
            </w:pPr>
            <w:r>
              <w:rPr>
                <w:rFonts w:ascii="仿宋_GB2312" w:eastAsia="仿宋_GB2312" w:hint="eastAsia"/>
                <w:b/>
                <w:kern w:val="0"/>
                <w:sz w:val="24"/>
              </w:rPr>
              <w:t>上年年末</w:t>
            </w:r>
            <w:r w:rsidRPr="006367ED">
              <w:rPr>
                <w:rFonts w:ascii="仿宋_GB2312" w:eastAsia="仿宋_GB2312" w:hint="eastAsia"/>
                <w:b/>
                <w:kern w:val="0"/>
                <w:sz w:val="24"/>
              </w:rPr>
              <w:t>余额</w:t>
            </w:r>
          </w:p>
        </w:tc>
        <w:tc>
          <w:tcPr>
            <w:tcW w:w="804" w:type="pct"/>
            <w:tcBorders>
              <w:top w:val="single" w:sz="8" w:space="0" w:color="000000"/>
              <w:bottom w:val="single" w:sz="4" w:space="0" w:color="000000"/>
            </w:tcBorders>
            <w:vAlign w:val="bottom"/>
          </w:tcPr>
          <w:p w:rsidR="00690869" w:rsidRPr="006367ED" w:rsidRDefault="00690869" w:rsidP="00DE3467">
            <w:pPr>
              <w:autoSpaceDN w:val="0"/>
              <w:adjustRightInd w:val="0"/>
              <w:snapToGrid w:val="0"/>
              <w:jc w:val="center"/>
              <w:textAlignment w:val="bottom"/>
              <w:rPr>
                <w:rFonts w:ascii="仿宋_GB2312" w:eastAsia="仿宋_GB2312"/>
                <w:b/>
                <w:color w:val="000000"/>
                <w:sz w:val="24"/>
              </w:rPr>
            </w:pPr>
            <w:r w:rsidRPr="006367ED">
              <w:rPr>
                <w:rFonts w:ascii="仿宋_GB2312" w:eastAsia="仿宋_GB2312" w:hint="eastAsia"/>
                <w:b/>
                <w:color w:val="000000"/>
                <w:sz w:val="24"/>
              </w:rPr>
              <w:t>利率区间</w:t>
            </w:r>
          </w:p>
        </w:tc>
      </w:tr>
      <w:tr w:rsidR="00690869" w:rsidRPr="006367ED" w:rsidTr="00DE3467">
        <w:trPr>
          <w:trHeight w:hRule="exact" w:val="397"/>
        </w:trPr>
        <w:tc>
          <w:tcPr>
            <w:tcW w:w="1393" w:type="pct"/>
            <w:tcBorders>
              <w:top w:val="single" w:sz="4" w:space="0" w:color="000000"/>
            </w:tcBorders>
            <w:vAlign w:val="center"/>
          </w:tcPr>
          <w:p w:rsidR="00690869" w:rsidRPr="006367ED" w:rsidRDefault="00690869" w:rsidP="00DE3467">
            <w:pPr>
              <w:autoSpaceDN w:val="0"/>
              <w:adjustRightInd w:val="0"/>
              <w:snapToGrid w:val="0"/>
              <w:textAlignment w:val="bottom"/>
              <w:rPr>
                <w:rFonts w:ascii="仿宋_GB2312" w:eastAsia="仿宋_GB2312"/>
                <w:color w:val="000000"/>
                <w:sz w:val="24"/>
              </w:rPr>
            </w:pPr>
            <w:r w:rsidRPr="006367ED">
              <w:rPr>
                <w:rFonts w:ascii="仿宋_GB2312" w:eastAsia="仿宋_GB2312" w:hint="eastAsia"/>
                <w:color w:val="000000"/>
                <w:sz w:val="24"/>
              </w:rPr>
              <w:lastRenderedPageBreak/>
              <w:t>一个月内</w:t>
            </w:r>
          </w:p>
        </w:tc>
        <w:tc>
          <w:tcPr>
            <w:tcW w:w="996" w:type="pct"/>
            <w:tcBorders>
              <w:top w:val="single" w:sz="4" w:space="0" w:color="000000"/>
            </w:tcBorders>
            <w:vAlign w:val="center"/>
          </w:tcPr>
          <w:p w:rsidR="00690869" w:rsidRPr="006367ED" w:rsidRDefault="00690869" w:rsidP="00DE3467">
            <w:pPr>
              <w:autoSpaceDN w:val="0"/>
              <w:adjustRightInd w:val="0"/>
              <w:snapToGrid w:val="0"/>
              <w:jc w:val="right"/>
              <w:textAlignment w:val="center"/>
              <w:rPr>
                <w:rFonts w:ascii="仿宋_GB2312" w:eastAsia="仿宋_GB2312"/>
                <w:color w:val="000000"/>
                <w:sz w:val="24"/>
              </w:rPr>
            </w:pPr>
          </w:p>
        </w:tc>
        <w:tc>
          <w:tcPr>
            <w:tcW w:w="798" w:type="pct"/>
            <w:vMerge w:val="restart"/>
            <w:tcBorders>
              <w:top w:val="single" w:sz="4" w:space="0" w:color="000000"/>
            </w:tcBorders>
            <w:vAlign w:val="center"/>
          </w:tcPr>
          <w:p w:rsidR="00690869" w:rsidRPr="006367ED" w:rsidRDefault="00690869" w:rsidP="00DE3467">
            <w:pPr>
              <w:autoSpaceDN w:val="0"/>
              <w:adjustRightInd w:val="0"/>
              <w:snapToGrid w:val="0"/>
              <w:jc w:val="right"/>
              <w:textAlignment w:val="center"/>
              <w:rPr>
                <w:rFonts w:ascii="仿宋_GB2312" w:eastAsia="仿宋_GB2312"/>
                <w:color w:val="000000"/>
                <w:sz w:val="24"/>
              </w:rPr>
            </w:pPr>
          </w:p>
        </w:tc>
        <w:tc>
          <w:tcPr>
            <w:tcW w:w="1009" w:type="pct"/>
            <w:tcBorders>
              <w:top w:val="single" w:sz="4" w:space="0" w:color="000000"/>
            </w:tcBorders>
            <w:vAlign w:val="center"/>
          </w:tcPr>
          <w:p w:rsidR="00690869" w:rsidRPr="006367ED" w:rsidRDefault="00690869" w:rsidP="00DE3467">
            <w:pPr>
              <w:autoSpaceDN w:val="0"/>
              <w:adjustRightInd w:val="0"/>
              <w:snapToGrid w:val="0"/>
              <w:jc w:val="right"/>
              <w:textAlignment w:val="center"/>
              <w:rPr>
                <w:rFonts w:ascii="仿宋_GB2312" w:eastAsia="仿宋_GB2312"/>
                <w:color w:val="000000"/>
                <w:sz w:val="24"/>
              </w:rPr>
            </w:pPr>
          </w:p>
        </w:tc>
        <w:tc>
          <w:tcPr>
            <w:tcW w:w="804" w:type="pct"/>
            <w:vMerge w:val="restart"/>
            <w:tcBorders>
              <w:top w:val="single" w:sz="4" w:space="0" w:color="000000"/>
            </w:tcBorders>
            <w:vAlign w:val="center"/>
          </w:tcPr>
          <w:p w:rsidR="00690869" w:rsidRPr="006367ED" w:rsidRDefault="00690869" w:rsidP="00DE3467">
            <w:pPr>
              <w:autoSpaceDN w:val="0"/>
              <w:adjustRightInd w:val="0"/>
              <w:snapToGrid w:val="0"/>
              <w:jc w:val="right"/>
              <w:textAlignment w:val="center"/>
              <w:rPr>
                <w:rFonts w:ascii="仿宋_GB2312" w:eastAsia="仿宋_GB2312"/>
                <w:color w:val="000000"/>
                <w:sz w:val="24"/>
              </w:rPr>
            </w:pPr>
          </w:p>
        </w:tc>
      </w:tr>
      <w:tr w:rsidR="00690869" w:rsidRPr="006367ED" w:rsidTr="00DE3467">
        <w:trPr>
          <w:trHeight w:hRule="exact" w:val="397"/>
        </w:trPr>
        <w:tc>
          <w:tcPr>
            <w:tcW w:w="1393" w:type="pct"/>
            <w:vAlign w:val="center"/>
          </w:tcPr>
          <w:p w:rsidR="00690869" w:rsidRPr="006367ED" w:rsidRDefault="00690869" w:rsidP="00DE3467">
            <w:pPr>
              <w:autoSpaceDN w:val="0"/>
              <w:adjustRightInd w:val="0"/>
              <w:snapToGrid w:val="0"/>
              <w:ind w:rightChars="-115" w:right="-241"/>
              <w:textAlignment w:val="bottom"/>
              <w:rPr>
                <w:rFonts w:ascii="仿宋_GB2312" w:eastAsia="仿宋_GB2312"/>
                <w:color w:val="000000"/>
                <w:sz w:val="24"/>
              </w:rPr>
            </w:pPr>
            <w:r w:rsidRPr="006367ED">
              <w:rPr>
                <w:rFonts w:ascii="仿宋_GB2312" w:eastAsia="仿宋_GB2312" w:hint="eastAsia"/>
                <w:color w:val="000000"/>
                <w:sz w:val="24"/>
              </w:rPr>
              <w:t>一个月至三个月内</w:t>
            </w:r>
          </w:p>
        </w:tc>
        <w:tc>
          <w:tcPr>
            <w:tcW w:w="996" w:type="pct"/>
            <w:vAlign w:val="center"/>
          </w:tcPr>
          <w:p w:rsidR="00690869" w:rsidRPr="006367ED" w:rsidRDefault="00690869" w:rsidP="00DE3467">
            <w:pPr>
              <w:autoSpaceDN w:val="0"/>
              <w:adjustRightInd w:val="0"/>
              <w:snapToGrid w:val="0"/>
              <w:jc w:val="right"/>
              <w:textAlignment w:val="center"/>
              <w:rPr>
                <w:rFonts w:ascii="仿宋_GB2312" w:eastAsia="仿宋_GB2312"/>
                <w:color w:val="000000"/>
                <w:sz w:val="24"/>
              </w:rPr>
            </w:pPr>
          </w:p>
        </w:tc>
        <w:tc>
          <w:tcPr>
            <w:tcW w:w="798" w:type="pct"/>
            <w:vMerge/>
            <w:vAlign w:val="center"/>
          </w:tcPr>
          <w:p w:rsidR="00690869" w:rsidRPr="006367ED" w:rsidRDefault="00690869" w:rsidP="00DE3467">
            <w:pPr>
              <w:autoSpaceDN w:val="0"/>
              <w:adjustRightInd w:val="0"/>
              <w:snapToGrid w:val="0"/>
              <w:jc w:val="right"/>
              <w:textAlignment w:val="center"/>
              <w:rPr>
                <w:rFonts w:ascii="仿宋_GB2312" w:eastAsia="仿宋_GB2312"/>
                <w:color w:val="000000"/>
                <w:sz w:val="24"/>
              </w:rPr>
            </w:pPr>
          </w:p>
        </w:tc>
        <w:tc>
          <w:tcPr>
            <w:tcW w:w="1009" w:type="pct"/>
            <w:vAlign w:val="center"/>
          </w:tcPr>
          <w:p w:rsidR="00690869" w:rsidRPr="006367ED" w:rsidRDefault="00690869" w:rsidP="00DE3467">
            <w:pPr>
              <w:autoSpaceDN w:val="0"/>
              <w:adjustRightInd w:val="0"/>
              <w:snapToGrid w:val="0"/>
              <w:jc w:val="right"/>
              <w:textAlignment w:val="center"/>
              <w:rPr>
                <w:rFonts w:ascii="仿宋_GB2312" w:eastAsia="仿宋_GB2312"/>
                <w:color w:val="000000"/>
                <w:sz w:val="24"/>
              </w:rPr>
            </w:pPr>
          </w:p>
        </w:tc>
        <w:tc>
          <w:tcPr>
            <w:tcW w:w="804" w:type="pct"/>
            <w:vMerge/>
            <w:vAlign w:val="center"/>
          </w:tcPr>
          <w:p w:rsidR="00690869" w:rsidRPr="006367ED" w:rsidRDefault="00690869" w:rsidP="00DE3467">
            <w:pPr>
              <w:autoSpaceDN w:val="0"/>
              <w:adjustRightInd w:val="0"/>
              <w:snapToGrid w:val="0"/>
              <w:jc w:val="right"/>
              <w:textAlignment w:val="center"/>
              <w:rPr>
                <w:rFonts w:ascii="仿宋_GB2312" w:eastAsia="仿宋_GB2312"/>
                <w:color w:val="000000"/>
                <w:sz w:val="24"/>
              </w:rPr>
            </w:pPr>
          </w:p>
        </w:tc>
      </w:tr>
      <w:tr w:rsidR="00690869" w:rsidRPr="006367ED" w:rsidTr="00DE3467">
        <w:trPr>
          <w:trHeight w:hRule="exact" w:val="397"/>
        </w:trPr>
        <w:tc>
          <w:tcPr>
            <w:tcW w:w="1393" w:type="pct"/>
            <w:vAlign w:val="center"/>
          </w:tcPr>
          <w:p w:rsidR="00690869" w:rsidRPr="006367ED" w:rsidRDefault="00690869" w:rsidP="00DE3467">
            <w:pPr>
              <w:autoSpaceDN w:val="0"/>
              <w:adjustRightInd w:val="0"/>
              <w:snapToGrid w:val="0"/>
              <w:textAlignment w:val="bottom"/>
              <w:rPr>
                <w:rFonts w:ascii="仿宋_GB2312" w:eastAsia="仿宋_GB2312"/>
                <w:color w:val="000000"/>
                <w:sz w:val="24"/>
              </w:rPr>
            </w:pPr>
            <w:r w:rsidRPr="006367ED">
              <w:rPr>
                <w:rFonts w:ascii="仿宋_GB2312" w:eastAsia="仿宋_GB2312" w:hint="eastAsia"/>
                <w:color w:val="000000"/>
                <w:sz w:val="24"/>
              </w:rPr>
              <w:t>三个月至一年内</w:t>
            </w:r>
          </w:p>
        </w:tc>
        <w:tc>
          <w:tcPr>
            <w:tcW w:w="996" w:type="pct"/>
            <w:vAlign w:val="center"/>
          </w:tcPr>
          <w:p w:rsidR="00690869" w:rsidRPr="006367ED" w:rsidRDefault="00690869" w:rsidP="00DE3467">
            <w:pPr>
              <w:autoSpaceDN w:val="0"/>
              <w:adjustRightInd w:val="0"/>
              <w:snapToGrid w:val="0"/>
              <w:jc w:val="right"/>
              <w:textAlignment w:val="center"/>
              <w:rPr>
                <w:rFonts w:ascii="仿宋_GB2312" w:eastAsia="仿宋_GB2312"/>
                <w:color w:val="000000"/>
                <w:sz w:val="24"/>
              </w:rPr>
            </w:pPr>
          </w:p>
        </w:tc>
        <w:tc>
          <w:tcPr>
            <w:tcW w:w="798" w:type="pct"/>
            <w:vMerge/>
            <w:vAlign w:val="center"/>
          </w:tcPr>
          <w:p w:rsidR="00690869" w:rsidRPr="006367ED" w:rsidRDefault="00690869" w:rsidP="00DE3467">
            <w:pPr>
              <w:autoSpaceDN w:val="0"/>
              <w:adjustRightInd w:val="0"/>
              <w:snapToGrid w:val="0"/>
              <w:jc w:val="right"/>
              <w:textAlignment w:val="center"/>
              <w:rPr>
                <w:rFonts w:ascii="仿宋_GB2312" w:eastAsia="仿宋_GB2312"/>
                <w:color w:val="000000"/>
                <w:sz w:val="24"/>
              </w:rPr>
            </w:pPr>
          </w:p>
        </w:tc>
        <w:tc>
          <w:tcPr>
            <w:tcW w:w="1009" w:type="pct"/>
            <w:vAlign w:val="center"/>
          </w:tcPr>
          <w:p w:rsidR="00690869" w:rsidRPr="006367ED" w:rsidRDefault="00690869" w:rsidP="00DE3467">
            <w:pPr>
              <w:autoSpaceDN w:val="0"/>
              <w:adjustRightInd w:val="0"/>
              <w:snapToGrid w:val="0"/>
              <w:jc w:val="right"/>
              <w:textAlignment w:val="center"/>
              <w:rPr>
                <w:rFonts w:ascii="仿宋_GB2312" w:eastAsia="仿宋_GB2312"/>
                <w:color w:val="000000"/>
                <w:sz w:val="24"/>
              </w:rPr>
            </w:pPr>
          </w:p>
        </w:tc>
        <w:tc>
          <w:tcPr>
            <w:tcW w:w="804" w:type="pct"/>
            <w:vMerge/>
            <w:vAlign w:val="center"/>
          </w:tcPr>
          <w:p w:rsidR="00690869" w:rsidRPr="006367ED" w:rsidRDefault="00690869" w:rsidP="00DE3467">
            <w:pPr>
              <w:autoSpaceDN w:val="0"/>
              <w:adjustRightInd w:val="0"/>
              <w:snapToGrid w:val="0"/>
              <w:jc w:val="right"/>
              <w:textAlignment w:val="center"/>
              <w:rPr>
                <w:rFonts w:ascii="仿宋_GB2312" w:eastAsia="仿宋_GB2312"/>
                <w:color w:val="000000"/>
                <w:sz w:val="24"/>
              </w:rPr>
            </w:pPr>
          </w:p>
        </w:tc>
      </w:tr>
      <w:tr w:rsidR="00690869" w:rsidRPr="006367ED" w:rsidTr="00DE3467">
        <w:trPr>
          <w:trHeight w:hRule="exact" w:val="397"/>
        </w:trPr>
        <w:tc>
          <w:tcPr>
            <w:tcW w:w="1393" w:type="pct"/>
            <w:vAlign w:val="center"/>
          </w:tcPr>
          <w:p w:rsidR="00690869" w:rsidRPr="006367ED" w:rsidRDefault="00690869" w:rsidP="00DE3467">
            <w:pPr>
              <w:autoSpaceDN w:val="0"/>
              <w:adjustRightInd w:val="0"/>
              <w:snapToGrid w:val="0"/>
              <w:textAlignment w:val="bottom"/>
              <w:rPr>
                <w:rFonts w:ascii="仿宋_GB2312" w:eastAsia="仿宋_GB2312"/>
                <w:color w:val="000000"/>
                <w:sz w:val="24"/>
              </w:rPr>
            </w:pPr>
            <w:r w:rsidRPr="006367ED">
              <w:rPr>
                <w:rFonts w:ascii="仿宋_GB2312" w:eastAsia="仿宋_GB2312" w:hint="eastAsia"/>
                <w:color w:val="000000"/>
                <w:sz w:val="24"/>
              </w:rPr>
              <w:t>一年以上</w:t>
            </w:r>
          </w:p>
        </w:tc>
        <w:tc>
          <w:tcPr>
            <w:tcW w:w="996" w:type="pct"/>
            <w:vAlign w:val="center"/>
          </w:tcPr>
          <w:p w:rsidR="00690869" w:rsidRPr="006367ED" w:rsidRDefault="00690869" w:rsidP="00DE3467">
            <w:pPr>
              <w:autoSpaceDN w:val="0"/>
              <w:adjustRightInd w:val="0"/>
              <w:snapToGrid w:val="0"/>
              <w:jc w:val="right"/>
              <w:textAlignment w:val="center"/>
              <w:rPr>
                <w:rFonts w:ascii="仿宋_GB2312" w:eastAsia="仿宋_GB2312"/>
                <w:color w:val="000000"/>
                <w:sz w:val="24"/>
              </w:rPr>
            </w:pPr>
          </w:p>
        </w:tc>
        <w:tc>
          <w:tcPr>
            <w:tcW w:w="798" w:type="pct"/>
            <w:vMerge/>
            <w:vAlign w:val="center"/>
          </w:tcPr>
          <w:p w:rsidR="00690869" w:rsidRPr="006367ED" w:rsidRDefault="00690869" w:rsidP="00DE3467">
            <w:pPr>
              <w:autoSpaceDN w:val="0"/>
              <w:adjustRightInd w:val="0"/>
              <w:snapToGrid w:val="0"/>
              <w:jc w:val="right"/>
              <w:textAlignment w:val="center"/>
              <w:rPr>
                <w:rFonts w:ascii="仿宋_GB2312" w:eastAsia="仿宋_GB2312"/>
                <w:color w:val="000000"/>
                <w:sz w:val="24"/>
              </w:rPr>
            </w:pPr>
          </w:p>
        </w:tc>
        <w:tc>
          <w:tcPr>
            <w:tcW w:w="1009" w:type="pct"/>
            <w:vAlign w:val="center"/>
          </w:tcPr>
          <w:p w:rsidR="00690869" w:rsidRPr="006367ED" w:rsidRDefault="00690869" w:rsidP="00DE3467">
            <w:pPr>
              <w:autoSpaceDN w:val="0"/>
              <w:adjustRightInd w:val="0"/>
              <w:snapToGrid w:val="0"/>
              <w:jc w:val="right"/>
              <w:textAlignment w:val="center"/>
              <w:rPr>
                <w:rFonts w:ascii="仿宋_GB2312" w:eastAsia="仿宋_GB2312"/>
                <w:color w:val="000000"/>
                <w:sz w:val="24"/>
              </w:rPr>
            </w:pPr>
          </w:p>
        </w:tc>
        <w:tc>
          <w:tcPr>
            <w:tcW w:w="804" w:type="pct"/>
            <w:vMerge/>
            <w:vAlign w:val="center"/>
          </w:tcPr>
          <w:p w:rsidR="00690869" w:rsidRPr="006367ED" w:rsidRDefault="00690869" w:rsidP="00DE3467">
            <w:pPr>
              <w:autoSpaceDN w:val="0"/>
              <w:adjustRightInd w:val="0"/>
              <w:snapToGrid w:val="0"/>
              <w:jc w:val="right"/>
              <w:textAlignment w:val="center"/>
              <w:rPr>
                <w:rFonts w:ascii="仿宋_GB2312" w:eastAsia="仿宋_GB2312"/>
                <w:color w:val="000000"/>
                <w:sz w:val="24"/>
              </w:rPr>
            </w:pPr>
          </w:p>
        </w:tc>
      </w:tr>
      <w:tr w:rsidR="00690869" w:rsidRPr="006367ED" w:rsidTr="00DE3467">
        <w:trPr>
          <w:trHeight w:hRule="exact" w:val="397"/>
        </w:trPr>
        <w:tc>
          <w:tcPr>
            <w:tcW w:w="1393" w:type="pct"/>
            <w:tcBorders>
              <w:bottom w:val="single" w:sz="8" w:space="0" w:color="000000"/>
            </w:tcBorders>
            <w:vAlign w:val="center"/>
          </w:tcPr>
          <w:p w:rsidR="00690869" w:rsidRPr="006367ED" w:rsidRDefault="00690869" w:rsidP="00DE3467">
            <w:pPr>
              <w:autoSpaceDN w:val="0"/>
              <w:adjustRightInd w:val="0"/>
              <w:snapToGrid w:val="0"/>
              <w:textAlignment w:val="top"/>
              <w:rPr>
                <w:rFonts w:ascii="仿宋_GB2312" w:eastAsia="仿宋_GB2312"/>
                <w:b/>
                <w:color w:val="000000"/>
                <w:sz w:val="24"/>
              </w:rPr>
            </w:pPr>
            <w:r w:rsidRPr="006367ED">
              <w:rPr>
                <w:rFonts w:ascii="仿宋_GB2312" w:eastAsia="仿宋_GB2312" w:hint="eastAsia"/>
                <w:b/>
                <w:color w:val="000000"/>
                <w:sz w:val="24"/>
              </w:rPr>
              <w:t>合计</w:t>
            </w:r>
          </w:p>
        </w:tc>
        <w:tc>
          <w:tcPr>
            <w:tcW w:w="996" w:type="pct"/>
            <w:tcBorders>
              <w:bottom w:val="single" w:sz="8" w:space="0" w:color="000000"/>
            </w:tcBorders>
            <w:vAlign w:val="center"/>
          </w:tcPr>
          <w:p w:rsidR="00690869" w:rsidRPr="006367ED" w:rsidRDefault="00690869" w:rsidP="00DE3467">
            <w:pPr>
              <w:autoSpaceDN w:val="0"/>
              <w:adjustRightInd w:val="0"/>
              <w:snapToGrid w:val="0"/>
              <w:jc w:val="right"/>
              <w:textAlignment w:val="center"/>
              <w:rPr>
                <w:rFonts w:ascii="仿宋_GB2312" w:eastAsia="仿宋_GB2312"/>
                <w:b/>
                <w:color w:val="000000"/>
                <w:sz w:val="24"/>
              </w:rPr>
            </w:pPr>
          </w:p>
        </w:tc>
        <w:tc>
          <w:tcPr>
            <w:tcW w:w="798" w:type="pct"/>
            <w:vMerge/>
            <w:tcBorders>
              <w:bottom w:val="single" w:sz="8" w:space="0" w:color="000000"/>
            </w:tcBorders>
            <w:vAlign w:val="center"/>
          </w:tcPr>
          <w:p w:rsidR="00690869" w:rsidRPr="006367ED" w:rsidRDefault="00690869" w:rsidP="00DE3467">
            <w:pPr>
              <w:autoSpaceDN w:val="0"/>
              <w:adjustRightInd w:val="0"/>
              <w:snapToGrid w:val="0"/>
              <w:jc w:val="right"/>
              <w:textAlignment w:val="center"/>
              <w:rPr>
                <w:rFonts w:ascii="仿宋_GB2312" w:eastAsia="仿宋_GB2312"/>
                <w:b/>
                <w:color w:val="000000"/>
                <w:sz w:val="24"/>
              </w:rPr>
            </w:pPr>
          </w:p>
        </w:tc>
        <w:tc>
          <w:tcPr>
            <w:tcW w:w="1009" w:type="pct"/>
            <w:tcBorders>
              <w:bottom w:val="single" w:sz="8" w:space="0" w:color="000000"/>
            </w:tcBorders>
            <w:vAlign w:val="center"/>
          </w:tcPr>
          <w:p w:rsidR="00690869" w:rsidRPr="006367ED" w:rsidRDefault="00690869" w:rsidP="00DE3467">
            <w:pPr>
              <w:autoSpaceDN w:val="0"/>
              <w:adjustRightInd w:val="0"/>
              <w:snapToGrid w:val="0"/>
              <w:jc w:val="right"/>
              <w:textAlignment w:val="center"/>
              <w:rPr>
                <w:rFonts w:ascii="仿宋_GB2312" w:eastAsia="仿宋_GB2312"/>
                <w:b/>
                <w:color w:val="000000"/>
                <w:sz w:val="24"/>
              </w:rPr>
            </w:pPr>
          </w:p>
        </w:tc>
        <w:tc>
          <w:tcPr>
            <w:tcW w:w="804" w:type="pct"/>
            <w:vMerge/>
            <w:tcBorders>
              <w:bottom w:val="single" w:sz="8" w:space="0" w:color="000000"/>
            </w:tcBorders>
            <w:vAlign w:val="center"/>
          </w:tcPr>
          <w:p w:rsidR="00690869" w:rsidRPr="006367ED" w:rsidRDefault="00690869" w:rsidP="00DE3467">
            <w:pPr>
              <w:autoSpaceDN w:val="0"/>
              <w:adjustRightInd w:val="0"/>
              <w:snapToGrid w:val="0"/>
              <w:jc w:val="right"/>
              <w:textAlignment w:val="center"/>
              <w:rPr>
                <w:rFonts w:ascii="仿宋_GB2312" w:eastAsia="仿宋_GB2312"/>
                <w:b/>
                <w:color w:val="000000"/>
                <w:sz w:val="24"/>
              </w:rPr>
            </w:pPr>
          </w:p>
        </w:tc>
      </w:tr>
    </w:tbl>
    <w:p w:rsidR="00690869" w:rsidRPr="006367ED" w:rsidRDefault="00690869" w:rsidP="00690869">
      <w:pPr>
        <w:pStyle w:val="34"/>
        <w:spacing w:before="156" w:after="280"/>
      </w:pPr>
      <w:r w:rsidRPr="006367ED">
        <w:rPr>
          <w:rFonts w:hint="eastAsia"/>
        </w:rPr>
        <w:t>（</w:t>
      </w:r>
      <w:r w:rsidRPr="006367ED">
        <w:rPr>
          <w:rFonts w:hint="eastAsia"/>
        </w:rPr>
        <w:t>5</w:t>
      </w:r>
      <w:r w:rsidRPr="006367ED">
        <w:rPr>
          <w:rFonts w:hint="eastAsia"/>
        </w:rPr>
        <w:t>）卖出回购金融资产款的担保物情况</w:t>
      </w:r>
    </w:p>
    <w:tbl>
      <w:tblPr>
        <w:tblW w:w="5000" w:type="pct"/>
        <w:tblBorders>
          <w:top w:val="single" w:sz="4" w:space="0" w:color="auto"/>
          <w:bottom w:val="single" w:sz="4" w:space="0" w:color="auto"/>
        </w:tblBorders>
        <w:tblLook w:val="0000" w:firstRow="0" w:lastRow="0" w:firstColumn="0" w:lastColumn="0" w:noHBand="0" w:noVBand="0"/>
      </w:tblPr>
      <w:tblGrid>
        <w:gridCol w:w="2859"/>
        <w:gridCol w:w="2641"/>
        <w:gridCol w:w="2806"/>
      </w:tblGrid>
      <w:tr w:rsidR="00690869" w:rsidRPr="006367ED" w:rsidTr="00DE3467">
        <w:trPr>
          <w:trHeight w:hRule="exact" w:val="369"/>
        </w:trPr>
        <w:tc>
          <w:tcPr>
            <w:tcW w:w="1721" w:type="pct"/>
            <w:tcBorders>
              <w:top w:val="single" w:sz="8" w:space="0" w:color="auto"/>
              <w:bottom w:val="single" w:sz="4" w:space="0" w:color="auto"/>
            </w:tcBorders>
            <w:vAlign w:val="center"/>
          </w:tcPr>
          <w:p w:rsidR="00690869" w:rsidRPr="006367ED" w:rsidRDefault="00690869" w:rsidP="00DE3467">
            <w:pPr>
              <w:snapToGrid w:val="0"/>
              <w:rPr>
                <w:rFonts w:ascii="Arial Narrow" w:eastAsia="仿宋_GB2312" w:hAnsi="Arial Narrow"/>
                <w:b/>
                <w:sz w:val="24"/>
                <w:lang w:val="en-GB"/>
              </w:rPr>
            </w:pPr>
            <w:r w:rsidRPr="006367ED">
              <w:rPr>
                <w:rFonts w:ascii="Arial Narrow" w:eastAsia="仿宋_GB2312" w:hAnsi="Arial Narrow" w:hint="eastAsia"/>
                <w:b/>
                <w:sz w:val="24"/>
              </w:rPr>
              <w:t>担保物类别</w:t>
            </w:r>
          </w:p>
        </w:tc>
        <w:tc>
          <w:tcPr>
            <w:tcW w:w="1590" w:type="pct"/>
            <w:tcBorders>
              <w:top w:val="single" w:sz="8" w:space="0" w:color="auto"/>
              <w:bottom w:val="single" w:sz="4" w:space="0" w:color="auto"/>
            </w:tcBorders>
            <w:vAlign w:val="center"/>
          </w:tcPr>
          <w:p w:rsidR="00690869" w:rsidRPr="006367ED" w:rsidRDefault="00690869" w:rsidP="00DE3467">
            <w:pPr>
              <w:snapToGrid w:val="0"/>
              <w:ind w:rightChars="-51" w:right="-107"/>
              <w:jc w:val="right"/>
              <w:rPr>
                <w:rFonts w:ascii="Arial Narrow" w:eastAsia="仿宋_GB2312" w:hAnsi="Arial Narrow" w:cs="Arial"/>
                <w:b/>
                <w:sz w:val="24"/>
                <w:lang w:val="en-GB"/>
              </w:rPr>
            </w:pPr>
            <w:r w:rsidRPr="006367ED">
              <w:rPr>
                <w:rFonts w:ascii="Arial Narrow" w:eastAsia="仿宋_GB2312" w:hAnsi="Arial Narrow" w:hint="eastAsia"/>
                <w:b/>
                <w:sz w:val="24"/>
              </w:rPr>
              <w:t>期末公允价值</w:t>
            </w:r>
          </w:p>
        </w:tc>
        <w:tc>
          <w:tcPr>
            <w:tcW w:w="1689" w:type="pct"/>
            <w:tcBorders>
              <w:top w:val="single" w:sz="8" w:space="0" w:color="auto"/>
              <w:bottom w:val="single" w:sz="4" w:space="0" w:color="auto"/>
            </w:tcBorders>
            <w:vAlign w:val="center"/>
          </w:tcPr>
          <w:p w:rsidR="00690869" w:rsidRPr="006367ED" w:rsidRDefault="00690869" w:rsidP="00DE3467">
            <w:pPr>
              <w:snapToGrid w:val="0"/>
              <w:ind w:rightChars="-51" w:right="-107"/>
              <w:jc w:val="right"/>
              <w:rPr>
                <w:rFonts w:ascii="Arial Narrow" w:eastAsia="仿宋_GB2312" w:hAnsi="Arial Narrow" w:cs="Arial"/>
                <w:b/>
                <w:sz w:val="24"/>
                <w:lang w:val="en-GB"/>
              </w:rPr>
            </w:pPr>
            <w:r>
              <w:rPr>
                <w:rFonts w:ascii="Arial Narrow" w:eastAsia="仿宋_GB2312" w:hAnsi="Arial Narrow" w:hint="eastAsia"/>
                <w:b/>
                <w:sz w:val="24"/>
              </w:rPr>
              <w:t>上年年末</w:t>
            </w:r>
            <w:r w:rsidRPr="006367ED">
              <w:rPr>
                <w:rFonts w:ascii="Arial Narrow" w:eastAsia="仿宋_GB2312" w:hAnsi="Arial Narrow" w:hint="eastAsia"/>
                <w:b/>
                <w:sz w:val="24"/>
              </w:rPr>
              <w:t>公允价值</w:t>
            </w:r>
          </w:p>
        </w:tc>
      </w:tr>
      <w:tr w:rsidR="00690869" w:rsidRPr="006367ED" w:rsidTr="00DE3467">
        <w:trPr>
          <w:trHeight w:hRule="exact" w:val="369"/>
        </w:trPr>
        <w:tc>
          <w:tcPr>
            <w:tcW w:w="1721" w:type="pct"/>
            <w:vAlign w:val="center"/>
          </w:tcPr>
          <w:p w:rsidR="00690869" w:rsidRPr="006367ED" w:rsidRDefault="00690869" w:rsidP="00DE3467">
            <w:pPr>
              <w:autoSpaceDE w:val="0"/>
              <w:autoSpaceDN w:val="0"/>
              <w:snapToGrid w:val="0"/>
              <w:rPr>
                <w:rFonts w:ascii="Arial Narrow" w:eastAsia="仿宋_GB2312" w:hAnsi="Arial Narrow"/>
                <w:sz w:val="24"/>
              </w:rPr>
            </w:pPr>
            <w:r w:rsidRPr="006367ED">
              <w:rPr>
                <w:rFonts w:ascii="Arial Narrow" w:eastAsia="仿宋_GB2312" w:hAnsi="Arial Narrow" w:hint="eastAsia"/>
                <w:color w:val="FF0000"/>
                <w:sz w:val="24"/>
              </w:rPr>
              <w:t>债</w:t>
            </w:r>
            <w:r w:rsidRPr="006367ED">
              <w:rPr>
                <w:rFonts w:ascii="Arial Narrow" w:eastAsia="仿宋_GB2312" w:hAnsi="Arial Narrow" w:hint="eastAsia"/>
                <w:color w:val="FF0000"/>
                <w:sz w:val="24"/>
              </w:rPr>
              <w:t xml:space="preserve"> </w:t>
            </w:r>
            <w:r w:rsidRPr="006367ED">
              <w:rPr>
                <w:rFonts w:ascii="Arial Narrow" w:eastAsia="仿宋_GB2312" w:hAnsi="Arial Narrow" w:hint="eastAsia"/>
                <w:color w:val="FF0000"/>
                <w:sz w:val="24"/>
              </w:rPr>
              <w:t>券</w:t>
            </w:r>
          </w:p>
        </w:tc>
        <w:tc>
          <w:tcPr>
            <w:tcW w:w="1590" w:type="pct"/>
            <w:vAlign w:val="center"/>
          </w:tcPr>
          <w:p w:rsidR="00690869" w:rsidRPr="006367ED" w:rsidRDefault="00690869" w:rsidP="00DE3467">
            <w:pPr>
              <w:jc w:val="right"/>
              <w:rPr>
                <w:rFonts w:ascii="Arial Narrow" w:hAnsi="Arial Narrow"/>
                <w:sz w:val="24"/>
              </w:rPr>
            </w:pPr>
          </w:p>
        </w:tc>
        <w:tc>
          <w:tcPr>
            <w:tcW w:w="1689" w:type="pct"/>
            <w:vAlign w:val="center"/>
          </w:tcPr>
          <w:p w:rsidR="00690869" w:rsidRPr="006367ED" w:rsidRDefault="00690869" w:rsidP="00DE3467">
            <w:pPr>
              <w:jc w:val="right"/>
              <w:rPr>
                <w:rFonts w:ascii="Arial Narrow" w:hAnsi="Arial Narrow"/>
                <w:sz w:val="24"/>
              </w:rPr>
            </w:pPr>
          </w:p>
        </w:tc>
      </w:tr>
      <w:tr w:rsidR="00690869" w:rsidRPr="006367ED" w:rsidTr="00DE3467">
        <w:trPr>
          <w:trHeight w:hRule="exact" w:val="369"/>
        </w:trPr>
        <w:tc>
          <w:tcPr>
            <w:tcW w:w="1721" w:type="pct"/>
            <w:vAlign w:val="center"/>
          </w:tcPr>
          <w:p w:rsidR="00690869" w:rsidRPr="006367ED" w:rsidRDefault="00690869" w:rsidP="00DE3467">
            <w:pPr>
              <w:autoSpaceDE w:val="0"/>
              <w:autoSpaceDN w:val="0"/>
              <w:snapToGrid w:val="0"/>
              <w:rPr>
                <w:rFonts w:ascii="Arial Narrow" w:eastAsia="仿宋_GB2312" w:hAnsi="Arial Narrow"/>
                <w:sz w:val="24"/>
              </w:rPr>
            </w:pPr>
            <w:r w:rsidRPr="006367ED">
              <w:rPr>
                <w:rFonts w:ascii="Arial Narrow" w:eastAsia="仿宋_GB2312" w:hAnsi="Arial Narrow" w:hint="eastAsia"/>
                <w:color w:val="FF0000"/>
                <w:sz w:val="24"/>
              </w:rPr>
              <w:t>股</w:t>
            </w:r>
            <w:r w:rsidRPr="006367ED">
              <w:rPr>
                <w:rFonts w:ascii="Arial Narrow" w:eastAsia="仿宋_GB2312" w:hAnsi="Arial Narrow" w:hint="eastAsia"/>
                <w:color w:val="FF0000"/>
                <w:sz w:val="24"/>
              </w:rPr>
              <w:t xml:space="preserve"> </w:t>
            </w:r>
            <w:r w:rsidRPr="006367ED">
              <w:rPr>
                <w:rFonts w:ascii="Arial Narrow" w:eastAsia="仿宋_GB2312" w:hAnsi="Arial Narrow" w:hint="eastAsia"/>
                <w:color w:val="FF0000"/>
                <w:sz w:val="24"/>
              </w:rPr>
              <w:t>票</w:t>
            </w:r>
          </w:p>
        </w:tc>
        <w:tc>
          <w:tcPr>
            <w:tcW w:w="1590" w:type="pct"/>
            <w:vAlign w:val="center"/>
          </w:tcPr>
          <w:p w:rsidR="00690869" w:rsidRPr="006367ED" w:rsidRDefault="00690869" w:rsidP="00DE3467">
            <w:pPr>
              <w:jc w:val="right"/>
              <w:rPr>
                <w:rFonts w:ascii="Arial Narrow" w:hAnsi="Arial Narrow"/>
                <w:sz w:val="24"/>
              </w:rPr>
            </w:pPr>
          </w:p>
        </w:tc>
        <w:tc>
          <w:tcPr>
            <w:tcW w:w="1689" w:type="pct"/>
            <w:vAlign w:val="center"/>
          </w:tcPr>
          <w:p w:rsidR="00690869" w:rsidRPr="006367ED" w:rsidRDefault="00690869" w:rsidP="00DE3467">
            <w:pPr>
              <w:jc w:val="right"/>
              <w:rPr>
                <w:rFonts w:ascii="Arial Narrow" w:hAnsi="Arial Narrow"/>
                <w:sz w:val="24"/>
              </w:rPr>
            </w:pPr>
          </w:p>
        </w:tc>
      </w:tr>
      <w:tr w:rsidR="00690869" w:rsidRPr="006367ED" w:rsidTr="00DE3467">
        <w:trPr>
          <w:trHeight w:hRule="exact" w:val="369"/>
        </w:trPr>
        <w:tc>
          <w:tcPr>
            <w:tcW w:w="1721" w:type="pct"/>
            <w:vAlign w:val="center"/>
          </w:tcPr>
          <w:p w:rsidR="00690869" w:rsidRPr="006367ED" w:rsidRDefault="00690869" w:rsidP="00DE3467">
            <w:pPr>
              <w:autoSpaceDE w:val="0"/>
              <w:autoSpaceDN w:val="0"/>
              <w:snapToGrid w:val="0"/>
              <w:rPr>
                <w:rFonts w:ascii="Arial Narrow" w:eastAsia="仿宋_GB2312" w:hAnsi="Arial Narrow"/>
                <w:sz w:val="24"/>
              </w:rPr>
            </w:pPr>
            <w:r w:rsidRPr="006367ED">
              <w:rPr>
                <w:rFonts w:ascii="Arial Narrow" w:eastAsia="仿宋_GB2312" w:hAnsi="Arial Narrow" w:hint="eastAsia"/>
                <w:color w:val="FF0000"/>
                <w:sz w:val="24"/>
              </w:rPr>
              <w:t>票</w:t>
            </w:r>
            <w:r w:rsidRPr="006367ED">
              <w:rPr>
                <w:rFonts w:ascii="Arial Narrow" w:eastAsia="仿宋_GB2312" w:hAnsi="Arial Narrow" w:hint="eastAsia"/>
                <w:color w:val="FF0000"/>
                <w:sz w:val="24"/>
              </w:rPr>
              <w:t xml:space="preserve"> </w:t>
            </w:r>
            <w:r w:rsidRPr="006367ED">
              <w:rPr>
                <w:rFonts w:ascii="Arial Narrow" w:eastAsia="仿宋_GB2312" w:hAnsi="Arial Narrow" w:hint="eastAsia"/>
                <w:color w:val="FF0000"/>
                <w:sz w:val="24"/>
              </w:rPr>
              <w:t>据</w:t>
            </w:r>
          </w:p>
        </w:tc>
        <w:tc>
          <w:tcPr>
            <w:tcW w:w="1590" w:type="pct"/>
            <w:vAlign w:val="center"/>
          </w:tcPr>
          <w:p w:rsidR="00690869" w:rsidRPr="006367ED" w:rsidRDefault="00690869" w:rsidP="00DE3467">
            <w:pPr>
              <w:jc w:val="right"/>
              <w:rPr>
                <w:rFonts w:ascii="Arial Narrow" w:hAnsi="Arial Narrow"/>
                <w:sz w:val="24"/>
              </w:rPr>
            </w:pPr>
          </w:p>
        </w:tc>
        <w:tc>
          <w:tcPr>
            <w:tcW w:w="1689" w:type="pct"/>
            <w:vAlign w:val="center"/>
          </w:tcPr>
          <w:p w:rsidR="00690869" w:rsidRPr="006367ED" w:rsidRDefault="00690869" w:rsidP="00DE3467">
            <w:pPr>
              <w:jc w:val="right"/>
              <w:rPr>
                <w:rFonts w:ascii="Arial Narrow" w:hAnsi="Arial Narrow"/>
                <w:sz w:val="24"/>
              </w:rPr>
            </w:pPr>
          </w:p>
        </w:tc>
      </w:tr>
      <w:tr w:rsidR="00690869" w:rsidRPr="006367ED" w:rsidTr="00DE3467">
        <w:trPr>
          <w:trHeight w:hRule="exact" w:val="369"/>
        </w:trPr>
        <w:tc>
          <w:tcPr>
            <w:tcW w:w="1721" w:type="pct"/>
            <w:vAlign w:val="center"/>
          </w:tcPr>
          <w:p w:rsidR="00690869" w:rsidRPr="006367ED" w:rsidRDefault="00690869" w:rsidP="00DE3467">
            <w:pPr>
              <w:autoSpaceDE w:val="0"/>
              <w:autoSpaceDN w:val="0"/>
              <w:snapToGrid w:val="0"/>
              <w:rPr>
                <w:rFonts w:ascii="Arial Narrow" w:eastAsia="仿宋_GB2312" w:hAnsi="Arial Narrow"/>
                <w:color w:val="FF0000"/>
                <w:sz w:val="24"/>
              </w:rPr>
            </w:pPr>
            <w:r w:rsidRPr="006367ED">
              <w:rPr>
                <w:rFonts w:ascii="Arial Narrow" w:eastAsia="仿宋_GB2312" w:hAnsi="Arial Narrow" w:hint="eastAsia"/>
                <w:color w:val="FF0000"/>
                <w:sz w:val="24"/>
              </w:rPr>
              <w:t>贷</w:t>
            </w:r>
            <w:r w:rsidRPr="006367ED">
              <w:rPr>
                <w:rFonts w:ascii="Arial Narrow" w:eastAsia="仿宋_GB2312" w:hAnsi="Arial Narrow" w:hint="eastAsia"/>
                <w:color w:val="FF0000"/>
                <w:sz w:val="24"/>
              </w:rPr>
              <w:t xml:space="preserve"> </w:t>
            </w:r>
            <w:r w:rsidRPr="006367ED">
              <w:rPr>
                <w:rFonts w:ascii="Arial Narrow" w:eastAsia="仿宋_GB2312" w:hAnsi="Arial Narrow" w:hint="eastAsia"/>
                <w:color w:val="FF0000"/>
                <w:sz w:val="24"/>
              </w:rPr>
              <w:t>款</w:t>
            </w:r>
          </w:p>
        </w:tc>
        <w:tc>
          <w:tcPr>
            <w:tcW w:w="1590" w:type="pct"/>
            <w:vAlign w:val="center"/>
          </w:tcPr>
          <w:p w:rsidR="00690869" w:rsidRPr="006367ED" w:rsidRDefault="00690869" w:rsidP="00DE3467">
            <w:pPr>
              <w:jc w:val="right"/>
              <w:rPr>
                <w:rFonts w:ascii="Arial Narrow" w:hAnsi="Arial Narrow"/>
                <w:sz w:val="24"/>
              </w:rPr>
            </w:pPr>
          </w:p>
        </w:tc>
        <w:tc>
          <w:tcPr>
            <w:tcW w:w="1689" w:type="pct"/>
            <w:vAlign w:val="center"/>
          </w:tcPr>
          <w:p w:rsidR="00690869" w:rsidRPr="006367ED" w:rsidRDefault="00690869" w:rsidP="00DE3467">
            <w:pPr>
              <w:jc w:val="right"/>
              <w:rPr>
                <w:rFonts w:ascii="Arial Narrow" w:hAnsi="Arial Narrow"/>
                <w:sz w:val="24"/>
              </w:rPr>
            </w:pPr>
          </w:p>
        </w:tc>
      </w:tr>
      <w:tr w:rsidR="00690869" w:rsidRPr="006367ED" w:rsidTr="00DE3467">
        <w:trPr>
          <w:trHeight w:hRule="exact" w:val="369"/>
        </w:trPr>
        <w:tc>
          <w:tcPr>
            <w:tcW w:w="1721" w:type="pct"/>
            <w:vAlign w:val="center"/>
          </w:tcPr>
          <w:p w:rsidR="00690869" w:rsidRPr="006367ED" w:rsidRDefault="00690869" w:rsidP="00DE3467">
            <w:pPr>
              <w:autoSpaceDE w:val="0"/>
              <w:autoSpaceDN w:val="0"/>
              <w:snapToGrid w:val="0"/>
              <w:rPr>
                <w:rFonts w:ascii="Arial Narrow" w:eastAsia="仿宋_GB2312" w:hAnsi="Arial Narrow"/>
                <w:sz w:val="24"/>
              </w:rPr>
            </w:pPr>
            <w:r w:rsidRPr="006367ED">
              <w:rPr>
                <w:rFonts w:ascii="仿宋_GB2312" w:eastAsia="仿宋_GB2312" w:hint="eastAsia"/>
                <w:color w:val="000000"/>
                <w:sz w:val="24"/>
              </w:rPr>
              <w:t>其 他</w:t>
            </w:r>
          </w:p>
        </w:tc>
        <w:tc>
          <w:tcPr>
            <w:tcW w:w="1590" w:type="pct"/>
            <w:vAlign w:val="center"/>
          </w:tcPr>
          <w:p w:rsidR="00690869" w:rsidRPr="006367ED" w:rsidRDefault="00690869" w:rsidP="00DE3467">
            <w:pPr>
              <w:jc w:val="right"/>
              <w:rPr>
                <w:rFonts w:ascii="Arial Narrow" w:hAnsi="Arial Narrow"/>
                <w:sz w:val="24"/>
              </w:rPr>
            </w:pPr>
          </w:p>
        </w:tc>
        <w:tc>
          <w:tcPr>
            <w:tcW w:w="1689" w:type="pct"/>
            <w:vAlign w:val="center"/>
          </w:tcPr>
          <w:p w:rsidR="00690869" w:rsidRPr="006367ED" w:rsidRDefault="00690869" w:rsidP="00DE3467">
            <w:pPr>
              <w:jc w:val="right"/>
              <w:rPr>
                <w:rFonts w:ascii="Arial Narrow" w:hAnsi="Arial Narrow"/>
                <w:sz w:val="24"/>
              </w:rPr>
            </w:pPr>
          </w:p>
        </w:tc>
      </w:tr>
      <w:tr w:rsidR="00690869" w:rsidRPr="006367ED" w:rsidTr="00DE3467">
        <w:trPr>
          <w:trHeight w:hRule="exact" w:val="369"/>
        </w:trPr>
        <w:tc>
          <w:tcPr>
            <w:tcW w:w="1721" w:type="pct"/>
            <w:tcBorders>
              <w:top w:val="single" w:sz="4" w:space="0" w:color="auto"/>
              <w:bottom w:val="single" w:sz="8" w:space="0" w:color="auto"/>
            </w:tcBorders>
            <w:vAlign w:val="center"/>
          </w:tcPr>
          <w:p w:rsidR="00690869" w:rsidRPr="006367ED" w:rsidRDefault="00690869" w:rsidP="00DE3467">
            <w:pPr>
              <w:autoSpaceDE w:val="0"/>
              <w:autoSpaceDN w:val="0"/>
              <w:snapToGrid w:val="0"/>
              <w:rPr>
                <w:rFonts w:ascii="Arial Narrow" w:eastAsia="仿宋_GB2312" w:hAnsi="Arial Narrow"/>
                <w:b/>
                <w:sz w:val="24"/>
              </w:rPr>
            </w:pPr>
            <w:r w:rsidRPr="006367ED">
              <w:rPr>
                <w:rFonts w:ascii="Arial Narrow" w:eastAsia="仿宋_GB2312" w:hAnsi="Arial Narrow" w:hint="eastAsia"/>
                <w:b/>
                <w:sz w:val="24"/>
              </w:rPr>
              <w:t>合</w:t>
            </w:r>
            <w:r w:rsidRPr="006367ED">
              <w:rPr>
                <w:rFonts w:ascii="Arial Narrow" w:eastAsia="仿宋_GB2312" w:hAnsi="Arial Narrow" w:hint="eastAsia"/>
                <w:b/>
                <w:sz w:val="24"/>
              </w:rPr>
              <w:t xml:space="preserve">  </w:t>
            </w:r>
            <w:r w:rsidRPr="006367ED">
              <w:rPr>
                <w:rFonts w:ascii="Arial Narrow" w:eastAsia="仿宋_GB2312" w:hAnsi="Arial Narrow" w:hint="eastAsia"/>
                <w:b/>
                <w:sz w:val="24"/>
              </w:rPr>
              <w:t>计</w:t>
            </w:r>
          </w:p>
        </w:tc>
        <w:tc>
          <w:tcPr>
            <w:tcW w:w="1590" w:type="pct"/>
            <w:tcBorders>
              <w:top w:val="single" w:sz="4" w:space="0" w:color="auto"/>
              <w:bottom w:val="single" w:sz="8" w:space="0" w:color="auto"/>
            </w:tcBorders>
            <w:vAlign w:val="center"/>
          </w:tcPr>
          <w:p w:rsidR="00690869" w:rsidRPr="006367ED" w:rsidRDefault="00690869" w:rsidP="00DE3467">
            <w:pPr>
              <w:jc w:val="right"/>
              <w:rPr>
                <w:rFonts w:ascii="Arial Narrow" w:hAnsi="Arial Narrow"/>
                <w:b/>
                <w:sz w:val="24"/>
              </w:rPr>
            </w:pPr>
          </w:p>
        </w:tc>
        <w:tc>
          <w:tcPr>
            <w:tcW w:w="1689" w:type="pct"/>
            <w:tcBorders>
              <w:top w:val="single" w:sz="4" w:space="0" w:color="auto"/>
              <w:bottom w:val="single" w:sz="8" w:space="0" w:color="auto"/>
            </w:tcBorders>
            <w:vAlign w:val="center"/>
          </w:tcPr>
          <w:p w:rsidR="00690869" w:rsidRPr="006367ED" w:rsidRDefault="00690869" w:rsidP="00DE3467">
            <w:pPr>
              <w:jc w:val="right"/>
              <w:rPr>
                <w:rFonts w:ascii="Arial Narrow" w:hAnsi="Arial Narrow"/>
                <w:b/>
                <w:sz w:val="24"/>
              </w:rPr>
            </w:pPr>
          </w:p>
        </w:tc>
      </w:tr>
    </w:tbl>
    <w:p w:rsidR="00690869" w:rsidRDefault="00690869" w:rsidP="00EC5333">
      <w:pPr>
        <w:spacing w:afterLines="90" w:after="280"/>
        <w:jc w:val="left"/>
        <w:rPr>
          <w:rFonts w:ascii="Arial Narrow" w:eastAsia="仿宋_GB2312" w:hAnsi="Arial Narrow"/>
          <w:b/>
          <w:sz w:val="24"/>
        </w:rPr>
      </w:pPr>
    </w:p>
    <w:p w:rsidR="00B53DA4" w:rsidRDefault="00B53DA4" w:rsidP="00B53DA4">
      <w:pPr>
        <w:snapToGrid w:val="0"/>
        <w:spacing w:beforeLines="50" w:before="156" w:afterLines="90" w:after="280"/>
        <w:ind w:leftChars="-200" w:left="-1" w:hangingChars="174" w:hanging="419"/>
        <w:outlineLvl w:val="0"/>
        <w:rPr>
          <w:rFonts w:ascii="Arial Narrow" w:eastAsia="仿宋_GB2312" w:hAnsi="Arial Narrow"/>
          <w:b/>
          <w:sz w:val="24"/>
        </w:rPr>
      </w:pPr>
      <w:r>
        <w:rPr>
          <w:rFonts w:ascii="Arial Narrow" w:eastAsia="仿宋_GB2312" w:hAnsi="Arial Narrow" w:hint="eastAsia"/>
          <w:b/>
          <w:sz w:val="24"/>
        </w:rPr>
        <w:t>六</w:t>
      </w:r>
      <w:r w:rsidRPr="00AC16A3">
        <w:rPr>
          <w:rFonts w:ascii="Arial Narrow" w:eastAsia="仿宋_GB2312" w:hAnsi="Arial Narrow" w:hint="eastAsia"/>
          <w:b/>
          <w:sz w:val="24"/>
        </w:rPr>
        <w:t>、</w:t>
      </w:r>
      <w:r>
        <w:rPr>
          <w:rFonts w:ascii="Arial Narrow" w:eastAsia="仿宋_GB2312" w:hAnsi="Arial Narrow" w:hint="eastAsia"/>
          <w:b/>
          <w:sz w:val="24"/>
        </w:rPr>
        <w:t>在其他主体中的权益</w:t>
      </w:r>
    </w:p>
    <w:p w:rsidR="000710D7" w:rsidRPr="002D199C" w:rsidRDefault="000710D7" w:rsidP="002D199C">
      <w:pPr>
        <w:snapToGrid w:val="0"/>
        <w:spacing w:afterLines="90" w:after="280"/>
        <w:ind w:leftChars="-200" w:left="-2" w:hangingChars="174" w:hanging="418"/>
        <w:outlineLvl w:val="1"/>
        <w:rPr>
          <w:rFonts w:ascii="Arial Narrow" w:eastAsia="仿宋_GB2312" w:hAnsi="Arial Narrow"/>
          <w:sz w:val="24"/>
        </w:rPr>
      </w:pPr>
      <w:r w:rsidRPr="002D199C">
        <w:rPr>
          <w:rFonts w:ascii="Arial Narrow" w:eastAsia="仿宋_GB2312" w:hAnsi="Arial Narrow"/>
          <w:sz w:val="24"/>
        </w:rPr>
        <w:t>1</w:t>
      </w:r>
      <w:r w:rsidRPr="002D199C">
        <w:rPr>
          <w:rFonts w:ascii="Arial Narrow" w:eastAsia="仿宋_GB2312" w:hAnsi="Arial Narrow" w:hint="eastAsia"/>
          <w:sz w:val="24"/>
        </w:rPr>
        <w:t>、纳入合并范围内的结构化主体</w:t>
      </w:r>
    </w:p>
    <w:p w:rsidR="000710D7" w:rsidRPr="00081D7F" w:rsidRDefault="000710D7" w:rsidP="000710D7">
      <w:pPr>
        <w:spacing w:beforeLines="50" w:before="156" w:line="300" w:lineRule="auto"/>
        <w:rPr>
          <w:rFonts w:ascii="仿宋_GB2312" w:eastAsia="仿宋_GB2312"/>
          <w:sz w:val="24"/>
          <w:u w:val="single"/>
        </w:rPr>
      </w:pPr>
      <w:r w:rsidRPr="00081D7F">
        <w:rPr>
          <w:rFonts w:ascii="仿宋_GB2312" w:eastAsia="仿宋_GB2312" w:hint="eastAsia"/>
          <w:sz w:val="24"/>
          <w:u w:val="single"/>
        </w:rPr>
        <w:t>本集团发行及管理的保本型理财产品</w:t>
      </w:r>
    </w:p>
    <w:p w:rsidR="000710D7" w:rsidRPr="00081D7F" w:rsidRDefault="000710D7" w:rsidP="000710D7">
      <w:pPr>
        <w:spacing w:beforeLines="50" w:before="156" w:line="300" w:lineRule="auto"/>
        <w:rPr>
          <w:rFonts w:ascii="仿宋_GB2312" w:eastAsia="仿宋_GB2312"/>
          <w:sz w:val="24"/>
        </w:rPr>
      </w:pPr>
      <w:r w:rsidRPr="00081D7F">
        <w:rPr>
          <w:rFonts w:ascii="仿宋_GB2312" w:eastAsia="仿宋_GB2312" w:hint="eastAsia"/>
          <w:sz w:val="24"/>
        </w:rPr>
        <w:t>本集团发行及管理的保本型理财产品，集团对此等理财产品的本金提供承诺，并且将此等理财的投资和相应负债产品以公允价值计量且其变动计入损益。</w:t>
      </w:r>
    </w:p>
    <w:p w:rsidR="000710D7" w:rsidRPr="00081D7F" w:rsidRDefault="000710D7" w:rsidP="000710D7">
      <w:pPr>
        <w:spacing w:beforeLines="50" w:before="156" w:line="300" w:lineRule="auto"/>
        <w:rPr>
          <w:rFonts w:ascii="仿宋_GB2312" w:eastAsia="仿宋_GB2312"/>
          <w:sz w:val="24"/>
          <w:u w:val="single"/>
        </w:rPr>
      </w:pPr>
      <w:r w:rsidRPr="00081D7F">
        <w:rPr>
          <w:rFonts w:ascii="仿宋_GB2312" w:eastAsia="仿宋_GB2312" w:hint="eastAsia"/>
          <w:sz w:val="24"/>
          <w:u w:val="single"/>
        </w:rPr>
        <w:t>其他纳入合并范围的结构化主体</w:t>
      </w:r>
    </w:p>
    <w:p w:rsidR="000710D7" w:rsidRDefault="000710D7" w:rsidP="000710D7">
      <w:pPr>
        <w:spacing w:beforeLines="50" w:before="156" w:line="300" w:lineRule="auto"/>
        <w:rPr>
          <w:rFonts w:ascii="仿宋_GB2312" w:eastAsia="仿宋_GB2312"/>
          <w:sz w:val="24"/>
        </w:rPr>
      </w:pPr>
      <w:r w:rsidRPr="00081D7F">
        <w:rPr>
          <w:rFonts w:ascii="仿宋_GB2312" w:eastAsia="仿宋_GB2312" w:hint="eastAsia"/>
          <w:sz w:val="24"/>
        </w:rPr>
        <w:t>本集团其他纳入合并范围的结构化主体包括本集团发行、管理和/或投资的部分信托计划、资产管理计划、基金产品以及资产证券化产品。由于本集团对此类结构化主体拥有权力，通过参与相关活动享有可变回报，并且有能力运用对被投资方的权力影响其可变回报，因此本集团对此类结构化主体存在控制。</w:t>
      </w:r>
    </w:p>
    <w:p w:rsidR="000710D7" w:rsidRPr="00081D7F" w:rsidRDefault="000710D7" w:rsidP="000710D7">
      <w:pPr>
        <w:spacing w:beforeLines="50" w:before="156" w:line="300" w:lineRule="auto"/>
        <w:rPr>
          <w:rFonts w:ascii="仿宋_GB2312" w:eastAsia="仿宋_GB2312"/>
          <w:sz w:val="24"/>
        </w:rPr>
      </w:pPr>
      <w:r w:rsidRPr="00081D7F">
        <w:rPr>
          <w:rFonts w:ascii="仿宋_GB2312" w:eastAsia="仿宋_GB2312" w:hint="eastAsia"/>
          <w:sz w:val="24"/>
        </w:rPr>
        <w:t>于</w:t>
      </w:r>
      <w:r>
        <w:rPr>
          <w:rFonts w:ascii="仿宋_GB2312" w:eastAsia="仿宋_GB2312"/>
          <w:sz w:val="24"/>
        </w:rPr>
        <w:t>2024</w:t>
      </w:r>
      <w:r w:rsidRPr="00081D7F">
        <w:rPr>
          <w:rFonts w:ascii="仿宋_GB2312" w:eastAsia="仿宋_GB2312" w:hint="eastAsia"/>
          <w:sz w:val="24"/>
        </w:rPr>
        <w:t>年12月31日，纳入合并范围的结构化主体的资产规模为人民币2,415.04亿元</w:t>
      </w:r>
      <w:r>
        <w:rPr>
          <w:rFonts w:ascii="仿宋_GB2312" w:eastAsia="仿宋_GB2312" w:hint="eastAsia"/>
          <w:sz w:val="24"/>
        </w:rPr>
        <w:t>(</w:t>
      </w:r>
      <w:r>
        <w:rPr>
          <w:rFonts w:ascii="仿宋_GB2312" w:eastAsia="仿宋_GB2312"/>
          <w:sz w:val="24"/>
        </w:rPr>
        <w:t>2023</w:t>
      </w:r>
      <w:r w:rsidRPr="00081D7F">
        <w:rPr>
          <w:rFonts w:ascii="仿宋_GB2312" w:eastAsia="仿宋_GB2312" w:hint="eastAsia"/>
          <w:sz w:val="24"/>
        </w:rPr>
        <w:t>年12月31日：人民币4,644.77亿元)。</w:t>
      </w:r>
    </w:p>
    <w:p w:rsidR="000710D7" w:rsidRPr="002D199C" w:rsidRDefault="000710D7" w:rsidP="002D199C">
      <w:pPr>
        <w:snapToGrid w:val="0"/>
        <w:spacing w:beforeLines="100" w:before="312" w:afterLines="90" w:after="280"/>
        <w:ind w:leftChars="-200" w:left="-2" w:hangingChars="174" w:hanging="418"/>
        <w:outlineLvl w:val="1"/>
        <w:rPr>
          <w:rFonts w:ascii="Arial Narrow" w:eastAsia="仿宋_GB2312" w:hAnsi="Arial Narrow"/>
          <w:sz w:val="24"/>
        </w:rPr>
      </w:pPr>
      <w:r>
        <w:rPr>
          <w:rFonts w:ascii="Arial Narrow" w:eastAsia="仿宋_GB2312" w:hAnsi="Arial Narrow" w:hint="eastAsia"/>
          <w:sz w:val="24"/>
        </w:rPr>
        <w:t>2</w:t>
      </w:r>
      <w:r>
        <w:rPr>
          <w:rFonts w:ascii="Arial Narrow" w:eastAsia="仿宋_GB2312" w:hAnsi="Arial Narrow" w:hint="eastAsia"/>
          <w:sz w:val="24"/>
        </w:rPr>
        <w:t>、</w:t>
      </w:r>
      <w:r w:rsidRPr="002D199C">
        <w:rPr>
          <w:rFonts w:ascii="Arial Narrow" w:eastAsia="仿宋_GB2312" w:hAnsi="Arial Narrow" w:hint="eastAsia"/>
          <w:sz w:val="24"/>
        </w:rPr>
        <w:t>未纳入合并范围内的结构化主体</w:t>
      </w:r>
    </w:p>
    <w:p w:rsidR="000710D7" w:rsidRPr="00081D7F" w:rsidRDefault="000710D7" w:rsidP="000710D7">
      <w:pPr>
        <w:spacing w:beforeLines="50" w:before="156" w:line="300" w:lineRule="auto"/>
        <w:rPr>
          <w:rFonts w:ascii="仿宋_GB2312" w:eastAsia="仿宋_GB2312"/>
          <w:sz w:val="24"/>
          <w:u w:val="single"/>
        </w:rPr>
      </w:pPr>
      <w:r w:rsidRPr="00081D7F">
        <w:rPr>
          <w:rFonts w:ascii="仿宋_GB2312" w:eastAsia="仿宋_GB2312" w:hint="eastAsia"/>
          <w:sz w:val="24"/>
          <w:u w:val="single"/>
        </w:rPr>
        <w:t>本集团发行及管理的未纳入合并范围的结构化主体</w:t>
      </w:r>
    </w:p>
    <w:p w:rsidR="000710D7" w:rsidRPr="00081D7F" w:rsidRDefault="000710D7" w:rsidP="000710D7">
      <w:pPr>
        <w:spacing w:beforeLines="50" w:before="156" w:line="300" w:lineRule="auto"/>
        <w:rPr>
          <w:rFonts w:ascii="仿宋_GB2312" w:eastAsia="仿宋_GB2312"/>
          <w:sz w:val="24"/>
        </w:rPr>
      </w:pPr>
      <w:r w:rsidRPr="00081D7F">
        <w:rPr>
          <w:rFonts w:ascii="仿宋_GB2312" w:eastAsia="仿宋_GB2312" w:hint="eastAsia"/>
          <w:sz w:val="24"/>
        </w:rPr>
        <w:t>本集团发行及管理的未纳入合并范围的结构化主体主要包括非保本理财产品，本</w:t>
      </w:r>
      <w:r w:rsidRPr="00081D7F">
        <w:rPr>
          <w:rFonts w:ascii="仿宋_GB2312" w:eastAsia="仿宋_GB2312" w:hint="eastAsia"/>
          <w:sz w:val="24"/>
        </w:rPr>
        <w:lastRenderedPageBreak/>
        <w:t>集团未对此等理财产品的本金和收益提供任何承诺。理财业务主体主要投资于货币市场工具、债券以及信贷资产等固定收益类资产。作为这些产品的管理人，本集团代理客户将募集到的理财资金根据产品合同的约定投入相关基础资产，根据产品运作情况分配收益给投资者。</w:t>
      </w:r>
    </w:p>
    <w:p w:rsidR="000710D7" w:rsidRPr="00081D7F" w:rsidRDefault="000710D7" w:rsidP="000710D7">
      <w:pPr>
        <w:spacing w:beforeLines="50" w:before="156" w:line="300" w:lineRule="auto"/>
        <w:rPr>
          <w:rFonts w:ascii="仿宋_GB2312" w:eastAsia="仿宋_GB2312"/>
          <w:sz w:val="24"/>
        </w:rPr>
      </w:pPr>
      <w:r w:rsidRPr="00081D7F">
        <w:rPr>
          <w:rFonts w:ascii="仿宋_GB2312" w:eastAsia="仿宋_GB2312" w:hint="eastAsia"/>
          <w:sz w:val="24"/>
        </w:rPr>
        <w:t>于202</w:t>
      </w:r>
      <w:r>
        <w:rPr>
          <w:rFonts w:ascii="仿宋_GB2312" w:eastAsia="仿宋_GB2312"/>
          <w:sz w:val="24"/>
        </w:rPr>
        <w:t>4</w:t>
      </w:r>
      <w:r w:rsidRPr="00081D7F">
        <w:rPr>
          <w:rFonts w:ascii="仿宋_GB2312" w:eastAsia="仿宋_GB2312" w:hint="eastAsia"/>
          <w:sz w:val="24"/>
        </w:rPr>
        <w:t>年12月31日，非保本理财产品投资的资产规模为人民币21,706.21亿元（20</w:t>
      </w:r>
      <w:r w:rsidRPr="00081D7F">
        <w:rPr>
          <w:rFonts w:ascii="仿宋_GB2312" w:eastAsia="仿宋_GB2312"/>
          <w:sz w:val="24"/>
        </w:rPr>
        <w:t>2</w:t>
      </w:r>
      <w:r>
        <w:rPr>
          <w:rFonts w:ascii="仿宋_GB2312" w:eastAsia="仿宋_GB2312"/>
          <w:sz w:val="24"/>
        </w:rPr>
        <w:t>3</w:t>
      </w:r>
      <w:r w:rsidRPr="00081D7F">
        <w:rPr>
          <w:rFonts w:ascii="仿宋_GB2312" w:eastAsia="仿宋_GB2312" w:hint="eastAsia"/>
          <w:sz w:val="24"/>
        </w:rPr>
        <w:t>年12月31日：人民币19,607.01亿元)，相应的本集团发行的未到期非保本理财产品的发售规模为人民币19,497.22 亿元（20</w:t>
      </w:r>
      <w:r w:rsidRPr="00081D7F">
        <w:rPr>
          <w:rFonts w:ascii="仿宋_GB2312" w:eastAsia="仿宋_GB2312"/>
          <w:sz w:val="24"/>
        </w:rPr>
        <w:t>2</w:t>
      </w:r>
      <w:r>
        <w:rPr>
          <w:rFonts w:ascii="仿宋_GB2312" w:eastAsia="仿宋_GB2312"/>
          <w:sz w:val="24"/>
        </w:rPr>
        <w:t>3</w:t>
      </w:r>
      <w:r w:rsidRPr="00081D7F">
        <w:rPr>
          <w:rFonts w:ascii="仿宋_GB2312" w:eastAsia="仿宋_GB2312" w:hint="eastAsia"/>
          <w:sz w:val="24"/>
        </w:rPr>
        <w:t>年12 月31 日：人民币17,273.50 亿元)。于202</w:t>
      </w:r>
      <w:r>
        <w:rPr>
          <w:rFonts w:ascii="仿宋_GB2312" w:eastAsia="仿宋_GB2312"/>
          <w:sz w:val="24"/>
        </w:rPr>
        <w:t>3</w:t>
      </w:r>
      <w:r w:rsidRPr="00081D7F">
        <w:rPr>
          <w:rFonts w:ascii="仿宋_GB2312" w:eastAsia="仿宋_GB2312" w:hint="eastAsia"/>
          <w:sz w:val="24"/>
        </w:rPr>
        <w:t>年度，本集团于非保本型理财产品中获得的利益主要包括手续费及佣金净收入计人民币62.43 亿元(20</w:t>
      </w:r>
      <w:r w:rsidRPr="00081D7F">
        <w:rPr>
          <w:rFonts w:ascii="仿宋_GB2312" w:eastAsia="仿宋_GB2312"/>
          <w:sz w:val="24"/>
        </w:rPr>
        <w:t>2</w:t>
      </w:r>
      <w:r>
        <w:rPr>
          <w:rFonts w:ascii="仿宋_GB2312" w:eastAsia="仿宋_GB2312"/>
          <w:sz w:val="24"/>
        </w:rPr>
        <w:t>3</w:t>
      </w:r>
      <w:r w:rsidRPr="00081D7F">
        <w:rPr>
          <w:rFonts w:ascii="仿宋_GB2312" w:eastAsia="仿宋_GB2312" w:hint="eastAsia"/>
          <w:sz w:val="24"/>
        </w:rPr>
        <w:t>年：人民币49.71 亿元)，以及本集团与非保本理财产品资金拆借及买入返售交易产生的利息净收入计人民币6.32 亿元(20</w:t>
      </w:r>
      <w:r w:rsidRPr="00081D7F">
        <w:rPr>
          <w:rFonts w:ascii="仿宋_GB2312" w:eastAsia="仿宋_GB2312"/>
          <w:sz w:val="24"/>
        </w:rPr>
        <w:t>2</w:t>
      </w:r>
      <w:r>
        <w:rPr>
          <w:rFonts w:ascii="仿宋_GB2312" w:eastAsia="仿宋_GB2312"/>
          <w:sz w:val="24"/>
        </w:rPr>
        <w:t>3</w:t>
      </w:r>
      <w:r w:rsidRPr="00081D7F">
        <w:rPr>
          <w:rFonts w:ascii="仿宋_GB2312" w:eastAsia="仿宋_GB2312" w:hint="eastAsia"/>
          <w:sz w:val="24"/>
        </w:rPr>
        <w:t>年：人民币5.74亿元)。</w:t>
      </w:r>
    </w:p>
    <w:p w:rsidR="000710D7" w:rsidRPr="00081D7F" w:rsidRDefault="000710D7" w:rsidP="000710D7">
      <w:pPr>
        <w:spacing w:beforeLines="50" w:before="156" w:line="300" w:lineRule="auto"/>
        <w:rPr>
          <w:rFonts w:ascii="仿宋_GB2312" w:eastAsia="仿宋_GB2312"/>
          <w:sz w:val="24"/>
        </w:rPr>
      </w:pPr>
      <w:r w:rsidRPr="00081D7F">
        <w:rPr>
          <w:rFonts w:ascii="仿宋_GB2312" w:eastAsia="仿宋_GB2312" w:hint="eastAsia"/>
          <w:sz w:val="24"/>
        </w:rPr>
        <w:t>本集团与理财业务主体进行了拆出资金和买入返售的交易，上述交易基于市场价格进行定价。这些交易的余额代表了本集团对理财业务主体的最大风险敞口。于202</w:t>
      </w:r>
      <w:r>
        <w:rPr>
          <w:rFonts w:ascii="仿宋_GB2312" w:eastAsia="仿宋_GB2312"/>
          <w:sz w:val="24"/>
        </w:rPr>
        <w:t>4</w:t>
      </w:r>
      <w:r w:rsidRPr="00081D7F">
        <w:rPr>
          <w:rFonts w:ascii="仿宋_GB2312" w:eastAsia="仿宋_GB2312" w:hint="eastAsia"/>
          <w:sz w:val="24"/>
        </w:rPr>
        <w:t>年末，上述拆出资金和买入返售交易金额平均敞口以及加权平均期限分别为人民币234.23 亿元以及6.25天(20</w:t>
      </w:r>
      <w:r>
        <w:rPr>
          <w:rFonts w:ascii="仿宋_GB2312" w:eastAsia="仿宋_GB2312"/>
          <w:sz w:val="24"/>
        </w:rPr>
        <w:t>23</w:t>
      </w:r>
      <w:r w:rsidRPr="00081D7F">
        <w:rPr>
          <w:rFonts w:ascii="仿宋_GB2312" w:eastAsia="仿宋_GB2312" w:hint="eastAsia"/>
          <w:sz w:val="24"/>
        </w:rPr>
        <w:t>年度：人民币158.10 亿元以及5.29 天)，于202</w:t>
      </w:r>
      <w:r>
        <w:rPr>
          <w:rFonts w:ascii="仿宋_GB2312" w:eastAsia="仿宋_GB2312"/>
          <w:sz w:val="24"/>
        </w:rPr>
        <w:t>4</w:t>
      </w:r>
      <w:r w:rsidRPr="00081D7F">
        <w:rPr>
          <w:rFonts w:ascii="仿宋_GB2312" w:eastAsia="仿宋_GB2312" w:hint="eastAsia"/>
          <w:sz w:val="24"/>
        </w:rPr>
        <w:t>年12月31日的敞口为人民币1,435.45 亿元（20</w:t>
      </w:r>
      <w:r w:rsidRPr="00081D7F">
        <w:rPr>
          <w:rFonts w:ascii="仿宋_GB2312" w:eastAsia="仿宋_GB2312"/>
          <w:sz w:val="24"/>
        </w:rPr>
        <w:t>2</w:t>
      </w:r>
      <w:r>
        <w:rPr>
          <w:rFonts w:ascii="仿宋_GB2312" w:eastAsia="仿宋_GB2312"/>
          <w:sz w:val="24"/>
        </w:rPr>
        <w:t>3</w:t>
      </w:r>
      <w:r w:rsidRPr="00081D7F">
        <w:rPr>
          <w:rFonts w:ascii="仿宋_GB2312" w:eastAsia="仿宋_GB2312" w:hint="eastAsia"/>
          <w:sz w:val="24"/>
        </w:rPr>
        <w:t>年12 月31 日：人民币1,169.00 亿元)。上述交易并非本集团的合同义务。于202</w:t>
      </w:r>
      <w:r>
        <w:rPr>
          <w:rFonts w:ascii="仿宋_GB2312" w:eastAsia="仿宋_GB2312"/>
          <w:sz w:val="24"/>
        </w:rPr>
        <w:t>4</w:t>
      </w:r>
      <w:r w:rsidRPr="00081D7F">
        <w:rPr>
          <w:rFonts w:ascii="仿宋_GB2312" w:eastAsia="仿宋_GB2312" w:hint="eastAsia"/>
          <w:sz w:val="24"/>
        </w:rPr>
        <w:t>年12月31日和20</w:t>
      </w:r>
      <w:r w:rsidRPr="00081D7F">
        <w:rPr>
          <w:rFonts w:ascii="仿宋_GB2312" w:eastAsia="仿宋_GB2312"/>
          <w:sz w:val="24"/>
        </w:rPr>
        <w:t>2</w:t>
      </w:r>
      <w:r>
        <w:rPr>
          <w:rFonts w:ascii="仿宋_GB2312" w:eastAsia="仿宋_GB2312"/>
          <w:sz w:val="24"/>
        </w:rPr>
        <w:t>3</w:t>
      </w:r>
      <w:r w:rsidRPr="00081D7F">
        <w:rPr>
          <w:rFonts w:ascii="仿宋_GB2312" w:eastAsia="仿宋_GB2312" w:hint="eastAsia"/>
          <w:sz w:val="24"/>
        </w:rPr>
        <w:t>年12 月31日，所有上述敞口金额均计入拆出资金和买入返售金融资产中。</w:t>
      </w:r>
    </w:p>
    <w:p w:rsidR="000710D7" w:rsidRPr="00081D7F" w:rsidRDefault="000710D7" w:rsidP="000710D7">
      <w:pPr>
        <w:spacing w:beforeLines="50" w:before="156" w:line="300" w:lineRule="auto"/>
        <w:rPr>
          <w:rFonts w:ascii="仿宋_GB2312" w:eastAsia="仿宋_GB2312"/>
          <w:sz w:val="24"/>
        </w:rPr>
      </w:pPr>
      <w:r w:rsidRPr="00081D7F">
        <w:rPr>
          <w:rFonts w:ascii="仿宋_GB2312" w:eastAsia="仿宋_GB2312" w:hint="eastAsia"/>
          <w:sz w:val="24"/>
        </w:rPr>
        <w:t>于202</w:t>
      </w:r>
      <w:r>
        <w:rPr>
          <w:rFonts w:ascii="仿宋_GB2312" w:eastAsia="仿宋_GB2312"/>
          <w:sz w:val="24"/>
        </w:rPr>
        <w:t>4</w:t>
      </w:r>
      <w:r w:rsidRPr="00081D7F">
        <w:rPr>
          <w:rFonts w:ascii="仿宋_GB2312" w:eastAsia="仿宋_GB2312" w:hint="eastAsia"/>
          <w:sz w:val="24"/>
        </w:rPr>
        <w:t>年度和20</w:t>
      </w:r>
      <w:r w:rsidRPr="00081D7F">
        <w:rPr>
          <w:rFonts w:ascii="仿宋_GB2312" w:eastAsia="仿宋_GB2312"/>
          <w:sz w:val="24"/>
        </w:rPr>
        <w:t>2</w:t>
      </w:r>
      <w:r>
        <w:rPr>
          <w:rFonts w:ascii="仿宋_GB2312" w:eastAsia="仿宋_GB2312"/>
          <w:sz w:val="24"/>
        </w:rPr>
        <w:t>3</w:t>
      </w:r>
      <w:r w:rsidRPr="00081D7F">
        <w:rPr>
          <w:rFonts w:ascii="仿宋_GB2312" w:eastAsia="仿宋_GB2312" w:hint="eastAsia"/>
          <w:sz w:val="24"/>
        </w:rPr>
        <w:t>年度，本集团与理财业务主体或任一第三方之间不存在由于上述理财产品导致的、增加本集团风险的协议性流动性安排、担保或其他承诺，亦不存在本集团承担理财产品损失的条款。于202</w:t>
      </w:r>
      <w:r>
        <w:rPr>
          <w:rFonts w:ascii="仿宋_GB2312" w:eastAsia="仿宋_GB2312"/>
          <w:sz w:val="24"/>
        </w:rPr>
        <w:t>4</w:t>
      </w:r>
      <w:r w:rsidRPr="00081D7F">
        <w:rPr>
          <w:rFonts w:ascii="仿宋_GB2312" w:eastAsia="仿宋_GB2312" w:hint="eastAsia"/>
          <w:sz w:val="24"/>
        </w:rPr>
        <w:t>年度和20</w:t>
      </w:r>
      <w:r w:rsidRPr="00081D7F">
        <w:rPr>
          <w:rFonts w:ascii="仿宋_GB2312" w:eastAsia="仿宋_GB2312"/>
          <w:sz w:val="24"/>
        </w:rPr>
        <w:t>2</w:t>
      </w:r>
      <w:r>
        <w:rPr>
          <w:rFonts w:ascii="仿宋_GB2312" w:eastAsia="仿宋_GB2312"/>
          <w:sz w:val="24"/>
        </w:rPr>
        <w:t>3</w:t>
      </w:r>
      <w:r w:rsidRPr="00081D7F">
        <w:rPr>
          <w:rFonts w:ascii="仿宋_GB2312" w:eastAsia="仿宋_GB2312" w:hint="eastAsia"/>
          <w:sz w:val="24"/>
        </w:rPr>
        <w:t>年度，本集团发行的非保本理财产品对本集团利益未造成损失，也未遇到财务困难。</w:t>
      </w:r>
    </w:p>
    <w:p w:rsidR="000710D7" w:rsidRPr="00081D7F" w:rsidRDefault="000710D7" w:rsidP="000710D7">
      <w:pPr>
        <w:spacing w:beforeLines="50" w:before="156" w:line="300" w:lineRule="auto"/>
        <w:rPr>
          <w:rFonts w:ascii="仿宋_GB2312" w:eastAsia="仿宋_GB2312"/>
          <w:sz w:val="24"/>
        </w:rPr>
      </w:pPr>
      <w:r w:rsidRPr="00081D7F">
        <w:rPr>
          <w:rFonts w:ascii="仿宋_GB2312" w:eastAsia="仿宋_GB2312" w:hint="eastAsia"/>
          <w:sz w:val="24"/>
        </w:rPr>
        <w:t>此外，本集团发行及管理的其他未纳入合并范围的结构化主体为基金及资产管理计划。于202</w:t>
      </w:r>
      <w:r>
        <w:rPr>
          <w:rFonts w:ascii="仿宋_GB2312" w:eastAsia="仿宋_GB2312"/>
          <w:sz w:val="24"/>
        </w:rPr>
        <w:t>4</w:t>
      </w:r>
      <w:r w:rsidRPr="00081D7F">
        <w:rPr>
          <w:rFonts w:ascii="仿宋_GB2312" w:eastAsia="仿宋_GB2312" w:hint="eastAsia"/>
          <w:sz w:val="24"/>
        </w:rPr>
        <w:t>年12月31日，该等产品的资产规模为人民币4,407.26 亿元(20</w:t>
      </w:r>
      <w:r w:rsidRPr="00081D7F">
        <w:rPr>
          <w:rFonts w:ascii="仿宋_GB2312" w:eastAsia="仿宋_GB2312"/>
          <w:sz w:val="24"/>
        </w:rPr>
        <w:t>2</w:t>
      </w:r>
      <w:r>
        <w:rPr>
          <w:rFonts w:ascii="仿宋_GB2312" w:eastAsia="仿宋_GB2312"/>
          <w:sz w:val="24"/>
        </w:rPr>
        <w:t>3</w:t>
      </w:r>
      <w:r w:rsidRPr="00081D7F">
        <w:rPr>
          <w:rFonts w:ascii="仿宋_GB2312" w:eastAsia="仿宋_GB2312" w:hint="eastAsia"/>
          <w:sz w:val="24"/>
        </w:rPr>
        <w:t>年12月31日：人民币4,783.39 亿元)。于202</w:t>
      </w:r>
      <w:r>
        <w:rPr>
          <w:rFonts w:ascii="仿宋_GB2312" w:eastAsia="仿宋_GB2312"/>
          <w:sz w:val="24"/>
        </w:rPr>
        <w:t>4</w:t>
      </w:r>
      <w:r w:rsidRPr="00081D7F">
        <w:rPr>
          <w:rFonts w:ascii="仿宋_GB2312" w:eastAsia="仿宋_GB2312" w:hint="eastAsia"/>
          <w:sz w:val="24"/>
        </w:rPr>
        <w:t>年度，本集团从该等产品获得的利益主要包括手续费及佣金净收入计人民币8.3 亿元(20</w:t>
      </w:r>
      <w:r w:rsidRPr="00081D7F">
        <w:rPr>
          <w:rFonts w:ascii="仿宋_GB2312" w:eastAsia="仿宋_GB2312"/>
          <w:sz w:val="24"/>
        </w:rPr>
        <w:t>2</w:t>
      </w:r>
      <w:r>
        <w:rPr>
          <w:rFonts w:ascii="仿宋_GB2312" w:eastAsia="仿宋_GB2312"/>
          <w:sz w:val="24"/>
        </w:rPr>
        <w:t>3</w:t>
      </w:r>
      <w:r w:rsidRPr="00081D7F">
        <w:rPr>
          <w:rFonts w:ascii="仿宋_GB2312" w:eastAsia="仿宋_GB2312" w:hint="eastAsia"/>
          <w:sz w:val="24"/>
        </w:rPr>
        <w:t>年：人民币7.97 亿元)。</w:t>
      </w:r>
    </w:p>
    <w:p w:rsidR="000710D7" w:rsidRPr="00081D7F" w:rsidRDefault="000710D7" w:rsidP="000710D7">
      <w:pPr>
        <w:spacing w:beforeLines="50" w:before="156" w:line="300" w:lineRule="auto"/>
        <w:rPr>
          <w:rFonts w:ascii="仿宋_GB2312" w:eastAsia="仿宋_GB2312"/>
          <w:sz w:val="24"/>
          <w:u w:val="single"/>
        </w:rPr>
      </w:pPr>
      <w:r w:rsidRPr="00081D7F">
        <w:rPr>
          <w:rFonts w:ascii="仿宋_GB2312" w:eastAsia="仿宋_GB2312" w:hint="eastAsia"/>
          <w:sz w:val="24"/>
          <w:u w:val="single"/>
        </w:rPr>
        <w:t>本集团持有投资的其他未纳入合并范围的结构化主体</w:t>
      </w:r>
    </w:p>
    <w:p w:rsidR="000710D7" w:rsidRPr="00081D7F" w:rsidRDefault="000710D7" w:rsidP="000710D7">
      <w:pPr>
        <w:spacing w:beforeLines="50" w:before="156" w:line="300" w:lineRule="auto"/>
        <w:rPr>
          <w:rFonts w:ascii="仿宋_GB2312" w:eastAsia="仿宋_GB2312"/>
          <w:sz w:val="24"/>
        </w:rPr>
      </w:pPr>
      <w:r w:rsidRPr="00081D7F">
        <w:rPr>
          <w:rFonts w:ascii="仿宋_GB2312" w:eastAsia="仿宋_GB2312" w:hint="eastAsia"/>
          <w:sz w:val="24"/>
        </w:rPr>
        <w:t>为了更好地运用资金获取收益，本集团投资于部分其他机构发行或管理的未纳入合并范围的结构化主体，相关损益列示在投资损益以及利息收入中。这些未合并结构化主体主要为本集团投资的资产管理产品、基金产品及资产支持证券。于</w:t>
      </w:r>
      <w:r w:rsidRPr="00081D7F">
        <w:rPr>
          <w:rFonts w:ascii="仿宋_GB2312" w:eastAsia="仿宋_GB2312" w:hint="eastAsia"/>
          <w:sz w:val="24"/>
        </w:rPr>
        <w:lastRenderedPageBreak/>
        <w:t>202</w:t>
      </w:r>
      <w:r>
        <w:rPr>
          <w:rFonts w:ascii="仿宋_GB2312" w:eastAsia="仿宋_GB2312"/>
          <w:sz w:val="24"/>
        </w:rPr>
        <w:t>4</w:t>
      </w:r>
      <w:r w:rsidRPr="00081D7F">
        <w:rPr>
          <w:rFonts w:ascii="仿宋_GB2312" w:eastAsia="仿宋_GB2312" w:hint="eastAsia"/>
          <w:sz w:val="24"/>
        </w:rPr>
        <w:t>年12月31日，本集团持有以上未纳入合并范围的结构化主体的账面价值和由此产生的最大风险敞口为人民币921.93 亿元(20</w:t>
      </w:r>
      <w:r w:rsidRPr="00081D7F">
        <w:rPr>
          <w:rFonts w:ascii="仿宋_GB2312" w:eastAsia="仿宋_GB2312"/>
          <w:sz w:val="24"/>
        </w:rPr>
        <w:t>2</w:t>
      </w:r>
      <w:r>
        <w:rPr>
          <w:rFonts w:ascii="仿宋_GB2312" w:eastAsia="仿宋_GB2312"/>
          <w:sz w:val="24"/>
        </w:rPr>
        <w:t>3</w:t>
      </w:r>
      <w:r w:rsidRPr="00081D7F">
        <w:rPr>
          <w:rFonts w:ascii="仿宋_GB2312" w:eastAsia="仿宋_GB2312" w:hint="eastAsia"/>
          <w:sz w:val="24"/>
        </w:rPr>
        <w:t>年12 月31 日：人民币735.21 亿元)，</w:t>
      </w:r>
    </w:p>
    <w:p w:rsidR="00B53DA4" w:rsidRPr="002D199C" w:rsidRDefault="000710D7" w:rsidP="002D199C">
      <w:pPr>
        <w:spacing w:beforeLines="50" w:before="156" w:line="300" w:lineRule="auto"/>
        <w:rPr>
          <w:rFonts w:ascii="仿宋_GB2312" w:eastAsia="仿宋_GB2312"/>
          <w:sz w:val="24"/>
        </w:rPr>
      </w:pPr>
      <w:r w:rsidRPr="00081D7F">
        <w:rPr>
          <w:rFonts w:ascii="仿宋_GB2312" w:eastAsia="仿宋_GB2312" w:hint="eastAsia"/>
          <w:sz w:val="24"/>
        </w:rPr>
        <w:t>分别在本集团合并财务报表的以公允价值计量且其变动计入损益的金融资产、以摊余成本计量的债权投资、以公允价值计量且其变动计入其他综合收益的其他债权投资分类中列示。上述集团持有投资的未纳入合并范围的结构化主体的总体规模，无公开可获得的市场资料。</w:t>
      </w:r>
    </w:p>
    <w:p w:rsidR="00046A26" w:rsidRDefault="00046A26" w:rsidP="00046A26">
      <w:pPr>
        <w:snapToGrid w:val="0"/>
        <w:spacing w:beforeLines="50" w:before="156" w:afterLines="90" w:after="280"/>
        <w:ind w:leftChars="-200" w:left="-1" w:hangingChars="174" w:hanging="419"/>
        <w:outlineLvl w:val="0"/>
        <w:rPr>
          <w:rFonts w:ascii="Arial Narrow" w:eastAsia="仿宋_GB2312" w:hAnsi="Arial Narrow"/>
          <w:b/>
          <w:sz w:val="24"/>
        </w:rPr>
      </w:pPr>
      <w:r>
        <w:rPr>
          <w:rFonts w:ascii="Arial Narrow" w:eastAsia="仿宋_GB2312" w:hAnsi="Arial Narrow" w:hint="eastAsia"/>
          <w:b/>
          <w:sz w:val="24"/>
        </w:rPr>
        <w:t>十</w:t>
      </w:r>
      <w:r w:rsidRPr="00AC16A3">
        <w:rPr>
          <w:rFonts w:ascii="Arial Narrow" w:eastAsia="仿宋_GB2312" w:hAnsi="Arial Narrow" w:hint="eastAsia"/>
          <w:b/>
          <w:sz w:val="24"/>
        </w:rPr>
        <w:t>、</w:t>
      </w:r>
      <w:r>
        <w:rPr>
          <w:rFonts w:ascii="Arial Narrow" w:eastAsia="仿宋_GB2312" w:hAnsi="Arial Narrow" w:hint="eastAsia"/>
          <w:b/>
          <w:sz w:val="24"/>
        </w:rPr>
        <w:t>金融资产转移</w:t>
      </w:r>
    </w:p>
    <w:p w:rsidR="007F79AE" w:rsidRPr="005E2849" w:rsidRDefault="007F79AE" w:rsidP="007F79AE">
      <w:pPr>
        <w:spacing w:beforeLines="50" w:before="156" w:line="300" w:lineRule="auto"/>
        <w:rPr>
          <w:rFonts w:ascii="仿宋_GB2312" w:eastAsia="仿宋_GB2312"/>
          <w:sz w:val="24"/>
        </w:rPr>
      </w:pPr>
      <w:r w:rsidRPr="005E2849">
        <w:rPr>
          <w:rFonts w:ascii="仿宋_GB2312" w:eastAsia="仿宋_GB2312" w:hint="eastAsia"/>
          <w:sz w:val="24"/>
        </w:rPr>
        <w:t>在日常业务中，本集团进行的某些交易会将已确认的金融资产转移给第三方或者特殊目的主体，这些金融资产转移若符合终止确认条件，相关金融资产全部或部分终止确认。当本集团保留了已转移资产的绝大部分风险与回报时，相关金融资产转移不符合终止确认的条件，本集团继续确认上述资产。</w:t>
      </w:r>
    </w:p>
    <w:p w:rsidR="007F79AE" w:rsidRPr="005E2849" w:rsidRDefault="007F79AE" w:rsidP="007F79AE">
      <w:pPr>
        <w:spacing w:beforeLines="50" w:before="156" w:line="300" w:lineRule="auto"/>
        <w:rPr>
          <w:rFonts w:ascii="仿宋_GB2312" w:eastAsia="仿宋_GB2312"/>
          <w:sz w:val="24"/>
        </w:rPr>
      </w:pPr>
      <w:r w:rsidRPr="005E2849">
        <w:rPr>
          <w:rFonts w:ascii="仿宋_GB2312" w:eastAsia="仿宋_GB2312" w:hint="eastAsia"/>
          <w:sz w:val="24"/>
        </w:rPr>
        <w:t>信贷资产证券化</w:t>
      </w:r>
    </w:p>
    <w:p w:rsidR="007F79AE" w:rsidRPr="005E2849" w:rsidRDefault="007F79AE" w:rsidP="007F79AE">
      <w:pPr>
        <w:spacing w:beforeLines="50" w:before="156" w:line="300" w:lineRule="auto"/>
        <w:rPr>
          <w:rFonts w:ascii="仿宋_GB2312" w:eastAsia="仿宋_GB2312"/>
          <w:sz w:val="24"/>
        </w:rPr>
      </w:pPr>
      <w:r w:rsidRPr="005E2849">
        <w:rPr>
          <w:rFonts w:ascii="仿宋_GB2312" w:eastAsia="仿宋_GB2312" w:hint="eastAsia"/>
          <w:sz w:val="24"/>
        </w:rPr>
        <w:t>在日常交易中，本集团将信贷资产出售给特殊目的信托，再由特殊目的信托向投资者发行资产支持证券。根据附注</w:t>
      </w:r>
      <w:r w:rsidRPr="005E2849">
        <w:rPr>
          <w:rFonts w:ascii="仿宋_GB2312" w:eastAsia="仿宋_GB2312" w:hint="eastAsia"/>
          <w:color w:val="FF0000"/>
          <w:sz w:val="24"/>
        </w:rPr>
        <w:t>四、</w:t>
      </w:r>
      <w:r>
        <w:rPr>
          <w:rFonts w:ascii="仿宋_GB2312" w:eastAsia="仿宋_GB2312" w:hint="eastAsia"/>
          <w:color w:val="FF0000"/>
          <w:sz w:val="24"/>
        </w:rPr>
        <w:t>X</w:t>
      </w:r>
      <w:r>
        <w:rPr>
          <w:rFonts w:ascii="仿宋_GB2312" w:eastAsia="仿宋_GB2312"/>
          <w:color w:val="FF0000"/>
          <w:sz w:val="24"/>
        </w:rPr>
        <w:t>X</w:t>
      </w:r>
      <w:r w:rsidRPr="004B159B">
        <w:rPr>
          <w:rFonts w:ascii="仿宋_GB2312" w:eastAsia="仿宋_GB2312" w:hint="eastAsia"/>
          <w:color w:val="FF0000"/>
          <w:sz w:val="24"/>
        </w:rPr>
        <w:t>金融工具的后续计量</w:t>
      </w:r>
      <w:r w:rsidRPr="005E2849">
        <w:rPr>
          <w:rFonts w:ascii="仿宋_GB2312" w:eastAsia="仿宋_GB2312" w:hint="eastAsia"/>
          <w:sz w:val="24"/>
        </w:rPr>
        <w:t>和</w:t>
      </w:r>
      <w:r w:rsidRPr="005E2849">
        <w:rPr>
          <w:rFonts w:ascii="仿宋_GB2312" w:eastAsia="仿宋_GB2312" w:hint="eastAsia"/>
          <w:color w:val="FF0000"/>
          <w:sz w:val="24"/>
        </w:rPr>
        <w:t>附注五、</w:t>
      </w:r>
      <w:r>
        <w:rPr>
          <w:rFonts w:ascii="仿宋_GB2312" w:eastAsia="仿宋_GB2312"/>
          <w:color w:val="FF0000"/>
          <w:sz w:val="24"/>
        </w:rPr>
        <w:t>XX</w:t>
      </w:r>
      <w:r w:rsidRPr="005E2849">
        <w:rPr>
          <w:rFonts w:ascii="仿宋_GB2312" w:eastAsia="仿宋_GB2312" w:hint="eastAsia"/>
          <w:color w:val="FF0000"/>
          <w:sz w:val="24"/>
        </w:rPr>
        <w:t xml:space="preserve"> </w:t>
      </w:r>
      <w:r w:rsidRPr="004B159B">
        <w:rPr>
          <w:rFonts w:ascii="仿宋_GB2312" w:eastAsia="仿宋_GB2312" w:hint="eastAsia"/>
          <w:color w:val="FF0000"/>
          <w:sz w:val="24"/>
        </w:rPr>
        <w:t>金融资产转移的终止确认</w:t>
      </w:r>
      <w:r w:rsidRPr="00DC7E67">
        <w:rPr>
          <w:rFonts w:ascii="仿宋_GB2312" w:eastAsia="仿宋_GB2312" w:hint="eastAsia"/>
          <w:color w:val="FF0000"/>
          <w:sz w:val="24"/>
        </w:rPr>
        <w:t>的判断标准</w:t>
      </w:r>
      <w:r w:rsidRPr="005E2849">
        <w:rPr>
          <w:rFonts w:ascii="仿宋_GB2312" w:eastAsia="仿宋_GB2312" w:hint="eastAsia"/>
          <w:sz w:val="24"/>
        </w:rPr>
        <w:t>，本集团会按照风险和报酬的保留程度及是否放弃了控制，分析判断是否终止确认相关信贷资产。</w:t>
      </w:r>
    </w:p>
    <w:p w:rsidR="007F79AE" w:rsidRDefault="007F79AE" w:rsidP="007F79AE">
      <w:pPr>
        <w:spacing w:beforeLines="50" w:before="156" w:line="300" w:lineRule="auto"/>
        <w:rPr>
          <w:rFonts w:ascii="仿宋_GB2312" w:eastAsia="仿宋_GB2312"/>
          <w:sz w:val="24"/>
        </w:rPr>
      </w:pPr>
      <w:r w:rsidRPr="005E2849">
        <w:rPr>
          <w:rFonts w:ascii="仿宋_GB2312" w:eastAsia="仿宋_GB2312" w:hint="eastAsia"/>
          <w:sz w:val="24"/>
        </w:rPr>
        <w:t>于202</w:t>
      </w:r>
      <w:r>
        <w:rPr>
          <w:rFonts w:ascii="仿宋_GB2312" w:eastAsia="仿宋_GB2312"/>
          <w:sz w:val="24"/>
        </w:rPr>
        <w:t>4</w:t>
      </w:r>
      <w:r w:rsidRPr="005E2849">
        <w:rPr>
          <w:rFonts w:ascii="仿宋_GB2312" w:eastAsia="仿宋_GB2312" w:hint="eastAsia"/>
          <w:sz w:val="24"/>
        </w:rPr>
        <w:t>年12月31日，未到期的已转让信贷资产减值前账面原值为人民币692.91亿元(20</w:t>
      </w:r>
      <w:r>
        <w:rPr>
          <w:rFonts w:ascii="仿宋_GB2312" w:eastAsia="仿宋_GB2312"/>
          <w:sz w:val="24"/>
        </w:rPr>
        <w:t>23</w:t>
      </w:r>
      <w:r w:rsidRPr="005E2849">
        <w:rPr>
          <w:rFonts w:ascii="仿宋_GB2312" w:eastAsia="仿宋_GB2312" w:hint="eastAsia"/>
          <w:sz w:val="24"/>
        </w:rPr>
        <w:t>年12月31日：人民币670.16 亿元)。其中，对于不良信贷资产转让账面原值人民币141.30 亿元(20</w:t>
      </w:r>
      <w:r>
        <w:rPr>
          <w:rFonts w:ascii="仿宋_GB2312" w:eastAsia="仿宋_GB2312"/>
          <w:sz w:val="24"/>
        </w:rPr>
        <w:t>23</w:t>
      </w:r>
      <w:r w:rsidRPr="005E2849">
        <w:rPr>
          <w:rFonts w:ascii="仿宋_GB2312" w:eastAsia="仿宋_GB2312" w:hint="eastAsia"/>
          <w:sz w:val="24"/>
        </w:rPr>
        <w:t>年12月31日：人民币118.55 亿元)，本集团认为符合完全终止确认条件。对于信贷资产转让账面原值人民币551.61 亿元(20</w:t>
      </w:r>
      <w:r>
        <w:rPr>
          <w:rFonts w:ascii="仿宋_GB2312" w:eastAsia="仿宋_GB2312"/>
          <w:sz w:val="24"/>
        </w:rPr>
        <w:t>23</w:t>
      </w:r>
      <w:r w:rsidRPr="005E2849">
        <w:rPr>
          <w:rFonts w:ascii="仿宋_GB2312" w:eastAsia="仿宋_GB2312" w:hint="eastAsia"/>
          <w:sz w:val="24"/>
        </w:rPr>
        <w:t>年12月31日：人民币551.61 亿元)，本集团继续涉入了该转让的信贷资产。于202</w:t>
      </w:r>
      <w:r>
        <w:rPr>
          <w:rFonts w:ascii="仿宋_GB2312" w:eastAsia="仿宋_GB2312"/>
          <w:sz w:val="24"/>
        </w:rPr>
        <w:t>4</w:t>
      </w:r>
      <w:r w:rsidRPr="005E2849">
        <w:rPr>
          <w:rFonts w:ascii="仿宋_GB2312" w:eastAsia="仿宋_GB2312" w:hint="eastAsia"/>
          <w:sz w:val="24"/>
        </w:rPr>
        <w:t>年12月31日，本集团继续确认的资产价值为人民币65.64 亿元(20</w:t>
      </w:r>
      <w:r>
        <w:rPr>
          <w:rFonts w:ascii="仿宋_GB2312" w:eastAsia="仿宋_GB2312"/>
          <w:sz w:val="24"/>
        </w:rPr>
        <w:t>23</w:t>
      </w:r>
      <w:r w:rsidRPr="005E2849">
        <w:rPr>
          <w:rFonts w:ascii="仿宋_GB2312" w:eastAsia="仿宋_GB2312" w:hint="eastAsia"/>
          <w:sz w:val="24"/>
        </w:rPr>
        <w:t>年12月31日：人民币69.23 亿元)，并已划分为发放贷款和垫款。同时本集团由于该事项确认了相同金额的继续涉入资产和继续涉入负债。</w:t>
      </w:r>
    </w:p>
    <w:p w:rsidR="007F79AE" w:rsidRPr="005E2849" w:rsidRDefault="007F79AE" w:rsidP="007F79AE">
      <w:pPr>
        <w:spacing w:beforeLines="50" w:before="156" w:line="300" w:lineRule="auto"/>
        <w:rPr>
          <w:rFonts w:ascii="仿宋_GB2312" w:eastAsia="仿宋_GB2312"/>
          <w:sz w:val="24"/>
        </w:rPr>
      </w:pPr>
      <w:r w:rsidRPr="005E2849">
        <w:rPr>
          <w:rFonts w:ascii="仿宋_GB2312" w:eastAsia="仿宋_GB2312" w:hint="eastAsia"/>
          <w:sz w:val="24"/>
        </w:rPr>
        <w:t>不良贷款转让</w:t>
      </w:r>
    </w:p>
    <w:p w:rsidR="007F79AE" w:rsidRPr="005E2849" w:rsidRDefault="007F79AE" w:rsidP="007F79AE">
      <w:pPr>
        <w:spacing w:beforeLines="50" w:before="156" w:line="300" w:lineRule="auto"/>
        <w:rPr>
          <w:rFonts w:ascii="仿宋_GB2312" w:eastAsia="仿宋_GB2312"/>
          <w:sz w:val="24"/>
        </w:rPr>
      </w:pPr>
      <w:r w:rsidRPr="005E2849">
        <w:rPr>
          <w:rFonts w:ascii="仿宋_GB2312" w:eastAsia="仿宋_GB2312" w:hint="eastAsia"/>
          <w:sz w:val="24"/>
        </w:rPr>
        <w:t>于202</w:t>
      </w:r>
      <w:r>
        <w:rPr>
          <w:rFonts w:ascii="仿宋_GB2312" w:eastAsia="仿宋_GB2312"/>
          <w:sz w:val="24"/>
        </w:rPr>
        <w:t>4</w:t>
      </w:r>
      <w:r w:rsidRPr="005E2849">
        <w:rPr>
          <w:rFonts w:ascii="仿宋_GB2312" w:eastAsia="仿宋_GB2312" w:hint="eastAsia"/>
          <w:sz w:val="24"/>
        </w:rPr>
        <w:t>年度，本集团通过向第三方转让或发行资产证券化产品的方式共处置不良贷款账面余额人民币278.37 亿元(20</w:t>
      </w:r>
      <w:r>
        <w:rPr>
          <w:rFonts w:ascii="仿宋_GB2312" w:eastAsia="仿宋_GB2312"/>
          <w:sz w:val="24"/>
        </w:rPr>
        <w:t>23</w:t>
      </w:r>
      <w:r w:rsidRPr="005E2849">
        <w:rPr>
          <w:rFonts w:ascii="仿宋_GB2312" w:eastAsia="仿宋_GB2312" w:hint="eastAsia"/>
          <w:sz w:val="24"/>
        </w:rPr>
        <w:t>年：人民币324.14 亿元)。本集团根据</w:t>
      </w:r>
      <w:r w:rsidRPr="005E2849">
        <w:rPr>
          <w:rFonts w:ascii="仿宋_GB2312" w:eastAsia="仿宋_GB2312" w:hint="eastAsia"/>
          <w:color w:val="FF0000"/>
          <w:sz w:val="24"/>
        </w:rPr>
        <w:t>附注四、</w:t>
      </w:r>
      <w:r>
        <w:rPr>
          <w:rFonts w:ascii="仿宋_GB2312" w:eastAsia="仿宋_GB2312" w:hint="eastAsia"/>
          <w:color w:val="FF0000"/>
          <w:sz w:val="24"/>
        </w:rPr>
        <w:t>X</w:t>
      </w:r>
      <w:r>
        <w:rPr>
          <w:rFonts w:ascii="仿宋_GB2312" w:eastAsia="仿宋_GB2312"/>
          <w:color w:val="FF0000"/>
          <w:sz w:val="24"/>
        </w:rPr>
        <w:t>X</w:t>
      </w:r>
      <w:r w:rsidRPr="004B159B">
        <w:rPr>
          <w:rFonts w:ascii="仿宋_GB2312" w:eastAsia="仿宋_GB2312" w:hint="eastAsia"/>
          <w:color w:val="FF0000"/>
          <w:sz w:val="24"/>
        </w:rPr>
        <w:t>金融资产的终止确认</w:t>
      </w:r>
      <w:r w:rsidRPr="005E2849">
        <w:rPr>
          <w:rFonts w:ascii="仿宋_GB2312" w:eastAsia="仿宋_GB2312" w:hint="eastAsia"/>
          <w:sz w:val="24"/>
        </w:rPr>
        <w:t>和</w:t>
      </w:r>
      <w:r w:rsidRPr="005E2849">
        <w:rPr>
          <w:rFonts w:ascii="仿宋_GB2312" w:eastAsia="仿宋_GB2312" w:hint="eastAsia"/>
          <w:color w:val="FF0000"/>
          <w:sz w:val="24"/>
        </w:rPr>
        <w:t>附注五、</w:t>
      </w:r>
      <w:r>
        <w:rPr>
          <w:rFonts w:ascii="仿宋_GB2312" w:eastAsia="仿宋_GB2312" w:hint="eastAsia"/>
          <w:color w:val="FF0000"/>
          <w:sz w:val="24"/>
        </w:rPr>
        <w:t>X</w:t>
      </w:r>
      <w:r>
        <w:rPr>
          <w:rFonts w:ascii="仿宋_GB2312" w:eastAsia="仿宋_GB2312"/>
          <w:color w:val="FF0000"/>
          <w:sz w:val="24"/>
        </w:rPr>
        <w:t>X</w:t>
      </w:r>
      <w:r w:rsidRPr="005E2849">
        <w:rPr>
          <w:rFonts w:ascii="仿宋_GB2312" w:eastAsia="仿宋_GB2312" w:hint="eastAsia"/>
          <w:color w:val="FF0000"/>
          <w:sz w:val="24"/>
        </w:rPr>
        <w:t xml:space="preserve"> </w:t>
      </w:r>
      <w:r w:rsidRPr="004B159B">
        <w:rPr>
          <w:rFonts w:ascii="仿宋_GB2312" w:eastAsia="仿宋_GB2312" w:hint="eastAsia"/>
          <w:color w:val="FF0000"/>
          <w:sz w:val="24"/>
        </w:rPr>
        <w:t>金融资产转移的终止确认</w:t>
      </w:r>
      <w:r w:rsidRPr="005E2849">
        <w:rPr>
          <w:rFonts w:ascii="仿宋_GB2312" w:eastAsia="仿宋_GB2312" w:hint="eastAsia"/>
          <w:sz w:val="24"/>
        </w:rPr>
        <w:t>中所列示的标准进行了评估，认为转让的不良贷款可以完全终止确认。</w:t>
      </w:r>
    </w:p>
    <w:p w:rsidR="007F79AE" w:rsidRPr="005E2849" w:rsidRDefault="007F79AE" w:rsidP="007F79AE">
      <w:pPr>
        <w:spacing w:beforeLines="50" w:before="156" w:line="300" w:lineRule="auto"/>
        <w:rPr>
          <w:rFonts w:ascii="仿宋_GB2312" w:eastAsia="仿宋_GB2312"/>
          <w:sz w:val="24"/>
        </w:rPr>
      </w:pPr>
      <w:r w:rsidRPr="005E2849">
        <w:rPr>
          <w:rFonts w:ascii="仿宋_GB2312" w:eastAsia="仿宋_GB2312" w:hint="eastAsia"/>
          <w:sz w:val="24"/>
        </w:rPr>
        <w:t>卖断式卖出回购交易</w:t>
      </w:r>
    </w:p>
    <w:p w:rsidR="007F79AE" w:rsidRPr="005E2849" w:rsidRDefault="007F79AE" w:rsidP="007F79AE">
      <w:pPr>
        <w:spacing w:beforeLines="50" w:before="156" w:line="300" w:lineRule="auto"/>
        <w:rPr>
          <w:rFonts w:ascii="仿宋_GB2312" w:eastAsia="仿宋_GB2312"/>
          <w:sz w:val="24"/>
        </w:rPr>
      </w:pPr>
      <w:r w:rsidRPr="005E2849">
        <w:rPr>
          <w:rFonts w:ascii="仿宋_GB2312" w:eastAsia="仿宋_GB2312" w:hint="eastAsia"/>
          <w:sz w:val="24"/>
        </w:rPr>
        <w:lastRenderedPageBreak/>
        <w:t>在卖出回购交易中，作为抵押品而转移的金融资产未终止确认。于202</w:t>
      </w:r>
      <w:r>
        <w:rPr>
          <w:rFonts w:ascii="仿宋_GB2312" w:eastAsia="仿宋_GB2312"/>
          <w:sz w:val="24"/>
        </w:rPr>
        <w:t>4</w:t>
      </w:r>
      <w:r w:rsidRPr="005E2849">
        <w:rPr>
          <w:rFonts w:ascii="仿宋_GB2312" w:eastAsia="仿宋_GB2312" w:hint="eastAsia"/>
          <w:sz w:val="24"/>
        </w:rPr>
        <w:t>年12月31日，相关担保物权利已转移给交易对手的卖断式交易所对应的债券投资金额为人民币40.50 亿元(20</w:t>
      </w:r>
      <w:r>
        <w:rPr>
          <w:rFonts w:ascii="仿宋_GB2312" w:eastAsia="仿宋_GB2312"/>
          <w:sz w:val="24"/>
        </w:rPr>
        <w:t>23</w:t>
      </w:r>
      <w:r w:rsidRPr="005E2849">
        <w:rPr>
          <w:rFonts w:ascii="仿宋_GB2312" w:eastAsia="仿宋_GB2312" w:hint="eastAsia"/>
          <w:sz w:val="24"/>
        </w:rPr>
        <w:t>年12月31日：人民币29.55 亿元)，已包括在</w:t>
      </w:r>
      <w:r w:rsidRPr="005E2849">
        <w:rPr>
          <w:rFonts w:ascii="仿宋_GB2312" w:eastAsia="仿宋_GB2312" w:hint="eastAsia"/>
          <w:color w:val="FF0000"/>
          <w:sz w:val="24"/>
        </w:rPr>
        <w:t>附注十一、</w:t>
      </w:r>
      <w:r>
        <w:rPr>
          <w:rFonts w:ascii="仿宋_GB2312" w:eastAsia="仿宋_GB2312"/>
          <w:color w:val="FF0000"/>
          <w:sz w:val="24"/>
        </w:rPr>
        <w:t>XX</w:t>
      </w:r>
      <w:r w:rsidRPr="005E2849">
        <w:rPr>
          <w:rFonts w:ascii="仿宋_GB2312" w:eastAsia="仿宋_GB2312" w:hint="eastAsia"/>
          <w:color w:val="FF0000"/>
          <w:sz w:val="24"/>
        </w:rPr>
        <w:t xml:space="preserve"> 担保物</w:t>
      </w:r>
      <w:r w:rsidRPr="005E2849">
        <w:rPr>
          <w:rFonts w:ascii="仿宋_GB2312" w:eastAsia="仿宋_GB2312" w:hint="eastAsia"/>
          <w:sz w:val="24"/>
        </w:rPr>
        <w:t>的披露中。</w:t>
      </w:r>
    </w:p>
    <w:p w:rsidR="007F79AE" w:rsidRPr="005E2849" w:rsidRDefault="007F79AE" w:rsidP="007F79AE">
      <w:pPr>
        <w:spacing w:beforeLines="50" w:before="156" w:line="300" w:lineRule="auto"/>
        <w:rPr>
          <w:rFonts w:ascii="仿宋_GB2312" w:eastAsia="仿宋_GB2312"/>
          <w:sz w:val="24"/>
        </w:rPr>
      </w:pPr>
      <w:r w:rsidRPr="005E2849">
        <w:rPr>
          <w:rFonts w:ascii="仿宋_GB2312" w:eastAsia="仿宋_GB2312" w:hint="eastAsia"/>
          <w:sz w:val="24"/>
        </w:rPr>
        <w:t>证券借出交易</w:t>
      </w:r>
    </w:p>
    <w:p w:rsidR="007F79AE" w:rsidRDefault="007F79AE" w:rsidP="007F79AE">
      <w:pPr>
        <w:spacing w:beforeLines="50" w:before="156" w:line="300" w:lineRule="auto"/>
        <w:rPr>
          <w:rFonts w:ascii="仿宋_GB2312" w:eastAsia="仿宋_GB2312"/>
          <w:sz w:val="24"/>
        </w:rPr>
      </w:pPr>
      <w:r w:rsidRPr="005E2849">
        <w:rPr>
          <w:rFonts w:ascii="仿宋_GB2312" w:eastAsia="仿宋_GB2312" w:hint="eastAsia"/>
          <w:sz w:val="24"/>
        </w:rPr>
        <w:t>于证券借出交易中，交易对手在本集团无任何违约的情况下，可以将上述证券出售或再次用于担保，但同时需承担在协议规定的到期日将上述证券归还于本集团的义务。对于上述交易，本集团认为本集团保留了相关证券的绝大部分风险和报酬，故未对相关证券进行终止确认。于202</w:t>
      </w:r>
      <w:r>
        <w:rPr>
          <w:rFonts w:ascii="仿宋_GB2312" w:eastAsia="仿宋_GB2312"/>
          <w:sz w:val="24"/>
        </w:rPr>
        <w:t>4</w:t>
      </w:r>
      <w:r w:rsidRPr="005E2849">
        <w:rPr>
          <w:rFonts w:ascii="仿宋_GB2312" w:eastAsia="仿宋_GB2312" w:hint="eastAsia"/>
          <w:sz w:val="24"/>
        </w:rPr>
        <w:t>年12月31日，本集团在证券借出交易中转让资产的账面价值为人民币171.50 亿元(20</w:t>
      </w:r>
      <w:r>
        <w:rPr>
          <w:rFonts w:ascii="仿宋_GB2312" w:eastAsia="仿宋_GB2312"/>
          <w:sz w:val="24"/>
        </w:rPr>
        <w:t>23</w:t>
      </w:r>
      <w:r w:rsidRPr="005E2849">
        <w:rPr>
          <w:rFonts w:ascii="仿宋_GB2312" w:eastAsia="仿宋_GB2312" w:hint="eastAsia"/>
          <w:sz w:val="24"/>
        </w:rPr>
        <w:t>年12月31日：123.68 亿元)。</w:t>
      </w:r>
    </w:p>
    <w:p w:rsidR="00B53DA4" w:rsidRPr="007F79AE" w:rsidRDefault="00B53DA4" w:rsidP="00EC5333">
      <w:pPr>
        <w:spacing w:afterLines="90" w:after="280"/>
        <w:jc w:val="left"/>
        <w:rPr>
          <w:rFonts w:ascii="Arial Narrow" w:eastAsia="仿宋_GB2312" w:hAnsi="Arial Narrow"/>
          <w:b/>
          <w:sz w:val="24"/>
        </w:rPr>
      </w:pPr>
    </w:p>
    <w:sectPr w:rsidR="00B53DA4" w:rsidRPr="007F79AE" w:rsidSect="000F31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B2842" w:rsidRDefault="002B2842" w:rsidP="002D35EA">
      <w:r>
        <w:separator/>
      </w:r>
    </w:p>
  </w:endnote>
  <w:endnote w:type="continuationSeparator" w:id="0">
    <w:p w:rsidR="002B2842" w:rsidRDefault="002B2842" w:rsidP="002D35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Bold">
    <w:altName w:val="等线"/>
    <w:panose1 w:val="00000000000000000000"/>
    <w:charset w:val="86"/>
    <w:family w:val="auto"/>
    <w:notTrueType/>
    <w:pitch w:val="default"/>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楷体_GB2312">
    <w:altName w:val="楷体"/>
    <w:panose1 w:val="00000000000000000000"/>
    <w:charset w:val="00"/>
    <w:family w:val="roman"/>
    <w:notTrueType/>
    <w:pitch w:val="default"/>
    <w:sig w:usb0="00000003" w:usb1="00000000" w:usb2="00000000" w:usb3="00000000" w:csb0="00000001" w:csb1="00000000"/>
  </w:font>
  <w:font w:name="Helvetica-Narrow">
    <w:panose1 w:val="00000000000000000000"/>
    <w:charset w:val="00"/>
    <w:family w:val="swiss"/>
    <w:notTrueType/>
    <w:pitch w:val="variable"/>
    <w:sig w:usb0="00000003" w:usb1="00000000" w:usb2="00000000" w:usb3="00000000" w:csb0="00000001" w:csb1="00000000"/>
  </w:font>
  <w:font w:name="华文中宋">
    <w:panose1 w:val="02010600040101010101"/>
    <w:charset w:val="86"/>
    <w:family w:val="auto"/>
    <w:pitch w:val="variable"/>
    <w:sig w:usb0="00000287" w:usb1="080F0000" w:usb2="00000010" w:usb3="00000000" w:csb0="0004009F" w:csb1="00000000"/>
  </w:font>
  <w:font w:name="PMingLiU">
    <w:altName w:val="Times New Roman"/>
    <w:panose1 w:val="02010601000101010101"/>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仿宋">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0869" w:rsidRDefault="00690869">
    <w:pPr>
      <w:pStyle w:val="af3"/>
      <w:framePr w:wrap="around" w:vAnchor="text" w:hAnchor="margin" w:xAlign="center" w:y="1"/>
      <w:rPr>
        <w:rStyle w:val="afc"/>
      </w:rPr>
    </w:pPr>
    <w:r>
      <w:rPr>
        <w:rStyle w:val="afc"/>
      </w:rPr>
      <w:fldChar w:fldCharType="begin"/>
    </w:r>
    <w:r>
      <w:rPr>
        <w:rStyle w:val="afc"/>
      </w:rPr>
      <w:instrText xml:space="preserve">PAGE  </w:instrText>
    </w:r>
    <w:r>
      <w:rPr>
        <w:rStyle w:val="afc"/>
      </w:rPr>
      <w:fldChar w:fldCharType="end"/>
    </w:r>
  </w:p>
  <w:p w:rsidR="00690869" w:rsidRDefault="00690869">
    <w:pPr>
      <w:pStyle w:val="af3"/>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0869" w:rsidRDefault="00690869">
    <w:pPr>
      <w:pStyle w:val="af3"/>
      <w:framePr w:w="957" w:wrap="around" w:vAnchor="text" w:hAnchor="margin" w:xAlign="center" w:y="2"/>
      <w:rPr>
        <w:rStyle w:val="afc"/>
      </w:rPr>
    </w:pPr>
    <w:r>
      <w:rPr>
        <w:rStyle w:val="afc"/>
        <w:rFonts w:hint="eastAsia"/>
      </w:rPr>
      <w:t>－</w:t>
    </w:r>
    <w:r>
      <w:rPr>
        <w:rStyle w:val="afc"/>
      </w:rPr>
      <w:fldChar w:fldCharType="begin"/>
    </w:r>
    <w:r>
      <w:rPr>
        <w:rStyle w:val="afc"/>
      </w:rPr>
      <w:instrText xml:space="preserve">PAGE  </w:instrText>
    </w:r>
    <w:r>
      <w:rPr>
        <w:rStyle w:val="afc"/>
      </w:rPr>
      <w:fldChar w:fldCharType="separate"/>
    </w:r>
    <w:r w:rsidR="00F90929">
      <w:rPr>
        <w:rStyle w:val="afc"/>
        <w:noProof/>
      </w:rPr>
      <w:t>1</w:t>
    </w:r>
    <w:r>
      <w:rPr>
        <w:rStyle w:val="afc"/>
      </w:rPr>
      <w:fldChar w:fldCharType="end"/>
    </w:r>
    <w:r>
      <w:rPr>
        <w:rStyle w:val="afc"/>
        <w:rFonts w:hint="eastAsia"/>
      </w:rPr>
      <w:t>－</w:t>
    </w:r>
  </w:p>
  <w:p w:rsidR="00690869" w:rsidRDefault="00690869">
    <w:pPr>
      <w:pStyle w:val="af3"/>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B2842" w:rsidRDefault="002B2842" w:rsidP="002D35EA">
      <w:r>
        <w:separator/>
      </w:r>
    </w:p>
  </w:footnote>
  <w:footnote w:type="continuationSeparator" w:id="0">
    <w:p w:rsidR="002B2842" w:rsidRDefault="002B2842" w:rsidP="002D35E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0869" w:rsidRPr="00C83E77" w:rsidRDefault="00690869" w:rsidP="00065A7A">
    <w:pPr>
      <w:pStyle w:val="af1"/>
      <w:pBdr>
        <w:bottom w:val="single" w:sz="6" w:space="2" w:color="auto"/>
      </w:pBdr>
      <w:ind w:leftChars="-200" w:left="-420"/>
      <w:jc w:val="both"/>
      <w:rPr>
        <w:rFonts w:ascii="仿宋_GB2312" w:eastAsia="仿宋_GB2312" w:hAnsi="宋体"/>
        <w:iCs/>
        <w:sz w:val="24"/>
      </w:rPr>
    </w:pPr>
    <w:r w:rsidRPr="00EE28EA">
      <w:rPr>
        <w:rFonts w:ascii="仿宋_GB2312" w:eastAsia="仿宋_GB2312" w:hAnsi="宋体" w:hint="eastAsia"/>
        <w:iCs/>
        <w:color w:val="FF0000"/>
        <w:sz w:val="24"/>
      </w:rPr>
      <w:t>XXXX</w:t>
    </w:r>
    <w:r w:rsidRPr="00C83E77">
      <w:rPr>
        <w:rFonts w:ascii="仿宋_GB2312" w:eastAsia="仿宋_GB2312" w:hAnsi="宋体" w:hint="eastAsia"/>
        <w:iCs/>
        <w:sz w:val="24"/>
      </w:rPr>
      <w:t>股份</w:t>
    </w:r>
    <w:r>
      <w:rPr>
        <w:rFonts w:ascii="仿宋_GB2312" w:eastAsia="仿宋_GB2312" w:hAnsi="宋体" w:hint="eastAsia"/>
        <w:iCs/>
        <w:sz w:val="24"/>
      </w:rPr>
      <w:t>有限公司</w:t>
    </w:r>
  </w:p>
  <w:p w:rsidR="00690869" w:rsidRDefault="00690869" w:rsidP="00065A7A">
    <w:pPr>
      <w:pStyle w:val="af1"/>
      <w:pBdr>
        <w:bottom w:val="single" w:sz="6" w:space="2" w:color="auto"/>
      </w:pBdr>
      <w:ind w:leftChars="-200" w:left="-420"/>
      <w:jc w:val="both"/>
      <w:rPr>
        <w:rFonts w:ascii="仿宋_GB2312" w:eastAsia="仿宋_GB2312" w:hAnsi="宋体"/>
        <w:iCs/>
        <w:sz w:val="24"/>
      </w:rPr>
    </w:pPr>
    <w:r w:rsidRPr="00735CDB">
      <w:rPr>
        <w:rFonts w:ascii="仿宋_GB2312" w:eastAsia="仿宋_GB2312" w:hAnsi="宋体" w:hint="eastAsia"/>
        <w:iCs/>
        <w:sz w:val="24"/>
      </w:rPr>
      <w:t>财务报表附注</w:t>
    </w:r>
  </w:p>
  <w:p w:rsidR="00690869" w:rsidRPr="00735CDB" w:rsidRDefault="00690869" w:rsidP="00065A7A">
    <w:pPr>
      <w:pStyle w:val="af1"/>
      <w:pBdr>
        <w:bottom w:val="single" w:sz="6" w:space="2" w:color="auto"/>
      </w:pBdr>
      <w:ind w:leftChars="-200" w:left="-420"/>
      <w:jc w:val="both"/>
      <w:rPr>
        <w:szCs w:val="24"/>
      </w:rPr>
    </w:pPr>
    <w:r w:rsidRPr="00EE28EA">
      <w:rPr>
        <w:rFonts w:ascii="Arial Narrow" w:eastAsia="仿宋_GB2312" w:hAnsi="Arial Narrow" w:cs="Arial"/>
        <w:snapToGrid w:val="0"/>
        <w:color w:val="FF0000"/>
        <w:sz w:val="24"/>
        <w:szCs w:val="24"/>
      </w:rPr>
      <w:t>20</w:t>
    </w:r>
    <w:r w:rsidRPr="00EE28EA">
      <w:rPr>
        <w:rFonts w:ascii="Arial Narrow" w:eastAsia="仿宋_GB2312" w:hAnsi="Arial Narrow" w:cs="Arial" w:hint="eastAsia"/>
        <w:snapToGrid w:val="0"/>
        <w:color w:val="FF0000"/>
        <w:sz w:val="24"/>
        <w:szCs w:val="24"/>
      </w:rPr>
      <w:t>2</w:t>
    </w:r>
    <w:r w:rsidR="00F90929">
      <w:rPr>
        <w:rFonts w:ascii="Arial Narrow" w:eastAsia="仿宋_GB2312" w:hAnsi="Arial Narrow" w:cs="Arial"/>
        <w:snapToGrid w:val="0"/>
        <w:color w:val="FF0000"/>
        <w:sz w:val="24"/>
        <w:szCs w:val="24"/>
      </w:rPr>
      <w:t>5</w:t>
    </w:r>
    <w:r w:rsidRPr="00735CDB">
      <w:rPr>
        <w:rFonts w:ascii="仿宋_GB2312" w:eastAsia="仿宋_GB2312" w:hAnsi="宋体" w:hint="eastAsia"/>
        <w:snapToGrid w:val="0"/>
        <w:sz w:val="24"/>
        <w:szCs w:val="24"/>
      </w:rPr>
      <w:t>年度（除特别注明外，金额单位为人民币元</w:t>
    </w:r>
    <w:r w:rsidRPr="00735CDB">
      <w:rPr>
        <w:rFonts w:ascii="仿宋_GB2312" w:eastAsia="仿宋_GB2312" w:hAnsi="宋体" w:hint="eastAsia"/>
        <w:iCs/>
        <w:sz w:val="24"/>
        <w:szCs w:val="24"/>
      </w:rPr>
      <w:t>）</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90869" w:rsidRDefault="00690869">
    <w:pPr>
      <w:pStyle w:val="af1"/>
      <w:jc w:val="left"/>
    </w:pPr>
    <w:r>
      <w:rPr>
        <w:rFonts w:hint="eastAsia"/>
        <w:i/>
        <w:sz w:val="21"/>
      </w:rPr>
      <w:t>北京城建股份有限公司</w:t>
    </w:r>
    <w:r>
      <w:rPr>
        <w:i/>
        <w:sz w:val="21"/>
      </w:rPr>
      <w:t xml:space="preserve">              </w:t>
    </w:r>
    <w:r>
      <w:rPr>
        <w:rFonts w:hint="eastAsia"/>
        <w:i/>
        <w:sz w:val="21"/>
      </w:rPr>
      <w:t xml:space="preserve">     </w:t>
    </w:r>
    <w:r>
      <w:rPr>
        <w:i/>
        <w:sz w:val="21"/>
      </w:rPr>
      <w:t xml:space="preserve">                                 </w:t>
    </w:r>
    <w:r>
      <w:rPr>
        <w:rFonts w:hint="eastAsia"/>
        <w:i/>
        <w:sz w:val="21"/>
      </w:rPr>
      <w:t>会计报表附注</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B3450"/>
    <w:multiLevelType w:val="hybridMultilevel"/>
    <w:tmpl w:val="74BCB458"/>
    <w:lvl w:ilvl="0" w:tplc="6BB80372">
      <w:start w:val="1"/>
      <w:numFmt w:val="bullet"/>
      <w:lvlText w:val=""/>
      <w:lvlJc w:val="left"/>
      <w:pPr>
        <w:tabs>
          <w:tab w:val="num" w:pos="360"/>
        </w:tabs>
        <w:ind w:left="360"/>
      </w:pPr>
      <w:rPr>
        <w:rFonts w:ascii="Symbol" w:hAnsi="Symbol" w:hint="default"/>
        <w:color w:val="00000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C800E9"/>
    <w:multiLevelType w:val="hybridMultilevel"/>
    <w:tmpl w:val="AA064D9A"/>
    <w:lvl w:ilvl="0" w:tplc="6BB80372">
      <w:start w:val="1"/>
      <w:numFmt w:val="bullet"/>
      <w:lvlText w:val=""/>
      <w:lvlJc w:val="left"/>
      <w:pPr>
        <w:tabs>
          <w:tab w:val="num" w:pos="360"/>
        </w:tabs>
        <w:ind w:left="360"/>
      </w:pPr>
      <w:rPr>
        <w:rFonts w:ascii="Symbol" w:hAnsi="Symbol" w:hint="default"/>
        <w:color w:val="00000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95564BD"/>
    <w:multiLevelType w:val="hybridMultilevel"/>
    <w:tmpl w:val="9F285C3C"/>
    <w:lvl w:ilvl="0" w:tplc="D362E7D4">
      <w:start w:val="1"/>
      <w:numFmt w:val="decimal"/>
      <w:lvlText w:val="(%1)"/>
      <w:lvlJc w:val="left"/>
      <w:pPr>
        <w:ind w:left="735" w:hanging="375"/>
      </w:pPr>
      <w:rPr>
        <w:rFonts w:ascii="Times New Roman" w:eastAsia="宋体,Bold" w:hAnsi="Times New Roman" w:cs="Times New Roman" w:hint="default"/>
        <w:b/>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 w15:restartNumberingAfterBreak="0">
    <w:nsid w:val="31AA00EF"/>
    <w:multiLevelType w:val="hybridMultilevel"/>
    <w:tmpl w:val="065693FE"/>
    <w:lvl w:ilvl="0" w:tplc="EA6A9142">
      <w:start w:val="1"/>
      <w:numFmt w:val="decimal"/>
      <w:lvlText w:val="（%1）"/>
      <w:lvlJc w:val="left"/>
      <w:pPr>
        <w:ind w:left="1155" w:hanging="720"/>
      </w:pPr>
      <w:rPr>
        <w:rFonts w:hint="default"/>
      </w:rPr>
    </w:lvl>
    <w:lvl w:ilvl="1" w:tplc="04090019" w:tentative="1">
      <w:start w:val="1"/>
      <w:numFmt w:val="lowerLetter"/>
      <w:lvlText w:val="%2)"/>
      <w:lvlJc w:val="left"/>
      <w:pPr>
        <w:ind w:left="1275" w:hanging="420"/>
      </w:pPr>
    </w:lvl>
    <w:lvl w:ilvl="2" w:tplc="0409001B" w:tentative="1">
      <w:start w:val="1"/>
      <w:numFmt w:val="lowerRoman"/>
      <w:lvlText w:val="%3."/>
      <w:lvlJc w:val="right"/>
      <w:pPr>
        <w:ind w:left="1695" w:hanging="420"/>
      </w:pPr>
    </w:lvl>
    <w:lvl w:ilvl="3" w:tplc="0409000F" w:tentative="1">
      <w:start w:val="1"/>
      <w:numFmt w:val="decimal"/>
      <w:lvlText w:val="%4."/>
      <w:lvlJc w:val="left"/>
      <w:pPr>
        <w:ind w:left="2115" w:hanging="420"/>
      </w:pPr>
    </w:lvl>
    <w:lvl w:ilvl="4" w:tplc="04090019" w:tentative="1">
      <w:start w:val="1"/>
      <w:numFmt w:val="lowerLetter"/>
      <w:lvlText w:val="%5)"/>
      <w:lvlJc w:val="left"/>
      <w:pPr>
        <w:ind w:left="2535" w:hanging="420"/>
      </w:pPr>
    </w:lvl>
    <w:lvl w:ilvl="5" w:tplc="0409001B" w:tentative="1">
      <w:start w:val="1"/>
      <w:numFmt w:val="lowerRoman"/>
      <w:lvlText w:val="%6."/>
      <w:lvlJc w:val="right"/>
      <w:pPr>
        <w:ind w:left="2955" w:hanging="420"/>
      </w:pPr>
    </w:lvl>
    <w:lvl w:ilvl="6" w:tplc="0409000F" w:tentative="1">
      <w:start w:val="1"/>
      <w:numFmt w:val="decimal"/>
      <w:lvlText w:val="%7."/>
      <w:lvlJc w:val="left"/>
      <w:pPr>
        <w:ind w:left="3375" w:hanging="420"/>
      </w:pPr>
    </w:lvl>
    <w:lvl w:ilvl="7" w:tplc="04090019" w:tentative="1">
      <w:start w:val="1"/>
      <w:numFmt w:val="lowerLetter"/>
      <w:lvlText w:val="%8)"/>
      <w:lvlJc w:val="left"/>
      <w:pPr>
        <w:ind w:left="3795" w:hanging="420"/>
      </w:pPr>
    </w:lvl>
    <w:lvl w:ilvl="8" w:tplc="0409001B" w:tentative="1">
      <w:start w:val="1"/>
      <w:numFmt w:val="lowerRoman"/>
      <w:lvlText w:val="%9."/>
      <w:lvlJc w:val="right"/>
      <w:pPr>
        <w:ind w:left="4215" w:hanging="420"/>
      </w:pPr>
    </w:lvl>
  </w:abstractNum>
  <w:abstractNum w:abstractNumId="4" w15:restartNumberingAfterBreak="0">
    <w:nsid w:val="344A2D03"/>
    <w:multiLevelType w:val="hybridMultilevel"/>
    <w:tmpl w:val="D90A175C"/>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5" w15:restartNumberingAfterBreak="0">
    <w:nsid w:val="4D80742B"/>
    <w:multiLevelType w:val="hybridMultilevel"/>
    <w:tmpl w:val="E7C89FB4"/>
    <w:lvl w:ilvl="0" w:tplc="ADEE1FA4">
      <w:start w:val="1"/>
      <w:numFmt w:val="bullet"/>
      <w:lvlText w:val=""/>
      <w:lvlJc w:val="left"/>
      <w:pPr>
        <w:tabs>
          <w:tab w:val="num" w:pos="2175"/>
        </w:tabs>
        <w:ind w:left="2175" w:hanging="360"/>
      </w:pPr>
      <w:rPr>
        <w:rFonts w:ascii="Symbol" w:hAnsi="Symbol" w:hint="default"/>
      </w:rPr>
    </w:lvl>
    <w:lvl w:ilvl="1" w:tplc="04090003">
      <w:start w:val="1"/>
      <w:numFmt w:val="bullet"/>
      <w:lvlText w:val="o"/>
      <w:lvlJc w:val="left"/>
      <w:pPr>
        <w:tabs>
          <w:tab w:val="num" w:pos="2895"/>
        </w:tabs>
        <w:ind w:left="2895" w:hanging="360"/>
      </w:pPr>
      <w:rPr>
        <w:rFonts w:ascii="Courier New" w:hAnsi="Courier New" w:hint="default"/>
      </w:rPr>
    </w:lvl>
    <w:lvl w:ilvl="2" w:tplc="04090005">
      <w:start w:val="1"/>
      <w:numFmt w:val="bullet"/>
      <w:lvlText w:val=""/>
      <w:lvlJc w:val="left"/>
      <w:pPr>
        <w:tabs>
          <w:tab w:val="num" w:pos="3615"/>
        </w:tabs>
        <w:ind w:left="3615" w:hanging="360"/>
      </w:pPr>
      <w:rPr>
        <w:rFonts w:ascii="Wingdings" w:hAnsi="Wingdings" w:hint="default"/>
      </w:rPr>
    </w:lvl>
    <w:lvl w:ilvl="3" w:tplc="04090001">
      <w:start w:val="1"/>
      <w:numFmt w:val="bullet"/>
      <w:lvlText w:val=""/>
      <w:lvlJc w:val="left"/>
      <w:pPr>
        <w:tabs>
          <w:tab w:val="num" w:pos="4335"/>
        </w:tabs>
        <w:ind w:left="4335" w:hanging="360"/>
      </w:pPr>
      <w:rPr>
        <w:rFonts w:ascii="Symbol" w:hAnsi="Symbol" w:hint="default"/>
      </w:rPr>
    </w:lvl>
    <w:lvl w:ilvl="4" w:tplc="04090003">
      <w:start w:val="1"/>
      <w:numFmt w:val="bullet"/>
      <w:lvlText w:val="o"/>
      <w:lvlJc w:val="left"/>
      <w:pPr>
        <w:tabs>
          <w:tab w:val="num" w:pos="5055"/>
        </w:tabs>
        <w:ind w:left="5055" w:hanging="360"/>
      </w:pPr>
      <w:rPr>
        <w:rFonts w:ascii="Courier New" w:hAnsi="Courier New" w:hint="default"/>
      </w:rPr>
    </w:lvl>
    <w:lvl w:ilvl="5" w:tplc="04090005">
      <w:start w:val="1"/>
      <w:numFmt w:val="bullet"/>
      <w:lvlText w:val=""/>
      <w:lvlJc w:val="left"/>
      <w:pPr>
        <w:tabs>
          <w:tab w:val="num" w:pos="5775"/>
        </w:tabs>
        <w:ind w:left="5775" w:hanging="360"/>
      </w:pPr>
      <w:rPr>
        <w:rFonts w:ascii="Wingdings" w:hAnsi="Wingdings" w:hint="default"/>
      </w:rPr>
    </w:lvl>
    <w:lvl w:ilvl="6" w:tplc="04090001">
      <w:start w:val="1"/>
      <w:numFmt w:val="bullet"/>
      <w:lvlText w:val=""/>
      <w:lvlJc w:val="left"/>
      <w:pPr>
        <w:tabs>
          <w:tab w:val="num" w:pos="6495"/>
        </w:tabs>
        <w:ind w:left="6495" w:hanging="360"/>
      </w:pPr>
      <w:rPr>
        <w:rFonts w:ascii="Symbol" w:hAnsi="Symbol" w:hint="default"/>
      </w:rPr>
    </w:lvl>
    <w:lvl w:ilvl="7" w:tplc="04090003">
      <w:start w:val="1"/>
      <w:numFmt w:val="bullet"/>
      <w:lvlText w:val="o"/>
      <w:lvlJc w:val="left"/>
      <w:pPr>
        <w:tabs>
          <w:tab w:val="num" w:pos="7215"/>
        </w:tabs>
        <w:ind w:left="7215" w:hanging="360"/>
      </w:pPr>
      <w:rPr>
        <w:rFonts w:ascii="Courier New" w:hAnsi="Courier New" w:hint="default"/>
      </w:rPr>
    </w:lvl>
    <w:lvl w:ilvl="8" w:tplc="04090005">
      <w:start w:val="1"/>
      <w:numFmt w:val="bullet"/>
      <w:lvlText w:val=""/>
      <w:lvlJc w:val="left"/>
      <w:pPr>
        <w:tabs>
          <w:tab w:val="num" w:pos="7935"/>
        </w:tabs>
        <w:ind w:left="7935" w:hanging="360"/>
      </w:pPr>
      <w:rPr>
        <w:rFonts w:ascii="Wingdings" w:hAnsi="Wingdings" w:hint="default"/>
      </w:rPr>
    </w:lvl>
  </w:abstractNum>
  <w:abstractNum w:abstractNumId="6" w15:restartNumberingAfterBreak="0">
    <w:nsid w:val="542D1959"/>
    <w:multiLevelType w:val="hybridMultilevel"/>
    <w:tmpl w:val="6430F89C"/>
    <w:lvl w:ilvl="0" w:tplc="6BB80372">
      <w:start w:val="1"/>
      <w:numFmt w:val="bullet"/>
      <w:lvlText w:val=""/>
      <w:lvlJc w:val="left"/>
      <w:pPr>
        <w:tabs>
          <w:tab w:val="num" w:pos="720"/>
        </w:tabs>
        <w:ind w:left="720"/>
      </w:pPr>
      <w:rPr>
        <w:rFonts w:ascii="Symbol" w:hAnsi="Symbol" w:hint="default"/>
        <w:color w:val="00000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E55032A"/>
    <w:multiLevelType w:val="hybridMultilevel"/>
    <w:tmpl w:val="7B18E356"/>
    <w:lvl w:ilvl="0" w:tplc="AC6C54CC">
      <w:start w:val="1"/>
      <w:numFmt w:val="decimal"/>
      <w:lvlText w:val="(%1)"/>
      <w:lvlJc w:val="left"/>
      <w:pPr>
        <w:ind w:left="780" w:hanging="360"/>
      </w:pPr>
      <w:rPr>
        <w:rFonts w:cs="Times New Roman" w:hint="default"/>
      </w:rPr>
    </w:lvl>
    <w:lvl w:ilvl="1" w:tplc="04090019">
      <w:start w:val="1"/>
      <w:numFmt w:val="lowerLetter"/>
      <w:lvlText w:val="%2."/>
      <w:lvlJc w:val="left"/>
      <w:pPr>
        <w:ind w:left="1500" w:hanging="360"/>
      </w:pPr>
      <w:rPr>
        <w:rFonts w:cs="Times New Roman"/>
      </w:rPr>
    </w:lvl>
    <w:lvl w:ilvl="2" w:tplc="0409001B">
      <w:start w:val="1"/>
      <w:numFmt w:val="lowerRoman"/>
      <w:lvlText w:val="%3."/>
      <w:lvlJc w:val="right"/>
      <w:pPr>
        <w:ind w:left="2220" w:hanging="180"/>
      </w:pPr>
      <w:rPr>
        <w:rFonts w:cs="Times New Roman"/>
      </w:rPr>
    </w:lvl>
    <w:lvl w:ilvl="3" w:tplc="0409000F">
      <w:start w:val="1"/>
      <w:numFmt w:val="decimal"/>
      <w:lvlText w:val="%4."/>
      <w:lvlJc w:val="left"/>
      <w:pPr>
        <w:ind w:left="2940" w:hanging="360"/>
      </w:pPr>
      <w:rPr>
        <w:rFonts w:cs="Times New Roman"/>
      </w:rPr>
    </w:lvl>
    <w:lvl w:ilvl="4" w:tplc="04090019">
      <w:start w:val="1"/>
      <w:numFmt w:val="lowerLetter"/>
      <w:lvlText w:val="%5."/>
      <w:lvlJc w:val="left"/>
      <w:pPr>
        <w:ind w:left="3660" w:hanging="360"/>
      </w:pPr>
      <w:rPr>
        <w:rFonts w:cs="Times New Roman"/>
      </w:rPr>
    </w:lvl>
    <w:lvl w:ilvl="5" w:tplc="0409001B">
      <w:start w:val="1"/>
      <w:numFmt w:val="lowerRoman"/>
      <w:lvlText w:val="%6."/>
      <w:lvlJc w:val="right"/>
      <w:pPr>
        <w:ind w:left="4380" w:hanging="180"/>
      </w:pPr>
      <w:rPr>
        <w:rFonts w:cs="Times New Roman"/>
      </w:rPr>
    </w:lvl>
    <w:lvl w:ilvl="6" w:tplc="0409000F">
      <w:start w:val="1"/>
      <w:numFmt w:val="decimal"/>
      <w:lvlText w:val="%7."/>
      <w:lvlJc w:val="left"/>
      <w:pPr>
        <w:ind w:left="5100" w:hanging="360"/>
      </w:pPr>
      <w:rPr>
        <w:rFonts w:cs="Times New Roman"/>
      </w:rPr>
    </w:lvl>
    <w:lvl w:ilvl="7" w:tplc="04090019">
      <w:start w:val="1"/>
      <w:numFmt w:val="lowerLetter"/>
      <w:lvlText w:val="%8."/>
      <w:lvlJc w:val="left"/>
      <w:pPr>
        <w:ind w:left="5820" w:hanging="360"/>
      </w:pPr>
      <w:rPr>
        <w:rFonts w:cs="Times New Roman"/>
      </w:rPr>
    </w:lvl>
    <w:lvl w:ilvl="8" w:tplc="0409001B">
      <w:start w:val="1"/>
      <w:numFmt w:val="lowerRoman"/>
      <w:lvlText w:val="%9."/>
      <w:lvlJc w:val="right"/>
      <w:pPr>
        <w:ind w:left="6540" w:hanging="180"/>
      </w:pPr>
      <w:rPr>
        <w:rFonts w:cs="Times New Roman"/>
      </w:rPr>
    </w:lvl>
  </w:abstractNum>
  <w:abstractNum w:abstractNumId="8" w15:restartNumberingAfterBreak="0">
    <w:nsid w:val="728E7E3A"/>
    <w:multiLevelType w:val="hybridMultilevel"/>
    <w:tmpl w:val="08F864B0"/>
    <w:lvl w:ilvl="0" w:tplc="2778AB24">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9" w15:restartNumberingAfterBreak="0">
    <w:nsid w:val="785E787A"/>
    <w:multiLevelType w:val="hybridMultilevel"/>
    <w:tmpl w:val="D278030A"/>
    <w:lvl w:ilvl="0" w:tplc="192C34F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5"/>
  </w:num>
  <w:num w:numId="2">
    <w:abstractNumId w:val="6"/>
  </w:num>
  <w:num w:numId="3">
    <w:abstractNumId w:val="0"/>
  </w:num>
  <w:num w:numId="4">
    <w:abstractNumId w:val="1"/>
  </w:num>
  <w:num w:numId="5">
    <w:abstractNumId w:val="2"/>
  </w:num>
  <w:num w:numId="6">
    <w:abstractNumId w:val="8"/>
  </w:num>
  <w:num w:numId="7">
    <w:abstractNumId w:val="4"/>
  </w:num>
  <w:num w:numId="8">
    <w:abstractNumId w:val="7"/>
  </w:num>
  <w:num w:numId="9">
    <w:abstractNumId w:val="9"/>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226"/>
    <w:rsid w:val="00046A26"/>
    <w:rsid w:val="00064DE5"/>
    <w:rsid w:val="000710D7"/>
    <w:rsid w:val="000D520B"/>
    <w:rsid w:val="000F1C92"/>
    <w:rsid w:val="000F3110"/>
    <w:rsid w:val="001133E5"/>
    <w:rsid w:val="00125EBF"/>
    <w:rsid w:val="00181939"/>
    <w:rsid w:val="001964D3"/>
    <w:rsid w:val="00197D67"/>
    <w:rsid w:val="0021730B"/>
    <w:rsid w:val="0024087F"/>
    <w:rsid w:val="00277C30"/>
    <w:rsid w:val="002B2842"/>
    <w:rsid w:val="002D199C"/>
    <w:rsid w:val="002D35EA"/>
    <w:rsid w:val="00362A5E"/>
    <w:rsid w:val="0037771A"/>
    <w:rsid w:val="003A74BE"/>
    <w:rsid w:val="003B5B67"/>
    <w:rsid w:val="003E177E"/>
    <w:rsid w:val="003F1ADF"/>
    <w:rsid w:val="004021DB"/>
    <w:rsid w:val="00420921"/>
    <w:rsid w:val="004734ED"/>
    <w:rsid w:val="00484A9A"/>
    <w:rsid w:val="004B09DF"/>
    <w:rsid w:val="004B0B44"/>
    <w:rsid w:val="004E16C0"/>
    <w:rsid w:val="004E65A7"/>
    <w:rsid w:val="004F5FAE"/>
    <w:rsid w:val="0052130F"/>
    <w:rsid w:val="00545CED"/>
    <w:rsid w:val="005532B4"/>
    <w:rsid w:val="00605D0E"/>
    <w:rsid w:val="006526EC"/>
    <w:rsid w:val="00690869"/>
    <w:rsid w:val="006A2843"/>
    <w:rsid w:val="006B212E"/>
    <w:rsid w:val="006B7061"/>
    <w:rsid w:val="006C5909"/>
    <w:rsid w:val="00701DD1"/>
    <w:rsid w:val="00716E9F"/>
    <w:rsid w:val="0077187D"/>
    <w:rsid w:val="00792244"/>
    <w:rsid w:val="007A30C3"/>
    <w:rsid w:val="007E21E5"/>
    <w:rsid w:val="007F797D"/>
    <w:rsid w:val="007F79AE"/>
    <w:rsid w:val="0082732D"/>
    <w:rsid w:val="008305B2"/>
    <w:rsid w:val="0086442F"/>
    <w:rsid w:val="00867453"/>
    <w:rsid w:val="009077D3"/>
    <w:rsid w:val="00930226"/>
    <w:rsid w:val="00942344"/>
    <w:rsid w:val="00945580"/>
    <w:rsid w:val="0095001E"/>
    <w:rsid w:val="0095296B"/>
    <w:rsid w:val="009A01F4"/>
    <w:rsid w:val="009E26BA"/>
    <w:rsid w:val="00A2447D"/>
    <w:rsid w:val="00A65621"/>
    <w:rsid w:val="00A70DF1"/>
    <w:rsid w:val="00A970CE"/>
    <w:rsid w:val="00AA2E8A"/>
    <w:rsid w:val="00AD181A"/>
    <w:rsid w:val="00B53DA4"/>
    <w:rsid w:val="00B57142"/>
    <w:rsid w:val="00B6290B"/>
    <w:rsid w:val="00B64D86"/>
    <w:rsid w:val="00BC14FC"/>
    <w:rsid w:val="00C0775D"/>
    <w:rsid w:val="00C27FD0"/>
    <w:rsid w:val="00C5093C"/>
    <w:rsid w:val="00C61306"/>
    <w:rsid w:val="00C63AE1"/>
    <w:rsid w:val="00C756FA"/>
    <w:rsid w:val="00C93AAC"/>
    <w:rsid w:val="00CC7C34"/>
    <w:rsid w:val="00D11892"/>
    <w:rsid w:val="00D5036D"/>
    <w:rsid w:val="00D63903"/>
    <w:rsid w:val="00DA795F"/>
    <w:rsid w:val="00E15551"/>
    <w:rsid w:val="00E3046A"/>
    <w:rsid w:val="00E7363A"/>
    <w:rsid w:val="00EB4937"/>
    <w:rsid w:val="00EB7A92"/>
    <w:rsid w:val="00EC12AE"/>
    <w:rsid w:val="00EC5333"/>
    <w:rsid w:val="00ED580A"/>
    <w:rsid w:val="00EE3B60"/>
    <w:rsid w:val="00EF585E"/>
    <w:rsid w:val="00EF6B7D"/>
    <w:rsid w:val="00F333F8"/>
    <w:rsid w:val="00F375CD"/>
    <w:rsid w:val="00F37B79"/>
    <w:rsid w:val="00F42AFE"/>
    <w:rsid w:val="00F656BD"/>
    <w:rsid w:val="00F77FDF"/>
    <w:rsid w:val="00F90929"/>
    <w:rsid w:val="00FA534F"/>
    <w:rsid w:val="00FC227A"/>
    <w:rsid w:val="00FF35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58C0C5"/>
  <w15:docId w15:val="{4125CA02-6E2E-4BCD-9343-56D1D8B08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iPriority="0"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30226"/>
    <w:pPr>
      <w:widowControl w:val="0"/>
      <w:jc w:val="both"/>
    </w:pPr>
    <w:rPr>
      <w:rFonts w:ascii="Times New Roman" w:eastAsia="宋体" w:hAnsi="Times New Roman" w:cs="Times New Roman"/>
      <w:szCs w:val="24"/>
    </w:rPr>
  </w:style>
  <w:style w:type="paragraph" w:styleId="1">
    <w:name w:val="heading 1"/>
    <w:basedOn w:val="a"/>
    <w:next w:val="a"/>
    <w:link w:val="10"/>
    <w:qFormat/>
    <w:rsid w:val="00930226"/>
    <w:pPr>
      <w:keepNext/>
      <w:keepLines/>
      <w:spacing w:before="340" w:after="330" w:line="576" w:lineRule="auto"/>
      <w:outlineLvl w:val="0"/>
    </w:pPr>
    <w:rPr>
      <w:b/>
      <w:bCs/>
      <w:kern w:val="44"/>
      <w:sz w:val="44"/>
      <w:szCs w:val="44"/>
    </w:rPr>
  </w:style>
  <w:style w:type="paragraph" w:styleId="2">
    <w:name w:val="heading 2"/>
    <w:basedOn w:val="a"/>
    <w:next w:val="a"/>
    <w:link w:val="20"/>
    <w:qFormat/>
    <w:rsid w:val="00930226"/>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qFormat/>
    <w:rsid w:val="00930226"/>
    <w:pPr>
      <w:keepNext/>
      <w:keepLines/>
      <w:spacing w:before="260" w:after="260" w:line="416" w:lineRule="auto"/>
      <w:outlineLvl w:val="2"/>
    </w:pPr>
    <w:rPr>
      <w:b/>
      <w:bCs/>
      <w:sz w:val="32"/>
      <w:szCs w:val="32"/>
    </w:rPr>
  </w:style>
  <w:style w:type="paragraph" w:styleId="4">
    <w:name w:val="heading 4"/>
    <w:basedOn w:val="a"/>
    <w:next w:val="a"/>
    <w:link w:val="40"/>
    <w:qFormat/>
    <w:rsid w:val="00930226"/>
    <w:pPr>
      <w:keepNext/>
      <w:keepLines/>
      <w:spacing w:before="280" w:after="290" w:line="376" w:lineRule="auto"/>
      <w:outlineLvl w:val="3"/>
    </w:pPr>
    <w:rPr>
      <w:rFonts w:ascii="Arial" w:eastAsia="黑体" w:hAnsi="Arial"/>
      <w:b/>
      <w:bCs/>
      <w:sz w:val="28"/>
      <w:szCs w:val="28"/>
    </w:rPr>
  </w:style>
  <w:style w:type="paragraph" w:styleId="7">
    <w:name w:val="heading 7"/>
    <w:basedOn w:val="a"/>
    <w:next w:val="a"/>
    <w:link w:val="70"/>
    <w:uiPriority w:val="9"/>
    <w:semiHidden/>
    <w:unhideWhenUsed/>
    <w:qFormat/>
    <w:rsid w:val="0095296B"/>
    <w:pPr>
      <w:keepNext/>
      <w:keepLines/>
      <w:spacing w:before="240" w:after="64" w:line="320" w:lineRule="auto"/>
      <w:outlineLvl w:val="6"/>
    </w:pPr>
    <w:rPr>
      <w:b/>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930226"/>
    <w:rPr>
      <w:rFonts w:ascii="Times New Roman" w:eastAsia="宋体" w:hAnsi="Times New Roman" w:cs="Times New Roman"/>
      <w:b/>
      <w:bCs/>
      <w:kern w:val="44"/>
      <w:sz w:val="44"/>
      <w:szCs w:val="44"/>
    </w:rPr>
  </w:style>
  <w:style w:type="character" w:customStyle="1" w:styleId="20">
    <w:name w:val="标题 2 字符"/>
    <w:basedOn w:val="a0"/>
    <w:link w:val="2"/>
    <w:rsid w:val="00930226"/>
    <w:rPr>
      <w:rFonts w:ascii="Arial" w:eastAsia="黑体" w:hAnsi="Arial" w:cs="Times New Roman"/>
      <w:b/>
      <w:bCs/>
      <w:sz w:val="32"/>
      <w:szCs w:val="32"/>
    </w:rPr>
  </w:style>
  <w:style w:type="character" w:customStyle="1" w:styleId="3Char">
    <w:name w:val="标题 3 Char"/>
    <w:basedOn w:val="a0"/>
    <w:rsid w:val="00930226"/>
    <w:rPr>
      <w:rFonts w:ascii="Times New Roman" w:eastAsia="宋体" w:hAnsi="Times New Roman" w:cs="Times New Roman"/>
      <w:b/>
      <w:bCs/>
      <w:sz w:val="32"/>
      <w:szCs w:val="32"/>
    </w:rPr>
  </w:style>
  <w:style w:type="character" w:customStyle="1" w:styleId="40">
    <w:name w:val="标题 4 字符"/>
    <w:basedOn w:val="a0"/>
    <w:link w:val="4"/>
    <w:qFormat/>
    <w:rsid w:val="00930226"/>
    <w:rPr>
      <w:rFonts w:ascii="Arial" w:eastAsia="黑体" w:hAnsi="Arial" w:cs="Times New Roman"/>
      <w:b/>
      <w:bCs/>
      <w:sz w:val="28"/>
      <w:szCs w:val="28"/>
    </w:rPr>
  </w:style>
  <w:style w:type="character" w:customStyle="1" w:styleId="30">
    <w:name w:val="标题 3 字符"/>
    <w:basedOn w:val="a0"/>
    <w:link w:val="3"/>
    <w:locked/>
    <w:rsid w:val="00930226"/>
    <w:rPr>
      <w:rFonts w:ascii="Times New Roman" w:eastAsia="宋体" w:hAnsi="Times New Roman" w:cs="Times New Roman"/>
      <w:b/>
      <w:bCs/>
      <w:sz w:val="32"/>
      <w:szCs w:val="32"/>
    </w:rPr>
  </w:style>
  <w:style w:type="paragraph" w:customStyle="1" w:styleId="CharCharCharCharCharCharChar">
    <w:name w:val="Char Char Char Char Char Char Char"/>
    <w:basedOn w:val="a"/>
    <w:autoRedefine/>
    <w:rsid w:val="00930226"/>
    <w:pPr>
      <w:tabs>
        <w:tab w:val="num" w:pos="360"/>
      </w:tabs>
      <w:ind w:left="360" w:hanging="360"/>
    </w:pPr>
    <w:rPr>
      <w:sz w:val="24"/>
    </w:rPr>
  </w:style>
  <w:style w:type="character" w:styleId="a3">
    <w:name w:val="annotation reference"/>
    <w:basedOn w:val="a0"/>
    <w:uiPriority w:val="99"/>
    <w:semiHidden/>
    <w:rsid w:val="00930226"/>
    <w:rPr>
      <w:rFonts w:cs="Times New Roman"/>
      <w:sz w:val="21"/>
      <w:szCs w:val="21"/>
    </w:rPr>
  </w:style>
  <w:style w:type="character" w:customStyle="1" w:styleId="cap">
    <w:name w:val="cap"/>
    <w:basedOn w:val="a0"/>
    <w:rsid w:val="00930226"/>
    <w:rPr>
      <w:rFonts w:cs="Times New Roman"/>
    </w:rPr>
  </w:style>
  <w:style w:type="paragraph" w:styleId="a4">
    <w:name w:val="Normal (Web)"/>
    <w:aliases w:val="普通 (Web) Char Char,普通 (Web) Char,普通 (Web),普通 (Web) Char Char Char Char Char Char Char Char Char Char Char Char Char Char Char Char Char Char Char Char Char Char Char Char Char Char"/>
    <w:basedOn w:val="a"/>
    <w:link w:val="a5"/>
    <w:rsid w:val="00930226"/>
    <w:pPr>
      <w:widowControl/>
      <w:spacing w:before="100" w:beforeAutospacing="1" w:after="100" w:afterAutospacing="1"/>
      <w:jc w:val="left"/>
    </w:pPr>
    <w:rPr>
      <w:rFonts w:ascii="宋体" w:hAnsi="宋体"/>
      <w:color w:val="000000"/>
      <w:kern w:val="0"/>
      <w:sz w:val="24"/>
    </w:rPr>
  </w:style>
  <w:style w:type="paragraph" w:styleId="a6">
    <w:name w:val="annotation text"/>
    <w:basedOn w:val="a"/>
    <w:link w:val="a7"/>
    <w:uiPriority w:val="99"/>
    <w:semiHidden/>
    <w:rsid w:val="00930226"/>
    <w:pPr>
      <w:jc w:val="left"/>
    </w:pPr>
  </w:style>
  <w:style w:type="character" w:customStyle="1" w:styleId="a7">
    <w:name w:val="批注文字 字符"/>
    <w:basedOn w:val="a0"/>
    <w:link w:val="a6"/>
    <w:uiPriority w:val="99"/>
    <w:semiHidden/>
    <w:rsid w:val="00930226"/>
    <w:rPr>
      <w:rFonts w:ascii="Times New Roman" w:eastAsia="宋体" w:hAnsi="Times New Roman" w:cs="Times New Roman"/>
      <w:szCs w:val="24"/>
    </w:rPr>
  </w:style>
  <w:style w:type="paragraph" w:styleId="a8">
    <w:name w:val="annotation subject"/>
    <w:basedOn w:val="a6"/>
    <w:next w:val="a6"/>
    <w:link w:val="a9"/>
    <w:semiHidden/>
    <w:rsid w:val="00930226"/>
    <w:rPr>
      <w:b/>
      <w:bCs/>
    </w:rPr>
  </w:style>
  <w:style w:type="character" w:customStyle="1" w:styleId="a9">
    <w:name w:val="批注主题 字符"/>
    <w:basedOn w:val="a7"/>
    <w:link w:val="a8"/>
    <w:semiHidden/>
    <w:rsid w:val="00930226"/>
    <w:rPr>
      <w:rFonts w:ascii="Times New Roman" w:eastAsia="宋体" w:hAnsi="Times New Roman" w:cs="Times New Roman"/>
      <w:b/>
      <w:bCs/>
      <w:szCs w:val="24"/>
    </w:rPr>
  </w:style>
  <w:style w:type="paragraph" w:styleId="aa">
    <w:name w:val="Balloon Text"/>
    <w:basedOn w:val="a"/>
    <w:link w:val="ab"/>
    <w:semiHidden/>
    <w:rsid w:val="00930226"/>
    <w:rPr>
      <w:sz w:val="18"/>
      <w:szCs w:val="18"/>
    </w:rPr>
  </w:style>
  <w:style w:type="character" w:customStyle="1" w:styleId="ab">
    <w:name w:val="批注框文本 字符"/>
    <w:basedOn w:val="a0"/>
    <w:link w:val="aa"/>
    <w:semiHidden/>
    <w:rsid w:val="00930226"/>
    <w:rPr>
      <w:rFonts w:ascii="Times New Roman" w:eastAsia="宋体" w:hAnsi="Times New Roman" w:cs="Times New Roman"/>
      <w:sz w:val="18"/>
      <w:szCs w:val="18"/>
    </w:rPr>
  </w:style>
  <w:style w:type="table" w:styleId="ac">
    <w:name w:val="Table Grid"/>
    <w:basedOn w:val="a1"/>
    <w:rsid w:val="00930226"/>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5">
    <w:name w:val="List Bullet 5"/>
    <w:basedOn w:val="a"/>
    <w:autoRedefine/>
    <w:rsid w:val="00930226"/>
    <w:pPr>
      <w:tabs>
        <w:tab w:val="num" w:pos="2040"/>
      </w:tabs>
      <w:ind w:leftChars="800" w:left="2040" w:hangingChars="200" w:hanging="360"/>
    </w:pPr>
    <w:rPr>
      <w:szCs w:val="21"/>
    </w:rPr>
  </w:style>
  <w:style w:type="character" w:customStyle="1" w:styleId="notnullcss1">
    <w:name w:val="notnullcss1"/>
    <w:basedOn w:val="a0"/>
    <w:rsid w:val="00930226"/>
    <w:rPr>
      <w:rFonts w:eastAsia="宋体" w:cs="Times New Roman"/>
      <w:color w:val="FF0000"/>
      <w:kern w:val="2"/>
      <w:sz w:val="24"/>
      <w:szCs w:val="24"/>
      <w:lang w:val="en-US" w:eastAsia="zh-CN" w:bidi="ar-SA"/>
    </w:rPr>
  </w:style>
  <w:style w:type="paragraph" w:customStyle="1" w:styleId="xl24">
    <w:name w:val="xl24"/>
    <w:basedOn w:val="a"/>
    <w:rsid w:val="00930226"/>
    <w:pPr>
      <w:widowControl/>
      <w:pBdr>
        <w:bottom w:val="single" w:sz="12" w:space="0" w:color="000000"/>
        <w:right w:val="single" w:sz="8" w:space="0" w:color="000000"/>
      </w:pBdr>
      <w:spacing w:before="100" w:beforeAutospacing="1" w:after="100" w:afterAutospacing="1"/>
      <w:ind w:firstLineChars="100" w:firstLine="100"/>
      <w:jc w:val="left"/>
    </w:pPr>
    <w:rPr>
      <w:rFonts w:ascii="仿宋_GB2312" w:eastAsia="Times New Roman" w:hAnsi="Arial Unicode MS" w:cs="Arial Unicode MS"/>
      <w:kern w:val="0"/>
      <w:sz w:val="24"/>
    </w:rPr>
  </w:style>
  <w:style w:type="paragraph" w:styleId="ad">
    <w:name w:val="Salutation"/>
    <w:basedOn w:val="a"/>
    <w:next w:val="a"/>
    <w:link w:val="ae"/>
    <w:rsid w:val="00930226"/>
    <w:rPr>
      <w:szCs w:val="21"/>
    </w:rPr>
  </w:style>
  <w:style w:type="character" w:customStyle="1" w:styleId="ae">
    <w:name w:val="称呼 字符"/>
    <w:basedOn w:val="a0"/>
    <w:link w:val="ad"/>
    <w:rsid w:val="00930226"/>
    <w:rPr>
      <w:rFonts w:ascii="Times New Roman" w:eastAsia="宋体" w:hAnsi="Times New Roman" w:cs="Times New Roman"/>
      <w:szCs w:val="21"/>
    </w:rPr>
  </w:style>
  <w:style w:type="paragraph" w:styleId="af">
    <w:name w:val="Normal Indent"/>
    <w:basedOn w:val="a"/>
    <w:rsid w:val="00930226"/>
    <w:pPr>
      <w:ind w:firstLineChars="200" w:firstLine="420"/>
    </w:pPr>
    <w:rPr>
      <w:szCs w:val="21"/>
    </w:rPr>
  </w:style>
  <w:style w:type="character" w:styleId="af0">
    <w:name w:val="Hyperlink"/>
    <w:basedOn w:val="a0"/>
    <w:rsid w:val="00930226"/>
    <w:rPr>
      <w:rFonts w:cs="Times New Roman"/>
      <w:color w:val="0000FF"/>
      <w:u w:val="single"/>
    </w:rPr>
  </w:style>
  <w:style w:type="paragraph" w:styleId="af1">
    <w:name w:val="header"/>
    <w:basedOn w:val="a"/>
    <w:link w:val="af2"/>
    <w:uiPriority w:val="99"/>
    <w:rsid w:val="00930226"/>
    <w:pPr>
      <w:pBdr>
        <w:bottom w:val="single" w:sz="6" w:space="1" w:color="auto"/>
      </w:pBdr>
      <w:tabs>
        <w:tab w:val="center" w:pos="4153"/>
        <w:tab w:val="right" w:pos="8306"/>
      </w:tabs>
      <w:snapToGrid w:val="0"/>
      <w:jc w:val="center"/>
    </w:pPr>
    <w:rPr>
      <w:sz w:val="18"/>
      <w:szCs w:val="18"/>
    </w:rPr>
  </w:style>
  <w:style w:type="character" w:customStyle="1" w:styleId="af2">
    <w:name w:val="页眉 字符"/>
    <w:basedOn w:val="a0"/>
    <w:link w:val="af1"/>
    <w:rsid w:val="00930226"/>
    <w:rPr>
      <w:rFonts w:ascii="Times New Roman" w:eastAsia="宋体" w:hAnsi="Times New Roman" w:cs="Times New Roman"/>
      <w:sz w:val="18"/>
      <w:szCs w:val="18"/>
    </w:rPr>
  </w:style>
  <w:style w:type="paragraph" w:styleId="af3">
    <w:name w:val="footer"/>
    <w:basedOn w:val="a"/>
    <w:link w:val="af4"/>
    <w:uiPriority w:val="99"/>
    <w:rsid w:val="00930226"/>
    <w:pPr>
      <w:tabs>
        <w:tab w:val="center" w:pos="4153"/>
        <w:tab w:val="right" w:pos="8306"/>
      </w:tabs>
      <w:snapToGrid w:val="0"/>
      <w:jc w:val="left"/>
    </w:pPr>
    <w:rPr>
      <w:sz w:val="18"/>
      <w:szCs w:val="18"/>
    </w:rPr>
  </w:style>
  <w:style w:type="character" w:customStyle="1" w:styleId="af4">
    <w:name w:val="页脚 字符"/>
    <w:basedOn w:val="a0"/>
    <w:link w:val="af3"/>
    <w:rsid w:val="00930226"/>
    <w:rPr>
      <w:rFonts w:ascii="Times New Roman" w:eastAsia="宋体" w:hAnsi="Times New Roman" w:cs="Times New Roman"/>
      <w:sz w:val="18"/>
      <w:szCs w:val="18"/>
    </w:rPr>
  </w:style>
  <w:style w:type="paragraph" w:styleId="af5">
    <w:name w:val="List Bullet"/>
    <w:basedOn w:val="a"/>
    <w:autoRedefine/>
    <w:rsid w:val="00930226"/>
    <w:pPr>
      <w:tabs>
        <w:tab w:val="num" w:pos="360"/>
        <w:tab w:val="num" w:pos="780"/>
      </w:tabs>
      <w:ind w:leftChars="200" w:left="360" w:hangingChars="200" w:hanging="360"/>
    </w:pPr>
    <w:rPr>
      <w:szCs w:val="21"/>
    </w:rPr>
  </w:style>
  <w:style w:type="paragraph" w:styleId="af6">
    <w:name w:val="List Number"/>
    <w:basedOn w:val="a"/>
    <w:rsid w:val="00930226"/>
    <w:pPr>
      <w:tabs>
        <w:tab w:val="num" w:pos="360"/>
      </w:tabs>
      <w:ind w:left="360" w:hanging="360"/>
    </w:pPr>
    <w:rPr>
      <w:szCs w:val="21"/>
    </w:rPr>
  </w:style>
  <w:style w:type="paragraph" w:styleId="21">
    <w:name w:val="List Bullet 2"/>
    <w:basedOn w:val="a"/>
    <w:autoRedefine/>
    <w:rsid w:val="00930226"/>
    <w:pPr>
      <w:tabs>
        <w:tab w:val="num" w:pos="780"/>
        <w:tab w:val="num" w:pos="1200"/>
      </w:tabs>
      <w:ind w:leftChars="200" w:left="780" w:hangingChars="200" w:hanging="360"/>
    </w:pPr>
    <w:rPr>
      <w:szCs w:val="21"/>
    </w:rPr>
  </w:style>
  <w:style w:type="paragraph" w:styleId="31">
    <w:name w:val="List Bullet 3"/>
    <w:basedOn w:val="a"/>
    <w:autoRedefine/>
    <w:rsid w:val="00930226"/>
    <w:pPr>
      <w:tabs>
        <w:tab w:val="num" w:pos="1200"/>
        <w:tab w:val="num" w:pos="1620"/>
      </w:tabs>
      <w:ind w:leftChars="400" w:left="1200" w:hangingChars="200" w:hanging="360"/>
    </w:pPr>
    <w:rPr>
      <w:szCs w:val="21"/>
    </w:rPr>
  </w:style>
  <w:style w:type="paragraph" w:styleId="41">
    <w:name w:val="List Bullet 4"/>
    <w:basedOn w:val="a"/>
    <w:autoRedefine/>
    <w:rsid w:val="00930226"/>
    <w:pPr>
      <w:tabs>
        <w:tab w:val="num" w:pos="720"/>
        <w:tab w:val="num" w:pos="1620"/>
      </w:tabs>
      <w:ind w:leftChars="600" w:left="1620" w:hanging="720"/>
    </w:pPr>
    <w:rPr>
      <w:szCs w:val="21"/>
    </w:rPr>
  </w:style>
  <w:style w:type="paragraph" w:styleId="22">
    <w:name w:val="List Number 2"/>
    <w:basedOn w:val="a"/>
    <w:rsid w:val="00930226"/>
    <w:pPr>
      <w:tabs>
        <w:tab w:val="num" w:pos="780"/>
        <w:tab w:val="num" w:pos="1200"/>
      </w:tabs>
      <w:ind w:leftChars="200" w:left="780" w:hangingChars="200" w:hanging="360"/>
    </w:pPr>
    <w:rPr>
      <w:szCs w:val="21"/>
    </w:rPr>
  </w:style>
  <w:style w:type="paragraph" w:styleId="32">
    <w:name w:val="List Number 3"/>
    <w:basedOn w:val="a"/>
    <w:rsid w:val="00930226"/>
    <w:pPr>
      <w:tabs>
        <w:tab w:val="num" w:pos="1200"/>
        <w:tab w:val="num" w:pos="1620"/>
      </w:tabs>
      <w:ind w:leftChars="400" w:left="1200" w:hangingChars="200" w:hanging="360"/>
    </w:pPr>
    <w:rPr>
      <w:szCs w:val="21"/>
    </w:rPr>
  </w:style>
  <w:style w:type="paragraph" w:styleId="42">
    <w:name w:val="List Number 4"/>
    <w:basedOn w:val="a"/>
    <w:rsid w:val="00930226"/>
    <w:pPr>
      <w:tabs>
        <w:tab w:val="num" w:pos="1620"/>
        <w:tab w:val="num" w:pos="2040"/>
      </w:tabs>
      <w:ind w:leftChars="600" w:left="1620" w:hangingChars="200" w:hanging="360"/>
    </w:pPr>
    <w:rPr>
      <w:szCs w:val="21"/>
    </w:rPr>
  </w:style>
  <w:style w:type="paragraph" w:styleId="50">
    <w:name w:val="List Number 5"/>
    <w:basedOn w:val="a"/>
    <w:rsid w:val="00930226"/>
    <w:pPr>
      <w:tabs>
        <w:tab w:val="num" w:pos="1200"/>
        <w:tab w:val="num" w:pos="2040"/>
      </w:tabs>
      <w:ind w:leftChars="800" w:left="2040" w:hangingChars="200" w:hanging="360"/>
    </w:pPr>
    <w:rPr>
      <w:szCs w:val="21"/>
    </w:rPr>
  </w:style>
  <w:style w:type="character" w:customStyle="1" w:styleId="af7">
    <w:name w:val="标题 字符"/>
    <w:basedOn w:val="a0"/>
    <w:link w:val="af8"/>
    <w:locked/>
    <w:rsid w:val="00930226"/>
    <w:rPr>
      <w:rFonts w:ascii="Arial" w:eastAsia="宋体" w:hAnsi="Arial" w:cs="Arial"/>
      <w:b/>
      <w:bCs/>
      <w:sz w:val="32"/>
      <w:szCs w:val="32"/>
    </w:rPr>
  </w:style>
  <w:style w:type="paragraph" w:styleId="af8">
    <w:name w:val="Title"/>
    <w:basedOn w:val="a"/>
    <w:link w:val="af7"/>
    <w:qFormat/>
    <w:rsid w:val="00930226"/>
    <w:pPr>
      <w:spacing w:before="240" w:after="60"/>
      <w:jc w:val="center"/>
      <w:outlineLvl w:val="0"/>
    </w:pPr>
    <w:rPr>
      <w:rFonts w:ascii="Arial" w:hAnsi="Arial" w:cs="Arial"/>
      <w:b/>
      <w:bCs/>
      <w:sz w:val="32"/>
      <w:szCs w:val="32"/>
    </w:rPr>
  </w:style>
  <w:style w:type="character" w:customStyle="1" w:styleId="Char1">
    <w:name w:val="标题 Char1"/>
    <w:basedOn w:val="a0"/>
    <w:uiPriority w:val="10"/>
    <w:rsid w:val="00930226"/>
    <w:rPr>
      <w:rFonts w:asciiTheme="majorHAnsi" w:eastAsia="宋体" w:hAnsiTheme="majorHAnsi" w:cstheme="majorBidi"/>
      <w:b/>
      <w:bCs/>
      <w:sz w:val="32"/>
      <w:szCs w:val="32"/>
    </w:rPr>
  </w:style>
  <w:style w:type="paragraph" w:styleId="af9">
    <w:name w:val="Note Heading"/>
    <w:basedOn w:val="a"/>
    <w:next w:val="a"/>
    <w:link w:val="afa"/>
    <w:rsid w:val="00930226"/>
    <w:pPr>
      <w:jc w:val="center"/>
    </w:pPr>
    <w:rPr>
      <w:szCs w:val="21"/>
    </w:rPr>
  </w:style>
  <w:style w:type="character" w:customStyle="1" w:styleId="afa">
    <w:name w:val="注释标题 字符"/>
    <w:basedOn w:val="a0"/>
    <w:link w:val="af9"/>
    <w:rsid w:val="00930226"/>
    <w:rPr>
      <w:rFonts w:ascii="Times New Roman" w:eastAsia="宋体" w:hAnsi="Times New Roman" w:cs="Times New Roman"/>
      <w:szCs w:val="21"/>
    </w:rPr>
  </w:style>
  <w:style w:type="paragraph" w:styleId="afb">
    <w:name w:val="Block Text"/>
    <w:basedOn w:val="a"/>
    <w:rsid w:val="00930226"/>
    <w:pPr>
      <w:spacing w:after="120"/>
      <w:ind w:leftChars="700" w:left="1440" w:rightChars="700" w:right="1440"/>
    </w:pPr>
    <w:rPr>
      <w:szCs w:val="21"/>
    </w:rPr>
  </w:style>
  <w:style w:type="character" w:styleId="afc">
    <w:name w:val="page number"/>
    <w:basedOn w:val="a0"/>
    <w:rsid w:val="00930226"/>
    <w:rPr>
      <w:rFonts w:cs="Times New Roman"/>
    </w:rPr>
  </w:style>
  <w:style w:type="paragraph" w:styleId="afd">
    <w:name w:val="Date"/>
    <w:basedOn w:val="a"/>
    <w:next w:val="a"/>
    <w:link w:val="afe"/>
    <w:rsid w:val="00930226"/>
    <w:pPr>
      <w:ind w:leftChars="2500" w:left="100"/>
    </w:pPr>
    <w:rPr>
      <w:rFonts w:ascii="楷体_GB2312" w:eastAsia="Times New Roman"/>
      <w:sz w:val="28"/>
    </w:rPr>
  </w:style>
  <w:style w:type="character" w:customStyle="1" w:styleId="afe">
    <w:name w:val="日期 字符"/>
    <w:basedOn w:val="a0"/>
    <w:link w:val="afd"/>
    <w:rsid w:val="00930226"/>
    <w:rPr>
      <w:rFonts w:ascii="楷体_GB2312" w:eastAsia="Times New Roman" w:hAnsi="Times New Roman" w:cs="Times New Roman"/>
      <w:sz w:val="28"/>
      <w:szCs w:val="24"/>
    </w:rPr>
  </w:style>
  <w:style w:type="paragraph" w:styleId="11">
    <w:name w:val="toc 1"/>
    <w:basedOn w:val="a"/>
    <w:next w:val="a"/>
    <w:autoRedefine/>
    <w:semiHidden/>
    <w:rsid w:val="00930226"/>
    <w:pPr>
      <w:tabs>
        <w:tab w:val="right" w:leader="dot" w:pos="9628"/>
      </w:tabs>
      <w:jc w:val="center"/>
    </w:pPr>
    <w:rPr>
      <w:rFonts w:ascii="黑体" w:eastAsia="黑体"/>
      <w:noProof/>
      <w:sz w:val="44"/>
      <w:szCs w:val="44"/>
    </w:rPr>
  </w:style>
  <w:style w:type="paragraph" w:styleId="23">
    <w:name w:val="toc 2"/>
    <w:basedOn w:val="a"/>
    <w:next w:val="a"/>
    <w:autoRedefine/>
    <w:semiHidden/>
    <w:rsid w:val="00930226"/>
    <w:pPr>
      <w:tabs>
        <w:tab w:val="right" w:leader="dot" w:pos="9628"/>
      </w:tabs>
      <w:ind w:leftChars="200" w:left="420"/>
    </w:pPr>
    <w:rPr>
      <w:noProof/>
    </w:rPr>
  </w:style>
  <w:style w:type="paragraph" w:styleId="aff">
    <w:name w:val="List"/>
    <w:basedOn w:val="a"/>
    <w:rsid w:val="00930226"/>
    <w:pPr>
      <w:ind w:left="200" w:hangingChars="200" w:hanging="200"/>
    </w:pPr>
    <w:rPr>
      <w:szCs w:val="21"/>
    </w:rPr>
  </w:style>
  <w:style w:type="paragraph" w:customStyle="1" w:styleId="CharCharCharCharCharCharCharCharChar">
    <w:name w:val="Char Char Char Char Char Char Char Char Char"/>
    <w:basedOn w:val="a"/>
    <w:autoRedefine/>
    <w:rsid w:val="00930226"/>
    <w:pPr>
      <w:tabs>
        <w:tab w:val="num" w:pos="360"/>
      </w:tabs>
      <w:ind w:left="360" w:hanging="360"/>
    </w:pPr>
    <w:rPr>
      <w:sz w:val="24"/>
    </w:rPr>
  </w:style>
  <w:style w:type="paragraph" w:customStyle="1" w:styleId="CharCharCharCharCharCharCharCharChar1">
    <w:name w:val="Char Char Char Char Char Char Char Char Char1"/>
    <w:basedOn w:val="a"/>
    <w:autoRedefine/>
    <w:rsid w:val="00930226"/>
    <w:pPr>
      <w:tabs>
        <w:tab w:val="num" w:pos="360"/>
      </w:tabs>
      <w:ind w:left="360" w:hanging="360"/>
    </w:pPr>
    <w:rPr>
      <w:sz w:val="24"/>
    </w:rPr>
  </w:style>
  <w:style w:type="paragraph" w:customStyle="1" w:styleId="xl61">
    <w:name w:val="xl61"/>
    <w:basedOn w:val="a"/>
    <w:rsid w:val="00930226"/>
    <w:pPr>
      <w:widowControl/>
      <w:spacing w:before="100" w:after="100"/>
      <w:jc w:val="right"/>
    </w:pPr>
    <w:rPr>
      <w:rFonts w:ascii="Arial Unicode MS" w:eastAsia="Arial Unicode MS"/>
      <w:kern w:val="0"/>
      <w:sz w:val="18"/>
      <w:szCs w:val="18"/>
    </w:rPr>
  </w:style>
  <w:style w:type="paragraph" w:styleId="aff0">
    <w:name w:val="toa heading"/>
    <w:basedOn w:val="a"/>
    <w:next w:val="a"/>
    <w:semiHidden/>
    <w:rsid w:val="00930226"/>
    <w:pPr>
      <w:spacing w:before="120"/>
    </w:pPr>
    <w:rPr>
      <w:rFonts w:ascii="Arial" w:hAnsi="Arial"/>
      <w:b/>
      <w:bCs/>
      <w:szCs w:val="21"/>
    </w:rPr>
  </w:style>
  <w:style w:type="paragraph" w:styleId="aff1">
    <w:name w:val="envelope return"/>
    <w:basedOn w:val="a"/>
    <w:rsid w:val="00930226"/>
    <w:pPr>
      <w:snapToGrid w:val="0"/>
    </w:pPr>
    <w:rPr>
      <w:rFonts w:ascii="Arial" w:hAnsi="Arial" w:cs="Arial"/>
      <w:szCs w:val="21"/>
    </w:rPr>
  </w:style>
  <w:style w:type="paragraph" w:styleId="aff2">
    <w:name w:val="Plain Text"/>
    <w:basedOn w:val="a"/>
    <w:link w:val="aff3"/>
    <w:rsid w:val="00930226"/>
    <w:rPr>
      <w:rFonts w:ascii="宋体" w:hAnsi="Courier New"/>
      <w:szCs w:val="21"/>
    </w:rPr>
  </w:style>
  <w:style w:type="character" w:customStyle="1" w:styleId="aff3">
    <w:name w:val="纯文本 字符"/>
    <w:basedOn w:val="a0"/>
    <w:link w:val="aff2"/>
    <w:rsid w:val="00930226"/>
    <w:rPr>
      <w:rFonts w:ascii="宋体" w:eastAsia="宋体" w:hAnsi="Courier New" w:cs="Times New Roman"/>
      <w:szCs w:val="21"/>
    </w:rPr>
  </w:style>
  <w:style w:type="paragraph" w:styleId="aff4">
    <w:name w:val="Body Text"/>
    <w:basedOn w:val="a"/>
    <w:link w:val="aff5"/>
    <w:rsid w:val="00930226"/>
    <w:pPr>
      <w:spacing w:after="120"/>
    </w:pPr>
    <w:rPr>
      <w:szCs w:val="21"/>
    </w:rPr>
  </w:style>
  <w:style w:type="character" w:customStyle="1" w:styleId="aff5">
    <w:name w:val="正文文本 字符"/>
    <w:basedOn w:val="a0"/>
    <w:link w:val="aff4"/>
    <w:rsid w:val="00930226"/>
    <w:rPr>
      <w:rFonts w:ascii="Times New Roman" w:eastAsia="宋体" w:hAnsi="Times New Roman" w:cs="Times New Roman"/>
      <w:szCs w:val="21"/>
    </w:rPr>
  </w:style>
  <w:style w:type="paragraph" w:customStyle="1" w:styleId="write2">
    <w:name w:val="write2"/>
    <w:basedOn w:val="a"/>
    <w:rsid w:val="00930226"/>
    <w:pPr>
      <w:widowControl/>
      <w:tabs>
        <w:tab w:val="left" w:pos="709"/>
      </w:tabs>
      <w:overflowPunct w:val="0"/>
      <w:autoSpaceDE w:val="0"/>
      <w:autoSpaceDN w:val="0"/>
      <w:adjustRightInd w:val="0"/>
      <w:textAlignment w:val="baseline"/>
    </w:pPr>
    <w:rPr>
      <w:rFonts w:ascii="Helvetica-Narrow" w:hAnsi="Helvetica-Narrow"/>
      <w:kern w:val="0"/>
      <w:sz w:val="24"/>
      <w:lang w:val="en-AU"/>
    </w:rPr>
  </w:style>
  <w:style w:type="paragraph" w:customStyle="1" w:styleId="xl25">
    <w:name w:val="xl25"/>
    <w:basedOn w:val="a"/>
    <w:rsid w:val="00930226"/>
    <w:pPr>
      <w:widowControl/>
      <w:spacing w:before="100" w:beforeAutospacing="1" w:after="100" w:afterAutospacing="1"/>
      <w:jc w:val="left"/>
    </w:pPr>
    <w:rPr>
      <w:rFonts w:ascii="仿宋_GB2312" w:eastAsia="Times New Roman" w:hAnsi="Arial Unicode MS" w:cs="Arial Unicode MS"/>
      <w:kern w:val="0"/>
      <w:sz w:val="24"/>
    </w:rPr>
  </w:style>
  <w:style w:type="character" w:styleId="aff6">
    <w:name w:val="FollowedHyperlink"/>
    <w:basedOn w:val="a0"/>
    <w:rsid w:val="00930226"/>
    <w:rPr>
      <w:rFonts w:cs="Times New Roman"/>
      <w:color w:val="800080"/>
      <w:u w:val="single"/>
    </w:rPr>
  </w:style>
  <w:style w:type="character" w:customStyle="1" w:styleId="span">
    <w:name w:val="span_"/>
    <w:basedOn w:val="a0"/>
    <w:rsid w:val="00930226"/>
    <w:rPr>
      <w:rFonts w:cs="Times New Roman"/>
    </w:rPr>
  </w:style>
  <w:style w:type="paragraph" w:customStyle="1" w:styleId="Char">
    <w:name w:val="Char"/>
    <w:basedOn w:val="a"/>
    <w:autoRedefine/>
    <w:rsid w:val="00930226"/>
    <w:pPr>
      <w:ind w:left="765" w:hanging="360"/>
    </w:pPr>
    <w:rPr>
      <w:sz w:val="24"/>
    </w:rPr>
  </w:style>
  <w:style w:type="paragraph" w:styleId="aff7">
    <w:name w:val="Document Map"/>
    <w:basedOn w:val="a"/>
    <w:link w:val="aff8"/>
    <w:semiHidden/>
    <w:rsid w:val="00930226"/>
    <w:rPr>
      <w:rFonts w:ascii="宋体"/>
      <w:sz w:val="18"/>
      <w:szCs w:val="18"/>
    </w:rPr>
  </w:style>
  <w:style w:type="character" w:customStyle="1" w:styleId="aff8">
    <w:name w:val="文档结构图 字符"/>
    <w:basedOn w:val="a0"/>
    <w:link w:val="aff7"/>
    <w:semiHidden/>
    <w:rsid w:val="00930226"/>
    <w:rPr>
      <w:rFonts w:ascii="宋体" w:eastAsia="宋体" w:hAnsi="Times New Roman" w:cs="Times New Roman"/>
      <w:sz w:val="18"/>
      <w:szCs w:val="18"/>
    </w:rPr>
  </w:style>
  <w:style w:type="paragraph" w:customStyle="1" w:styleId="Default">
    <w:name w:val="Default"/>
    <w:rsid w:val="00930226"/>
    <w:pPr>
      <w:widowControl w:val="0"/>
      <w:autoSpaceDE w:val="0"/>
      <w:autoSpaceDN w:val="0"/>
      <w:adjustRightInd w:val="0"/>
    </w:pPr>
    <w:rPr>
      <w:rFonts w:ascii="华文中宋" w:eastAsia="Times New Roman" w:hAnsi="Times New Roman" w:cs="华文中宋"/>
      <w:color w:val="000000"/>
      <w:kern w:val="0"/>
      <w:sz w:val="24"/>
      <w:szCs w:val="24"/>
    </w:rPr>
  </w:style>
  <w:style w:type="paragraph" w:styleId="33">
    <w:name w:val="toc 3"/>
    <w:basedOn w:val="a"/>
    <w:next w:val="a"/>
    <w:autoRedefine/>
    <w:semiHidden/>
    <w:rsid w:val="00930226"/>
    <w:pPr>
      <w:ind w:leftChars="400" w:left="840"/>
    </w:pPr>
  </w:style>
  <w:style w:type="paragraph" w:customStyle="1" w:styleId="Section">
    <w:name w:val="Section"/>
    <w:next w:val="a"/>
    <w:rsid w:val="00930226"/>
    <w:pPr>
      <w:keepNext/>
      <w:keepLines/>
      <w:widowControl w:val="0"/>
      <w:spacing w:before="300" w:after="300" w:line="241" w:lineRule="auto"/>
      <w:jc w:val="both"/>
    </w:pPr>
    <w:rPr>
      <w:rFonts w:ascii="Times New Roman" w:eastAsia="宋体" w:hAnsi="Times New Roman" w:cs="Times New Roman"/>
      <w:b/>
      <w:bCs/>
      <w:kern w:val="28"/>
      <w:szCs w:val="21"/>
    </w:rPr>
  </w:style>
  <w:style w:type="paragraph" w:styleId="aff9">
    <w:name w:val="footnote text"/>
    <w:basedOn w:val="a"/>
    <w:link w:val="affa"/>
    <w:semiHidden/>
    <w:rsid w:val="00930226"/>
    <w:pPr>
      <w:snapToGrid w:val="0"/>
      <w:jc w:val="left"/>
    </w:pPr>
    <w:rPr>
      <w:sz w:val="18"/>
      <w:szCs w:val="18"/>
    </w:rPr>
  </w:style>
  <w:style w:type="character" w:customStyle="1" w:styleId="affa">
    <w:name w:val="脚注文本 字符"/>
    <w:basedOn w:val="a0"/>
    <w:link w:val="aff9"/>
    <w:semiHidden/>
    <w:rsid w:val="00930226"/>
    <w:rPr>
      <w:rFonts w:ascii="Times New Roman" w:eastAsia="宋体" w:hAnsi="Times New Roman" w:cs="Times New Roman"/>
      <w:sz w:val="18"/>
      <w:szCs w:val="18"/>
    </w:rPr>
  </w:style>
  <w:style w:type="character" w:styleId="affb">
    <w:name w:val="footnote reference"/>
    <w:basedOn w:val="a0"/>
    <w:semiHidden/>
    <w:rsid w:val="00930226"/>
    <w:rPr>
      <w:rFonts w:cs="Times New Roman"/>
      <w:vertAlign w:val="superscript"/>
    </w:rPr>
  </w:style>
  <w:style w:type="paragraph" w:customStyle="1" w:styleId="Style1">
    <w:name w:val="Style1"/>
    <w:basedOn w:val="1"/>
    <w:rsid w:val="00930226"/>
    <w:pPr>
      <w:keepLines w:val="0"/>
      <w:widowControl/>
      <w:spacing w:before="240" w:after="60" w:line="240" w:lineRule="auto"/>
      <w:jc w:val="left"/>
    </w:pPr>
    <w:rPr>
      <w:rFonts w:cs="Arial"/>
      <w:b w:val="0"/>
      <w:kern w:val="32"/>
      <w:sz w:val="24"/>
      <w:szCs w:val="32"/>
    </w:rPr>
  </w:style>
  <w:style w:type="paragraph" w:customStyle="1" w:styleId="sourceref">
    <w:name w:val="source ref"/>
    <w:basedOn w:val="a"/>
    <w:rsid w:val="00930226"/>
    <w:pPr>
      <w:widowControl/>
      <w:spacing w:before="40" w:line="190" w:lineRule="exact"/>
      <w:jc w:val="left"/>
    </w:pPr>
    <w:rPr>
      <w:rFonts w:ascii="Arial" w:eastAsia="PMingLiU" w:hAnsi="Arial" w:cs="Courier New"/>
      <w:color w:val="003399"/>
      <w:kern w:val="0"/>
      <w:sz w:val="15"/>
      <w:szCs w:val="15"/>
      <w:lang w:val="en-AU" w:eastAsia="en-US"/>
    </w:rPr>
  </w:style>
  <w:style w:type="paragraph" w:customStyle="1" w:styleId="12">
    <w:name w:val="列出段落1"/>
    <w:basedOn w:val="a"/>
    <w:rsid w:val="00930226"/>
    <w:pPr>
      <w:ind w:left="720"/>
    </w:pPr>
  </w:style>
  <w:style w:type="paragraph" w:customStyle="1" w:styleId="Bodycopy">
    <w:name w:val="Body copy"/>
    <w:rsid w:val="00930226"/>
    <w:pPr>
      <w:spacing w:before="20" w:line="210" w:lineRule="exact"/>
    </w:pPr>
    <w:rPr>
      <w:rFonts w:ascii="Arial" w:eastAsia="PMingLiU" w:hAnsi="Arial" w:cs="Arial"/>
      <w:color w:val="000000"/>
      <w:kern w:val="0"/>
      <w:sz w:val="17"/>
      <w:szCs w:val="17"/>
      <w:lang w:eastAsia="en-US"/>
    </w:rPr>
  </w:style>
  <w:style w:type="paragraph" w:customStyle="1" w:styleId="Bodycopyhanging">
    <w:name w:val="Body copy hanging"/>
    <w:basedOn w:val="Bodycopy"/>
    <w:rsid w:val="00930226"/>
    <w:pPr>
      <w:ind w:left="510" w:hanging="510"/>
    </w:pPr>
    <w:rPr>
      <w:lang w:val="en-AU"/>
    </w:rPr>
  </w:style>
  <w:style w:type="paragraph" w:customStyle="1" w:styleId="Bodycopyheader1">
    <w:name w:val="Body copy header 1"/>
    <w:basedOn w:val="Bodycopy"/>
    <w:rsid w:val="00930226"/>
    <w:rPr>
      <w:b/>
    </w:rPr>
  </w:style>
  <w:style w:type="paragraph" w:customStyle="1" w:styleId="BodySingle">
    <w:name w:val="Body Single"/>
    <w:basedOn w:val="aff4"/>
    <w:rsid w:val="00930226"/>
    <w:pPr>
      <w:widowControl/>
      <w:spacing w:after="0" w:line="290" w:lineRule="atLeast"/>
      <w:jc w:val="left"/>
    </w:pPr>
    <w:rPr>
      <w:kern w:val="0"/>
      <w:sz w:val="24"/>
      <w:szCs w:val="20"/>
      <w:lang w:val="en-GB" w:eastAsia="en-US"/>
    </w:rPr>
  </w:style>
  <w:style w:type="paragraph" w:customStyle="1" w:styleId="13">
    <w:name w:val="修订1"/>
    <w:hidden/>
    <w:semiHidden/>
    <w:rsid w:val="00930226"/>
    <w:rPr>
      <w:rFonts w:ascii="Times New Roman" w:eastAsia="宋体" w:hAnsi="Times New Roman" w:cs="Times New Roman"/>
      <w:szCs w:val="24"/>
    </w:rPr>
  </w:style>
  <w:style w:type="paragraph" w:customStyle="1" w:styleId="CharCharCharCharCharChar1CharCharChar">
    <w:name w:val="Char Char Char Char Char Char1 Char Char Char"/>
    <w:basedOn w:val="a"/>
    <w:rsid w:val="00930226"/>
    <w:pPr>
      <w:autoSpaceDE w:val="0"/>
      <w:autoSpaceDN w:val="0"/>
      <w:adjustRightInd w:val="0"/>
      <w:jc w:val="left"/>
      <w:textAlignment w:val="baseline"/>
    </w:pPr>
    <w:rPr>
      <w:szCs w:val="20"/>
    </w:rPr>
  </w:style>
  <w:style w:type="paragraph" w:customStyle="1" w:styleId="CharCharCharCharCharChar1CharCharChar2">
    <w:name w:val="Char Char Char Char Char Char1 Char Char Char2"/>
    <w:basedOn w:val="a"/>
    <w:rsid w:val="00930226"/>
    <w:pPr>
      <w:autoSpaceDE w:val="0"/>
      <w:autoSpaceDN w:val="0"/>
      <w:adjustRightInd w:val="0"/>
      <w:jc w:val="left"/>
      <w:textAlignment w:val="baseline"/>
    </w:pPr>
    <w:rPr>
      <w:szCs w:val="20"/>
    </w:rPr>
  </w:style>
  <w:style w:type="paragraph" w:customStyle="1" w:styleId="CharCharCharCharCharChar1CharCharChar1">
    <w:name w:val="Char Char Char Char Char Char1 Char Char Char1"/>
    <w:basedOn w:val="a"/>
    <w:rsid w:val="00930226"/>
    <w:pPr>
      <w:autoSpaceDE w:val="0"/>
      <w:autoSpaceDN w:val="0"/>
      <w:adjustRightInd w:val="0"/>
      <w:jc w:val="left"/>
      <w:textAlignment w:val="baseline"/>
    </w:pPr>
    <w:rPr>
      <w:szCs w:val="20"/>
    </w:rPr>
  </w:style>
  <w:style w:type="character" w:customStyle="1" w:styleId="70">
    <w:name w:val="标题 7 字符"/>
    <w:basedOn w:val="a0"/>
    <w:link w:val="7"/>
    <w:uiPriority w:val="9"/>
    <w:semiHidden/>
    <w:rsid w:val="0095296B"/>
    <w:rPr>
      <w:rFonts w:ascii="Times New Roman" w:eastAsia="宋体" w:hAnsi="Times New Roman" w:cs="Times New Roman"/>
      <w:b/>
      <w:bCs/>
      <w:sz w:val="24"/>
      <w:szCs w:val="24"/>
    </w:rPr>
  </w:style>
  <w:style w:type="character" w:customStyle="1" w:styleId="a5">
    <w:name w:val="普通(网站) 字符"/>
    <w:aliases w:val="普通 (Web) Char Char 字符,普通 (Web) Char 字符,普通 (Web) 字符,普通 (Web) Char Char Char Char Char Char Char Char Char Char Char Char Char Char Char Char Char Char Char Char Char Char Char Char Char Char 字符"/>
    <w:basedOn w:val="a0"/>
    <w:link w:val="a4"/>
    <w:rsid w:val="00F375CD"/>
    <w:rPr>
      <w:rFonts w:ascii="宋体" w:eastAsia="宋体" w:hAnsi="宋体" w:cs="Times New Roman"/>
      <w:color w:val="000000"/>
      <w:kern w:val="0"/>
      <w:sz w:val="24"/>
      <w:szCs w:val="24"/>
    </w:rPr>
  </w:style>
  <w:style w:type="paragraph" w:styleId="affc">
    <w:name w:val="List Paragraph"/>
    <w:basedOn w:val="a"/>
    <w:uiPriority w:val="34"/>
    <w:qFormat/>
    <w:rsid w:val="0095001E"/>
    <w:pPr>
      <w:ind w:firstLineChars="200" w:firstLine="420"/>
    </w:pPr>
    <w:rPr>
      <w:rFonts w:asciiTheme="minorHAnsi" w:eastAsiaTheme="minorEastAsia" w:hAnsiTheme="minorHAnsi" w:cstheme="minorBidi"/>
      <w:szCs w:val="22"/>
    </w:rPr>
  </w:style>
  <w:style w:type="paragraph" w:customStyle="1" w:styleId="34">
    <w:name w:val="样式3"/>
    <w:basedOn w:val="a"/>
    <w:link w:val="35"/>
    <w:qFormat/>
    <w:rsid w:val="00690869"/>
    <w:pPr>
      <w:snapToGrid w:val="0"/>
      <w:spacing w:beforeLines="50" w:before="120" w:afterLines="90" w:after="216"/>
      <w:ind w:left="418" w:hangingChars="174" w:hanging="418"/>
      <w:outlineLvl w:val="2"/>
    </w:pPr>
    <w:rPr>
      <w:rFonts w:ascii="Arial Narrow" w:eastAsia="仿宋" w:hAnsi="Arial Narrow"/>
      <w:sz w:val="24"/>
    </w:rPr>
  </w:style>
  <w:style w:type="character" w:customStyle="1" w:styleId="35">
    <w:name w:val="样式3 字符"/>
    <w:link w:val="34"/>
    <w:rsid w:val="00690869"/>
    <w:rPr>
      <w:rFonts w:ascii="Arial Narrow" w:eastAsia="仿宋" w:hAnsi="Arial Narrow" w:cs="Times New Roman"/>
      <w:sz w:val="24"/>
      <w:szCs w:val="24"/>
    </w:rPr>
  </w:style>
  <w:style w:type="character" w:customStyle="1" w:styleId="Char0">
    <w:name w:val="页脚 Char"/>
    <w:rsid w:val="00690869"/>
    <w:rPr>
      <w:sz w:val="18"/>
    </w:rPr>
  </w:style>
  <w:style w:type="character" w:customStyle="1" w:styleId="Char2">
    <w:name w:val="页眉 Char"/>
    <w:rsid w:val="00690869"/>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4372121">
      <w:bodyDiv w:val="1"/>
      <w:marLeft w:val="0"/>
      <w:marRight w:val="0"/>
      <w:marTop w:val="0"/>
      <w:marBottom w:val="0"/>
      <w:divBdr>
        <w:top w:val="none" w:sz="0" w:space="0" w:color="auto"/>
        <w:left w:val="none" w:sz="0" w:space="0" w:color="auto"/>
        <w:bottom w:val="none" w:sz="0" w:space="0" w:color="auto"/>
        <w:right w:val="none" w:sz="0" w:space="0" w:color="auto"/>
      </w:divBdr>
      <w:divsChild>
        <w:div w:id="1794514990">
          <w:marLeft w:val="0"/>
          <w:marRight w:val="0"/>
          <w:marTop w:val="0"/>
          <w:marBottom w:val="0"/>
          <w:divBdr>
            <w:top w:val="none" w:sz="0" w:space="0" w:color="auto"/>
            <w:left w:val="none" w:sz="0" w:space="0" w:color="auto"/>
            <w:bottom w:val="none" w:sz="0" w:space="0" w:color="auto"/>
            <w:right w:val="none" w:sz="0" w:space="0" w:color="auto"/>
          </w:divBdr>
          <w:divsChild>
            <w:div w:id="709763440">
              <w:marLeft w:val="0"/>
              <w:marRight w:val="0"/>
              <w:marTop w:val="0"/>
              <w:marBottom w:val="0"/>
              <w:divBdr>
                <w:top w:val="none" w:sz="0" w:space="0" w:color="auto"/>
                <w:left w:val="none" w:sz="0" w:space="0" w:color="auto"/>
                <w:bottom w:val="none" w:sz="0" w:space="0" w:color="auto"/>
                <w:right w:val="none" w:sz="0" w:space="0" w:color="auto"/>
              </w:divBdr>
            </w:div>
            <w:div w:id="1118916246">
              <w:marLeft w:val="0"/>
              <w:marRight w:val="0"/>
              <w:marTop w:val="0"/>
              <w:marBottom w:val="0"/>
              <w:divBdr>
                <w:top w:val="none" w:sz="0" w:space="0" w:color="auto"/>
                <w:left w:val="none" w:sz="0" w:space="0" w:color="auto"/>
                <w:bottom w:val="none" w:sz="0" w:space="0" w:color="auto"/>
                <w:right w:val="none" w:sz="0" w:space="0" w:color="auto"/>
              </w:divBdr>
              <w:divsChild>
                <w:div w:id="123281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057221">
          <w:marLeft w:val="0"/>
          <w:marRight w:val="0"/>
          <w:marTop w:val="0"/>
          <w:marBottom w:val="0"/>
          <w:divBdr>
            <w:top w:val="none" w:sz="0" w:space="0" w:color="auto"/>
            <w:left w:val="none" w:sz="0" w:space="0" w:color="auto"/>
            <w:bottom w:val="none" w:sz="0" w:space="0" w:color="auto"/>
            <w:right w:val="none" w:sz="0" w:space="0" w:color="auto"/>
          </w:divBdr>
          <w:divsChild>
            <w:div w:id="669413243">
              <w:blockQuote w:val="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99468624">
      <w:bodyDiv w:val="1"/>
      <w:marLeft w:val="0"/>
      <w:marRight w:val="0"/>
      <w:marTop w:val="0"/>
      <w:marBottom w:val="0"/>
      <w:divBdr>
        <w:top w:val="none" w:sz="0" w:space="0" w:color="auto"/>
        <w:left w:val="none" w:sz="0" w:space="0" w:color="auto"/>
        <w:bottom w:val="none" w:sz="0" w:space="0" w:color="auto"/>
        <w:right w:val="none" w:sz="0" w:space="0" w:color="auto"/>
      </w:divBdr>
      <w:divsChild>
        <w:div w:id="1928614996">
          <w:marLeft w:val="0"/>
          <w:marRight w:val="0"/>
          <w:marTop w:val="0"/>
          <w:marBottom w:val="0"/>
          <w:divBdr>
            <w:top w:val="none" w:sz="0" w:space="0" w:color="auto"/>
            <w:left w:val="none" w:sz="0" w:space="0" w:color="auto"/>
            <w:bottom w:val="none" w:sz="0" w:space="0" w:color="auto"/>
            <w:right w:val="none" w:sz="0" w:space="0" w:color="auto"/>
          </w:divBdr>
          <w:divsChild>
            <w:div w:id="15347714">
              <w:marLeft w:val="0"/>
              <w:marRight w:val="0"/>
              <w:marTop w:val="0"/>
              <w:marBottom w:val="0"/>
              <w:divBdr>
                <w:top w:val="none" w:sz="0" w:space="0" w:color="auto"/>
                <w:left w:val="none" w:sz="0" w:space="0" w:color="auto"/>
                <w:bottom w:val="none" w:sz="0" w:space="0" w:color="auto"/>
                <w:right w:val="none" w:sz="0" w:space="0" w:color="auto"/>
              </w:divBdr>
              <w:divsChild>
                <w:div w:id="761219166">
                  <w:marLeft w:val="0"/>
                  <w:marRight w:val="0"/>
                  <w:marTop w:val="0"/>
                  <w:marBottom w:val="0"/>
                  <w:divBdr>
                    <w:top w:val="none" w:sz="0" w:space="0" w:color="auto"/>
                    <w:left w:val="none" w:sz="0" w:space="0" w:color="auto"/>
                    <w:bottom w:val="none" w:sz="0" w:space="0" w:color="auto"/>
                    <w:right w:val="none" w:sz="0" w:space="0" w:color="auto"/>
                  </w:divBdr>
                </w:div>
                <w:div w:id="1017730247">
                  <w:marLeft w:val="0"/>
                  <w:marRight w:val="0"/>
                  <w:marTop w:val="0"/>
                  <w:marBottom w:val="0"/>
                  <w:divBdr>
                    <w:top w:val="none" w:sz="0" w:space="0" w:color="auto"/>
                    <w:left w:val="none" w:sz="0" w:space="0" w:color="auto"/>
                    <w:bottom w:val="none" w:sz="0" w:space="0" w:color="auto"/>
                    <w:right w:val="none" w:sz="0" w:space="0" w:color="auto"/>
                  </w:divBdr>
                  <w:divsChild>
                    <w:div w:id="137573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435234">
              <w:marLeft w:val="0"/>
              <w:marRight w:val="0"/>
              <w:marTop w:val="0"/>
              <w:marBottom w:val="0"/>
              <w:divBdr>
                <w:top w:val="none" w:sz="0" w:space="0" w:color="auto"/>
                <w:left w:val="none" w:sz="0" w:space="0" w:color="auto"/>
                <w:bottom w:val="none" w:sz="0" w:space="0" w:color="auto"/>
                <w:right w:val="none" w:sz="0" w:space="0" w:color="auto"/>
              </w:divBdr>
              <w:divsChild>
                <w:div w:id="1387602173">
                  <w:blockQuote w:val="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713193757">
          <w:marLeft w:val="0"/>
          <w:marRight w:val="0"/>
          <w:marTop w:val="0"/>
          <w:marBottom w:val="0"/>
          <w:divBdr>
            <w:top w:val="none" w:sz="0" w:space="0" w:color="auto"/>
            <w:left w:val="none" w:sz="0" w:space="0" w:color="auto"/>
            <w:bottom w:val="none" w:sz="0" w:space="0" w:color="auto"/>
            <w:right w:val="none" w:sz="0" w:space="0" w:color="auto"/>
          </w:divBdr>
          <w:divsChild>
            <w:div w:id="1780097818">
              <w:marLeft w:val="0"/>
              <w:marRight w:val="0"/>
              <w:marTop w:val="0"/>
              <w:marBottom w:val="0"/>
              <w:divBdr>
                <w:top w:val="none" w:sz="0" w:space="0" w:color="auto"/>
                <w:left w:val="none" w:sz="0" w:space="0" w:color="auto"/>
                <w:bottom w:val="none" w:sz="0" w:space="0" w:color="auto"/>
                <w:right w:val="none" w:sz="0" w:space="0" w:color="auto"/>
              </w:divBdr>
              <w:divsChild>
                <w:div w:id="791287967">
                  <w:marLeft w:val="0"/>
                  <w:marRight w:val="0"/>
                  <w:marTop w:val="0"/>
                  <w:marBottom w:val="0"/>
                  <w:divBdr>
                    <w:top w:val="none" w:sz="0" w:space="0" w:color="auto"/>
                    <w:left w:val="none" w:sz="0" w:space="0" w:color="auto"/>
                    <w:bottom w:val="none" w:sz="0" w:space="0" w:color="auto"/>
                    <w:right w:val="none" w:sz="0" w:space="0" w:color="auto"/>
                  </w:divBdr>
                </w:div>
                <w:div w:id="188110483">
                  <w:marLeft w:val="0"/>
                  <w:marRight w:val="0"/>
                  <w:marTop w:val="0"/>
                  <w:marBottom w:val="0"/>
                  <w:divBdr>
                    <w:top w:val="none" w:sz="0" w:space="0" w:color="auto"/>
                    <w:left w:val="none" w:sz="0" w:space="0" w:color="auto"/>
                    <w:bottom w:val="none" w:sz="0" w:space="0" w:color="auto"/>
                    <w:right w:val="none" w:sz="0" w:space="0" w:color="auto"/>
                  </w:divBdr>
                  <w:divsChild>
                    <w:div w:id="56133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911950">
              <w:marLeft w:val="0"/>
              <w:marRight w:val="0"/>
              <w:marTop w:val="0"/>
              <w:marBottom w:val="0"/>
              <w:divBdr>
                <w:top w:val="none" w:sz="0" w:space="0" w:color="auto"/>
                <w:left w:val="none" w:sz="0" w:space="0" w:color="auto"/>
                <w:bottom w:val="none" w:sz="0" w:space="0" w:color="auto"/>
                <w:right w:val="none" w:sz="0" w:space="0" w:color="auto"/>
              </w:divBdr>
              <w:divsChild>
                <w:div w:id="890842339">
                  <w:blockQuote w:val="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991903909">
      <w:bodyDiv w:val="1"/>
      <w:marLeft w:val="0"/>
      <w:marRight w:val="0"/>
      <w:marTop w:val="0"/>
      <w:marBottom w:val="0"/>
      <w:divBdr>
        <w:top w:val="none" w:sz="0" w:space="0" w:color="auto"/>
        <w:left w:val="none" w:sz="0" w:space="0" w:color="auto"/>
        <w:bottom w:val="none" w:sz="0" w:space="0" w:color="auto"/>
        <w:right w:val="none" w:sz="0" w:space="0" w:color="auto"/>
      </w:divBdr>
      <w:divsChild>
        <w:div w:id="1490055024">
          <w:marLeft w:val="0"/>
          <w:marRight w:val="0"/>
          <w:marTop w:val="0"/>
          <w:marBottom w:val="0"/>
          <w:divBdr>
            <w:top w:val="none" w:sz="0" w:space="0" w:color="auto"/>
            <w:left w:val="none" w:sz="0" w:space="0" w:color="auto"/>
            <w:bottom w:val="none" w:sz="0" w:space="0" w:color="auto"/>
            <w:right w:val="none" w:sz="0" w:space="0" w:color="auto"/>
          </w:divBdr>
          <w:divsChild>
            <w:div w:id="27803357">
              <w:marLeft w:val="0"/>
              <w:marRight w:val="0"/>
              <w:marTop w:val="0"/>
              <w:marBottom w:val="0"/>
              <w:divBdr>
                <w:top w:val="none" w:sz="0" w:space="0" w:color="auto"/>
                <w:left w:val="none" w:sz="0" w:space="0" w:color="auto"/>
                <w:bottom w:val="none" w:sz="0" w:space="0" w:color="auto"/>
                <w:right w:val="none" w:sz="0" w:space="0" w:color="auto"/>
              </w:divBdr>
            </w:div>
            <w:div w:id="1665695515">
              <w:marLeft w:val="0"/>
              <w:marRight w:val="0"/>
              <w:marTop w:val="0"/>
              <w:marBottom w:val="0"/>
              <w:divBdr>
                <w:top w:val="none" w:sz="0" w:space="0" w:color="auto"/>
                <w:left w:val="none" w:sz="0" w:space="0" w:color="auto"/>
                <w:bottom w:val="none" w:sz="0" w:space="0" w:color="auto"/>
                <w:right w:val="none" w:sz="0" w:space="0" w:color="auto"/>
              </w:divBdr>
              <w:divsChild>
                <w:div w:id="123596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270929">
          <w:marLeft w:val="0"/>
          <w:marRight w:val="0"/>
          <w:marTop w:val="0"/>
          <w:marBottom w:val="0"/>
          <w:divBdr>
            <w:top w:val="none" w:sz="0" w:space="0" w:color="auto"/>
            <w:left w:val="none" w:sz="0" w:space="0" w:color="auto"/>
            <w:bottom w:val="none" w:sz="0" w:space="0" w:color="auto"/>
            <w:right w:val="none" w:sz="0" w:space="0" w:color="auto"/>
          </w:divBdr>
          <w:divsChild>
            <w:div w:id="65687513">
              <w:blockQuote w:val="1"/>
              <w:marLeft w:val="0"/>
              <w:marRight w:val="0"/>
              <w:marTop w:val="0"/>
              <w:marBottom w:val="150"/>
              <w:divBdr>
                <w:top w:val="none" w:sz="0" w:space="0" w:color="auto"/>
                <w:left w:val="none" w:sz="0" w:space="0" w:color="auto"/>
                <w:bottom w:val="none" w:sz="0" w:space="0" w:color="auto"/>
                <w:right w:val="none" w:sz="0" w:space="0" w:color="auto"/>
              </w:divBdr>
              <w:divsChild>
                <w:div w:id="1437287105">
                  <w:blockQuote w:val="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16</Pages>
  <Words>1808</Words>
  <Characters>10308</Characters>
  <Application>Microsoft Office Word</Application>
  <DocSecurity>0</DocSecurity>
  <Lines>85</Lines>
  <Paragraphs>24</Paragraphs>
  <ScaleCrop>false</ScaleCrop>
  <Company>Grant Thornton International</Company>
  <LinksUpToDate>false</LinksUpToDate>
  <CharactersWithSpaces>12092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yantao.chu</dc:creator>
  <cp:lastModifiedBy>GT</cp:lastModifiedBy>
  <cp:revision>15</cp:revision>
  <dcterms:created xsi:type="dcterms:W3CDTF">2025-04-01T01:20:00Z</dcterms:created>
  <dcterms:modified xsi:type="dcterms:W3CDTF">2026-01-14T14:10:00Z</dcterms:modified>
</cp:coreProperties>
</file>