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C8976">
      <w:pPr>
        <w:jc w:val="center"/>
        <w:rPr>
          <w:rFonts w:ascii="Arial Narrow" w:hAnsi="Arial Narrow" w:eastAsia="仿宋_GB2312"/>
          <w:sz w:val="24"/>
          <w:szCs w:val="24"/>
          <w:lang w:eastAsia="zh-CN"/>
        </w:rPr>
      </w:pPr>
    </w:p>
    <w:p w14:paraId="1CC63C24">
      <w:pPr>
        <w:jc w:val="center"/>
        <w:rPr>
          <w:rFonts w:ascii="Arial Narrow" w:hAnsi="Arial Narrow" w:eastAsia="仿宋_GB2312"/>
          <w:sz w:val="24"/>
        </w:rPr>
      </w:pPr>
    </w:p>
    <w:p w14:paraId="1AC22793">
      <w:pPr>
        <w:jc w:val="center"/>
        <w:rPr>
          <w:rFonts w:ascii="Arial Narrow" w:hAnsi="Arial Narrow" w:eastAsia="仿宋_GB2312"/>
          <w:sz w:val="24"/>
        </w:rPr>
      </w:pPr>
    </w:p>
    <w:p w14:paraId="1F9A0A9D">
      <w:pPr>
        <w:jc w:val="center"/>
        <w:rPr>
          <w:rFonts w:ascii="Arial Narrow" w:hAnsi="Arial Narrow" w:eastAsia="仿宋_GB2312"/>
          <w:sz w:val="24"/>
        </w:rPr>
      </w:pPr>
    </w:p>
    <w:p w14:paraId="4A6DEA1C">
      <w:pPr>
        <w:jc w:val="center"/>
        <w:rPr>
          <w:rFonts w:ascii="Arial Narrow" w:hAnsi="Arial Narrow" w:eastAsia="仿宋_GB2312"/>
          <w:sz w:val="24"/>
          <w:lang w:eastAsia="zh-CN"/>
        </w:rPr>
      </w:pPr>
    </w:p>
    <w:p w14:paraId="45EBA18B">
      <w:pPr>
        <w:jc w:val="center"/>
        <w:rPr>
          <w:rFonts w:ascii="Arial Narrow" w:hAnsi="Arial Narrow" w:eastAsia="仿宋_GB2312"/>
          <w:sz w:val="24"/>
          <w:lang w:eastAsia="zh-CN"/>
        </w:rPr>
      </w:pPr>
    </w:p>
    <w:p w14:paraId="0A079E65">
      <w:pPr>
        <w:spacing w:line="360" w:lineRule="auto"/>
        <w:jc w:val="center"/>
        <w:outlineLvl w:val="0"/>
        <w:rPr>
          <w:rFonts w:ascii="黑体" w:hAnsi="Arial Narrow" w:eastAsia="黑体"/>
          <w:b/>
          <w:sz w:val="48"/>
          <w:szCs w:val="48"/>
          <w:lang w:eastAsia="zh-CN"/>
        </w:rPr>
      </w:pPr>
      <w:r>
        <w:rPr>
          <w:rFonts w:hint="eastAsia" w:ascii="黑体" w:hAnsi="Arial Narrow" w:eastAsia="黑体"/>
          <w:b/>
          <w:color w:val="auto"/>
          <w:sz w:val="48"/>
          <w:szCs w:val="48"/>
          <w:lang w:eastAsia="zh-CN"/>
        </w:rPr>
        <w:t>ABC</w:t>
      </w:r>
      <w:r>
        <w:rPr>
          <w:rFonts w:hint="eastAsia" w:ascii="黑体" w:hAnsi="Arial Narrow" w:eastAsia="黑体"/>
          <w:b/>
          <w:sz w:val="48"/>
          <w:szCs w:val="48"/>
          <w:lang w:eastAsia="zh-CN"/>
        </w:rPr>
        <w:t>有限公司</w:t>
      </w:r>
    </w:p>
    <w:p w14:paraId="1E679DAE">
      <w:pPr>
        <w:spacing w:line="360" w:lineRule="auto"/>
        <w:jc w:val="center"/>
        <w:outlineLvl w:val="0"/>
        <w:rPr>
          <w:rFonts w:ascii="黑体" w:hAnsi="Arial Narrow" w:eastAsia="黑体"/>
          <w:b/>
          <w:color w:val="FF0000"/>
          <w:sz w:val="48"/>
          <w:szCs w:val="48"/>
          <w:lang w:eastAsia="zh-CN"/>
        </w:rPr>
      </w:pPr>
      <w:r>
        <w:rPr>
          <w:rFonts w:hint="eastAsia" w:ascii="黑体" w:hAnsi="Arial Narrow" w:eastAsia="黑体"/>
          <w:b/>
          <w:color w:val="auto"/>
          <w:sz w:val="48"/>
          <w:szCs w:val="48"/>
          <w:lang w:eastAsia="zh-CN"/>
        </w:rPr>
        <w:t>二</w:t>
      </w:r>
      <w:r>
        <w:rPr>
          <w:rFonts w:hint="eastAsia" w:ascii="黑体" w:hAnsi="黑体" w:eastAsia="黑体"/>
          <w:b/>
          <w:color w:val="auto"/>
          <w:sz w:val="48"/>
          <w:szCs w:val="48"/>
          <w:lang w:eastAsia="zh-CN"/>
        </w:rPr>
        <w:t>〇</w:t>
      </w:r>
      <w:r>
        <w:rPr>
          <w:rFonts w:hint="eastAsia" w:ascii="黑体" w:hAnsi="Arial Narrow" w:eastAsia="黑体"/>
          <w:b/>
          <w:color w:val="auto"/>
          <w:sz w:val="48"/>
          <w:szCs w:val="48"/>
          <w:lang w:eastAsia="zh-CN"/>
        </w:rPr>
        <w:t>二</w:t>
      </w:r>
      <w:r>
        <w:rPr>
          <w:rFonts w:hint="eastAsia" w:ascii="黑体" w:hAnsi="Arial Narrow" w:eastAsia="黑体"/>
          <w:b/>
          <w:color w:val="auto"/>
          <w:sz w:val="48"/>
          <w:szCs w:val="48"/>
          <w:lang w:val="en-US" w:eastAsia="zh-CN"/>
        </w:rPr>
        <w:t>五</w:t>
      </w:r>
      <w:r>
        <w:rPr>
          <w:rFonts w:hint="eastAsia" w:ascii="黑体" w:hAnsi="Arial Narrow" w:eastAsia="黑体"/>
          <w:b/>
          <w:color w:val="000000"/>
          <w:sz w:val="48"/>
          <w:szCs w:val="48"/>
          <w:lang w:eastAsia="zh-CN"/>
        </w:rPr>
        <w:t>年度</w:t>
      </w:r>
    </w:p>
    <w:p w14:paraId="3EC97492">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7C9F01F1">
      <w:pPr>
        <w:jc w:val="center"/>
        <w:rPr>
          <w:rFonts w:ascii="Arial Narrow" w:hAnsi="Arial Narrow" w:eastAsia="仿宋_GB2312"/>
          <w:b/>
          <w:sz w:val="44"/>
          <w:szCs w:val="44"/>
          <w:lang w:eastAsia="zh-CN"/>
        </w:rPr>
      </w:pPr>
    </w:p>
    <w:p w14:paraId="7D4DCE43">
      <w:pPr>
        <w:jc w:val="center"/>
        <w:rPr>
          <w:rFonts w:ascii="Arial Narrow" w:hAnsi="Arial Narrow" w:eastAsia="仿宋_GB2312"/>
          <w:b/>
          <w:sz w:val="44"/>
          <w:szCs w:val="44"/>
          <w:lang w:eastAsia="zh-CN"/>
        </w:rPr>
      </w:pPr>
    </w:p>
    <w:p w14:paraId="0619EBD6">
      <w:pPr>
        <w:jc w:val="center"/>
        <w:rPr>
          <w:rFonts w:ascii="Arial Narrow" w:hAnsi="Arial Narrow" w:eastAsia="仿宋_GB2312"/>
          <w:b/>
          <w:sz w:val="44"/>
          <w:szCs w:val="44"/>
          <w:lang w:eastAsia="zh-CN"/>
        </w:rPr>
      </w:pPr>
    </w:p>
    <w:p w14:paraId="0C0D556F">
      <w:pPr>
        <w:jc w:val="center"/>
        <w:rPr>
          <w:rFonts w:ascii="Arial Narrow" w:hAnsi="Arial Narrow" w:eastAsia="仿宋_GB2312"/>
          <w:b/>
          <w:sz w:val="44"/>
          <w:szCs w:val="44"/>
          <w:lang w:eastAsia="zh-CN"/>
        </w:rPr>
      </w:pPr>
    </w:p>
    <w:p w14:paraId="0444FD8F">
      <w:pPr>
        <w:jc w:val="center"/>
        <w:rPr>
          <w:rFonts w:ascii="Arial Narrow" w:hAnsi="Arial Narrow" w:eastAsia="仿宋_GB2312"/>
          <w:b/>
          <w:sz w:val="44"/>
          <w:szCs w:val="44"/>
          <w:lang w:eastAsia="zh-CN"/>
        </w:rPr>
      </w:pPr>
    </w:p>
    <w:p w14:paraId="5A124B53">
      <w:pPr>
        <w:jc w:val="center"/>
        <w:rPr>
          <w:rFonts w:ascii="Arial Narrow" w:hAnsi="Arial Narrow" w:eastAsia="仿宋_GB2312"/>
          <w:b/>
          <w:sz w:val="44"/>
          <w:szCs w:val="44"/>
          <w:lang w:eastAsia="zh-CN"/>
        </w:rPr>
      </w:pPr>
    </w:p>
    <w:p w14:paraId="41DF4EC8">
      <w:pPr>
        <w:jc w:val="center"/>
        <w:rPr>
          <w:rFonts w:ascii="Arial Narrow" w:hAnsi="Arial Narrow" w:eastAsia="仿宋_GB2312"/>
          <w:b/>
          <w:sz w:val="44"/>
          <w:szCs w:val="44"/>
          <w:lang w:eastAsia="zh-CN"/>
        </w:rPr>
      </w:pPr>
    </w:p>
    <w:p w14:paraId="1D77B7AB">
      <w:pPr>
        <w:jc w:val="center"/>
        <w:rPr>
          <w:rFonts w:ascii="Arial Narrow" w:hAnsi="Arial Narrow" w:eastAsia="仿宋_GB2312"/>
          <w:b/>
          <w:sz w:val="44"/>
          <w:szCs w:val="44"/>
          <w:lang w:eastAsia="zh-CN"/>
        </w:rPr>
      </w:pPr>
    </w:p>
    <w:p w14:paraId="5C452974">
      <w:pPr>
        <w:jc w:val="center"/>
        <w:rPr>
          <w:rFonts w:ascii="Arial Narrow" w:hAnsi="Arial Narrow" w:eastAsia="仿宋_GB2312"/>
          <w:b/>
          <w:sz w:val="44"/>
          <w:szCs w:val="44"/>
          <w:lang w:eastAsia="zh-CN"/>
        </w:rPr>
      </w:pPr>
    </w:p>
    <w:p w14:paraId="2D775C5B">
      <w:pPr>
        <w:jc w:val="center"/>
        <w:rPr>
          <w:rFonts w:ascii="Arial Narrow" w:hAnsi="Arial Narrow" w:eastAsia="仿宋_GB2312"/>
          <w:b/>
          <w:sz w:val="44"/>
          <w:szCs w:val="44"/>
          <w:lang w:eastAsia="zh-CN"/>
        </w:rPr>
      </w:pPr>
    </w:p>
    <w:p w14:paraId="5D1D46D1">
      <w:pPr>
        <w:jc w:val="center"/>
        <w:rPr>
          <w:rFonts w:ascii="Arial Narrow" w:hAnsi="Arial Narrow" w:eastAsia="仿宋_GB2312"/>
          <w:b/>
          <w:sz w:val="44"/>
          <w:szCs w:val="44"/>
          <w:lang w:eastAsia="zh-CN"/>
        </w:rPr>
      </w:pPr>
    </w:p>
    <w:p w14:paraId="76994DE3">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803" w:bottom="1440" w:left="1985" w:header="851" w:footer="851" w:gutter="0"/>
          <w:cols w:space="720" w:num="1"/>
          <w:docGrid w:linePitch="272" w:charSpace="0"/>
        </w:sectPr>
      </w:pPr>
      <w:r>
        <w:rPr>
          <w:rFonts w:hint="eastAsia" w:ascii="黑体" w:hAnsi="Arial Narrow" w:eastAsia="黑体"/>
          <w:b/>
          <w:color w:val="824BB0"/>
          <w:sz w:val="44"/>
          <w:szCs w:val="44"/>
          <w:lang w:eastAsia="zh-CN"/>
        </w:rPr>
        <w:t>致同会计师事务所（特殊普通合伙）</w:t>
      </w:r>
    </w:p>
    <w:p w14:paraId="63219E30">
      <w:pPr>
        <w:jc w:val="center"/>
        <w:rPr>
          <w:rFonts w:ascii="Arial Narrow" w:hAnsi="Arial Narrow" w:eastAsia="仿宋_GB2312"/>
          <w:b/>
          <w:sz w:val="24"/>
          <w:szCs w:val="32"/>
          <w:lang w:eastAsia="zh-CN"/>
        </w:rPr>
      </w:pPr>
    </w:p>
    <w:p w14:paraId="08BBBA34">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7196"/>
        <w:gridCol w:w="1524"/>
      </w:tblGrid>
      <w:tr w14:paraId="6BF6E154">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26D80032">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noWrap w:val="0"/>
            <w:vAlign w:val="center"/>
          </w:tcPr>
          <w:p w14:paraId="0C19C8CE">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4DF17B7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35B89ECD">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合并及公司资产负债表</w:t>
            </w:r>
          </w:p>
        </w:tc>
        <w:tc>
          <w:tcPr>
            <w:tcW w:w="1524" w:type="dxa"/>
            <w:tcBorders>
              <w:top w:val="nil"/>
              <w:left w:val="nil"/>
              <w:bottom w:val="nil"/>
              <w:right w:val="nil"/>
            </w:tcBorders>
            <w:noWrap w:val="0"/>
            <w:vAlign w:val="center"/>
          </w:tcPr>
          <w:p w14:paraId="311F0B6B">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3104D8AB">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5063A2DC">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合并及公司利润表</w:t>
            </w:r>
          </w:p>
        </w:tc>
        <w:tc>
          <w:tcPr>
            <w:tcW w:w="1524" w:type="dxa"/>
            <w:tcBorders>
              <w:top w:val="nil"/>
              <w:left w:val="nil"/>
              <w:bottom w:val="nil"/>
              <w:right w:val="nil"/>
            </w:tcBorders>
            <w:noWrap w:val="0"/>
            <w:vAlign w:val="center"/>
          </w:tcPr>
          <w:p w14:paraId="13784BF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2B20E22F">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6027B5C9">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合并及公司现金流量表</w:t>
            </w:r>
          </w:p>
        </w:tc>
        <w:tc>
          <w:tcPr>
            <w:tcW w:w="1524" w:type="dxa"/>
            <w:tcBorders>
              <w:top w:val="nil"/>
              <w:left w:val="nil"/>
              <w:bottom w:val="nil"/>
              <w:right w:val="nil"/>
            </w:tcBorders>
            <w:noWrap w:val="0"/>
            <w:vAlign w:val="center"/>
          </w:tcPr>
          <w:p w14:paraId="5083CF8C">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08818DCE">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0BF6935C">
            <w:pPr>
              <w:rPr>
                <w:rFonts w:ascii="仿宋_GB2312" w:hAnsi="Arial Narrow" w:eastAsia="仿宋_GB2312" w:cs="宋体"/>
                <w:b/>
                <w:bCs/>
                <w:color w:val="auto"/>
                <w:sz w:val="24"/>
                <w:szCs w:val="24"/>
                <w:highlight w:val="none"/>
                <w:lang w:eastAsia="zh-CN"/>
              </w:rPr>
            </w:pPr>
            <w:r>
              <w:rPr>
                <w:rFonts w:hint="eastAsia" w:ascii="仿宋_GB2312" w:hAnsi="Arial Narrow" w:eastAsia="仿宋_GB2312" w:cs="宋体"/>
                <w:b/>
                <w:bCs/>
                <w:color w:val="auto"/>
                <w:sz w:val="24"/>
                <w:szCs w:val="24"/>
                <w:highlight w:val="none"/>
                <w:lang w:eastAsia="zh-CN"/>
              </w:rPr>
              <w:t>合并及公司所有者权益变动表</w:t>
            </w:r>
          </w:p>
        </w:tc>
        <w:tc>
          <w:tcPr>
            <w:tcW w:w="1524" w:type="dxa"/>
            <w:tcBorders>
              <w:top w:val="nil"/>
              <w:left w:val="nil"/>
              <w:bottom w:val="nil"/>
              <w:right w:val="nil"/>
            </w:tcBorders>
            <w:noWrap w:val="0"/>
            <w:vAlign w:val="center"/>
          </w:tcPr>
          <w:p w14:paraId="44569F21">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7CC433A6">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66E9AF0B">
            <w:pPr>
              <w:rPr>
                <w:rFonts w:ascii="仿宋_GB2312" w:hAnsi="Arial Narrow" w:eastAsia="仿宋_GB2312" w:cs="宋体"/>
                <w:b/>
                <w:bCs/>
                <w:color w:val="auto"/>
                <w:sz w:val="24"/>
                <w:szCs w:val="24"/>
                <w:lang w:eastAsia="zh-CN"/>
              </w:rPr>
            </w:pPr>
            <w:r>
              <w:rPr>
                <w:rFonts w:hint="eastAsia" w:ascii="仿宋_GB2312" w:hAnsi="Arial Narrow" w:eastAsia="仿宋_GB2312" w:cs="宋体"/>
                <w:b/>
                <w:bCs/>
                <w:color w:val="auto"/>
                <w:sz w:val="24"/>
                <w:szCs w:val="24"/>
                <w:lang w:eastAsia="zh-CN"/>
              </w:rPr>
              <w:t>合并及公司资产减值准备情况表</w:t>
            </w:r>
          </w:p>
        </w:tc>
        <w:tc>
          <w:tcPr>
            <w:tcW w:w="1524" w:type="dxa"/>
            <w:tcBorders>
              <w:top w:val="nil"/>
              <w:left w:val="nil"/>
              <w:bottom w:val="nil"/>
              <w:right w:val="nil"/>
            </w:tcBorders>
            <w:noWrap w:val="0"/>
            <w:vAlign w:val="center"/>
          </w:tcPr>
          <w:p w14:paraId="764BACE5">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7-8</w:t>
            </w:r>
          </w:p>
        </w:tc>
      </w:tr>
      <w:tr w14:paraId="35BF6859">
        <w:tblPrEx>
          <w:tblCellMar>
            <w:top w:w="0" w:type="dxa"/>
            <w:left w:w="108" w:type="dxa"/>
            <w:bottom w:w="0" w:type="dxa"/>
            <w:right w:w="108" w:type="dxa"/>
          </w:tblCellMar>
        </w:tblPrEx>
        <w:trPr>
          <w:trHeight w:val="851" w:hRule="exact"/>
        </w:trPr>
        <w:tc>
          <w:tcPr>
            <w:tcW w:w="7196" w:type="dxa"/>
            <w:tcBorders>
              <w:top w:val="nil"/>
              <w:left w:val="nil"/>
              <w:bottom w:val="nil"/>
              <w:right w:val="nil"/>
            </w:tcBorders>
            <w:noWrap w:val="0"/>
            <w:vAlign w:val="center"/>
          </w:tcPr>
          <w:p w14:paraId="74171466">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noWrap w:val="0"/>
            <w:vAlign w:val="center"/>
          </w:tcPr>
          <w:p w14:paraId="1D55B473">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9</w:t>
            </w:r>
            <w:r>
              <w:rPr>
                <w:rFonts w:ascii="Arial Narrow" w:hAnsi="Arial Narrow" w:eastAsia="宋体" w:cs="宋体"/>
                <w:b/>
                <w:bCs/>
                <w:color w:val="000000"/>
                <w:sz w:val="24"/>
                <w:szCs w:val="24"/>
                <w:lang w:eastAsia="zh-CN"/>
              </w:rPr>
              <w:t>-X</w:t>
            </w:r>
          </w:p>
        </w:tc>
      </w:tr>
    </w:tbl>
    <w:p w14:paraId="6968714D">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52E85630">
      <w:pPr>
        <w:rPr>
          <w:rFonts w:ascii="Arial Narrow" w:hAnsi="Arial Narrow" w:eastAsia="仿宋_GB2312"/>
          <w:lang w:eastAsia="zh-CN"/>
        </w:rPr>
        <w:sectPr>
          <w:headerReference r:id="rId5" w:type="default"/>
          <w:type w:val="continuous"/>
          <w:pgSz w:w="11907" w:h="16840"/>
          <w:pgMar w:top="2886" w:right="1418" w:bottom="1440" w:left="1985" w:header="1440" w:footer="720" w:gutter="0"/>
          <w:cols w:space="720" w:num="1"/>
          <w:docGrid w:linePitch="271" w:charSpace="0"/>
        </w:sectPr>
      </w:pPr>
    </w:p>
    <w:p w14:paraId="01DFE4EB">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page">
                  <wp:posOffset>4971415</wp:posOffset>
                </wp:positionH>
                <wp:positionV relativeFrom="page">
                  <wp:posOffset>1116330</wp:posOffset>
                </wp:positionV>
                <wp:extent cx="1619885" cy="756285"/>
                <wp:effectExtent l="0" t="0" r="0" b="0"/>
                <wp:wrapNone/>
                <wp:docPr id="1" name="文本框 2"/>
                <wp:cNvGraphicFramePr/>
                <a:graphic xmlns:a="http://schemas.openxmlformats.org/drawingml/2006/main">
                  <a:graphicData uri="http://schemas.microsoft.com/office/word/2010/wordprocessingShape">
                    <wps:wsp>
                      <wps:cNvSpPr txBox="1"/>
                      <wps:spPr>
                        <a:xfrm>
                          <a:off x="0" y="0"/>
                          <a:ext cx="1619885" cy="756285"/>
                        </a:xfrm>
                        <a:prstGeom prst="rect">
                          <a:avLst/>
                        </a:prstGeom>
                        <a:noFill/>
                        <a:ln>
                          <a:noFill/>
                        </a:ln>
                      </wps:spPr>
                      <wps:txbx>
                        <w:txbxContent>
                          <w:p w14:paraId="49E54174">
                            <w:pPr>
                              <w:rPr>
                                <w:rFonts w:ascii="Arial Narrow" w:hAnsi="Arial Narrow" w:eastAsia="黑体"/>
                                <w:b/>
                                <w:sz w:val="14"/>
                                <w:szCs w:val="14"/>
                              </w:rPr>
                            </w:pPr>
                            <w:r>
                              <w:rPr>
                                <w:rFonts w:ascii="Arial Narrow" w:hAnsi="Arial Narrow" w:eastAsia="黑体"/>
                                <w:b/>
                                <w:sz w:val="14"/>
                                <w:szCs w:val="14"/>
                              </w:rPr>
                              <w:t>致同会计师事务所（特殊普通合伙）</w:t>
                            </w:r>
                          </w:p>
                          <w:p w14:paraId="39BCEF3B">
                            <w:pPr>
                              <w:rPr>
                                <w:rFonts w:ascii="Arial Narrow" w:hAnsi="Arial Narrow" w:eastAsia="黑体"/>
                                <w:sz w:val="14"/>
                                <w:szCs w:val="14"/>
                              </w:rPr>
                            </w:pPr>
                            <w:r>
                              <w:rPr>
                                <w:rFonts w:ascii="Arial Narrow" w:hAnsi="Arial Narrow" w:eastAsia="黑体"/>
                                <w:sz w:val="14"/>
                                <w:szCs w:val="14"/>
                              </w:rPr>
                              <w:t>中国北京朝阳区建国门外大街22号</w:t>
                            </w:r>
                          </w:p>
                          <w:p w14:paraId="293939B5">
                            <w:pPr>
                              <w:rPr>
                                <w:rFonts w:ascii="Arial Narrow" w:hAnsi="Arial Narrow" w:eastAsia="黑体"/>
                                <w:sz w:val="14"/>
                                <w:szCs w:val="14"/>
                              </w:rPr>
                            </w:pPr>
                            <w:r>
                              <w:rPr>
                                <w:rFonts w:ascii="Arial Narrow" w:hAnsi="Arial Narrow" w:eastAsia="黑体"/>
                                <w:sz w:val="14"/>
                                <w:szCs w:val="14"/>
                              </w:rPr>
                              <w:t>赛特广场5层邮编100004</w:t>
                            </w:r>
                          </w:p>
                          <w:p w14:paraId="30116E5F">
                            <w:pPr>
                              <w:rPr>
                                <w:rFonts w:ascii="Arial Narrow" w:hAnsi="Arial Narrow" w:eastAsia="黑体"/>
                                <w:sz w:val="14"/>
                                <w:szCs w:val="14"/>
                              </w:rPr>
                            </w:pPr>
                            <w:r>
                              <w:rPr>
                                <w:rFonts w:ascii="Arial Narrow" w:hAnsi="Arial Narrow" w:eastAsia="黑体"/>
                                <w:sz w:val="14"/>
                                <w:szCs w:val="14"/>
                              </w:rPr>
                              <w:t>电话 +86 10 8566 5588</w:t>
                            </w:r>
                          </w:p>
                          <w:p w14:paraId="56191938">
                            <w:pPr>
                              <w:rPr>
                                <w:rFonts w:ascii="Arial Narrow" w:hAnsi="Arial Narrow" w:eastAsia="黑体"/>
                                <w:sz w:val="14"/>
                                <w:szCs w:val="14"/>
                              </w:rPr>
                            </w:pPr>
                            <w:r>
                              <w:rPr>
                                <w:rFonts w:ascii="Arial Narrow" w:hAnsi="Arial Narrow" w:eastAsia="黑体"/>
                                <w:sz w:val="14"/>
                                <w:szCs w:val="14"/>
                              </w:rPr>
                              <w:t>传真 +86 10 8566 5120</w:t>
                            </w:r>
                          </w:p>
                          <w:p w14:paraId="2C183EE5">
                            <w:pPr>
                              <w:rPr>
                                <w:rFonts w:ascii="Arial Narrow" w:hAnsi="Arial Narrow" w:eastAsia="黑体"/>
                                <w:sz w:val="14"/>
                                <w:szCs w:val="14"/>
                              </w:rPr>
                            </w:pPr>
                            <w:r>
                              <w:rPr>
                                <w:rFonts w:ascii="Arial Narrow" w:hAnsi="Arial Narrow" w:eastAsia="黑体"/>
                                <w:sz w:val="14"/>
                                <w:szCs w:val="14"/>
                              </w:rPr>
                              <w:t>www.grantthornton.cn</w:t>
                            </w:r>
                          </w:p>
                          <w:p w14:paraId="487ABA96"/>
                        </w:txbxContent>
                      </wps:txbx>
                      <wps:bodyPr wrap="square" upright="1"/>
                    </wps:wsp>
                  </a:graphicData>
                </a:graphic>
              </wp:anchor>
            </w:drawing>
          </mc:Choice>
          <mc:Fallback>
            <w:pict>
              <v:shape id="文本框 2" o:spid="_x0000_s1026" o:spt="202" type="#_x0000_t202" style="position:absolute;left:0pt;margin-left:391.45pt;margin-top:87.9pt;height:59.55pt;width:127.55pt;mso-position-horizontal-relative:page;mso-position-vertical-relative:page;z-index:251659264;mso-width-relative:page;mso-height-relative:page;" filled="f" stroked="f" coordsize="21600,21600" o:gfxdata="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gQ212AAAAAwBAAAPAAAAAAAAAAEAIAAAACIAAABkcnMvZG93bnJldi54bWxQSwECFAAUAAAA&#10;CACHTuJA/MSUG7UBAABcAwAADgAAAAAAAAABACAAAAAnAQAAZHJzL2Uyb0RvYy54bWxQSwUGAAAA&#10;AAYABgBZAQAATgUAAAAA&#10;">
                <v:fill on="f" focussize="0,0"/>
                <v:stroke on="f"/>
                <v:imagedata o:title=""/>
                <o:lock v:ext="edit" aspectratio="f"/>
                <v:textbox>
                  <w:txbxContent>
                    <w:p w14:paraId="49E54174">
                      <w:pPr>
                        <w:rPr>
                          <w:rFonts w:ascii="Arial Narrow" w:hAnsi="Arial Narrow" w:eastAsia="黑体"/>
                          <w:b/>
                          <w:sz w:val="14"/>
                          <w:szCs w:val="14"/>
                        </w:rPr>
                      </w:pPr>
                      <w:r>
                        <w:rPr>
                          <w:rFonts w:ascii="Arial Narrow" w:hAnsi="Arial Narrow" w:eastAsia="黑体"/>
                          <w:b/>
                          <w:sz w:val="14"/>
                          <w:szCs w:val="14"/>
                        </w:rPr>
                        <w:t>致同会计师事务所（特殊普通合伙）</w:t>
                      </w:r>
                    </w:p>
                    <w:p w14:paraId="39BCEF3B">
                      <w:pPr>
                        <w:rPr>
                          <w:rFonts w:ascii="Arial Narrow" w:hAnsi="Arial Narrow" w:eastAsia="黑体"/>
                          <w:sz w:val="14"/>
                          <w:szCs w:val="14"/>
                        </w:rPr>
                      </w:pPr>
                      <w:r>
                        <w:rPr>
                          <w:rFonts w:ascii="Arial Narrow" w:hAnsi="Arial Narrow" w:eastAsia="黑体"/>
                          <w:sz w:val="14"/>
                          <w:szCs w:val="14"/>
                        </w:rPr>
                        <w:t>中国北京朝阳区建国门外大街22号</w:t>
                      </w:r>
                    </w:p>
                    <w:p w14:paraId="293939B5">
                      <w:pPr>
                        <w:rPr>
                          <w:rFonts w:ascii="Arial Narrow" w:hAnsi="Arial Narrow" w:eastAsia="黑体"/>
                          <w:sz w:val="14"/>
                          <w:szCs w:val="14"/>
                        </w:rPr>
                      </w:pPr>
                      <w:r>
                        <w:rPr>
                          <w:rFonts w:ascii="Arial Narrow" w:hAnsi="Arial Narrow" w:eastAsia="黑体"/>
                          <w:sz w:val="14"/>
                          <w:szCs w:val="14"/>
                        </w:rPr>
                        <w:t>赛特广场5层邮编100004</w:t>
                      </w:r>
                    </w:p>
                    <w:p w14:paraId="30116E5F">
                      <w:pPr>
                        <w:rPr>
                          <w:rFonts w:ascii="Arial Narrow" w:hAnsi="Arial Narrow" w:eastAsia="黑体"/>
                          <w:sz w:val="14"/>
                          <w:szCs w:val="14"/>
                        </w:rPr>
                      </w:pPr>
                      <w:r>
                        <w:rPr>
                          <w:rFonts w:ascii="Arial Narrow" w:hAnsi="Arial Narrow" w:eastAsia="黑体"/>
                          <w:sz w:val="14"/>
                          <w:szCs w:val="14"/>
                        </w:rPr>
                        <w:t>电话 +86 10 8566 5588</w:t>
                      </w:r>
                    </w:p>
                    <w:p w14:paraId="56191938">
                      <w:pPr>
                        <w:rPr>
                          <w:rFonts w:ascii="Arial Narrow" w:hAnsi="Arial Narrow" w:eastAsia="黑体"/>
                          <w:sz w:val="14"/>
                          <w:szCs w:val="14"/>
                        </w:rPr>
                      </w:pPr>
                      <w:r>
                        <w:rPr>
                          <w:rFonts w:ascii="Arial Narrow" w:hAnsi="Arial Narrow" w:eastAsia="黑体"/>
                          <w:sz w:val="14"/>
                          <w:szCs w:val="14"/>
                        </w:rPr>
                        <w:t>传真 +86 10 8566 5120</w:t>
                      </w:r>
                    </w:p>
                    <w:p w14:paraId="2C183EE5">
                      <w:pPr>
                        <w:rPr>
                          <w:rFonts w:ascii="Arial Narrow" w:hAnsi="Arial Narrow" w:eastAsia="黑体"/>
                          <w:sz w:val="14"/>
                          <w:szCs w:val="14"/>
                        </w:rPr>
                      </w:pPr>
                      <w:r>
                        <w:rPr>
                          <w:rFonts w:ascii="Arial Narrow" w:hAnsi="Arial Narrow" w:eastAsia="黑体"/>
                          <w:sz w:val="14"/>
                          <w:szCs w:val="14"/>
                        </w:rPr>
                        <w:t>www.grantthornton.cn</w:t>
                      </w:r>
                    </w:p>
                    <w:p w14:paraId="487ABA96"/>
                  </w:txbxContent>
                </v:textbox>
              </v:shape>
            </w:pict>
          </mc:Fallback>
        </mc:AlternateContent>
      </w:r>
    </w:p>
    <w:p w14:paraId="12B97F13">
      <w:pPr>
        <w:rPr>
          <w:rFonts w:ascii="Arial Narrow" w:hAnsi="Arial Narrow" w:eastAsia="仿宋_GB2312"/>
          <w:sz w:val="24"/>
          <w:szCs w:val="24"/>
          <w:lang w:eastAsia="zh-CN"/>
        </w:rPr>
      </w:pPr>
    </w:p>
    <w:p w14:paraId="1503E74F">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29B4B8F1">
      <w:pPr>
        <w:spacing w:line="340" w:lineRule="atLeast"/>
        <w:jc w:val="both"/>
        <w:rPr>
          <w:rFonts w:ascii="Arial Narrow" w:hAnsi="Arial Narrow" w:eastAsia="仿宋_GB2312"/>
          <w:b/>
          <w:snapToGrid w:val="0"/>
          <w:color w:val="0000FF"/>
          <w:sz w:val="24"/>
          <w:szCs w:val="24"/>
          <w:lang w:eastAsia="zh-CN"/>
        </w:rPr>
      </w:pPr>
    </w:p>
    <w:p w14:paraId="3D593216">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pacing w:val="4"/>
          <w:sz w:val="24"/>
          <w:lang w:eastAsia="zh-CN"/>
        </w:rPr>
        <w:t>致同审字</w:t>
      </w:r>
      <w:r>
        <w:rPr>
          <w:rFonts w:hint="eastAsia" w:ascii="Arial Narrow" w:hAnsi="Arial Narrow" w:eastAsia="仿宋_GB2312"/>
          <w:color w:val="FF0000"/>
          <w:sz w:val="24"/>
          <w:szCs w:val="24"/>
          <w:lang w:eastAsia="zh-CN"/>
        </w:rPr>
        <w:t>（202</w:t>
      </w:r>
      <w:r>
        <w:rPr>
          <w:rFonts w:ascii="Arial Narrow" w:hAnsi="Arial Narrow" w:eastAsia="仿宋_GB2312"/>
          <w:color w:val="FF0000"/>
          <w:sz w:val="24"/>
          <w:szCs w:val="24"/>
          <w:lang w:eastAsia="zh-CN"/>
        </w:rPr>
        <w:t>5</w:t>
      </w:r>
      <w:r>
        <w:rPr>
          <w:rFonts w:hint="eastAsia" w:ascii="Arial Narrow" w:hAnsi="Arial Narrow" w:eastAsia="仿宋_GB2312"/>
          <w:color w:val="FF0000"/>
          <w:sz w:val="24"/>
          <w:szCs w:val="24"/>
          <w:lang w:eastAsia="zh-CN"/>
        </w:rPr>
        <w:t>）</w:t>
      </w:r>
      <w:r>
        <w:rPr>
          <w:rFonts w:hint="eastAsia" w:ascii="Arial Narrow" w:hAnsi="Arial Narrow" w:eastAsia="仿宋_GB2312"/>
          <w:color w:val="FF0000"/>
          <w:spacing w:val="4"/>
          <w:sz w:val="24"/>
          <w:lang w:eastAsia="zh-CN"/>
        </w:rPr>
        <w:t>第110AS</w:t>
      </w:r>
      <w:r>
        <w:rPr>
          <w:rFonts w:hint="eastAsia" w:ascii="Arial Narrow" w:hAnsi="Arial Narrow" w:eastAsia="仿宋_GB2312"/>
          <w:color w:val="FF0000"/>
          <w:sz w:val="24"/>
          <w:szCs w:val="24"/>
          <w:lang w:eastAsia="zh-CN"/>
        </w:rPr>
        <w:t>XXXX</w:t>
      </w:r>
      <w:r>
        <w:rPr>
          <w:rFonts w:hint="eastAsia" w:ascii="Arial Narrow" w:hAnsi="Arial Narrow" w:eastAsia="仿宋_GB2312"/>
          <w:color w:val="FF0000"/>
          <w:spacing w:val="4"/>
          <w:sz w:val="24"/>
          <w:lang w:eastAsia="zh-CN"/>
        </w:rPr>
        <w:t>号</w:t>
      </w:r>
    </w:p>
    <w:p w14:paraId="1F4BF718">
      <w:pPr>
        <w:spacing w:line="340" w:lineRule="atLeast"/>
        <w:rPr>
          <w:rFonts w:ascii="Arial Narrow" w:hAnsi="Arial Narrow" w:eastAsia="仿宋_GB2312"/>
          <w:snapToGrid w:val="0"/>
          <w:color w:val="FF0000"/>
          <w:sz w:val="24"/>
          <w:szCs w:val="24"/>
          <w:lang w:eastAsia="zh-CN"/>
        </w:rPr>
      </w:pPr>
    </w:p>
    <w:p w14:paraId="1C9E9681">
      <w:pPr>
        <w:spacing w:line="340" w:lineRule="atLeast"/>
        <w:rPr>
          <w:rFonts w:ascii="Arial Narrow" w:hAnsi="Arial Narrow" w:eastAsia="仿宋_GB2312"/>
          <w:b/>
          <w:snapToGrid w:val="0"/>
          <w:color w:val="FF0000"/>
          <w:sz w:val="24"/>
          <w:szCs w:val="24"/>
          <w:lang w:eastAsia="zh-CN"/>
        </w:rPr>
      </w:pPr>
    </w:p>
    <w:p w14:paraId="63B6D803">
      <w:pPr>
        <w:spacing w:before="120" w:beforeLines="50" w:line="300" w:lineRule="auto"/>
        <w:outlineLvl w:val="0"/>
        <w:rPr>
          <w:rFonts w:ascii="Arial Narrow" w:hAnsi="Arial Narrow" w:eastAsia="仿宋_GB2312"/>
          <w:b/>
          <w:snapToGrid w:val="0"/>
          <w:color w:val="auto"/>
          <w:sz w:val="24"/>
          <w:szCs w:val="24"/>
          <w:lang w:eastAsia="zh-CN"/>
        </w:rPr>
      </w:pPr>
      <w:r>
        <w:rPr>
          <w:rFonts w:ascii="Arial Narrow" w:hAnsi="Arial Narrow" w:eastAsia="仿宋_GB2312"/>
          <w:b/>
          <w:color w:val="auto"/>
          <w:spacing w:val="4"/>
          <w:sz w:val="24"/>
          <w:szCs w:val="24"/>
          <w:lang w:eastAsia="zh-CN"/>
        </w:rPr>
        <w:t>ABC</w:t>
      </w:r>
      <w:r>
        <w:rPr>
          <w:rFonts w:hint="eastAsia" w:ascii="Arial Narrow" w:hAnsi="Arial Narrow" w:eastAsia="仿宋_GB2312"/>
          <w:b/>
          <w:color w:val="auto"/>
          <w:spacing w:val="4"/>
          <w:sz w:val="24"/>
          <w:szCs w:val="24"/>
          <w:lang w:eastAsia="zh-CN"/>
        </w:rPr>
        <w:t>有限公司董事会：</w:t>
      </w:r>
    </w:p>
    <w:p w14:paraId="5E0A6E11">
      <w:pPr>
        <w:spacing w:before="120" w:beforeLines="50" w:after="120" w:afterLines="50" w:line="300" w:lineRule="auto"/>
        <w:ind w:firstLine="482" w:firstLineChars="200"/>
        <w:jc w:val="both"/>
        <w:outlineLvl w:val="0"/>
        <w:rPr>
          <w:rFonts w:ascii="Arial Narrow" w:hAnsi="Arial Narrow" w:eastAsia="仿宋_GB2312"/>
          <w:b/>
          <w:color w:val="auto"/>
          <w:spacing w:val="4"/>
          <w:sz w:val="24"/>
          <w:szCs w:val="24"/>
          <w:lang w:eastAsia="zh-CN"/>
        </w:rPr>
      </w:pPr>
      <w:r>
        <w:rPr>
          <w:rFonts w:hint="eastAsia" w:ascii="Arial Narrow" w:hAnsi="Arial Narrow" w:eastAsia="仿宋_GB2312"/>
          <w:b/>
          <w:bCs/>
          <w:color w:val="auto"/>
          <w:sz w:val="24"/>
          <w:szCs w:val="24"/>
        </w:rPr>
        <w:t>一、审计意见</w:t>
      </w:r>
    </w:p>
    <w:p w14:paraId="11479012">
      <w:pPr>
        <w:spacing w:before="120" w:beforeLines="50" w:line="300" w:lineRule="auto"/>
        <w:ind w:firstLine="480" w:firstLineChars="200"/>
        <w:jc w:val="both"/>
        <w:rPr>
          <w:rFonts w:ascii="Arial Narrow" w:hAnsi="Arial Narrow" w:eastAsia="仿宋_GB2312"/>
          <w:color w:val="auto"/>
          <w:sz w:val="24"/>
          <w:szCs w:val="24"/>
          <w:lang w:eastAsia="zh-CN"/>
        </w:rPr>
      </w:pPr>
      <w:r>
        <w:rPr>
          <w:rFonts w:hint="eastAsia" w:ascii="Arial Narrow" w:hAnsi="Arial Narrow" w:eastAsia="仿宋_GB2312"/>
          <w:color w:val="auto"/>
          <w:sz w:val="24"/>
          <w:szCs w:val="24"/>
          <w:lang w:eastAsia="zh-CN"/>
        </w:rPr>
        <w:t>我们审计了</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有限公司（以下简称</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公司）财务报表，包括</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w:t>
      </w:r>
      <w:r>
        <w:rPr>
          <w:rFonts w:ascii="Arial Narrow" w:hAnsi="Arial Narrow" w:eastAsia="仿宋_GB2312"/>
          <w:color w:val="auto"/>
          <w:sz w:val="24"/>
          <w:szCs w:val="24"/>
          <w:lang w:eastAsia="zh-CN"/>
        </w:rPr>
        <w:t>12</w:t>
      </w:r>
      <w:r>
        <w:rPr>
          <w:rFonts w:hint="eastAsia" w:ascii="Arial Narrow" w:hAnsi="Arial Narrow" w:eastAsia="仿宋_GB2312"/>
          <w:color w:val="auto"/>
          <w:sz w:val="24"/>
          <w:szCs w:val="24"/>
          <w:lang w:eastAsia="zh-CN"/>
        </w:rPr>
        <w:t>月</w:t>
      </w:r>
      <w:r>
        <w:rPr>
          <w:rFonts w:ascii="Arial Narrow" w:hAnsi="Arial Narrow" w:eastAsia="仿宋_GB2312"/>
          <w:color w:val="auto"/>
          <w:sz w:val="24"/>
          <w:szCs w:val="24"/>
          <w:lang w:eastAsia="zh-CN"/>
        </w:rPr>
        <w:t>31</w:t>
      </w:r>
      <w:r>
        <w:rPr>
          <w:rFonts w:hint="eastAsia" w:ascii="Arial Narrow" w:hAnsi="Arial Narrow" w:eastAsia="仿宋_GB2312"/>
          <w:color w:val="auto"/>
          <w:sz w:val="24"/>
          <w:szCs w:val="24"/>
          <w:lang w:eastAsia="zh-CN"/>
        </w:rPr>
        <w:t>日的合并及公司资产负债表，</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年度的合并及公司利润表、合并及公司现金流量表、合并及公司所有者权益变动表、</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ascii="Arial Narrow" w:hAnsi="Arial Narrow" w:eastAsia="仿宋_GB2312"/>
          <w:color w:val="auto"/>
          <w:sz w:val="24"/>
          <w:szCs w:val="24"/>
          <w:lang w:eastAsia="zh-CN"/>
        </w:rPr>
        <w:t>年12月31日</w:t>
      </w:r>
      <w:r>
        <w:rPr>
          <w:rFonts w:hint="eastAsia" w:ascii="Arial Narrow" w:hAnsi="Arial Narrow" w:eastAsia="仿宋_GB2312"/>
          <w:color w:val="auto"/>
          <w:sz w:val="24"/>
          <w:szCs w:val="24"/>
          <w:lang w:eastAsia="zh-CN"/>
        </w:rPr>
        <w:t>的合并及公司资产减值准备情况表以及相关财务报表附注。</w:t>
      </w:r>
    </w:p>
    <w:p w14:paraId="72DDE815">
      <w:pPr>
        <w:spacing w:before="120" w:beforeLines="50" w:line="300" w:lineRule="auto"/>
        <w:ind w:firstLine="480" w:firstLineChars="200"/>
        <w:jc w:val="both"/>
        <w:rPr>
          <w:rFonts w:ascii="Arial Narrow" w:hAnsi="Arial Narrow" w:eastAsia="仿宋_GB2312"/>
          <w:color w:val="auto"/>
          <w:sz w:val="24"/>
          <w:szCs w:val="24"/>
          <w:lang w:eastAsia="zh-CN"/>
        </w:rPr>
      </w:pPr>
      <w:r>
        <w:rPr>
          <w:rFonts w:hint="eastAsia" w:ascii="Arial Narrow" w:hAnsi="Arial Narrow" w:eastAsia="仿宋_GB2312"/>
          <w:color w:val="auto"/>
          <w:sz w:val="24"/>
          <w:szCs w:val="24"/>
          <w:lang w:eastAsia="zh-CN"/>
        </w:rPr>
        <w:t>我们认为，后附的财务报表在所有重大方面按照企业会计准则的规定编制，公允反映了</w:t>
      </w:r>
      <w:r>
        <w:rPr>
          <w:rFonts w:ascii="Arial Narrow" w:hAnsi="Arial Narrow" w:eastAsia="仿宋_GB2312"/>
          <w:color w:val="auto"/>
          <w:spacing w:val="4"/>
          <w:sz w:val="24"/>
          <w:szCs w:val="24"/>
        </w:rPr>
        <w:t>ABC</w:t>
      </w:r>
      <w:r>
        <w:rPr>
          <w:rFonts w:hint="eastAsia" w:ascii="Arial Narrow" w:hAnsi="Arial Narrow" w:eastAsia="仿宋_GB2312"/>
          <w:color w:val="auto"/>
          <w:sz w:val="24"/>
          <w:szCs w:val="24"/>
          <w:lang w:eastAsia="zh-CN"/>
        </w:rPr>
        <w:t>公司</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w:t>
      </w:r>
      <w:r>
        <w:rPr>
          <w:rFonts w:ascii="Arial Narrow" w:hAnsi="Arial Narrow" w:eastAsia="仿宋_GB2312"/>
          <w:color w:val="auto"/>
          <w:sz w:val="24"/>
          <w:szCs w:val="24"/>
          <w:lang w:eastAsia="zh-CN"/>
        </w:rPr>
        <w:t>12</w:t>
      </w:r>
      <w:r>
        <w:rPr>
          <w:rFonts w:hint="eastAsia" w:ascii="Arial Narrow" w:hAnsi="Arial Narrow" w:eastAsia="仿宋_GB2312"/>
          <w:color w:val="auto"/>
          <w:sz w:val="24"/>
          <w:szCs w:val="24"/>
          <w:lang w:eastAsia="zh-CN"/>
        </w:rPr>
        <w:t>月</w:t>
      </w:r>
      <w:r>
        <w:rPr>
          <w:rFonts w:ascii="Arial Narrow" w:hAnsi="Arial Narrow" w:eastAsia="仿宋_GB2312"/>
          <w:color w:val="auto"/>
          <w:sz w:val="24"/>
          <w:szCs w:val="24"/>
          <w:lang w:eastAsia="zh-CN"/>
        </w:rPr>
        <w:t>31</w:t>
      </w:r>
      <w:r>
        <w:rPr>
          <w:rFonts w:hint="eastAsia" w:ascii="Arial Narrow" w:hAnsi="Arial Narrow" w:eastAsia="仿宋_GB2312"/>
          <w:color w:val="auto"/>
          <w:sz w:val="24"/>
          <w:szCs w:val="24"/>
          <w:lang w:eastAsia="zh-CN"/>
        </w:rPr>
        <w:t>日的合并及公司财务状况以及</w:t>
      </w:r>
      <w:r>
        <w:rPr>
          <w:rFonts w:ascii="Arial Narrow" w:hAnsi="Arial Narrow" w:eastAsia="仿宋_GB2312"/>
          <w:color w:val="auto"/>
          <w:sz w:val="24"/>
          <w:szCs w:val="24"/>
          <w:lang w:eastAsia="zh-CN"/>
        </w:rPr>
        <w:t>202</w:t>
      </w:r>
      <w:r>
        <w:rPr>
          <w:rFonts w:hint="eastAsia" w:ascii="Arial Narrow" w:hAnsi="Arial Narrow" w:eastAsia="仿宋_GB2312"/>
          <w:color w:val="auto"/>
          <w:sz w:val="24"/>
          <w:szCs w:val="24"/>
          <w:lang w:val="en-US" w:eastAsia="zh-CN"/>
        </w:rPr>
        <w:t>5</w:t>
      </w:r>
      <w:r>
        <w:rPr>
          <w:rFonts w:hint="eastAsia" w:ascii="Arial Narrow" w:hAnsi="Arial Narrow" w:eastAsia="仿宋_GB2312"/>
          <w:color w:val="auto"/>
          <w:sz w:val="24"/>
          <w:szCs w:val="24"/>
          <w:lang w:eastAsia="zh-CN"/>
        </w:rPr>
        <w:t>年度的合并及公司经营成果和现金流量。</w:t>
      </w:r>
    </w:p>
    <w:p w14:paraId="234EEDE6">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rPr>
        <w:t>二、形成审计意见的基础</w:t>
      </w:r>
    </w:p>
    <w:p w14:paraId="2ACA1511">
      <w:pPr>
        <w:spacing w:before="120" w:beforeLines="50" w:line="300" w:lineRule="auto"/>
        <w:ind w:firstLine="496" w:firstLineChars="200"/>
        <w:jc w:val="both"/>
        <w:rPr>
          <w:rFonts w:ascii="Arial Narrow" w:hAnsi="宋体" w:eastAsia="仿宋_GB2312"/>
          <w:color w:val="auto"/>
          <w:spacing w:val="4"/>
          <w:sz w:val="24"/>
          <w:szCs w:val="24"/>
          <w:lang w:eastAsia="zh-CN"/>
        </w:rPr>
      </w:pPr>
      <w:r>
        <w:rPr>
          <w:rFonts w:hint="eastAsia" w:ascii="Arial Narrow" w:hAnsi="宋体" w:eastAsia="仿宋_GB2312"/>
          <w:color w:val="auto"/>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ABC公司，并履行了职业道德方面的其他责任。我们相信，我们获取的审计证据是充分、适当的，为发表审计意见提供了基础。</w:t>
      </w:r>
    </w:p>
    <w:p w14:paraId="3D60650F">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lang w:eastAsia="zh-CN"/>
        </w:rPr>
        <w:t>三</w:t>
      </w:r>
      <w:r>
        <w:rPr>
          <w:rFonts w:hint="eastAsia" w:ascii="Arial Narrow" w:hAnsi="Arial Narrow" w:eastAsia="仿宋_GB2312"/>
          <w:b/>
          <w:bCs/>
          <w:color w:val="auto"/>
          <w:sz w:val="24"/>
          <w:szCs w:val="24"/>
        </w:rPr>
        <w:t>、管理层和治理层对财务报表的责任</w:t>
      </w:r>
    </w:p>
    <w:p w14:paraId="3660BF87">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ABC公司管理层（以下简称管理层）负责按照企业会计准则的规定编制财务报表，使其实现公允反映，并设计、执行和维护必要的内部控制，以使财务报表不存在由于舞弊或错误导致的重大错报。</w:t>
      </w:r>
    </w:p>
    <w:p w14:paraId="70609616">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在编制财务报表时，管理层负责评估ABC公司的持续经营能力，披露与持续经营相关的事项（如适用），并运用持续经营假设，除非管理层计划清算ABC公司、终止运营或别无其他现实的选择。</w:t>
      </w:r>
    </w:p>
    <w:p w14:paraId="55E143A3">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治理层负责监督ABC公司的财务报告过程。</w:t>
      </w:r>
    </w:p>
    <w:p w14:paraId="3DAD6210">
      <w:pPr>
        <w:spacing w:before="120" w:beforeLines="50" w:after="120" w:afterLines="50" w:line="300" w:lineRule="auto"/>
        <w:ind w:firstLine="482" w:firstLineChars="200"/>
        <w:jc w:val="both"/>
        <w:outlineLvl w:val="0"/>
        <w:rPr>
          <w:rFonts w:ascii="Arial Narrow" w:hAnsi="Arial Narrow" w:eastAsia="仿宋_GB2312"/>
          <w:b/>
          <w:bCs/>
          <w:color w:val="auto"/>
          <w:sz w:val="24"/>
          <w:szCs w:val="24"/>
        </w:rPr>
      </w:pPr>
      <w:r>
        <w:rPr>
          <w:rFonts w:hint="eastAsia" w:ascii="Arial Narrow" w:hAnsi="Arial Narrow" w:eastAsia="仿宋_GB2312"/>
          <w:b/>
          <w:bCs/>
          <w:color w:val="auto"/>
          <w:sz w:val="24"/>
          <w:szCs w:val="24"/>
          <w:lang w:eastAsia="zh-CN"/>
        </w:rPr>
        <w:t>四</w:t>
      </w:r>
      <w:r>
        <w:rPr>
          <w:rFonts w:hint="eastAsia" w:ascii="Arial Narrow" w:hAnsi="Arial Narrow" w:eastAsia="仿宋_GB2312"/>
          <w:b/>
          <w:bCs/>
          <w:color w:val="auto"/>
          <w:sz w:val="24"/>
          <w:szCs w:val="24"/>
        </w:rPr>
        <w:t>、注册会计师对财务报表审计的责任</w:t>
      </w:r>
    </w:p>
    <w:p w14:paraId="4F5A9496">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228E3E81">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在按照审计准则执行审计工作的过程中，我们运用职业判断，并保持职业怀疑。同时，我们也执行以下工作：</w:t>
      </w:r>
    </w:p>
    <w:p w14:paraId="047CD71C">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44DB712F">
      <w:pPr>
        <w:spacing w:before="120" w:beforeLines="50" w:line="300" w:lineRule="auto"/>
        <w:ind w:firstLine="496" w:firstLineChars="200"/>
        <w:jc w:val="both"/>
        <w:rPr>
          <w:rFonts w:hint="eastAsia" w:ascii="Arial Narrow" w:hAnsi="Arial Narrow" w:eastAsia="仿宋_GB2312" w:cs="Times New Roman"/>
          <w:color w:val="auto"/>
          <w:spacing w:val="4"/>
          <w:sz w:val="24"/>
          <w:szCs w:val="24"/>
          <w:lang w:eastAsia="zh-CN"/>
        </w:rPr>
      </w:pPr>
      <w:r>
        <w:rPr>
          <w:rFonts w:hint="eastAsia" w:ascii="Arial Narrow" w:hAnsi="Arial Narrow" w:eastAsia="仿宋_GB2312"/>
          <w:color w:val="auto"/>
          <w:spacing w:val="4"/>
          <w:sz w:val="24"/>
          <w:szCs w:val="24"/>
          <w:lang w:eastAsia="zh-CN"/>
        </w:rPr>
        <w:t>（2）了解与审计相关的内部控制，以设计恰当的审计</w:t>
      </w:r>
      <w:r>
        <w:rPr>
          <w:rFonts w:hint="eastAsia" w:ascii="Arial Narrow" w:hAnsi="Arial Narrow" w:eastAsia="仿宋_GB2312" w:cs="Times New Roman"/>
          <w:color w:val="auto"/>
          <w:spacing w:val="4"/>
          <w:sz w:val="24"/>
          <w:szCs w:val="24"/>
          <w:lang w:eastAsia="zh-CN"/>
        </w:rPr>
        <w:t>程序，但目的并非对内部控制的有效性发表意见。</w:t>
      </w:r>
    </w:p>
    <w:p w14:paraId="7D211AE6">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（3）评价管理层选用会计政策的恰当性和作出会计估计及相关披露的合理性。</w:t>
      </w:r>
    </w:p>
    <w:p w14:paraId="7ED0CD9E">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4）对管理层使用持续经营假设的恰当性得出结论。同时，根据所获取的审计证据，就可能导致对ABC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ABC公司不能持续经营。</w:t>
      </w:r>
    </w:p>
    <w:p w14:paraId="109A89B3">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（5）评价财务报表的总体列报、结构和内容，并评价财务报表是否公允反映相关交易和事项。</w:t>
      </w:r>
    </w:p>
    <w:p w14:paraId="2129CB05">
      <w:pPr>
        <w:spacing w:before="120" w:beforeLines="50" w:line="300" w:lineRule="auto"/>
        <w:ind w:firstLine="496" w:firstLineChars="200"/>
        <w:jc w:val="both"/>
        <w:rPr>
          <w:rFonts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（6）就ABC公司中实体或业务活动的财务信息获取充分、适当的审计证据，以对财务报表发表意见。我们负责指导、监督和执行集团审计，并对审计意见承担全部责任。</w:t>
      </w:r>
    </w:p>
    <w:p w14:paraId="1903E65D">
      <w:pPr>
        <w:spacing w:before="120" w:beforeLines="50" w:line="300" w:lineRule="auto"/>
        <w:ind w:firstLine="496" w:firstLineChars="200"/>
        <w:jc w:val="both"/>
        <w:rPr>
          <w:rFonts w:hint="eastAsia" w:ascii="Arial Narrow" w:hAnsi="Arial Narrow" w:eastAsia="仿宋_GB2312"/>
          <w:color w:val="auto"/>
          <w:spacing w:val="4"/>
          <w:sz w:val="24"/>
          <w:szCs w:val="24"/>
          <w:lang w:eastAsia="zh-CN"/>
        </w:rPr>
      </w:pPr>
      <w:r>
        <w:rPr>
          <w:rFonts w:hint="eastAsia" w:ascii="Arial Narrow" w:hAnsi="Arial Narrow" w:eastAsia="仿宋_GB2312"/>
          <w:color w:val="auto"/>
          <w:spacing w:val="4"/>
          <w:sz w:val="24"/>
          <w:szCs w:val="24"/>
          <w:lang w:eastAsia="zh-CN"/>
        </w:rPr>
        <w:t>我们与治理层就计划的审计范围、时间安排和重大审计发现等事项进行沟通，包括沟通我们在审计中识别出的值得关注的内部控制缺陷。</w:t>
      </w:r>
    </w:p>
    <w:p w14:paraId="2E07EA88">
      <w:pPr>
        <w:spacing w:before="120" w:beforeLines="50" w:line="300" w:lineRule="auto"/>
        <w:ind w:firstLine="496" w:firstLineChars="200"/>
        <w:jc w:val="both"/>
        <w:rPr>
          <w:rFonts w:ascii="Arial Narrow" w:hAnsi="Arial Narrow" w:eastAsia="仿宋_GB2312"/>
          <w:color w:val="auto"/>
          <w:spacing w:val="4"/>
          <w:sz w:val="24"/>
          <w:szCs w:val="24"/>
          <w:lang w:eastAsia="zh-CN"/>
        </w:rPr>
      </w:pPr>
      <w:bookmarkStart w:id="0" w:name="_GoBack"/>
      <w:bookmarkEnd w:id="0"/>
    </w:p>
    <w:p w14:paraId="4F01B94A">
      <w:pPr>
        <w:spacing w:before="120" w:beforeLines="50" w:line="300" w:lineRule="auto"/>
        <w:ind w:firstLine="496" w:firstLineChars="200"/>
        <w:jc w:val="both"/>
        <w:rPr>
          <w:rFonts w:ascii="Arial Narrow" w:hAnsi="Arial Narrow" w:eastAsia="仿宋_GB2312"/>
          <w:color w:val="auto"/>
          <w:spacing w:val="4"/>
          <w:sz w:val="24"/>
          <w:szCs w:val="24"/>
          <w:lang w:eastAsia="zh-CN"/>
        </w:rPr>
      </w:pPr>
    </w:p>
    <w:p w14:paraId="6BF1C40A">
      <w:pPr>
        <w:spacing w:before="120" w:beforeLines="50" w:line="300" w:lineRule="auto"/>
        <w:ind w:firstLine="480" w:firstLineChars="200"/>
        <w:jc w:val="both"/>
        <w:rPr>
          <w:rFonts w:ascii="Arial Narrow" w:hAnsi="Arial Narrow" w:eastAsia="仿宋_GB2312"/>
          <w:color w:val="auto"/>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6F5F9580">
        <w:tblPrEx>
          <w:tblCellMar>
            <w:top w:w="0" w:type="dxa"/>
            <w:left w:w="108" w:type="dxa"/>
            <w:bottom w:w="0" w:type="dxa"/>
            <w:right w:w="108" w:type="dxa"/>
          </w:tblCellMar>
        </w:tblPrEx>
        <w:trPr>
          <w:trHeight w:val="1305" w:hRule="atLeast"/>
        </w:trPr>
        <w:tc>
          <w:tcPr>
            <w:tcW w:w="3108" w:type="dxa"/>
            <w:noWrap w:val="0"/>
            <w:vAlign w:val="top"/>
          </w:tcPr>
          <w:p w14:paraId="5DF54E89">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08903393">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4D7FE996">
            <w:pPr>
              <w:spacing w:line="340" w:lineRule="atLeast"/>
              <w:rPr>
                <w:rFonts w:ascii="Arial Narrow" w:hAnsi="Arial Narrow" w:eastAsia="仿宋_GB2312"/>
                <w:snapToGrid w:val="0"/>
                <w:color w:val="FF0000"/>
                <w:sz w:val="24"/>
                <w:szCs w:val="24"/>
                <w:highlight w:val="cyan"/>
                <w:lang w:val="en-AU" w:eastAsia="zh-CN"/>
              </w:rPr>
            </w:pPr>
          </w:p>
          <w:p w14:paraId="44EF71EB">
            <w:pPr>
              <w:spacing w:line="340" w:lineRule="atLeast"/>
              <w:rPr>
                <w:rFonts w:ascii="Arial Narrow" w:hAnsi="Arial Narrow" w:eastAsia="仿宋_GB2312"/>
                <w:snapToGrid w:val="0"/>
                <w:color w:val="FF0000"/>
                <w:sz w:val="24"/>
                <w:szCs w:val="24"/>
                <w:highlight w:val="cyan"/>
                <w:lang w:eastAsia="zh-CN"/>
              </w:rPr>
            </w:pPr>
          </w:p>
        </w:tc>
        <w:tc>
          <w:tcPr>
            <w:tcW w:w="3237" w:type="dxa"/>
            <w:noWrap w:val="0"/>
            <w:vAlign w:val="top"/>
          </w:tcPr>
          <w:p w14:paraId="3A73A69E">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270D980D">
            <w:pPr>
              <w:spacing w:line="340" w:lineRule="atLeast"/>
              <w:jc w:val="right"/>
              <w:rPr>
                <w:rFonts w:hint="eastAsia" w:ascii="Arial Narrow" w:hAnsi="Arial Narrow" w:eastAsia="仿宋_GB2312"/>
                <w:snapToGrid w:val="0"/>
                <w:sz w:val="24"/>
                <w:szCs w:val="24"/>
                <w:lang w:eastAsia="zh-CN"/>
              </w:rPr>
            </w:pPr>
          </w:p>
          <w:p w14:paraId="500E2CD7">
            <w:pPr>
              <w:spacing w:line="340" w:lineRule="atLeast"/>
              <w:jc w:val="right"/>
              <w:rPr>
                <w:rFonts w:ascii="Arial Narrow" w:hAnsi="Arial Narrow" w:eastAsia="仿宋_GB2312"/>
                <w:snapToGrid w:val="0"/>
                <w:sz w:val="24"/>
                <w:szCs w:val="24"/>
                <w:lang w:eastAsia="zh-CN"/>
              </w:rPr>
            </w:pPr>
          </w:p>
          <w:p w14:paraId="32A63C0F">
            <w:pPr>
              <w:spacing w:line="340" w:lineRule="atLeast"/>
              <w:jc w:val="right"/>
              <w:rPr>
                <w:rFonts w:ascii="Arial Narrow" w:hAnsi="Arial Narrow" w:eastAsia="仿宋_GB2312"/>
                <w:snapToGrid w:val="0"/>
                <w:sz w:val="24"/>
                <w:szCs w:val="24"/>
                <w:lang w:val="en-AU" w:eastAsia="zh-CN"/>
              </w:rPr>
            </w:pPr>
          </w:p>
          <w:p w14:paraId="29183E99">
            <w:pPr>
              <w:spacing w:line="340" w:lineRule="atLeast"/>
              <w:jc w:val="right"/>
              <w:rPr>
                <w:rFonts w:hint="eastAsia"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504177BE">
            <w:pPr>
              <w:spacing w:line="340" w:lineRule="atLeast"/>
              <w:jc w:val="right"/>
              <w:rPr>
                <w:rFonts w:ascii="Arial Narrow" w:hAnsi="Arial Narrow" w:eastAsia="仿宋_GB2312"/>
                <w:snapToGrid w:val="0"/>
                <w:sz w:val="24"/>
                <w:szCs w:val="24"/>
                <w:lang w:eastAsia="zh-CN"/>
              </w:rPr>
            </w:pPr>
          </w:p>
          <w:p w14:paraId="5D010046">
            <w:pPr>
              <w:spacing w:line="340" w:lineRule="atLeast"/>
              <w:jc w:val="right"/>
              <w:rPr>
                <w:rFonts w:ascii="Arial Narrow" w:hAnsi="Arial Narrow" w:eastAsia="仿宋_GB2312"/>
                <w:snapToGrid w:val="0"/>
                <w:color w:val="0000FF"/>
                <w:sz w:val="24"/>
                <w:szCs w:val="24"/>
                <w:lang w:eastAsia="zh-CN"/>
              </w:rPr>
            </w:pPr>
          </w:p>
          <w:p w14:paraId="46CEBC73">
            <w:pPr>
              <w:spacing w:line="340" w:lineRule="atLeast"/>
              <w:jc w:val="right"/>
              <w:rPr>
                <w:rFonts w:ascii="Arial Narrow" w:hAnsi="Arial Narrow" w:eastAsia="仿宋_GB2312"/>
                <w:snapToGrid w:val="0"/>
                <w:color w:val="0000FF"/>
                <w:sz w:val="24"/>
                <w:szCs w:val="24"/>
                <w:lang w:eastAsia="zh-CN"/>
              </w:rPr>
            </w:pPr>
          </w:p>
        </w:tc>
        <w:tc>
          <w:tcPr>
            <w:tcW w:w="2204" w:type="dxa"/>
            <w:noWrap w:val="0"/>
            <w:vAlign w:val="top"/>
          </w:tcPr>
          <w:p w14:paraId="49A4B474">
            <w:pPr>
              <w:spacing w:line="340" w:lineRule="atLeast"/>
              <w:rPr>
                <w:rFonts w:ascii="Arial Narrow" w:hAnsi="Arial Narrow" w:eastAsia="仿宋_GB2312"/>
                <w:snapToGrid w:val="0"/>
                <w:color w:val="FF0000"/>
                <w:sz w:val="24"/>
                <w:szCs w:val="24"/>
                <w:lang w:eastAsia="zh-CN"/>
              </w:rPr>
            </w:pPr>
          </w:p>
          <w:p w14:paraId="55BF9E05">
            <w:pPr>
              <w:spacing w:line="200" w:lineRule="atLeast"/>
              <w:rPr>
                <w:rFonts w:ascii="Arial Narrow" w:hAnsi="Arial Narrow" w:eastAsia="仿宋_GB2312"/>
                <w:snapToGrid w:val="0"/>
                <w:sz w:val="24"/>
                <w:szCs w:val="24"/>
                <w:lang w:eastAsia="zh-CN"/>
              </w:rPr>
            </w:pPr>
          </w:p>
          <w:p w14:paraId="6AFAAD04">
            <w:pPr>
              <w:spacing w:line="200" w:lineRule="atLeast"/>
              <w:rPr>
                <w:rFonts w:ascii="Arial Narrow" w:hAnsi="Arial Narrow" w:eastAsia="仿宋_GB2312"/>
                <w:snapToGrid w:val="0"/>
                <w:sz w:val="24"/>
                <w:szCs w:val="24"/>
                <w:lang w:eastAsia="zh-CN"/>
              </w:rPr>
            </w:pPr>
          </w:p>
          <w:p w14:paraId="27C6DB17">
            <w:pPr>
              <w:spacing w:line="200" w:lineRule="atLeast"/>
              <w:rPr>
                <w:rFonts w:ascii="Arial Narrow" w:hAnsi="Arial Narrow" w:eastAsia="仿宋_GB2312"/>
                <w:snapToGrid w:val="0"/>
                <w:sz w:val="24"/>
                <w:szCs w:val="24"/>
                <w:lang w:eastAsia="zh-CN"/>
              </w:rPr>
            </w:pPr>
          </w:p>
          <w:p w14:paraId="66A2E06B">
            <w:pPr>
              <w:spacing w:line="200" w:lineRule="atLeast"/>
              <w:rPr>
                <w:rFonts w:ascii="Arial Narrow" w:hAnsi="Arial Narrow" w:eastAsia="仿宋_GB2312"/>
                <w:snapToGrid w:val="0"/>
                <w:color w:val="FF0000"/>
                <w:sz w:val="24"/>
                <w:szCs w:val="24"/>
                <w:lang w:eastAsia="zh-CN"/>
              </w:rPr>
            </w:pPr>
          </w:p>
        </w:tc>
      </w:tr>
      <w:tr w14:paraId="7CF906CD">
        <w:tblPrEx>
          <w:tblCellMar>
            <w:top w:w="0" w:type="dxa"/>
            <w:left w:w="108" w:type="dxa"/>
            <w:bottom w:w="0" w:type="dxa"/>
            <w:right w:w="108" w:type="dxa"/>
          </w:tblCellMar>
        </w:tblPrEx>
        <w:trPr>
          <w:trHeight w:val="507" w:hRule="atLeast"/>
        </w:trPr>
        <w:tc>
          <w:tcPr>
            <w:tcW w:w="3108" w:type="dxa"/>
            <w:noWrap w:val="0"/>
            <w:vAlign w:val="top"/>
          </w:tcPr>
          <w:p w14:paraId="51186264">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noWrap w:val="0"/>
            <w:vAlign w:val="top"/>
          </w:tcPr>
          <w:p w14:paraId="326D3D7D">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宋体"/>
                <w:snapToGrid w:val="0"/>
                <w:color w:val="FF0000"/>
                <w:sz w:val="24"/>
                <w:szCs w:val="24"/>
                <w:lang w:eastAsia="zh-CN"/>
              </w:rPr>
              <w:t>〇</w:t>
            </w:r>
            <w:r>
              <w:rPr>
                <w:rFonts w:hint="eastAsia" w:ascii="Arial Narrow" w:hAnsi="Arial Narrow" w:eastAsia="仿宋_GB2312"/>
                <w:snapToGrid w:val="0"/>
                <w:color w:val="FF0000"/>
                <w:sz w:val="24"/>
                <w:szCs w:val="24"/>
                <w:lang w:eastAsia="zh-CN"/>
              </w:rPr>
              <w:t>二</w:t>
            </w:r>
            <w:r>
              <w:rPr>
                <w:rFonts w:hint="eastAsia" w:ascii="Arial Narrow" w:hAnsi="Arial Narrow" w:eastAsia="仿宋_GB2312"/>
                <w:snapToGrid w:val="0"/>
                <w:color w:val="FF0000"/>
                <w:sz w:val="24"/>
                <w:szCs w:val="24"/>
                <w:lang w:val="en-US" w:eastAsia="zh-CN"/>
              </w:rPr>
              <w:t>六</w:t>
            </w:r>
            <w:r>
              <w:rPr>
                <w:rFonts w:hint="eastAsia" w:ascii="Arial Narrow" w:hAnsi="Arial Narrow" w:eastAsia="仿宋_GB2312"/>
                <w:snapToGrid w:val="0"/>
                <w:color w:val="FF0000"/>
                <w:sz w:val="24"/>
                <w:szCs w:val="24"/>
                <w:lang w:eastAsia="zh-CN"/>
              </w:rPr>
              <w:t>年X月XX日</w:t>
            </w:r>
          </w:p>
        </w:tc>
      </w:tr>
    </w:tbl>
    <w:p w14:paraId="05CFABBD">
      <w:pPr>
        <w:rPr>
          <w:rFonts w:ascii="Arial Narrow" w:hAnsi="Arial Narrow" w:eastAsia="仿宋_GB2312"/>
          <w:lang w:eastAsia="zh-CN"/>
        </w:rPr>
      </w:pPr>
    </w:p>
    <w:sectPr>
      <w:headerReference r:id="rId6" w:type="default"/>
      <w:footerReference r:id="rId7" w:type="default"/>
      <w:pgSz w:w="11907" w:h="16840"/>
      <w:pgMar w:top="2886"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w:panose1 w:val="02010601000101010101"/>
    <w:charset w:val="88"/>
    <w:family w:val="roman"/>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Optimum">
    <w:altName w:val="Times New Roman"/>
    <w:panose1 w:val="00000000000000000000"/>
    <w:charset w:val="00"/>
    <w:family w:val="auto"/>
    <w:pitch w:val="default"/>
    <w:sig w:usb0="00000000" w:usb1="00000000" w:usb2="00000000" w:usb3="00000000" w:csb0="00000001" w:csb1="00000000"/>
  </w:font>
  <w:font w:name="Garamond">
    <w:panose1 w:val="02020404030301010803"/>
    <w:charset w:val="00"/>
    <w:family w:val="roman"/>
    <w:pitch w:val="default"/>
    <w:sig w:usb0="00000287" w:usb1="00000000" w:usb2="00000000" w:usb3="00000000" w:csb0="0000009F" w:csb1="DFD70000"/>
  </w:font>
  <w:font w:name="Univers">
    <w:altName w:val="Arial"/>
    <w:panose1 w:val="00000000000000000000"/>
    <w:charset w:val="00"/>
    <w:family w:val="swiss"/>
    <w:pitch w:val="default"/>
    <w:sig w:usb0="00000000" w:usb1="00000000" w:usb2="00000000" w:usb3="00000000" w:csb0="0000000F" w:csb1="00000000"/>
  </w:font>
  <w:font w:name="Arial Narrow">
    <w:panose1 w:val="020B0606020202030204"/>
    <w:charset w:val="00"/>
    <w:family w:val="swiss"/>
    <w:pitch w:val="default"/>
    <w:sig w:usb0="00000287" w:usb1="00000800" w:usb2="00000000" w:usb3="00000000" w:csb0="2000009F" w:csb1="DFD7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44BF">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84F4">
    <w:pPr>
      <w:pStyle w:val="11"/>
      <w:jc w:val="center"/>
      <w:rPr>
        <w:rFonts w:ascii="Arial Narrow" w:hAnsi="Arial Narrow"/>
        <w:sz w:val="21"/>
        <w:szCs w:val="21"/>
      </w:rPr>
    </w:pPr>
    <w:r>
      <w:rPr>
        <w:rFonts w:ascii="Arial Narrow" w:hAnsi="Arial Narrow"/>
        <w:sz w:val="21"/>
        <w:szCs w:val="21"/>
      </w:rPr>
      <w:fldChar w:fldCharType="begin"/>
    </w:r>
    <w:r>
      <w:rPr>
        <w:rFonts w:ascii="Arial Narrow" w:hAnsi="Arial Narrow"/>
        <w:sz w:val="21"/>
        <w:szCs w:val="21"/>
      </w:rPr>
      <w:instrText xml:space="preserve">PAGE   \* MERGEFORMAT</w:instrText>
    </w:r>
    <w:r>
      <w:rPr>
        <w:rFonts w:ascii="Arial Narrow" w:hAnsi="Arial Narrow"/>
        <w:sz w:val="21"/>
        <w:szCs w:val="21"/>
      </w:rPr>
      <w:fldChar w:fldCharType="separate"/>
    </w:r>
    <w:r>
      <w:rPr>
        <w:rFonts w:ascii="Arial Narrow" w:hAnsi="Arial Narrow"/>
        <w:sz w:val="21"/>
        <w:szCs w:val="21"/>
        <w:lang w:val="zh-CN" w:eastAsia="zh-CN"/>
      </w:rPr>
      <w:t>3</w:t>
    </w:r>
    <w:r>
      <w:rPr>
        <w:rFonts w:ascii="Arial Narrow" w:hAnsi="Arial Narrow"/>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8DE53">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1DB55">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2A6D5">
    <w:pPr>
      <w:pStyle w:val="12"/>
      <w:spacing w:line="480" w:lineRule="auto"/>
      <w:ind w:right="900"/>
      <w:jc w:val="both"/>
    </w:pPr>
    <w:r>
      <w:drawing>
        <wp:anchor distT="0" distB="0" distL="114300" distR="114300" simplePos="0" relativeHeight="251659264" behindDoc="0" locked="0" layoutInCell="1" allowOverlap="1">
          <wp:simplePos x="0" y="0"/>
          <wp:positionH relativeFrom="column">
            <wp:posOffset>-212725</wp:posOffset>
          </wp:positionH>
          <wp:positionV relativeFrom="paragraph">
            <wp:posOffset>7620</wp:posOffset>
          </wp:positionV>
          <wp:extent cx="1843405" cy="629285"/>
          <wp:effectExtent l="0" t="0" r="4445" b="1841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rawingGridHorizontalSpacing w:val="100"/>
  <w:drawingGridVerticalSpacing w:val="271"/>
  <w:displayHorizontalDrawingGridEvery w:val="0"/>
  <w:displayVerticalDrawingGridEvery w:val="1"/>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D9"/>
    <w:rsid w:val="00002398"/>
    <w:rsid w:val="00002B59"/>
    <w:rsid w:val="000055BE"/>
    <w:rsid w:val="00020439"/>
    <w:rsid w:val="00024A0E"/>
    <w:rsid w:val="00026A99"/>
    <w:rsid w:val="00030F4E"/>
    <w:rsid w:val="00031AA6"/>
    <w:rsid w:val="000449DB"/>
    <w:rsid w:val="00046DC8"/>
    <w:rsid w:val="000505EE"/>
    <w:rsid w:val="000549F8"/>
    <w:rsid w:val="00057697"/>
    <w:rsid w:val="000778DA"/>
    <w:rsid w:val="000805EE"/>
    <w:rsid w:val="00083198"/>
    <w:rsid w:val="000837E7"/>
    <w:rsid w:val="00091127"/>
    <w:rsid w:val="00091FBD"/>
    <w:rsid w:val="000937F1"/>
    <w:rsid w:val="000961C9"/>
    <w:rsid w:val="000A3A47"/>
    <w:rsid w:val="000B5119"/>
    <w:rsid w:val="000B5EA4"/>
    <w:rsid w:val="000C1006"/>
    <w:rsid w:val="000C559F"/>
    <w:rsid w:val="000D09C9"/>
    <w:rsid w:val="000E63C3"/>
    <w:rsid w:val="000F5985"/>
    <w:rsid w:val="000F5E80"/>
    <w:rsid w:val="000F74E6"/>
    <w:rsid w:val="00100F85"/>
    <w:rsid w:val="0010413A"/>
    <w:rsid w:val="00110313"/>
    <w:rsid w:val="0011582A"/>
    <w:rsid w:val="0012170D"/>
    <w:rsid w:val="00126416"/>
    <w:rsid w:val="0012663A"/>
    <w:rsid w:val="00137545"/>
    <w:rsid w:val="001428C9"/>
    <w:rsid w:val="00145746"/>
    <w:rsid w:val="001476A8"/>
    <w:rsid w:val="001477DA"/>
    <w:rsid w:val="00153B6D"/>
    <w:rsid w:val="001545E9"/>
    <w:rsid w:val="0015511A"/>
    <w:rsid w:val="001643CF"/>
    <w:rsid w:val="00166B78"/>
    <w:rsid w:val="0017454A"/>
    <w:rsid w:val="00177C58"/>
    <w:rsid w:val="00182620"/>
    <w:rsid w:val="00185241"/>
    <w:rsid w:val="0018529D"/>
    <w:rsid w:val="00185613"/>
    <w:rsid w:val="0018779B"/>
    <w:rsid w:val="00187D45"/>
    <w:rsid w:val="001926AA"/>
    <w:rsid w:val="001A0FFB"/>
    <w:rsid w:val="001A246E"/>
    <w:rsid w:val="001A46A2"/>
    <w:rsid w:val="001A5304"/>
    <w:rsid w:val="001B0E06"/>
    <w:rsid w:val="001B3256"/>
    <w:rsid w:val="001B4D39"/>
    <w:rsid w:val="001C5126"/>
    <w:rsid w:val="001C52D0"/>
    <w:rsid w:val="001D33CC"/>
    <w:rsid w:val="001D4163"/>
    <w:rsid w:val="001D621D"/>
    <w:rsid w:val="001D641F"/>
    <w:rsid w:val="001E059A"/>
    <w:rsid w:val="001E17BE"/>
    <w:rsid w:val="001E357B"/>
    <w:rsid w:val="001E5832"/>
    <w:rsid w:val="001F1859"/>
    <w:rsid w:val="00203F01"/>
    <w:rsid w:val="0021474C"/>
    <w:rsid w:val="002167F5"/>
    <w:rsid w:val="00234944"/>
    <w:rsid w:val="002400C8"/>
    <w:rsid w:val="00240402"/>
    <w:rsid w:val="0024080B"/>
    <w:rsid w:val="00241D7C"/>
    <w:rsid w:val="00243766"/>
    <w:rsid w:val="00244A2C"/>
    <w:rsid w:val="00245D5B"/>
    <w:rsid w:val="00246D10"/>
    <w:rsid w:val="002523F8"/>
    <w:rsid w:val="00253F3B"/>
    <w:rsid w:val="00257419"/>
    <w:rsid w:val="002637C7"/>
    <w:rsid w:val="0026540D"/>
    <w:rsid w:val="002658A0"/>
    <w:rsid w:val="002712C3"/>
    <w:rsid w:val="0027365E"/>
    <w:rsid w:val="002760B2"/>
    <w:rsid w:val="0027736E"/>
    <w:rsid w:val="00282D65"/>
    <w:rsid w:val="00283E99"/>
    <w:rsid w:val="00284DB8"/>
    <w:rsid w:val="00286498"/>
    <w:rsid w:val="00292D56"/>
    <w:rsid w:val="0029708B"/>
    <w:rsid w:val="00297E1A"/>
    <w:rsid w:val="002A1F96"/>
    <w:rsid w:val="002A4392"/>
    <w:rsid w:val="002C472B"/>
    <w:rsid w:val="002C54D8"/>
    <w:rsid w:val="002D5743"/>
    <w:rsid w:val="002D73E0"/>
    <w:rsid w:val="002E16F8"/>
    <w:rsid w:val="002F2199"/>
    <w:rsid w:val="002F247C"/>
    <w:rsid w:val="002F5DF6"/>
    <w:rsid w:val="002F7152"/>
    <w:rsid w:val="0030017E"/>
    <w:rsid w:val="003024C6"/>
    <w:rsid w:val="00303171"/>
    <w:rsid w:val="003040D3"/>
    <w:rsid w:val="00304B8E"/>
    <w:rsid w:val="00305EEE"/>
    <w:rsid w:val="00311739"/>
    <w:rsid w:val="00314286"/>
    <w:rsid w:val="003145FF"/>
    <w:rsid w:val="00323D4C"/>
    <w:rsid w:val="00325419"/>
    <w:rsid w:val="00330A3C"/>
    <w:rsid w:val="0033196D"/>
    <w:rsid w:val="003379A8"/>
    <w:rsid w:val="00340CB0"/>
    <w:rsid w:val="003426E7"/>
    <w:rsid w:val="003442CC"/>
    <w:rsid w:val="00356DF7"/>
    <w:rsid w:val="0035776C"/>
    <w:rsid w:val="003636C8"/>
    <w:rsid w:val="0036593B"/>
    <w:rsid w:val="003679C8"/>
    <w:rsid w:val="003810B2"/>
    <w:rsid w:val="00382BA2"/>
    <w:rsid w:val="003949A4"/>
    <w:rsid w:val="003977BB"/>
    <w:rsid w:val="003A6A8F"/>
    <w:rsid w:val="003B3D20"/>
    <w:rsid w:val="003B4FA2"/>
    <w:rsid w:val="003B5728"/>
    <w:rsid w:val="003B7172"/>
    <w:rsid w:val="003C5310"/>
    <w:rsid w:val="003C6E74"/>
    <w:rsid w:val="003C7000"/>
    <w:rsid w:val="003C7810"/>
    <w:rsid w:val="003D398C"/>
    <w:rsid w:val="003E1882"/>
    <w:rsid w:val="003E1999"/>
    <w:rsid w:val="003F2339"/>
    <w:rsid w:val="003F3710"/>
    <w:rsid w:val="003F709D"/>
    <w:rsid w:val="0040222C"/>
    <w:rsid w:val="00410491"/>
    <w:rsid w:val="00412658"/>
    <w:rsid w:val="004157D1"/>
    <w:rsid w:val="00420AAC"/>
    <w:rsid w:val="00421D6C"/>
    <w:rsid w:val="00421E7F"/>
    <w:rsid w:val="004401CB"/>
    <w:rsid w:val="00446800"/>
    <w:rsid w:val="00450C66"/>
    <w:rsid w:val="00457EC2"/>
    <w:rsid w:val="0046091D"/>
    <w:rsid w:val="0047313D"/>
    <w:rsid w:val="0047433B"/>
    <w:rsid w:val="00474518"/>
    <w:rsid w:val="00476C23"/>
    <w:rsid w:val="0047740E"/>
    <w:rsid w:val="004777FD"/>
    <w:rsid w:val="004825D8"/>
    <w:rsid w:val="004852E0"/>
    <w:rsid w:val="0048756E"/>
    <w:rsid w:val="004902B6"/>
    <w:rsid w:val="00493806"/>
    <w:rsid w:val="00493CAD"/>
    <w:rsid w:val="00493D91"/>
    <w:rsid w:val="0049479A"/>
    <w:rsid w:val="004A25D2"/>
    <w:rsid w:val="004A5FFA"/>
    <w:rsid w:val="004B2622"/>
    <w:rsid w:val="004B355B"/>
    <w:rsid w:val="004C08B2"/>
    <w:rsid w:val="004C0A68"/>
    <w:rsid w:val="004C40E3"/>
    <w:rsid w:val="004D1C25"/>
    <w:rsid w:val="004D6277"/>
    <w:rsid w:val="004E31B7"/>
    <w:rsid w:val="004E4B3B"/>
    <w:rsid w:val="004F1AEA"/>
    <w:rsid w:val="004F1F2F"/>
    <w:rsid w:val="004F5E44"/>
    <w:rsid w:val="004F6ADF"/>
    <w:rsid w:val="0050169C"/>
    <w:rsid w:val="005060DA"/>
    <w:rsid w:val="00507831"/>
    <w:rsid w:val="00511211"/>
    <w:rsid w:val="00521552"/>
    <w:rsid w:val="00521BBB"/>
    <w:rsid w:val="00524BB5"/>
    <w:rsid w:val="00526771"/>
    <w:rsid w:val="0052758A"/>
    <w:rsid w:val="005313AC"/>
    <w:rsid w:val="00534199"/>
    <w:rsid w:val="00547E22"/>
    <w:rsid w:val="00552AD3"/>
    <w:rsid w:val="00553838"/>
    <w:rsid w:val="0055404B"/>
    <w:rsid w:val="00554DEC"/>
    <w:rsid w:val="0056363A"/>
    <w:rsid w:val="00563B54"/>
    <w:rsid w:val="005650E6"/>
    <w:rsid w:val="00565ECE"/>
    <w:rsid w:val="00573CD3"/>
    <w:rsid w:val="00580B2E"/>
    <w:rsid w:val="0058290D"/>
    <w:rsid w:val="005838D1"/>
    <w:rsid w:val="00585649"/>
    <w:rsid w:val="00586EE0"/>
    <w:rsid w:val="00591777"/>
    <w:rsid w:val="005A1C35"/>
    <w:rsid w:val="005A2E17"/>
    <w:rsid w:val="005A3946"/>
    <w:rsid w:val="005A75E9"/>
    <w:rsid w:val="005B4DA9"/>
    <w:rsid w:val="005B54DC"/>
    <w:rsid w:val="005C0ED6"/>
    <w:rsid w:val="005C1B49"/>
    <w:rsid w:val="005D0CCA"/>
    <w:rsid w:val="005D5A9A"/>
    <w:rsid w:val="005E452F"/>
    <w:rsid w:val="005E509C"/>
    <w:rsid w:val="005E530D"/>
    <w:rsid w:val="005E646C"/>
    <w:rsid w:val="005F0C89"/>
    <w:rsid w:val="005F1C76"/>
    <w:rsid w:val="005F4A63"/>
    <w:rsid w:val="005F75E0"/>
    <w:rsid w:val="005F7E5E"/>
    <w:rsid w:val="00600F17"/>
    <w:rsid w:val="006023D6"/>
    <w:rsid w:val="0060287C"/>
    <w:rsid w:val="00604BE4"/>
    <w:rsid w:val="006055A4"/>
    <w:rsid w:val="006101D9"/>
    <w:rsid w:val="0061042B"/>
    <w:rsid w:val="00616DA5"/>
    <w:rsid w:val="006170A9"/>
    <w:rsid w:val="00617549"/>
    <w:rsid w:val="00617C95"/>
    <w:rsid w:val="006203C3"/>
    <w:rsid w:val="006210AD"/>
    <w:rsid w:val="006235F4"/>
    <w:rsid w:val="00624628"/>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55A6"/>
    <w:rsid w:val="00690330"/>
    <w:rsid w:val="00692F38"/>
    <w:rsid w:val="0069331A"/>
    <w:rsid w:val="00695764"/>
    <w:rsid w:val="006A0FFE"/>
    <w:rsid w:val="006A2C79"/>
    <w:rsid w:val="006A3F9B"/>
    <w:rsid w:val="006A5636"/>
    <w:rsid w:val="006B23C3"/>
    <w:rsid w:val="006B3E11"/>
    <w:rsid w:val="006B5E3A"/>
    <w:rsid w:val="006B7509"/>
    <w:rsid w:val="006D0B6F"/>
    <w:rsid w:val="006D2184"/>
    <w:rsid w:val="006D3424"/>
    <w:rsid w:val="006E5335"/>
    <w:rsid w:val="006F0F39"/>
    <w:rsid w:val="006F1B6C"/>
    <w:rsid w:val="006F6779"/>
    <w:rsid w:val="00703E0A"/>
    <w:rsid w:val="00705FC1"/>
    <w:rsid w:val="007076FA"/>
    <w:rsid w:val="00707A87"/>
    <w:rsid w:val="00711B60"/>
    <w:rsid w:val="007153FD"/>
    <w:rsid w:val="00717918"/>
    <w:rsid w:val="00722BF2"/>
    <w:rsid w:val="007306E5"/>
    <w:rsid w:val="00731A82"/>
    <w:rsid w:val="00732EB5"/>
    <w:rsid w:val="00735CE6"/>
    <w:rsid w:val="00740545"/>
    <w:rsid w:val="0074215F"/>
    <w:rsid w:val="0074309D"/>
    <w:rsid w:val="00746A24"/>
    <w:rsid w:val="00753CDE"/>
    <w:rsid w:val="0075539D"/>
    <w:rsid w:val="007577BF"/>
    <w:rsid w:val="00760923"/>
    <w:rsid w:val="00761D24"/>
    <w:rsid w:val="00763A40"/>
    <w:rsid w:val="00766E34"/>
    <w:rsid w:val="00767537"/>
    <w:rsid w:val="00771F52"/>
    <w:rsid w:val="00775573"/>
    <w:rsid w:val="00783B23"/>
    <w:rsid w:val="0079250E"/>
    <w:rsid w:val="00793FCD"/>
    <w:rsid w:val="00795BBC"/>
    <w:rsid w:val="00795E03"/>
    <w:rsid w:val="007A011A"/>
    <w:rsid w:val="007A3455"/>
    <w:rsid w:val="007A41CE"/>
    <w:rsid w:val="007A4E55"/>
    <w:rsid w:val="007A5992"/>
    <w:rsid w:val="007B6AB7"/>
    <w:rsid w:val="007B7BB5"/>
    <w:rsid w:val="007C1031"/>
    <w:rsid w:val="007C7BEF"/>
    <w:rsid w:val="007D1A76"/>
    <w:rsid w:val="007D2117"/>
    <w:rsid w:val="007D4772"/>
    <w:rsid w:val="008024DE"/>
    <w:rsid w:val="008033BE"/>
    <w:rsid w:val="00804CED"/>
    <w:rsid w:val="00810FF6"/>
    <w:rsid w:val="0081209B"/>
    <w:rsid w:val="00815CC2"/>
    <w:rsid w:val="00817F22"/>
    <w:rsid w:val="0082071D"/>
    <w:rsid w:val="0082249B"/>
    <w:rsid w:val="00827CCD"/>
    <w:rsid w:val="00832105"/>
    <w:rsid w:val="008339B8"/>
    <w:rsid w:val="00834F16"/>
    <w:rsid w:val="008356CC"/>
    <w:rsid w:val="0083617E"/>
    <w:rsid w:val="0084049A"/>
    <w:rsid w:val="008404AB"/>
    <w:rsid w:val="008526AC"/>
    <w:rsid w:val="008531F8"/>
    <w:rsid w:val="00856851"/>
    <w:rsid w:val="008621F6"/>
    <w:rsid w:val="00862D6D"/>
    <w:rsid w:val="00865996"/>
    <w:rsid w:val="00872730"/>
    <w:rsid w:val="00874A4B"/>
    <w:rsid w:val="00884E84"/>
    <w:rsid w:val="0089208E"/>
    <w:rsid w:val="00895389"/>
    <w:rsid w:val="00897651"/>
    <w:rsid w:val="008B6486"/>
    <w:rsid w:val="008B6D16"/>
    <w:rsid w:val="008C18D0"/>
    <w:rsid w:val="008C6AB4"/>
    <w:rsid w:val="008D0B4E"/>
    <w:rsid w:val="008D23C4"/>
    <w:rsid w:val="008D5470"/>
    <w:rsid w:val="008E2A23"/>
    <w:rsid w:val="008E49D4"/>
    <w:rsid w:val="008E6B2D"/>
    <w:rsid w:val="008F2E25"/>
    <w:rsid w:val="008F4A19"/>
    <w:rsid w:val="008F7B02"/>
    <w:rsid w:val="00901CA6"/>
    <w:rsid w:val="0091040F"/>
    <w:rsid w:val="0091153E"/>
    <w:rsid w:val="00915D4C"/>
    <w:rsid w:val="0092414B"/>
    <w:rsid w:val="00930320"/>
    <w:rsid w:val="00950986"/>
    <w:rsid w:val="00950F7D"/>
    <w:rsid w:val="00954492"/>
    <w:rsid w:val="009547A0"/>
    <w:rsid w:val="009577BE"/>
    <w:rsid w:val="00957E7A"/>
    <w:rsid w:val="00960F0C"/>
    <w:rsid w:val="00967CEE"/>
    <w:rsid w:val="009718F1"/>
    <w:rsid w:val="00980B52"/>
    <w:rsid w:val="0098204A"/>
    <w:rsid w:val="0098237D"/>
    <w:rsid w:val="00990DF9"/>
    <w:rsid w:val="009956BE"/>
    <w:rsid w:val="00997EF2"/>
    <w:rsid w:val="009A520D"/>
    <w:rsid w:val="009B0001"/>
    <w:rsid w:val="009B24E2"/>
    <w:rsid w:val="009B3267"/>
    <w:rsid w:val="009B5F1F"/>
    <w:rsid w:val="009C011F"/>
    <w:rsid w:val="009C11F3"/>
    <w:rsid w:val="009C195F"/>
    <w:rsid w:val="009C1A48"/>
    <w:rsid w:val="009C30D5"/>
    <w:rsid w:val="009C5181"/>
    <w:rsid w:val="009D37CC"/>
    <w:rsid w:val="009D59C7"/>
    <w:rsid w:val="009E1737"/>
    <w:rsid w:val="009E2CEA"/>
    <w:rsid w:val="009E2F25"/>
    <w:rsid w:val="009E35A8"/>
    <w:rsid w:val="009E563D"/>
    <w:rsid w:val="009F6D5C"/>
    <w:rsid w:val="00A031CE"/>
    <w:rsid w:val="00A04C3C"/>
    <w:rsid w:val="00A114A9"/>
    <w:rsid w:val="00A11E69"/>
    <w:rsid w:val="00A13920"/>
    <w:rsid w:val="00A25575"/>
    <w:rsid w:val="00A260F2"/>
    <w:rsid w:val="00A361F7"/>
    <w:rsid w:val="00A43EB3"/>
    <w:rsid w:val="00A4721B"/>
    <w:rsid w:val="00A52050"/>
    <w:rsid w:val="00A539EC"/>
    <w:rsid w:val="00A54EA2"/>
    <w:rsid w:val="00A60A09"/>
    <w:rsid w:val="00A60E61"/>
    <w:rsid w:val="00A61532"/>
    <w:rsid w:val="00A631E9"/>
    <w:rsid w:val="00A64B22"/>
    <w:rsid w:val="00A65945"/>
    <w:rsid w:val="00A6708C"/>
    <w:rsid w:val="00A73885"/>
    <w:rsid w:val="00A7524F"/>
    <w:rsid w:val="00A77B60"/>
    <w:rsid w:val="00A80212"/>
    <w:rsid w:val="00A81E6C"/>
    <w:rsid w:val="00A840F8"/>
    <w:rsid w:val="00A916D6"/>
    <w:rsid w:val="00A92103"/>
    <w:rsid w:val="00A92532"/>
    <w:rsid w:val="00AA25A7"/>
    <w:rsid w:val="00AA772C"/>
    <w:rsid w:val="00AB59D6"/>
    <w:rsid w:val="00AB5CDA"/>
    <w:rsid w:val="00AC13FD"/>
    <w:rsid w:val="00AC46E1"/>
    <w:rsid w:val="00AC5DFA"/>
    <w:rsid w:val="00AC5F87"/>
    <w:rsid w:val="00AD0207"/>
    <w:rsid w:val="00AD1BED"/>
    <w:rsid w:val="00AE3034"/>
    <w:rsid w:val="00AE697B"/>
    <w:rsid w:val="00AF13E3"/>
    <w:rsid w:val="00AF61A8"/>
    <w:rsid w:val="00B01936"/>
    <w:rsid w:val="00B01A9B"/>
    <w:rsid w:val="00B0306A"/>
    <w:rsid w:val="00B05337"/>
    <w:rsid w:val="00B10D35"/>
    <w:rsid w:val="00B111DB"/>
    <w:rsid w:val="00B1271E"/>
    <w:rsid w:val="00B131B6"/>
    <w:rsid w:val="00B1639B"/>
    <w:rsid w:val="00B21824"/>
    <w:rsid w:val="00B21D40"/>
    <w:rsid w:val="00B34E41"/>
    <w:rsid w:val="00B40DFD"/>
    <w:rsid w:val="00B4249C"/>
    <w:rsid w:val="00B44976"/>
    <w:rsid w:val="00B464A0"/>
    <w:rsid w:val="00B516F8"/>
    <w:rsid w:val="00B52843"/>
    <w:rsid w:val="00B556C9"/>
    <w:rsid w:val="00B57685"/>
    <w:rsid w:val="00B61432"/>
    <w:rsid w:val="00B6369A"/>
    <w:rsid w:val="00B641D9"/>
    <w:rsid w:val="00B64EF1"/>
    <w:rsid w:val="00B66045"/>
    <w:rsid w:val="00B710D5"/>
    <w:rsid w:val="00B7539D"/>
    <w:rsid w:val="00B7741B"/>
    <w:rsid w:val="00B814B8"/>
    <w:rsid w:val="00B83FD8"/>
    <w:rsid w:val="00B87F9D"/>
    <w:rsid w:val="00B90CEC"/>
    <w:rsid w:val="00B9589E"/>
    <w:rsid w:val="00B97F17"/>
    <w:rsid w:val="00BA1A85"/>
    <w:rsid w:val="00BA39EE"/>
    <w:rsid w:val="00BA66DE"/>
    <w:rsid w:val="00BB0AC9"/>
    <w:rsid w:val="00BB2569"/>
    <w:rsid w:val="00BB6DB4"/>
    <w:rsid w:val="00BB6FE8"/>
    <w:rsid w:val="00BC358F"/>
    <w:rsid w:val="00BC36BB"/>
    <w:rsid w:val="00BC6A7F"/>
    <w:rsid w:val="00BD591E"/>
    <w:rsid w:val="00BE4369"/>
    <w:rsid w:val="00BE5008"/>
    <w:rsid w:val="00BE7407"/>
    <w:rsid w:val="00BF470B"/>
    <w:rsid w:val="00BF5BDE"/>
    <w:rsid w:val="00C0414D"/>
    <w:rsid w:val="00C14B29"/>
    <w:rsid w:val="00C1571B"/>
    <w:rsid w:val="00C21673"/>
    <w:rsid w:val="00C33488"/>
    <w:rsid w:val="00C348D0"/>
    <w:rsid w:val="00C34F2A"/>
    <w:rsid w:val="00C43DF7"/>
    <w:rsid w:val="00C479C4"/>
    <w:rsid w:val="00C54C89"/>
    <w:rsid w:val="00C5504D"/>
    <w:rsid w:val="00C636AC"/>
    <w:rsid w:val="00C64990"/>
    <w:rsid w:val="00C65600"/>
    <w:rsid w:val="00C667F3"/>
    <w:rsid w:val="00C74FEB"/>
    <w:rsid w:val="00C7624C"/>
    <w:rsid w:val="00C80236"/>
    <w:rsid w:val="00C82183"/>
    <w:rsid w:val="00C826A8"/>
    <w:rsid w:val="00C840D8"/>
    <w:rsid w:val="00C863F2"/>
    <w:rsid w:val="00C87543"/>
    <w:rsid w:val="00C94892"/>
    <w:rsid w:val="00CA606E"/>
    <w:rsid w:val="00CA69DC"/>
    <w:rsid w:val="00CB1C9C"/>
    <w:rsid w:val="00CD0C4D"/>
    <w:rsid w:val="00CD264B"/>
    <w:rsid w:val="00CD3255"/>
    <w:rsid w:val="00CD7097"/>
    <w:rsid w:val="00CD76C1"/>
    <w:rsid w:val="00CF1419"/>
    <w:rsid w:val="00CF18FD"/>
    <w:rsid w:val="00CF6273"/>
    <w:rsid w:val="00CF651B"/>
    <w:rsid w:val="00D051AF"/>
    <w:rsid w:val="00D111D1"/>
    <w:rsid w:val="00D11E94"/>
    <w:rsid w:val="00D14FFB"/>
    <w:rsid w:val="00D164EE"/>
    <w:rsid w:val="00D24B57"/>
    <w:rsid w:val="00D32311"/>
    <w:rsid w:val="00D37C8B"/>
    <w:rsid w:val="00D474B5"/>
    <w:rsid w:val="00D50822"/>
    <w:rsid w:val="00D50A86"/>
    <w:rsid w:val="00D51AB1"/>
    <w:rsid w:val="00D616CD"/>
    <w:rsid w:val="00D632C2"/>
    <w:rsid w:val="00D6649C"/>
    <w:rsid w:val="00D6661B"/>
    <w:rsid w:val="00D715C2"/>
    <w:rsid w:val="00D72CB5"/>
    <w:rsid w:val="00D730D3"/>
    <w:rsid w:val="00D73131"/>
    <w:rsid w:val="00D73E14"/>
    <w:rsid w:val="00D81A78"/>
    <w:rsid w:val="00D82140"/>
    <w:rsid w:val="00D90D84"/>
    <w:rsid w:val="00D91C8E"/>
    <w:rsid w:val="00D92B10"/>
    <w:rsid w:val="00D92E0D"/>
    <w:rsid w:val="00D94230"/>
    <w:rsid w:val="00D95F93"/>
    <w:rsid w:val="00D9631F"/>
    <w:rsid w:val="00D967FC"/>
    <w:rsid w:val="00DA3F5B"/>
    <w:rsid w:val="00DA45B0"/>
    <w:rsid w:val="00DA4828"/>
    <w:rsid w:val="00DA5800"/>
    <w:rsid w:val="00DA7429"/>
    <w:rsid w:val="00DB176C"/>
    <w:rsid w:val="00DB6B1A"/>
    <w:rsid w:val="00DB7049"/>
    <w:rsid w:val="00DC05AF"/>
    <w:rsid w:val="00DC11F1"/>
    <w:rsid w:val="00DC4B72"/>
    <w:rsid w:val="00DC7D72"/>
    <w:rsid w:val="00DD0D30"/>
    <w:rsid w:val="00DD2C87"/>
    <w:rsid w:val="00DE0445"/>
    <w:rsid w:val="00DE0690"/>
    <w:rsid w:val="00DE105A"/>
    <w:rsid w:val="00DE1F05"/>
    <w:rsid w:val="00DE28BA"/>
    <w:rsid w:val="00DE2EB6"/>
    <w:rsid w:val="00DE3414"/>
    <w:rsid w:val="00DF1C05"/>
    <w:rsid w:val="00DF2FDE"/>
    <w:rsid w:val="00DF5578"/>
    <w:rsid w:val="00DF65C6"/>
    <w:rsid w:val="00E00D3E"/>
    <w:rsid w:val="00E012B2"/>
    <w:rsid w:val="00E12038"/>
    <w:rsid w:val="00E1673C"/>
    <w:rsid w:val="00E3384C"/>
    <w:rsid w:val="00E3431A"/>
    <w:rsid w:val="00E55229"/>
    <w:rsid w:val="00E552E0"/>
    <w:rsid w:val="00E56036"/>
    <w:rsid w:val="00E62097"/>
    <w:rsid w:val="00E62537"/>
    <w:rsid w:val="00E7000B"/>
    <w:rsid w:val="00E82C2C"/>
    <w:rsid w:val="00E8586B"/>
    <w:rsid w:val="00E8614E"/>
    <w:rsid w:val="00E90B4C"/>
    <w:rsid w:val="00E92745"/>
    <w:rsid w:val="00E9569F"/>
    <w:rsid w:val="00E969C3"/>
    <w:rsid w:val="00EA1EB7"/>
    <w:rsid w:val="00EA6616"/>
    <w:rsid w:val="00EB5CA0"/>
    <w:rsid w:val="00EB633C"/>
    <w:rsid w:val="00EC0C58"/>
    <w:rsid w:val="00EC38F4"/>
    <w:rsid w:val="00ED66B5"/>
    <w:rsid w:val="00EE0DD9"/>
    <w:rsid w:val="00EE62C2"/>
    <w:rsid w:val="00EF282A"/>
    <w:rsid w:val="00EF3EFD"/>
    <w:rsid w:val="00EF4370"/>
    <w:rsid w:val="00F01473"/>
    <w:rsid w:val="00F11924"/>
    <w:rsid w:val="00F12267"/>
    <w:rsid w:val="00F122DA"/>
    <w:rsid w:val="00F14197"/>
    <w:rsid w:val="00F14997"/>
    <w:rsid w:val="00F14B77"/>
    <w:rsid w:val="00F15522"/>
    <w:rsid w:val="00F17ED9"/>
    <w:rsid w:val="00F267A8"/>
    <w:rsid w:val="00F27411"/>
    <w:rsid w:val="00F31631"/>
    <w:rsid w:val="00F35BE4"/>
    <w:rsid w:val="00F51556"/>
    <w:rsid w:val="00F54B85"/>
    <w:rsid w:val="00F55798"/>
    <w:rsid w:val="00F6114A"/>
    <w:rsid w:val="00F6574B"/>
    <w:rsid w:val="00F66C77"/>
    <w:rsid w:val="00F74C2E"/>
    <w:rsid w:val="00F7696F"/>
    <w:rsid w:val="00F77C4F"/>
    <w:rsid w:val="00F77C9F"/>
    <w:rsid w:val="00F82DB7"/>
    <w:rsid w:val="00F8509A"/>
    <w:rsid w:val="00F86200"/>
    <w:rsid w:val="00F90BD3"/>
    <w:rsid w:val="00F90C5F"/>
    <w:rsid w:val="00F97CFB"/>
    <w:rsid w:val="00FA0EC5"/>
    <w:rsid w:val="00FA0FC3"/>
    <w:rsid w:val="00FA23C1"/>
    <w:rsid w:val="00FA70FB"/>
    <w:rsid w:val="00FA7E88"/>
    <w:rsid w:val="00FB6068"/>
    <w:rsid w:val="00FC16D9"/>
    <w:rsid w:val="00FD212B"/>
    <w:rsid w:val="00FD5621"/>
    <w:rsid w:val="00FD6ECE"/>
    <w:rsid w:val="00FE176B"/>
    <w:rsid w:val="00FE60A4"/>
    <w:rsid w:val="00FE730A"/>
    <w:rsid w:val="00FF447E"/>
    <w:rsid w:val="00FF5006"/>
    <w:rsid w:val="00FF7F3C"/>
    <w:rsid w:val="039F703C"/>
    <w:rsid w:val="071416C6"/>
    <w:rsid w:val="0B7F2D5F"/>
    <w:rsid w:val="18051B00"/>
    <w:rsid w:val="3AD10BD4"/>
    <w:rsid w:val="51DD2521"/>
    <w:rsid w:val="5B234942"/>
    <w:rsid w:val="5DD92F1D"/>
    <w:rsid w:val="68C66D7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19"/>
    <w:qFormat/>
    <w:uiPriority w:val="0"/>
    <w:rPr>
      <w:rFonts w:ascii="宋体" w:eastAsia="宋体"/>
      <w:sz w:val="18"/>
      <w:szCs w:val="18"/>
    </w:rPr>
  </w:style>
  <w:style w:type="paragraph" w:styleId="5">
    <w:name w:val="annotation text"/>
    <w:basedOn w:val="1"/>
    <w:semiHidden/>
    <w:qFormat/>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qFormat/>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0"/>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qFormat/>
    <w:uiPriority w:val="0"/>
    <w:rPr>
      <w:color w:val="0000FF"/>
      <w:u w:val="single"/>
    </w:rPr>
  </w:style>
  <w:style w:type="character" w:styleId="18">
    <w:name w:val="annotation reference"/>
    <w:semiHidden/>
    <w:qFormat/>
    <w:uiPriority w:val="0"/>
    <w:rPr>
      <w:sz w:val="21"/>
      <w:szCs w:val="21"/>
    </w:rPr>
  </w:style>
  <w:style w:type="character" w:customStyle="1" w:styleId="19">
    <w:name w:val="文档结构图 字符"/>
    <w:link w:val="4"/>
    <w:qFormat/>
    <w:uiPriority w:val="0"/>
    <w:rPr>
      <w:rFonts w:ascii="宋体" w:eastAsia="宋体"/>
      <w:sz w:val="18"/>
      <w:szCs w:val="18"/>
      <w:lang w:eastAsia="zh-TW"/>
    </w:rPr>
  </w:style>
  <w:style w:type="character" w:customStyle="1" w:styleId="20">
    <w:name w:val="页脚 字符"/>
    <w:link w:val="11"/>
    <w:qFormat/>
    <w:uiPriority w:val="99"/>
    <w:rPr>
      <w:lang w:eastAsia="zh-TW"/>
    </w:rPr>
  </w:style>
  <w:style w:type="paragraph" w:customStyle="1" w:styleId="21">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2">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3">
    <w:name w:val="Partner Address"/>
    <w:semiHidden/>
    <w:qFormat/>
    <w:uiPriority w:val="0"/>
    <w:rPr>
      <w:rFonts w:ascii="Arial Narrow" w:hAnsi="Arial Narrow" w:eastAsia="黑体" w:cs="Arial"/>
      <w:sz w:val="14"/>
      <w:lang w:val="en-GB" w:eastAsia="en-US" w:bidi="ar-SA"/>
    </w:rPr>
  </w:style>
  <w:style w:type="paragraph" w:customStyle="1" w:styleId="24">
    <w:name w:val="Half Line Break"/>
    <w:semiHidden/>
    <w:qFormat/>
    <w:uiPriority w:val="0"/>
    <w:pPr>
      <w:framePr w:wrap="around" w:vAnchor="page" w:hAnchor="page" w:x="9016" w:y="3970"/>
      <w:suppressOverlap/>
    </w:pPr>
    <w:rPr>
      <w:rFonts w:ascii="Arial Narrow" w:hAnsi="Arial Narrow" w:eastAsia="黑体" w:cs="Arial"/>
      <w:b/>
      <w:sz w:val="7"/>
      <w:lang w:val="en-GB" w:eastAsia="en-US" w:bidi="ar-SA"/>
    </w:rPr>
  </w:style>
  <w:style w:type="paragraph" w:customStyle="1" w:styleId="25">
    <w:name w:val="Letter Footer Title"/>
    <w:next w:val="26"/>
    <w:semiHidden/>
    <w:qFormat/>
    <w:uiPriority w:val="0"/>
    <w:pPr>
      <w:spacing w:line="140" w:lineRule="atLeast"/>
    </w:pPr>
    <w:rPr>
      <w:rFonts w:ascii="Arial Narrow" w:hAnsi="Arial Narrow" w:eastAsia="PMingLiU" w:cs="Arial"/>
      <w:b/>
      <w:sz w:val="11"/>
      <w:lang w:val="en-GB" w:eastAsia="en-US" w:bidi="ar-SA"/>
    </w:rPr>
  </w:style>
  <w:style w:type="paragraph" w:customStyle="1" w:styleId="26">
    <w:name w:val="Letter Footer"/>
    <w:qFormat/>
    <w:uiPriority w:val="0"/>
    <w:pPr>
      <w:spacing w:line="140" w:lineRule="atLeast"/>
    </w:pPr>
    <w:rPr>
      <w:rFonts w:ascii="Arial Narrow" w:hAnsi="Arial Narrow" w:eastAsia="PMingLiU" w:cs="Arial"/>
      <w:sz w:val="11"/>
      <w:lang w:val="en-GB" w:eastAsia="en-US" w:bidi="ar-SA"/>
    </w:rPr>
  </w:style>
  <w:style w:type="paragraph" w:customStyle="1" w:styleId="27">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Company>Edsaco Horwath</Company>
  <Pages>5</Pages>
  <Words>1560</Words>
  <Characters>1629</Characters>
  <Lines>24</Lines>
  <Paragraphs>6</Paragraphs>
  <TotalTime>0</TotalTime>
  <ScaleCrop>false</ScaleCrop>
  <LinksUpToDate>false</LinksUpToDate>
  <CharactersWithSpaces>1631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2021-04-27T05:56:00Z</dcterms:created>
  <dc:creator>SW</dc:creator>
  <cp:lastModifiedBy>杨志</cp:lastModifiedBy>
  <cp:lastPrinted>2017-03-15T03:59:00Z</cp:lastPrinted>
  <dcterms:modified xsi:type="dcterms:W3CDTF">2026-01-09T07:38:52Z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eyJoZGlkIjoiNmVmMjhiMzQxYzYxNGE2MDRiZDc4N2UwNTdlODgxZjUiLCJ1c2VySWQiOiIyODQxMDQ1MDYifQ==</vt:lpwstr>
  </property>
  <property fmtid="{D5CDD505-2E9C-101B-9397-08002B2CF9AE}" pid="3" name="KSOProductBuildVer">
    <vt:lpwstr>2052-12.1.0.24034</vt:lpwstr>
  </property>
  <property fmtid="{D5CDD505-2E9C-101B-9397-08002B2CF9AE}" pid="4" name="ICV">
    <vt:lpwstr>5B5C219C314146FBA2FA00194029BBA2_13</vt:lpwstr>
  </property>
</Properties>
</file>