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1631" w:rsidRPr="007739F2" w:rsidRDefault="0081716E" w:rsidP="007739F2">
      <w:pPr>
        <w:ind w:rightChars="36" w:right="86"/>
        <w:jc w:val="right"/>
        <w:rPr>
          <w:rFonts w:ascii="Arial Narrow" w:eastAsia="仿宋_GB2312" w:hAnsi="Arial Narrow"/>
          <w:b/>
        </w:rPr>
      </w:pPr>
      <w:r w:rsidRPr="007739F2">
        <w:rPr>
          <w:rFonts w:ascii="Arial Narrow" w:eastAsia="仿宋_GB2312" w:hAnsi="Arial Narrow"/>
          <w:b/>
        </w:rPr>
        <w:t>索引号：</w:t>
      </w:r>
      <w:r w:rsidR="006E2809">
        <w:rPr>
          <w:rFonts w:ascii="Arial Narrow" w:eastAsia="仿宋_GB2312" w:hAnsi="Arial Narrow"/>
          <w:b/>
        </w:rPr>
        <w:t>B30</w:t>
      </w:r>
      <w:r w:rsidR="00131E8A" w:rsidRPr="007739F2">
        <w:rPr>
          <w:rFonts w:ascii="Arial Narrow" w:eastAsia="仿宋_GB2312" w:hAnsi="Arial Narrow"/>
          <w:b/>
        </w:rPr>
        <w:t>-</w:t>
      </w:r>
      <w:r w:rsidR="00426CF4">
        <w:rPr>
          <w:rFonts w:ascii="Arial Narrow" w:eastAsia="仿宋_GB2312" w:hAnsi="Arial Narrow"/>
          <w:b/>
        </w:rPr>
        <w:t>3</w:t>
      </w:r>
      <w:r w:rsidRPr="007739F2">
        <w:rPr>
          <w:rFonts w:ascii="Arial Narrow" w:eastAsia="仿宋_GB2312" w:hAnsi="Arial Narrow"/>
          <w:b/>
        </w:rPr>
        <w:t>-1</w:t>
      </w:r>
    </w:p>
    <w:p w:rsidR="0081716E" w:rsidRPr="007739F2" w:rsidRDefault="0081716E" w:rsidP="007739F2">
      <w:pPr>
        <w:ind w:rightChars="36" w:right="86"/>
        <w:jc w:val="both"/>
        <w:rPr>
          <w:rFonts w:ascii="Arial Narrow" w:eastAsia="仿宋_GB2312" w:hAnsi="Arial Narrow"/>
          <w:b/>
        </w:rPr>
      </w:pPr>
    </w:p>
    <w:p w:rsidR="0081716E" w:rsidRPr="007739F2" w:rsidRDefault="00F41631" w:rsidP="007739F2">
      <w:pPr>
        <w:ind w:rightChars="36" w:right="86"/>
        <w:jc w:val="center"/>
        <w:rPr>
          <w:rFonts w:ascii="Arial Narrow" w:eastAsia="仿宋_GB2312" w:hAnsi="Arial Narrow"/>
          <w:b/>
          <w:sz w:val="36"/>
          <w:szCs w:val="36"/>
        </w:rPr>
      </w:pPr>
      <w:r w:rsidRPr="007739F2">
        <w:rPr>
          <w:rFonts w:ascii="Arial Narrow" w:eastAsia="仿宋_GB2312" w:hAnsi="Arial Narrow"/>
          <w:b/>
          <w:sz w:val="36"/>
          <w:szCs w:val="36"/>
        </w:rPr>
        <w:t>ABC</w:t>
      </w:r>
      <w:r w:rsidR="0081716E" w:rsidRPr="007739F2">
        <w:rPr>
          <w:rFonts w:ascii="Arial Narrow" w:eastAsia="仿宋_GB2312" w:hAnsi="Arial Narrow"/>
          <w:b/>
          <w:sz w:val="36"/>
          <w:szCs w:val="36"/>
        </w:rPr>
        <w:t>集团</w:t>
      </w:r>
      <w:r w:rsidRPr="007739F2">
        <w:rPr>
          <w:rFonts w:ascii="Arial Narrow" w:eastAsia="仿宋_GB2312" w:hAnsi="Arial Narrow"/>
          <w:b/>
          <w:sz w:val="36"/>
          <w:szCs w:val="36"/>
        </w:rPr>
        <w:t>公司</w:t>
      </w:r>
    </w:p>
    <w:p w:rsidR="008862F8" w:rsidRPr="007739F2" w:rsidRDefault="008862F8" w:rsidP="007739F2">
      <w:pPr>
        <w:ind w:rightChars="36" w:right="86"/>
        <w:jc w:val="center"/>
        <w:rPr>
          <w:rFonts w:ascii="Arial Narrow" w:eastAsia="仿宋_GB2312" w:hAnsi="Arial Narrow"/>
          <w:b/>
          <w:sz w:val="36"/>
          <w:szCs w:val="36"/>
        </w:rPr>
      </w:pPr>
      <w:r w:rsidRPr="007739F2">
        <w:rPr>
          <w:rFonts w:ascii="Arial Narrow" w:eastAsia="仿宋_GB2312" w:hAnsi="Arial Narrow"/>
          <w:b/>
          <w:sz w:val="36"/>
          <w:szCs w:val="36"/>
        </w:rPr>
        <w:t>主要会计政策和会计估计</w:t>
      </w:r>
    </w:p>
    <w:p w:rsidR="008862F8" w:rsidRDefault="008862F8" w:rsidP="001242B4">
      <w:pPr>
        <w:tabs>
          <w:tab w:val="left" w:pos="426"/>
        </w:tabs>
        <w:snapToGrid w:val="0"/>
        <w:ind w:rightChars="36" w:right="86"/>
        <w:jc w:val="both"/>
        <w:outlineLvl w:val="0"/>
        <w:rPr>
          <w:rFonts w:ascii="Arial Narrow" w:eastAsia="仿宋_GB2312" w:hAnsi="Arial Narrow"/>
          <w:color w:val="0000FF"/>
        </w:rPr>
      </w:pP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遵循企业会计准则的声明</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rPr>
        <w:t>本财务报表符合企业会计准则的要求，真实、完整地反映了</w:t>
      </w:r>
      <w:r w:rsidR="007F20E0">
        <w:rPr>
          <w:rFonts w:ascii="Arial Narrow" w:eastAsia="仿宋_GB2312" w:hAnsi="Arial Narrow" w:cs="Arial"/>
          <w:snapToGrid w:val="0"/>
        </w:rPr>
        <w:t>本集团</w:t>
      </w:r>
      <w:r w:rsidRPr="00FB1EDB">
        <w:rPr>
          <w:rFonts w:ascii="Arial Narrow" w:eastAsia="仿宋_GB2312" w:hAnsi="Arial Narrow" w:cs="Arial"/>
          <w:snapToGrid w:val="0"/>
          <w:color w:val="FF0000"/>
        </w:rPr>
        <w:t>2022</w:t>
      </w:r>
      <w:r w:rsidRPr="00FB1EDB">
        <w:rPr>
          <w:rFonts w:ascii="Arial Narrow" w:eastAsia="仿宋_GB2312" w:hAnsi="Arial Narrow" w:cs="Arial"/>
          <w:snapToGrid w:val="0"/>
          <w:color w:val="FF0000"/>
        </w:rPr>
        <w:t>年</w:t>
      </w:r>
      <w:r w:rsidRPr="00FB1EDB">
        <w:rPr>
          <w:rFonts w:ascii="Arial Narrow" w:eastAsia="仿宋_GB2312" w:hAnsi="Arial Narrow" w:cs="Arial"/>
          <w:snapToGrid w:val="0"/>
          <w:color w:val="FF0000"/>
        </w:rPr>
        <w:t>12</w:t>
      </w:r>
      <w:r w:rsidRPr="00FB1EDB">
        <w:rPr>
          <w:rFonts w:ascii="Arial Narrow" w:eastAsia="仿宋_GB2312" w:hAnsi="Arial Narrow" w:cs="Arial"/>
          <w:snapToGrid w:val="0"/>
          <w:color w:val="FF0000"/>
        </w:rPr>
        <w:t>月</w:t>
      </w:r>
      <w:r w:rsidRPr="00FB1EDB">
        <w:rPr>
          <w:rFonts w:ascii="Arial Narrow" w:eastAsia="仿宋_GB2312" w:hAnsi="Arial Narrow" w:cs="Arial"/>
          <w:snapToGrid w:val="0"/>
          <w:color w:val="FF0000"/>
        </w:rPr>
        <w:t>31</w:t>
      </w:r>
      <w:r w:rsidRPr="00FB1EDB">
        <w:rPr>
          <w:rFonts w:ascii="Arial Narrow" w:eastAsia="仿宋_GB2312" w:hAnsi="Arial Narrow" w:cs="Arial"/>
          <w:snapToGrid w:val="0"/>
          <w:color w:val="FF0000"/>
        </w:rPr>
        <w:t>日</w:t>
      </w:r>
      <w:r w:rsidRPr="00FB1EDB">
        <w:rPr>
          <w:rFonts w:ascii="Arial Narrow" w:eastAsia="仿宋_GB2312" w:hAnsi="Arial Narrow" w:cs="Arial"/>
          <w:snapToGrid w:val="0"/>
        </w:rPr>
        <w:t>的</w:t>
      </w:r>
      <w:r w:rsidRPr="00FB1EDB">
        <w:rPr>
          <w:rFonts w:ascii="Arial Narrow" w:eastAsia="仿宋_GB2312" w:hAnsi="Arial Narrow" w:cs="Arial"/>
          <w:snapToGrid w:val="0"/>
          <w:color w:val="FF0000"/>
        </w:rPr>
        <w:t>合并及公司</w:t>
      </w:r>
      <w:r w:rsidRPr="00FB1EDB">
        <w:rPr>
          <w:rFonts w:ascii="Arial Narrow" w:eastAsia="仿宋_GB2312" w:hAnsi="Arial Narrow" w:cs="Arial"/>
          <w:snapToGrid w:val="0"/>
        </w:rPr>
        <w:t>财务状况以及</w:t>
      </w:r>
      <w:r w:rsidRPr="00FB1EDB">
        <w:rPr>
          <w:rFonts w:ascii="Arial Narrow" w:eastAsia="仿宋_GB2312" w:hAnsi="Arial Narrow" w:cs="Arial"/>
          <w:snapToGrid w:val="0"/>
          <w:color w:val="FF0000"/>
        </w:rPr>
        <w:t>2022</w:t>
      </w:r>
      <w:r w:rsidRPr="00FB1EDB">
        <w:rPr>
          <w:rFonts w:ascii="Arial Narrow" w:eastAsia="仿宋_GB2312" w:hAnsi="Arial Narrow" w:cs="Arial"/>
          <w:snapToGrid w:val="0"/>
          <w:color w:val="FF0000"/>
        </w:rPr>
        <w:t>年</w:t>
      </w:r>
      <w:r w:rsidRPr="00FB1EDB">
        <w:rPr>
          <w:rFonts w:ascii="Arial Narrow" w:eastAsia="仿宋_GB2312" w:hAnsi="Arial Narrow" w:cs="Arial"/>
          <w:snapToGrid w:val="0"/>
        </w:rPr>
        <w:t>的</w:t>
      </w:r>
      <w:r w:rsidRPr="00FB1EDB">
        <w:rPr>
          <w:rFonts w:ascii="Arial Narrow" w:eastAsia="仿宋_GB2312" w:hAnsi="Arial Narrow" w:cs="Arial"/>
          <w:snapToGrid w:val="0"/>
          <w:color w:val="FF0000"/>
        </w:rPr>
        <w:t>合并及公司</w:t>
      </w:r>
      <w:r w:rsidRPr="00FB1EDB">
        <w:rPr>
          <w:rFonts w:ascii="Arial Narrow" w:eastAsia="仿宋_GB2312" w:hAnsi="Arial Narrow" w:cs="Arial"/>
          <w:snapToGrid w:val="0"/>
        </w:rPr>
        <w:t>经营成果和</w:t>
      </w:r>
      <w:r w:rsidRPr="00FB1EDB">
        <w:rPr>
          <w:rFonts w:ascii="Arial Narrow" w:eastAsia="仿宋_GB2312" w:hAnsi="Arial Narrow" w:cs="Arial"/>
          <w:snapToGrid w:val="0"/>
          <w:color w:val="FF0000"/>
        </w:rPr>
        <w:t>合并及公司</w:t>
      </w:r>
      <w:r w:rsidRPr="00FB1EDB">
        <w:rPr>
          <w:rFonts w:ascii="Arial Narrow" w:eastAsia="仿宋_GB2312" w:hAnsi="Arial Narrow" w:cs="Arial"/>
          <w:snapToGrid w:val="0"/>
        </w:rPr>
        <w:t>现金流量等有关信息。</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会计期间</w:t>
      </w:r>
    </w:p>
    <w:p w:rsidR="009602C6" w:rsidRPr="00FB1EDB" w:rsidRDefault="007F20E0" w:rsidP="009602C6">
      <w:pPr>
        <w:snapToGrid w:val="0"/>
        <w:spacing w:afterLines="90" w:after="216"/>
        <w:rPr>
          <w:rFonts w:ascii="Arial Narrow" w:eastAsia="仿宋_GB2312" w:hAnsi="Arial Narrow" w:cs="Arial"/>
          <w:snapToGrid w:val="0"/>
        </w:rPr>
      </w:pPr>
      <w:r>
        <w:rPr>
          <w:rFonts w:ascii="Arial Narrow" w:eastAsia="仿宋_GB2312" w:hAnsi="Arial Narrow" w:cs="Arial"/>
          <w:snapToGrid w:val="0"/>
        </w:rPr>
        <w:t>本集团</w:t>
      </w:r>
      <w:r w:rsidR="009602C6" w:rsidRPr="00FB1EDB">
        <w:rPr>
          <w:rFonts w:ascii="Arial Narrow" w:eastAsia="仿宋_GB2312" w:hAnsi="Arial Narrow" w:cs="Arial"/>
          <w:snapToGrid w:val="0"/>
        </w:rPr>
        <w:t>会计期间采用公历年度，即每年自</w:t>
      </w:r>
      <w:r w:rsidR="009602C6" w:rsidRPr="00FB1EDB">
        <w:rPr>
          <w:rFonts w:ascii="Arial Narrow" w:eastAsia="仿宋_GB2312" w:hAnsi="Arial Narrow" w:cs="Arial"/>
          <w:snapToGrid w:val="0"/>
        </w:rPr>
        <w:t>1</w:t>
      </w:r>
      <w:r w:rsidR="009602C6" w:rsidRPr="00FB1EDB">
        <w:rPr>
          <w:rFonts w:ascii="Arial Narrow" w:eastAsia="仿宋_GB2312" w:hAnsi="Arial Narrow" w:cs="Arial"/>
          <w:snapToGrid w:val="0"/>
        </w:rPr>
        <w:t>月</w:t>
      </w:r>
      <w:r w:rsidR="009602C6" w:rsidRPr="00FB1EDB">
        <w:rPr>
          <w:rFonts w:ascii="Arial Narrow" w:eastAsia="仿宋_GB2312" w:hAnsi="Arial Narrow" w:cs="Arial"/>
          <w:snapToGrid w:val="0"/>
        </w:rPr>
        <w:t>1</w:t>
      </w:r>
      <w:r w:rsidR="009602C6" w:rsidRPr="00FB1EDB">
        <w:rPr>
          <w:rFonts w:ascii="Arial Narrow" w:eastAsia="仿宋_GB2312" w:hAnsi="Arial Narrow" w:cs="Arial"/>
          <w:snapToGrid w:val="0"/>
        </w:rPr>
        <w:t>日起至</w:t>
      </w:r>
      <w:r w:rsidR="009602C6" w:rsidRPr="00FB1EDB">
        <w:rPr>
          <w:rFonts w:ascii="Arial Narrow" w:eastAsia="仿宋_GB2312" w:hAnsi="Arial Narrow" w:cs="Arial"/>
          <w:snapToGrid w:val="0"/>
        </w:rPr>
        <w:t>12</w:t>
      </w:r>
      <w:r w:rsidR="009602C6" w:rsidRPr="00FB1EDB">
        <w:rPr>
          <w:rFonts w:ascii="Arial Narrow" w:eastAsia="仿宋_GB2312" w:hAnsi="Arial Narrow" w:cs="Arial"/>
          <w:snapToGrid w:val="0"/>
        </w:rPr>
        <w:t>月</w:t>
      </w:r>
      <w:r w:rsidR="009602C6" w:rsidRPr="00FB1EDB">
        <w:rPr>
          <w:rFonts w:ascii="Arial Narrow" w:eastAsia="仿宋_GB2312" w:hAnsi="Arial Narrow" w:cs="Arial"/>
          <w:snapToGrid w:val="0"/>
        </w:rPr>
        <w:t>31</w:t>
      </w:r>
      <w:r w:rsidR="009602C6" w:rsidRPr="00FB1EDB">
        <w:rPr>
          <w:rFonts w:ascii="Arial Narrow" w:eastAsia="仿宋_GB2312" w:hAnsi="Arial Narrow" w:cs="Arial"/>
          <w:snapToGrid w:val="0"/>
        </w:rPr>
        <w:t>日止。</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营业周期</w:t>
      </w:r>
    </w:p>
    <w:p w:rsidR="009602C6" w:rsidRPr="00FB1EDB" w:rsidRDefault="007F20E0" w:rsidP="009602C6">
      <w:pPr>
        <w:snapToGrid w:val="0"/>
        <w:spacing w:afterLines="90" w:after="216"/>
        <w:rPr>
          <w:rFonts w:ascii="Arial Narrow" w:eastAsia="仿宋_GB2312" w:hAnsi="Arial Narrow" w:cs="Arial"/>
          <w:snapToGrid w:val="0"/>
          <w:color w:val="0000FF"/>
        </w:rPr>
      </w:pPr>
      <w:r>
        <w:rPr>
          <w:rFonts w:ascii="Arial Narrow" w:eastAsia="仿宋_GB2312" w:hAnsi="Arial Narrow" w:cs="Arial"/>
          <w:snapToGrid w:val="0"/>
        </w:rPr>
        <w:t>本集团</w:t>
      </w:r>
      <w:r w:rsidR="009602C6" w:rsidRPr="00FB1EDB">
        <w:rPr>
          <w:rFonts w:ascii="Arial Narrow" w:eastAsia="仿宋_GB2312" w:hAnsi="Arial Narrow" w:cs="Arial"/>
          <w:snapToGrid w:val="0"/>
        </w:rPr>
        <w:t>的营业周期为</w:t>
      </w:r>
      <w:r w:rsidR="009602C6" w:rsidRPr="00FB1EDB">
        <w:rPr>
          <w:rFonts w:ascii="Arial Narrow" w:eastAsia="仿宋_GB2312" w:hAnsi="Arial Narrow" w:cs="Arial"/>
          <w:snapToGrid w:val="0"/>
        </w:rPr>
        <w:t>12</w:t>
      </w:r>
      <w:r w:rsidR="009602C6" w:rsidRPr="00FB1EDB">
        <w:rPr>
          <w:rFonts w:ascii="Arial Narrow" w:eastAsia="仿宋_GB2312" w:hAnsi="Arial Narrow" w:cs="Arial"/>
          <w:snapToGrid w:val="0"/>
        </w:rPr>
        <w:t>个月。</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（公司对营业周期不同于</w:t>
      </w:r>
      <w:r w:rsidRPr="00FB1EDB">
        <w:rPr>
          <w:rFonts w:ascii="Arial Narrow" w:eastAsia="仿宋_GB2312" w:hAnsi="Arial Narrow" w:cs="Arial"/>
          <w:snapToGrid w:val="0"/>
          <w:color w:val="0000FF"/>
        </w:rPr>
        <w:t xml:space="preserve">12 </w:t>
      </w:r>
      <w:r w:rsidRPr="00FB1EDB">
        <w:rPr>
          <w:rFonts w:ascii="Arial Narrow" w:eastAsia="仿宋_GB2312" w:hAnsi="Arial Narrow" w:cs="Arial"/>
          <w:snapToGrid w:val="0"/>
          <w:color w:val="0000FF"/>
        </w:rPr>
        <w:t>个月，并以营业周期作为资产和负债的流动性划分标准的，应披露营业周期及确定依据。）</w:t>
      </w:r>
      <w:bookmarkStart w:id="0" w:name="_GoBack"/>
      <w:bookmarkEnd w:id="0"/>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记账本位币</w:t>
      </w:r>
    </w:p>
    <w:p w:rsidR="009602C6" w:rsidRPr="00FB1EDB" w:rsidRDefault="007F20E0" w:rsidP="009602C6">
      <w:pPr>
        <w:snapToGrid w:val="0"/>
        <w:spacing w:afterLines="90" w:after="216"/>
        <w:rPr>
          <w:rFonts w:ascii="Arial Narrow" w:eastAsia="仿宋_GB2312" w:hAnsi="Arial Narrow" w:cs="Arial"/>
          <w:snapToGrid w:val="0"/>
        </w:rPr>
      </w:pPr>
      <w:r>
        <w:rPr>
          <w:rFonts w:ascii="Arial Narrow" w:eastAsia="仿宋_GB2312" w:hAnsi="Arial Narrow" w:cs="Arial"/>
          <w:snapToGrid w:val="0"/>
        </w:rPr>
        <w:t>本集团</w:t>
      </w:r>
      <w:r w:rsidR="009602C6" w:rsidRPr="00FB1EDB">
        <w:rPr>
          <w:rFonts w:ascii="Arial Narrow" w:eastAsia="仿宋_GB2312" w:hAnsi="Arial Narrow" w:cs="Arial"/>
          <w:snapToGrid w:val="0"/>
        </w:rPr>
        <w:t>及境内子公司以人民币为记账本位币。</w:t>
      </w:r>
      <w:r>
        <w:rPr>
          <w:rFonts w:ascii="Arial Narrow" w:eastAsia="仿宋_GB2312" w:hAnsi="Arial Narrow" w:cs="Arial"/>
          <w:snapToGrid w:val="0"/>
          <w:color w:val="FF0000"/>
        </w:rPr>
        <w:t>本集团</w:t>
      </w:r>
      <w:r w:rsidR="009602C6" w:rsidRPr="00FB1EDB">
        <w:rPr>
          <w:rFonts w:ascii="Arial Narrow" w:eastAsia="仿宋_GB2312" w:hAnsi="Arial Narrow" w:cs="Arial"/>
          <w:snapToGrid w:val="0"/>
          <w:color w:val="FF0000"/>
        </w:rPr>
        <w:t>之境外子公司根据其经营所处的主要经济环境中的货币确定【</w:t>
      </w:r>
      <w:r w:rsidR="009602C6" w:rsidRPr="00FB1EDB">
        <w:rPr>
          <w:rFonts w:ascii="Arial Narrow" w:eastAsia="仿宋_GB2312" w:hAnsi="Arial Narrow" w:cs="Arial"/>
          <w:snapToGrid w:val="0"/>
          <w:color w:val="FF0000"/>
        </w:rPr>
        <w:t>XX</w:t>
      </w:r>
      <w:r w:rsidR="009602C6" w:rsidRPr="00FB1EDB">
        <w:rPr>
          <w:rFonts w:ascii="Arial Narrow" w:eastAsia="仿宋_GB2312" w:hAnsi="Arial Narrow" w:cs="Arial"/>
          <w:snapToGrid w:val="0"/>
          <w:color w:val="FF0000"/>
        </w:rPr>
        <w:t>币】为其记账本位币。</w:t>
      </w:r>
      <w:r>
        <w:rPr>
          <w:rFonts w:ascii="Arial Narrow" w:eastAsia="仿宋_GB2312" w:hAnsi="Arial Narrow" w:cs="Arial"/>
          <w:snapToGrid w:val="0"/>
        </w:rPr>
        <w:t>本集团</w:t>
      </w:r>
      <w:r w:rsidR="009602C6" w:rsidRPr="00FB1EDB">
        <w:rPr>
          <w:rFonts w:ascii="Arial Narrow" w:eastAsia="仿宋_GB2312" w:hAnsi="Arial Narrow" w:cs="Arial"/>
          <w:snapToGrid w:val="0"/>
        </w:rPr>
        <w:t>编制本财务报表时所采用的货币为人民币。</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（若记账本位币为人民币以外的其他货币的，说明选定记账本位币的考虑因素及折算成人民币时的折算方法。）</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hint="eastAsia"/>
          <w:snapToGrid w:val="0"/>
          <w:color w:val="0000FF"/>
        </w:rPr>
        <w:t>【</w:t>
      </w:r>
      <w:r w:rsidRPr="00FB1EDB">
        <w:rPr>
          <w:rFonts w:ascii="Arial Narrow" w:eastAsia="仿宋_GB2312" w:hAnsi="Arial Narrow" w:cs="Arial"/>
          <w:snapToGrid w:val="0"/>
          <w:color w:val="0000FF"/>
        </w:rPr>
        <w:t>或：</w:t>
      </w:r>
      <w:r w:rsidR="007F20E0">
        <w:rPr>
          <w:rFonts w:ascii="Arial Narrow" w:eastAsia="仿宋_GB2312" w:hAnsi="Arial Narrow" w:cs="Arial"/>
          <w:snapToGrid w:val="0"/>
          <w:color w:val="0000FF"/>
        </w:rPr>
        <w:t>本集团</w:t>
      </w:r>
      <w:r w:rsidRPr="00FB1EDB">
        <w:rPr>
          <w:rFonts w:ascii="Arial Narrow" w:eastAsia="仿宋_GB2312" w:hAnsi="Arial Narrow" w:cs="Arial"/>
          <w:snapToGrid w:val="0"/>
          <w:color w:val="0000FF"/>
        </w:rPr>
        <w:t>记账本位币为美元。</w:t>
      </w:r>
      <w:r w:rsidR="007F20E0">
        <w:rPr>
          <w:rFonts w:ascii="Arial Narrow" w:eastAsia="仿宋_GB2312" w:hAnsi="Arial Narrow" w:cs="Arial"/>
          <w:snapToGrid w:val="0"/>
          <w:color w:val="0000FF"/>
        </w:rPr>
        <w:t>本集团</w:t>
      </w:r>
      <w:r w:rsidRPr="00FB1EDB">
        <w:rPr>
          <w:rFonts w:ascii="Arial Narrow" w:eastAsia="仿宋_GB2312" w:hAnsi="Arial Narrow" w:cs="Arial"/>
          <w:snapToGrid w:val="0"/>
          <w:color w:val="0000FF"/>
        </w:rPr>
        <w:t>确定美元为记账本位币的原因是：（通常以</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美元</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进行商品和劳务的计价和结算；）（通常以</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美元</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进行商品和劳务所需人工、材料和其他费用的计价和结算；）（融资活动获得的货币以及保存从经营活动中收取款项所使用的货币主要为</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美元</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w:t>
      </w:r>
      <w:r w:rsidRPr="00FB1EDB">
        <w:rPr>
          <w:rFonts w:ascii="Arial Narrow" w:eastAsia="仿宋_GB2312" w:hAnsi="Arial Narrow" w:cs="Arial" w:hint="eastAsia"/>
          <w:snapToGrid w:val="0"/>
          <w:color w:val="0000FF"/>
        </w:rPr>
        <w:t>】</w:t>
      </w:r>
      <w:r w:rsidRPr="00FB1EDB">
        <w:rPr>
          <w:rFonts w:ascii="Arial Narrow" w:eastAsia="仿宋_GB2312" w:hAnsi="Arial Narrow" w:cs="Arial"/>
          <w:snapToGrid w:val="0"/>
          <w:color w:val="0000FF"/>
        </w:rPr>
        <w:t>。</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color w:val="0000FF"/>
        </w:rPr>
        <w:t>（</w:t>
      </w:r>
      <w:r w:rsidR="007F20E0">
        <w:rPr>
          <w:rFonts w:ascii="Arial Narrow" w:eastAsia="仿宋_GB2312" w:hAnsi="Arial Narrow" w:cs="Arial"/>
          <w:snapToGrid w:val="0"/>
          <w:color w:val="0000FF"/>
        </w:rPr>
        <w:t>本集团</w:t>
      </w:r>
      <w:r w:rsidRPr="00FB1EDB">
        <w:rPr>
          <w:rFonts w:ascii="Arial Narrow" w:eastAsia="仿宋_GB2312" w:hAnsi="Arial Narrow" w:cs="Arial"/>
          <w:snapToGrid w:val="0"/>
          <w:color w:val="0000FF"/>
        </w:rPr>
        <w:t>下属子公司、合营企业及联营企业，根据其经营所处的主要经济环境自行决定其记账本位币，编制财务报表时折算为人民币。）</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同一控制下和非同一控制下企业合并的会计处理方法</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（信息披露解释性公告第</w:t>
      </w:r>
      <w:r w:rsidRPr="00FB1EDB">
        <w:rPr>
          <w:rFonts w:ascii="Arial Narrow" w:eastAsia="仿宋_GB2312" w:hAnsi="Arial Narrow" w:cs="Arial"/>
          <w:snapToGrid w:val="0"/>
          <w:color w:val="0000FF"/>
        </w:rPr>
        <w:t>4</w:t>
      </w:r>
      <w:r w:rsidRPr="00FB1EDB">
        <w:rPr>
          <w:rFonts w:ascii="Arial Narrow" w:eastAsia="仿宋_GB2312" w:hAnsi="Arial Narrow" w:cs="Arial"/>
          <w:snapToGrid w:val="0"/>
          <w:color w:val="0000FF"/>
        </w:rPr>
        <w:t>号要求，公司通过多次交易分步实现企业合并的，应在财务报表附注的会计政策部分，区分非同一控制下企业合并和同一控制下企业合并，分别披露在母公司财务报表和合并财务报表中的会计处理方法。）</w:t>
      </w:r>
    </w:p>
    <w:p w:rsidR="009602C6" w:rsidRPr="002F5DD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2F5DDE">
        <w:rPr>
          <w:rFonts w:ascii="仿宋_GB2312" w:eastAsia="仿宋_GB2312" w:hint="eastAsia"/>
          <w:sz w:val="24"/>
          <w:szCs w:val="24"/>
          <w:u w:val="none"/>
        </w:rPr>
        <w:lastRenderedPageBreak/>
        <w:t>同一控制下的企业合并</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对于同一控制下的企业合并，合并方在合并中取得的被合并方的资产、负债，按合并日被合并方在最终控制方合并财务报表中的账面价值计量。合并对价的账面价值</w:t>
      </w:r>
      <w:r w:rsidRPr="00FB1EDB">
        <w:rPr>
          <w:rFonts w:ascii="Arial Narrow" w:eastAsia="仿宋_GB2312" w:hAnsi="Arial Narrow"/>
          <w:color w:val="0000FF"/>
        </w:rPr>
        <w:t>（或发行股份面值总额）</w:t>
      </w:r>
      <w:r w:rsidRPr="00FB1EDB">
        <w:rPr>
          <w:rFonts w:ascii="Arial Narrow" w:eastAsia="仿宋_GB2312" w:hAnsi="Arial Narrow"/>
        </w:rPr>
        <w:t>与合并中取得的净资产账面价值的差额调整资本公积</w:t>
      </w:r>
      <w:r w:rsidRPr="00FB1EDB">
        <w:rPr>
          <w:rFonts w:ascii="Arial Narrow" w:eastAsia="仿宋_GB2312" w:hAnsi="Arial Narrow"/>
          <w:color w:val="0000FF"/>
        </w:rPr>
        <w:t>（股本溢价</w:t>
      </w:r>
      <w:r w:rsidRPr="00FB1EDB">
        <w:rPr>
          <w:rFonts w:ascii="Arial Narrow" w:eastAsia="仿宋_GB2312" w:hAnsi="Arial Narrow"/>
          <w:color w:val="0000FF"/>
        </w:rPr>
        <w:t>/</w:t>
      </w:r>
      <w:r w:rsidRPr="00FB1EDB">
        <w:rPr>
          <w:rFonts w:ascii="Arial Narrow" w:eastAsia="仿宋_GB2312" w:hAnsi="Arial Narrow"/>
          <w:color w:val="0000FF"/>
        </w:rPr>
        <w:t>资本溢价）</w:t>
      </w:r>
      <w:r w:rsidRPr="00FB1EDB">
        <w:rPr>
          <w:rFonts w:ascii="Arial Narrow" w:eastAsia="仿宋_GB2312" w:hAnsi="Arial Narrow"/>
        </w:rPr>
        <w:t>，资本公积</w:t>
      </w:r>
      <w:r w:rsidRPr="00FB1EDB">
        <w:rPr>
          <w:rFonts w:ascii="Arial Narrow" w:eastAsia="仿宋_GB2312" w:hAnsi="Arial Narrow"/>
          <w:color w:val="0000FF"/>
        </w:rPr>
        <w:t>（股本溢价</w:t>
      </w:r>
      <w:r w:rsidRPr="00FB1EDB">
        <w:rPr>
          <w:rFonts w:ascii="Arial Narrow" w:eastAsia="仿宋_GB2312" w:hAnsi="Arial Narrow"/>
          <w:color w:val="0000FF"/>
        </w:rPr>
        <w:t>/</w:t>
      </w:r>
      <w:r w:rsidRPr="00FB1EDB">
        <w:rPr>
          <w:rFonts w:ascii="Arial Narrow" w:eastAsia="仿宋_GB2312" w:hAnsi="Arial Narrow"/>
          <w:color w:val="0000FF"/>
        </w:rPr>
        <w:t>资本溢价）</w:t>
      </w:r>
      <w:r w:rsidRPr="00FB1EDB">
        <w:rPr>
          <w:rFonts w:ascii="Arial Narrow" w:eastAsia="仿宋_GB2312" w:hAnsi="Arial Narrow"/>
        </w:rPr>
        <w:t>不足冲减的，调整留存收益。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通过多次交易分步实现同一控制下的企业合并</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个别财务报表中，以合并日持股比例计算的合并日应享有被合并方净资产在最终控制方合并财务报表中的账面价值的份额作为该项投资的初始投资成本；初始投资成本与合并前持有投资的账面价值加上合并日新支付对价的账面价值之和的差额，调整资本公积</w:t>
      </w:r>
      <w:r w:rsidRPr="00FB1EDB">
        <w:rPr>
          <w:rFonts w:ascii="Arial Narrow" w:eastAsia="仿宋_GB2312" w:hAnsi="Arial Narrow"/>
          <w:color w:val="0000FF"/>
        </w:rPr>
        <w:t>（股本溢价</w:t>
      </w:r>
      <w:r w:rsidRPr="00FB1EDB">
        <w:rPr>
          <w:rFonts w:ascii="Arial Narrow" w:eastAsia="仿宋_GB2312" w:hAnsi="Arial Narrow"/>
          <w:color w:val="0000FF"/>
        </w:rPr>
        <w:t>/</w:t>
      </w:r>
      <w:r w:rsidRPr="00FB1EDB">
        <w:rPr>
          <w:rFonts w:ascii="Arial Narrow" w:eastAsia="仿宋_GB2312" w:hAnsi="Arial Narrow"/>
          <w:color w:val="0000FF"/>
        </w:rPr>
        <w:t>资本溢价）</w:t>
      </w:r>
      <w:r w:rsidRPr="00FB1EDB">
        <w:rPr>
          <w:rFonts w:ascii="Arial Narrow" w:eastAsia="仿宋_GB2312" w:hAnsi="Arial Narrow"/>
        </w:rPr>
        <w:t>，资本公积不足冲减的，调整留存收益。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合并财务报表中，合并方在合并中取得的被合并方的资产、负债，按合并日在最终控制方合并财务报表中的账面价值计量；合并前持有投资的账面价值加上合并日新支付对价的账面价值之和，与合并中取得的净资产账面价值的差额，调整资本公积</w:t>
      </w:r>
      <w:r w:rsidRPr="00FB1EDB">
        <w:rPr>
          <w:rFonts w:ascii="Arial Narrow" w:eastAsia="仿宋_GB2312" w:hAnsi="Arial Narrow"/>
          <w:color w:val="0000FF"/>
        </w:rPr>
        <w:t>（股本溢价</w:t>
      </w:r>
      <w:r w:rsidRPr="00FB1EDB">
        <w:rPr>
          <w:rFonts w:ascii="Arial Narrow" w:eastAsia="仿宋_GB2312" w:hAnsi="Arial Narrow"/>
          <w:color w:val="0000FF"/>
        </w:rPr>
        <w:t>/</w:t>
      </w:r>
      <w:r w:rsidRPr="00FB1EDB">
        <w:rPr>
          <w:rFonts w:ascii="Arial Narrow" w:eastAsia="仿宋_GB2312" w:hAnsi="Arial Narrow"/>
          <w:color w:val="0000FF"/>
        </w:rPr>
        <w:t>资本溢价）</w:t>
      </w:r>
      <w:r w:rsidRPr="00FB1EDB">
        <w:rPr>
          <w:rFonts w:ascii="Arial Narrow" w:eastAsia="仿宋_GB2312" w:hAnsi="Arial Narrow"/>
        </w:rPr>
        <w:t>，资本公积不足冲减的，调整留存收益。合并方在取得被合并方控制权之前持有的长期股权投资，在取得原股权之日与合并方</w:t>
      </w:r>
      <w:r w:rsidRPr="00FB1EDB">
        <w:rPr>
          <w:rFonts w:ascii="Arial Narrow" w:eastAsia="仿宋_GB2312" w:hAnsi="Arial Narrow" w:hint="eastAsia"/>
        </w:rPr>
        <w:t>和</w:t>
      </w:r>
      <w:r w:rsidRPr="00FB1EDB">
        <w:rPr>
          <w:rFonts w:ascii="Arial Narrow" w:eastAsia="仿宋_GB2312" w:hAnsi="Arial Narrow"/>
        </w:rPr>
        <w:t>被合并方同处于同一方最终控制之日孰晚日起至合并日之间已确认有关损益、其他综合收益和其他所有者权益变动，应分别冲减比较报表期间的期初留存收益或当期损益。</w:t>
      </w:r>
    </w:p>
    <w:p w:rsidR="009602C6" w:rsidRPr="002F5DD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2F5DDE">
        <w:rPr>
          <w:rFonts w:ascii="仿宋_GB2312" w:eastAsia="仿宋_GB2312"/>
          <w:sz w:val="24"/>
          <w:szCs w:val="24"/>
          <w:u w:val="none"/>
        </w:rPr>
        <w:t>非同一控制下的企业合并</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非同一控制下的企业合并，合并成本为购买日为取得对被购买方的控制权而付出的资产、发生或承担的负债以及发行的权益性证券的公允价值。在购买日，取得的被购买方的资产、负债及或有负债按公允价值确认。</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（注</w:t>
      </w:r>
      <w:r>
        <w:rPr>
          <w:rFonts w:ascii="Arial Narrow" w:eastAsia="仿宋_GB2312" w:hAnsi="Arial Narrow" w:hint="eastAsia"/>
          <w:color w:val="0000FF"/>
        </w:rPr>
        <w:t>：</w:t>
      </w:r>
      <w:r w:rsidRPr="00FB1EDB">
        <w:rPr>
          <w:rFonts w:ascii="Arial Narrow" w:eastAsia="仿宋_GB2312" w:hAnsi="Arial Narrow"/>
          <w:color w:val="0000FF"/>
        </w:rPr>
        <w:t>如存在或有对价的情况，应增加下述披露：</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所涉及的或有对价按其在购买日的公允价值计入合并成本，购买日后</w:t>
      </w:r>
      <w:r w:rsidRPr="00FB1EDB">
        <w:rPr>
          <w:rFonts w:ascii="Arial Narrow" w:eastAsia="仿宋_GB2312" w:hAnsi="Arial Narrow"/>
          <w:color w:val="0000FF"/>
        </w:rPr>
        <w:t>12</w:t>
      </w:r>
      <w:r w:rsidRPr="00FB1EDB">
        <w:rPr>
          <w:rFonts w:ascii="Arial Narrow" w:eastAsia="仿宋_GB2312" w:hAnsi="Arial Narrow"/>
          <w:color w:val="0000FF"/>
        </w:rPr>
        <w:t>个月内出现对购买日已存在情况的新的或进一步证据而需要调整或有对价的，相应调整合并商誉。）</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通过多次交易分步实现非同一控制下的企业合并</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rPr>
        <w:t>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w:t>
      </w:r>
      <w:r w:rsidRPr="00FB1EDB">
        <w:rPr>
          <w:rFonts w:ascii="Arial Narrow" w:eastAsia="仿宋_GB2312" w:hAnsi="Arial Narrow"/>
        </w:rPr>
        <w:lastRenderedPageBreak/>
        <w:t>其他所有者权益变动而确认的所有者权益，在处置该项投资时转入处置期间的当期损益。购买日之前持有的股权投资采用公允价值计量的，原计入其他综合收益的累计公允价值变动在改按成本法核算时转入</w:t>
      </w:r>
      <w:r w:rsidRPr="00FB1EDB">
        <w:rPr>
          <w:rFonts w:ascii="Arial Narrow" w:eastAsia="仿宋_GB2312" w:hAnsi="Arial Narrow" w:hint="eastAsia"/>
        </w:rPr>
        <w:t>留存收益</w:t>
      </w:r>
      <w:r w:rsidRPr="00FB1EDB">
        <w:rPr>
          <w:rFonts w:ascii="Arial Narrow" w:eastAsia="仿宋_GB2312" w:hAnsi="Arial Narrow"/>
        </w:rPr>
        <w:t>。</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合并财务报表中，合并成本为购买日支付的对价与购买日之前已经持有的被购买方的股权在购买日的公允价值之和。对于购买日之前已经持有的被购买方的股权，按照该股权在购买日的公允价值进行重新计量，公允价值与其账面价值之间的差额计入当期</w:t>
      </w:r>
      <w:r w:rsidRPr="00FB1EDB">
        <w:rPr>
          <w:rFonts w:ascii="Arial Narrow" w:eastAsia="仿宋_GB2312" w:hAnsi="Arial Narrow" w:hint="eastAsia"/>
        </w:rPr>
        <w:t>投资</w:t>
      </w:r>
      <w:r w:rsidRPr="00FB1EDB">
        <w:rPr>
          <w:rFonts w:ascii="Arial Narrow" w:eastAsia="仿宋_GB2312" w:hAnsi="Arial Narrow"/>
        </w:rPr>
        <w:t>收益；购买日之前已经持有的被购买方的股权涉及其他综合收益、其他所有者权益变动转为购买日当期收益，由于被投资方重新计量设定收益计划净负债或净资产变动而产生的其他综合收益除外。</w:t>
      </w:r>
    </w:p>
    <w:p w:rsidR="009602C6" w:rsidRPr="002F5DD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2F5DDE">
        <w:rPr>
          <w:rFonts w:ascii="仿宋_GB2312" w:eastAsia="仿宋_GB2312"/>
          <w:sz w:val="24"/>
          <w:szCs w:val="24"/>
          <w:u w:val="none"/>
        </w:rPr>
        <w:t>企业合并中有关交易费用的处理</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合并财务报表编制方法</w:t>
      </w:r>
    </w:p>
    <w:p w:rsidR="009602C6" w:rsidRPr="006D187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6D187B">
        <w:rPr>
          <w:rFonts w:ascii="仿宋_GB2312" w:eastAsia="仿宋_GB2312" w:hint="eastAsia"/>
          <w:sz w:val="24"/>
          <w:szCs w:val="24"/>
          <w:u w:val="none"/>
        </w:rPr>
        <w:t>合并范围</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合并财务报表的合并范围以控制为基础予以确定。控制，是指</w:t>
      </w:r>
      <w:r w:rsidR="007F20E0">
        <w:rPr>
          <w:rFonts w:ascii="Arial Narrow" w:eastAsia="仿宋_GB2312" w:hAnsi="Arial Narrow"/>
        </w:rPr>
        <w:t>本集团</w:t>
      </w:r>
      <w:r w:rsidRPr="00FB1EDB">
        <w:rPr>
          <w:rFonts w:ascii="Arial Narrow" w:eastAsia="仿宋_GB2312" w:hAnsi="Arial Narrow"/>
        </w:rPr>
        <w:t>拥有对被投资单位的权力，通过参与被投资单位的相关活动而享有可变回报，并且有能力运用对被投资单位的权力影响其回报金额。子公司，是指被</w:t>
      </w:r>
      <w:r w:rsidR="007F20E0">
        <w:rPr>
          <w:rFonts w:ascii="Arial Narrow" w:eastAsia="仿宋_GB2312" w:hAnsi="Arial Narrow"/>
        </w:rPr>
        <w:t>本集团</w:t>
      </w:r>
      <w:r w:rsidRPr="00FB1EDB">
        <w:rPr>
          <w:rFonts w:ascii="Arial Narrow" w:eastAsia="仿宋_GB2312" w:hAnsi="Arial Narrow"/>
        </w:rPr>
        <w:t>控制的主体（含企业、被投资单位中可分割的部分、结构化主体等）。</w:t>
      </w:r>
    </w:p>
    <w:p w:rsidR="009602C6" w:rsidRPr="006D187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6D187B">
        <w:rPr>
          <w:rFonts w:ascii="仿宋_GB2312" w:eastAsia="仿宋_GB2312"/>
          <w:sz w:val="24"/>
          <w:szCs w:val="24"/>
          <w:u w:val="none"/>
        </w:rPr>
        <w:t>合并财务报表的编制方法</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合并财务报表以</w:t>
      </w:r>
      <w:r w:rsidR="007F20E0">
        <w:rPr>
          <w:rFonts w:ascii="Arial Narrow" w:eastAsia="仿宋_GB2312" w:hAnsi="Arial Narrow"/>
        </w:rPr>
        <w:t>本集团</w:t>
      </w:r>
      <w:r w:rsidRPr="00FB1EDB">
        <w:rPr>
          <w:rFonts w:ascii="Arial Narrow" w:eastAsia="仿宋_GB2312" w:hAnsi="Arial Narrow"/>
        </w:rPr>
        <w:t>和子公司的财务报表为基础，根据其他有关资料，由</w:t>
      </w:r>
      <w:r w:rsidR="007F20E0">
        <w:rPr>
          <w:rFonts w:ascii="Arial Narrow" w:eastAsia="仿宋_GB2312" w:hAnsi="Arial Narrow"/>
        </w:rPr>
        <w:t>本集团</w:t>
      </w:r>
      <w:r w:rsidRPr="00FB1EDB">
        <w:rPr>
          <w:rFonts w:ascii="Arial Narrow" w:eastAsia="仿宋_GB2312" w:hAnsi="Arial Narrow"/>
        </w:rPr>
        <w:t>编制。在编制合并财务报表时，</w:t>
      </w:r>
      <w:r w:rsidR="007F20E0">
        <w:rPr>
          <w:rFonts w:ascii="Arial Narrow" w:eastAsia="仿宋_GB2312" w:hAnsi="Arial Narrow"/>
        </w:rPr>
        <w:t>本集团</w:t>
      </w:r>
      <w:r w:rsidRPr="00FB1EDB">
        <w:rPr>
          <w:rFonts w:ascii="Arial Narrow" w:eastAsia="仿宋_GB2312" w:hAnsi="Arial Narrow"/>
        </w:rPr>
        <w:t>和子公司的会计政策和会计期间要求保持一致，公司间的重大交易和往来余额予以抵销。</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在报告期内因同一控制下企业合并增加的子公司以及业务，视同该子公司以及业务自同受最终控制方控制之日起纳入</w:t>
      </w:r>
      <w:r w:rsidR="007F20E0">
        <w:rPr>
          <w:rFonts w:ascii="Arial Narrow" w:eastAsia="仿宋_GB2312" w:hAnsi="Arial Narrow"/>
        </w:rPr>
        <w:t>本集团</w:t>
      </w:r>
      <w:r w:rsidRPr="00FB1EDB">
        <w:rPr>
          <w:rFonts w:ascii="Arial Narrow" w:eastAsia="仿宋_GB2312" w:hAnsi="Arial Narrow"/>
        </w:rPr>
        <w:t>的合并范围，将其自同受最终控制方控制之日起的经营成果、现金流量分别纳入合并利润表、合并现金流量表中。</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在报告期内因非同一控制下企业合并增加的子公司以及业务，将该子公司以及业务自购买日至报告期末的收入、费用、利润纳入合并利润表，将其现金流量纳入合并现金流量表。</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子公司的股东权益中不属于</w:t>
      </w:r>
      <w:r w:rsidR="007F20E0">
        <w:rPr>
          <w:rFonts w:ascii="Arial Narrow" w:eastAsia="仿宋_GB2312" w:hAnsi="Arial Narrow"/>
        </w:rPr>
        <w:t>本集团</w:t>
      </w:r>
      <w:r w:rsidRPr="00FB1EDB">
        <w:rPr>
          <w:rFonts w:ascii="Arial Narrow" w:eastAsia="仿宋_GB2312" w:hAnsi="Arial Narrow"/>
        </w:rPr>
        <w:t>所拥有的部分，作为少数股东权益在合并资产负债表中股东权益项下单独列示；子公司当期净损益中属于少数股东权益的份额，在合并利润表中净利润项目下以</w:t>
      </w:r>
      <w:r w:rsidRPr="00FB1EDB">
        <w:rPr>
          <w:rFonts w:ascii="Arial Narrow" w:eastAsia="仿宋_GB2312" w:hAnsi="Arial Narrow"/>
        </w:rPr>
        <w:t>“</w:t>
      </w:r>
      <w:r w:rsidRPr="00FB1EDB">
        <w:rPr>
          <w:rFonts w:ascii="Arial Narrow" w:eastAsia="仿宋_GB2312" w:hAnsi="Arial Narrow"/>
        </w:rPr>
        <w:t>少数股东损益</w:t>
      </w:r>
      <w:r w:rsidRPr="00FB1EDB">
        <w:rPr>
          <w:rFonts w:ascii="Arial Narrow" w:eastAsia="仿宋_GB2312" w:hAnsi="Arial Narrow"/>
        </w:rPr>
        <w:t>”</w:t>
      </w:r>
      <w:r w:rsidRPr="00FB1EDB">
        <w:rPr>
          <w:rFonts w:ascii="Arial Narrow" w:eastAsia="仿宋_GB2312" w:hAnsi="Arial Narrow"/>
        </w:rPr>
        <w:t>项目列示。少数股东分担的子公司的亏损超过了少数股东在该子公司期初所有者权益中所享有的份额，其余额仍冲减少数股东权益。</w:t>
      </w:r>
    </w:p>
    <w:p w:rsidR="009602C6" w:rsidRPr="006D187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6D187B">
        <w:rPr>
          <w:rFonts w:ascii="仿宋_GB2312" w:eastAsia="仿宋_GB2312"/>
          <w:sz w:val="24"/>
          <w:szCs w:val="24"/>
          <w:u w:val="none"/>
        </w:rPr>
        <w:lastRenderedPageBreak/>
        <w:t>购买子公司少数股东股权</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w:t>
      </w:r>
      <w:r w:rsidRPr="00FB1EDB">
        <w:rPr>
          <w:rFonts w:ascii="Arial Narrow" w:eastAsia="仿宋_GB2312" w:hAnsi="Arial Narrow"/>
          <w:color w:val="FF0000"/>
        </w:rPr>
        <w:t>（股本溢价</w:t>
      </w:r>
      <w:r w:rsidRPr="00FB1EDB">
        <w:rPr>
          <w:rFonts w:ascii="Arial Narrow" w:eastAsia="仿宋_GB2312" w:hAnsi="Arial Narrow"/>
          <w:color w:val="FF0000"/>
        </w:rPr>
        <w:t>/</w:t>
      </w:r>
      <w:r w:rsidRPr="00FB1EDB">
        <w:rPr>
          <w:rFonts w:ascii="Arial Narrow" w:eastAsia="仿宋_GB2312" w:hAnsi="Arial Narrow"/>
          <w:color w:val="FF0000"/>
        </w:rPr>
        <w:t>资本溢价）</w:t>
      </w:r>
      <w:r w:rsidRPr="00FB1EDB">
        <w:rPr>
          <w:rFonts w:ascii="Arial Narrow" w:eastAsia="仿宋_GB2312" w:hAnsi="Arial Narrow"/>
        </w:rPr>
        <w:t>，资本公积不足冲减的，调整留存收益。</w:t>
      </w:r>
    </w:p>
    <w:p w:rsidR="009602C6" w:rsidRPr="006D187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6D187B">
        <w:rPr>
          <w:rFonts w:ascii="仿宋_GB2312" w:eastAsia="仿宋_GB2312"/>
          <w:sz w:val="24"/>
          <w:szCs w:val="24"/>
          <w:u w:val="none"/>
        </w:rPr>
        <w:t>丧失子公司控制权的处理</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因处置部分股权投资或其他原因丧失了对原有子公司控制权的，剩余股权按照其在丧失控制权日的公允价值进行重新计量；处置股权取得的对价与剩余股权公允价值之和，减去按原持股比例计算应享有原有子公司自购买日开始持续计算的净资产账面价值的份额与商誉之和，形成的差额计入丧失控制权当期的投资收益。</w:t>
      </w:r>
      <w:r w:rsidRPr="00FB1EDB">
        <w:rPr>
          <w:rFonts w:ascii="Arial Narrow" w:eastAsia="仿宋_GB2312" w:hAnsi="Arial Narrow"/>
        </w:rPr>
        <w:t xml:space="preserve"> </w:t>
      </w:r>
    </w:p>
    <w:p w:rsidR="009602C6" w:rsidRPr="006D187B" w:rsidRDefault="009602C6" w:rsidP="009602C6">
      <w:pPr>
        <w:snapToGrid w:val="0"/>
        <w:spacing w:afterLines="90" w:after="216"/>
        <w:rPr>
          <w:rFonts w:ascii="仿宋_GB2312" w:eastAsia="仿宋_GB2312"/>
          <w:color w:val="000000"/>
          <w:kern w:val="2"/>
        </w:rPr>
      </w:pPr>
      <w:r w:rsidRPr="00FB1EDB">
        <w:rPr>
          <w:rFonts w:ascii="Arial Narrow" w:eastAsia="仿宋_GB2312" w:hAnsi="Arial Narrow"/>
        </w:rPr>
        <w:t>与原有子公司的股权投资相关的其他综合收益等，在丧失控制权时转入当期损益，由于被投资方重新计量设定收益计划净负债或净资产变动而产生的其他综</w:t>
      </w:r>
      <w:r w:rsidRPr="006D187B">
        <w:rPr>
          <w:rFonts w:ascii="仿宋_GB2312" w:eastAsia="仿宋_GB2312"/>
          <w:color w:val="000000"/>
          <w:kern w:val="2"/>
        </w:rPr>
        <w:t>合收益除外。</w:t>
      </w:r>
    </w:p>
    <w:p w:rsidR="009602C6" w:rsidRPr="003754D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3754D0">
        <w:rPr>
          <w:rFonts w:ascii="仿宋_GB2312" w:eastAsia="仿宋_GB2312"/>
          <w:sz w:val="24"/>
          <w:szCs w:val="24"/>
          <w:u w:val="none"/>
        </w:rPr>
        <w:t>分步处置股权直至丧失控制权的处理（不适用的删除）</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【信息披露解释性公告第</w:t>
      </w:r>
      <w:r w:rsidRPr="00FB1EDB">
        <w:rPr>
          <w:rFonts w:ascii="Arial Narrow" w:eastAsia="仿宋_GB2312" w:hAnsi="Arial Narrow"/>
          <w:color w:val="0000FF"/>
        </w:rPr>
        <w:t>5</w:t>
      </w:r>
      <w:r w:rsidRPr="00FB1EDB">
        <w:rPr>
          <w:rFonts w:ascii="Arial Narrow" w:eastAsia="仿宋_GB2312" w:hAnsi="Arial Narrow"/>
          <w:color w:val="0000FF"/>
        </w:rPr>
        <w:t>号要求，公司应在财务报表附注的会计政策部分，披露下列与分步处置股权至丧失控制权相关的具体会计政策：</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（一）判断分步处置股权至丧失控制权过程中的各项交易是否属于</w:t>
      </w:r>
      <w:r w:rsidRPr="00FB1EDB">
        <w:rPr>
          <w:rFonts w:ascii="Arial Narrow" w:eastAsia="仿宋_GB2312" w:hAnsi="Arial Narrow"/>
          <w:color w:val="0000FF"/>
        </w:rPr>
        <w:t>“</w:t>
      </w:r>
      <w:r w:rsidRPr="00FB1EDB">
        <w:rPr>
          <w:rFonts w:ascii="Arial Narrow" w:eastAsia="仿宋_GB2312" w:hAnsi="Arial Narrow"/>
          <w:color w:val="0000FF"/>
        </w:rPr>
        <w:t>一揽子交易</w:t>
      </w:r>
      <w:r w:rsidRPr="00FB1EDB">
        <w:rPr>
          <w:rFonts w:ascii="Arial Narrow" w:eastAsia="仿宋_GB2312" w:hAnsi="Arial Narrow"/>
          <w:color w:val="0000FF"/>
        </w:rPr>
        <w:t>”</w:t>
      </w:r>
      <w:r w:rsidRPr="00FB1EDB">
        <w:rPr>
          <w:rFonts w:ascii="Arial Narrow" w:eastAsia="仿宋_GB2312" w:hAnsi="Arial Narrow"/>
          <w:color w:val="0000FF"/>
        </w:rPr>
        <w:t>的原则；</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（二）对于属于</w:t>
      </w:r>
      <w:r w:rsidRPr="00FB1EDB">
        <w:rPr>
          <w:rFonts w:ascii="Arial Narrow" w:eastAsia="仿宋_GB2312" w:hAnsi="Arial Narrow"/>
          <w:color w:val="0000FF"/>
        </w:rPr>
        <w:t>“</w:t>
      </w:r>
      <w:r w:rsidRPr="00FB1EDB">
        <w:rPr>
          <w:rFonts w:ascii="Arial Narrow" w:eastAsia="仿宋_GB2312" w:hAnsi="Arial Narrow"/>
          <w:color w:val="0000FF"/>
        </w:rPr>
        <w:t>一揽子交易</w:t>
      </w:r>
      <w:r w:rsidRPr="00FB1EDB">
        <w:rPr>
          <w:rFonts w:ascii="Arial Narrow" w:eastAsia="仿宋_GB2312" w:hAnsi="Arial Narrow"/>
          <w:color w:val="0000FF"/>
        </w:rPr>
        <w:t>”</w:t>
      </w:r>
      <w:r w:rsidRPr="00FB1EDB">
        <w:rPr>
          <w:rFonts w:ascii="Arial Narrow" w:eastAsia="仿宋_GB2312" w:hAnsi="Arial Narrow"/>
          <w:color w:val="0000FF"/>
        </w:rPr>
        <w:t>的，在母公司财务报表和合并财务报表中的会计处理方法；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color w:val="0000FF"/>
        </w:rPr>
        <w:t>（三）对于不属于</w:t>
      </w:r>
      <w:r w:rsidRPr="00FB1EDB">
        <w:rPr>
          <w:rFonts w:ascii="Arial Narrow" w:eastAsia="仿宋_GB2312" w:hAnsi="Arial Narrow"/>
          <w:color w:val="0000FF"/>
        </w:rPr>
        <w:t>“</w:t>
      </w:r>
      <w:r w:rsidRPr="00FB1EDB">
        <w:rPr>
          <w:rFonts w:ascii="Arial Narrow" w:eastAsia="仿宋_GB2312" w:hAnsi="Arial Narrow"/>
          <w:color w:val="0000FF"/>
        </w:rPr>
        <w:t>一揽子交易</w:t>
      </w:r>
      <w:r w:rsidRPr="00FB1EDB">
        <w:rPr>
          <w:rFonts w:ascii="Arial Narrow" w:eastAsia="仿宋_GB2312" w:hAnsi="Arial Narrow"/>
          <w:color w:val="0000FF"/>
        </w:rPr>
        <w:t>”</w:t>
      </w:r>
      <w:r w:rsidRPr="00FB1EDB">
        <w:rPr>
          <w:rFonts w:ascii="Arial Narrow" w:eastAsia="仿宋_GB2312" w:hAnsi="Arial Narrow"/>
          <w:color w:val="0000FF"/>
        </w:rPr>
        <w:t>的，在母公司财务报表和合并财务报表中的会计处理方法。】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通过多次交易分步处置股权直至丧失控制权的各项交易的条款、条件以及经济影响符合以下一种或多种情况的，</w:t>
      </w:r>
      <w:r w:rsidR="007F20E0">
        <w:rPr>
          <w:rFonts w:ascii="Arial Narrow" w:eastAsia="仿宋_GB2312" w:hAnsi="Arial Narrow"/>
        </w:rPr>
        <w:t>本集团</w:t>
      </w:r>
      <w:r w:rsidRPr="00FB1EDB">
        <w:rPr>
          <w:rFonts w:ascii="Arial Narrow" w:eastAsia="仿宋_GB2312" w:hAnsi="Arial Narrow"/>
        </w:rPr>
        <w:t>将多次交易事项作为一揽子交易进行会计处理：</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这些交易是同时或者在考虑了彼此影响的情况下订立的；</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这些交易整体才能达成一项完整的商业结果；</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③</w:t>
      </w:r>
      <w:r w:rsidRPr="00FB1EDB">
        <w:rPr>
          <w:rFonts w:ascii="Arial Narrow" w:eastAsia="仿宋_GB2312" w:hAnsi="Arial Narrow"/>
        </w:rPr>
        <w:t>一项交易的发生取决于其他至少一项交易的发生；</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④</w:t>
      </w:r>
      <w:r w:rsidRPr="00FB1EDB">
        <w:rPr>
          <w:rFonts w:ascii="Arial Narrow" w:eastAsia="仿宋_GB2312" w:hAnsi="Arial Narrow"/>
        </w:rPr>
        <w:t>一项交易单独看是不经济的，但是和其他交易一并考虑时是经济的。</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lastRenderedPageBreak/>
        <w:t>在个别财务报表中，分步处置股权直至丧失控制权的各项交易不属于</w:t>
      </w:r>
      <w:r w:rsidRPr="00FB1EDB">
        <w:rPr>
          <w:rFonts w:ascii="Arial Narrow" w:eastAsia="仿宋_GB2312" w:hAnsi="Arial Narrow"/>
        </w:rPr>
        <w:t>“</w:t>
      </w:r>
      <w:r w:rsidRPr="00FB1EDB">
        <w:rPr>
          <w:rFonts w:ascii="Arial Narrow" w:eastAsia="仿宋_GB2312" w:hAnsi="Arial Narrow"/>
        </w:rPr>
        <w:t>一揽子交易</w:t>
      </w:r>
      <w:r w:rsidRPr="00FB1EDB">
        <w:rPr>
          <w:rFonts w:ascii="Arial Narrow" w:eastAsia="仿宋_GB2312" w:hAnsi="Arial Narrow"/>
        </w:rPr>
        <w:t>”</w:t>
      </w:r>
      <w:r w:rsidRPr="00FB1EDB">
        <w:rPr>
          <w:rFonts w:ascii="Arial Narrow" w:eastAsia="仿宋_GB2312" w:hAnsi="Arial Narrow"/>
        </w:rPr>
        <w:t>的，结转每一次处置股权相对应的长期股权投资的账面价值，所得价款与处置长期股权投资账面价值之间的差额计入当期投资收益；属于</w:t>
      </w:r>
      <w:r w:rsidRPr="00FB1EDB">
        <w:rPr>
          <w:rFonts w:ascii="Arial Narrow" w:eastAsia="仿宋_GB2312" w:hAnsi="Arial Narrow"/>
        </w:rPr>
        <w:t>“</w:t>
      </w:r>
      <w:r w:rsidRPr="00FB1EDB">
        <w:rPr>
          <w:rFonts w:ascii="Arial Narrow" w:eastAsia="仿宋_GB2312" w:hAnsi="Arial Narrow"/>
        </w:rPr>
        <w:t>一揽子交易</w:t>
      </w:r>
      <w:r w:rsidRPr="00FB1EDB">
        <w:rPr>
          <w:rFonts w:ascii="Arial Narrow" w:eastAsia="仿宋_GB2312" w:hAnsi="Arial Narrow"/>
        </w:rPr>
        <w:t>”</w:t>
      </w:r>
      <w:r w:rsidRPr="00FB1EDB">
        <w:rPr>
          <w:rFonts w:ascii="Arial Narrow" w:eastAsia="仿宋_GB2312" w:hAnsi="Arial Narrow"/>
        </w:rPr>
        <w:t>的，在丧失控制权之前每一次处置价款与所处置的股权对应的长期股权投资账面价值之间的差额，先确认为其他综合收益，到丧失控制权时再一并转入丧失控制权的当期损益。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在合并财务报表中，分步处置股权直至丧失控制权时，剩余股权的计量以及有关处置股权损益的核算比照前述</w:t>
      </w:r>
      <w:r w:rsidRPr="00FB1EDB">
        <w:rPr>
          <w:rFonts w:ascii="Arial Narrow" w:eastAsia="仿宋_GB2312" w:hAnsi="Arial Narrow"/>
        </w:rPr>
        <w:t>“</w:t>
      </w:r>
      <w:r w:rsidRPr="00FB1EDB">
        <w:rPr>
          <w:rFonts w:ascii="Arial Narrow" w:eastAsia="仿宋_GB2312" w:hAnsi="Arial Narrow"/>
        </w:rPr>
        <w:t>丧失子公司控制权的处理</w:t>
      </w:r>
      <w:r w:rsidRPr="00FB1EDB">
        <w:rPr>
          <w:rFonts w:ascii="Arial Narrow" w:eastAsia="仿宋_GB2312" w:hAnsi="Arial Narrow"/>
        </w:rPr>
        <w:t>”</w:t>
      </w:r>
      <w:r w:rsidRPr="00FB1EDB">
        <w:rPr>
          <w:rFonts w:ascii="Arial Narrow" w:eastAsia="仿宋_GB2312" w:hAnsi="Arial Narrow"/>
        </w:rPr>
        <w:t>。在丧失控制权之前每一次处置价款与处置投资对应的享有该子公司自购买日开始持续计算的净资产账面价值份额之间的差额，分别进行如下处理：</w:t>
      </w:r>
    </w:p>
    <w:p w:rsidR="009602C6" w:rsidRPr="00FB1EDB" w:rsidRDefault="009602C6" w:rsidP="009602C6">
      <w:pPr>
        <w:snapToGrid w:val="0"/>
        <w:spacing w:afterLines="90" w:after="216"/>
        <w:rPr>
          <w:rFonts w:ascii="Arial Narrow" w:eastAsia="仿宋_GB2312" w:hAnsi="Arial Narrow"/>
          <w:color w:val="000000"/>
        </w:rPr>
      </w:pPr>
      <w:r w:rsidRPr="00FB1EDB">
        <w:rPr>
          <w:rFonts w:ascii="微软雅黑" w:eastAsia="微软雅黑" w:hAnsi="微软雅黑" w:cs="微软雅黑" w:hint="eastAsia"/>
        </w:rPr>
        <w:t>①</w:t>
      </w:r>
      <w:r w:rsidRPr="00FB1EDB">
        <w:rPr>
          <w:rFonts w:ascii="Arial Narrow" w:eastAsia="仿宋_GB2312" w:hAnsi="Arial Narrow"/>
          <w:color w:val="000000"/>
        </w:rPr>
        <w:t>属于</w:t>
      </w:r>
      <w:r w:rsidRPr="00FB1EDB">
        <w:rPr>
          <w:rFonts w:ascii="Arial Narrow" w:eastAsia="仿宋_GB2312" w:hAnsi="Arial Narrow"/>
          <w:color w:val="000000"/>
        </w:rPr>
        <w:t>“</w:t>
      </w:r>
      <w:r w:rsidRPr="00FB1EDB">
        <w:rPr>
          <w:rFonts w:ascii="Arial Narrow" w:eastAsia="仿宋_GB2312" w:hAnsi="Arial Narrow"/>
          <w:color w:val="000000"/>
        </w:rPr>
        <w:t>一揽子交易</w:t>
      </w:r>
      <w:r w:rsidRPr="00FB1EDB">
        <w:rPr>
          <w:rFonts w:ascii="Arial Narrow" w:eastAsia="仿宋_GB2312" w:hAnsi="Arial Narrow"/>
          <w:color w:val="000000"/>
        </w:rPr>
        <w:t>”</w:t>
      </w:r>
      <w:r w:rsidRPr="00FB1EDB">
        <w:rPr>
          <w:rFonts w:ascii="Arial Narrow" w:eastAsia="仿宋_GB2312" w:hAnsi="Arial Narrow"/>
          <w:color w:val="000000"/>
        </w:rPr>
        <w:t>的，确认为其他综合收益。在丧失控制权时一并转入丧失控制权当期的损益。</w:t>
      </w:r>
    </w:p>
    <w:p w:rsidR="009602C6" w:rsidRPr="00FB1EDB" w:rsidRDefault="009602C6" w:rsidP="009602C6">
      <w:pPr>
        <w:snapToGrid w:val="0"/>
        <w:spacing w:afterLines="90" w:after="216"/>
        <w:rPr>
          <w:rFonts w:ascii="Arial Narrow" w:eastAsia="仿宋_GB2312" w:hAnsi="Arial Narrow"/>
          <w:color w:val="000000"/>
        </w:rPr>
      </w:pPr>
      <w:r w:rsidRPr="00FB1EDB">
        <w:rPr>
          <w:rFonts w:ascii="微软雅黑" w:eastAsia="微软雅黑" w:hAnsi="微软雅黑" w:cs="微软雅黑" w:hint="eastAsia"/>
        </w:rPr>
        <w:t>②</w:t>
      </w:r>
      <w:r w:rsidRPr="00FB1EDB">
        <w:rPr>
          <w:rFonts w:ascii="Arial Narrow" w:eastAsia="仿宋_GB2312" w:hAnsi="Arial Narrow"/>
        </w:rPr>
        <w:t>不属于</w:t>
      </w:r>
      <w:r w:rsidRPr="00FB1EDB">
        <w:rPr>
          <w:rFonts w:ascii="Arial Narrow" w:eastAsia="仿宋_GB2312" w:hAnsi="Arial Narrow"/>
        </w:rPr>
        <w:t>“</w:t>
      </w:r>
      <w:r w:rsidRPr="00FB1EDB">
        <w:rPr>
          <w:rFonts w:ascii="Arial Narrow" w:eastAsia="仿宋_GB2312" w:hAnsi="Arial Narrow"/>
        </w:rPr>
        <w:t>一揽子交易</w:t>
      </w:r>
      <w:r w:rsidRPr="00FB1EDB">
        <w:rPr>
          <w:rFonts w:ascii="Arial Narrow" w:eastAsia="仿宋_GB2312" w:hAnsi="Arial Narrow"/>
        </w:rPr>
        <w:t>”</w:t>
      </w:r>
      <w:r w:rsidRPr="00FB1EDB">
        <w:rPr>
          <w:rFonts w:ascii="Arial Narrow" w:eastAsia="仿宋_GB2312" w:hAnsi="Arial Narrow"/>
        </w:rPr>
        <w:t>的，作为权益性交易计入资本公积</w:t>
      </w:r>
      <w:r w:rsidRPr="00FB1EDB">
        <w:rPr>
          <w:rFonts w:ascii="Arial Narrow" w:eastAsia="仿宋_GB2312" w:hAnsi="Arial Narrow"/>
          <w:color w:val="FF0000"/>
        </w:rPr>
        <w:t>（股本溢价</w:t>
      </w:r>
      <w:r w:rsidRPr="00FB1EDB">
        <w:rPr>
          <w:rFonts w:ascii="Arial Narrow" w:eastAsia="仿宋_GB2312" w:hAnsi="Arial Narrow"/>
          <w:color w:val="FF0000"/>
        </w:rPr>
        <w:t>/</w:t>
      </w:r>
      <w:r w:rsidRPr="00FB1EDB">
        <w:rPr>
          <w:rFonts w:ascii="Arial Narrow" w:eastAsia="仿宋_GB2312" w:hAnsi="Arial Narrow"/>
          <w:color w:val="FF0000"/>
        </w:rPr>
        <w:t>资本溢价）</w:t>
      </w:r>
      <w:r w:rsidRPr="00FB1EDB">
        <w:rPr>
          <w:rFonts w:ascii="Arial Narrow" w:eastAsia="仿宋_GB2312" w:hAnsi="Arial Narrow"/>
        </w:rPr>
        <w:t>。</w:t>
      </w:r>
      <w:r w:rsidRPr="00FB1EDB">
        <w:rPr>
          <w:rFonts w:ascii="Arial Narrow" w:eastAsia="仿宋_GB2312" w:hAnsi="Arial Narrow"/>
          <w:color w:val="000000"/>
        </w:rPr>
        <w:t>在丧失控制权时不得转入丧失控制权当期的损益。</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w:t>
      </w:r>
      <w:r w:rsidRPr="00FB1EDB">
        <w:rPr>
          <w:rFonts w:ascii="Arial Narrow" w:eastAsia="仿宋_GB2312" w:hAnsi="Arial Narrow" w:cs="宋体"/>
          <w:color w:val="0000FF"/>
        </w:rPr>
        <w:t>对同一子公司的股权在连续两个会计年度买入再卖出，或卖出再买入的，应披露相关的会计处理方法</w:t>
      </w:r>
      <w:r w:rsidRPr="00FB1EDB">
        <w:rPr>
          <w:rFonts w:ascii="Arial Narrow" w:eastAsia="仿宋_GB2312" w:hAnsi="Arial Narrow"/>
          <w:color w:val="0000FF"/>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合营安排的分类及共同经营的会计处理方法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合营安排，是指一项由两个或两个以上的参与方共同控制的安排。</w:t>
      </w:r>
      <w:r w:rsidR="007F20E0">
        <w:rPr>
          <w:rFonts w:ascii="Arial Narrow" w:eastAsia="仿宋_GB2312" w:hAnsi="Arial Narrow"/>
        </w:rPr>
        <w:t>本集团</w:t>
      </w:r>
      <w:r w:rsidRPr="00FB1EDB">
        <w:rPr>
          <w:rFonts w:ascii="Arial Narrow" w:eastAsia="仿宋_GB2312" w:hAnsi="Arial Narrow"/>
        </w:rPr>
        <w:t>合营安排分为共同经营和合营企业。</w:t>
      </w:r>
    </w:p>
    <w:p w:rsidR="009602C6" w:rsidRPr="007F79B7"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7F79B7">
        <w:rPr>
          <w:rFonts w:ascii="仿宋_GB2312" w:eastAsia="仿宋_GB2312" w:hint="eastAsia"/>
          <w:sz w:val="24"/>
          <w:szCs w:val="24"/>
          <w:u w:val="none"/>
        </w:rPr>
        <w:t>共同经营</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共同经营是指</w:t>
      </w:r>
      <w:r w:rsidR="007F20E0">
        <w:rPr>
          <w:rFonts w:ascii="Arial Narrow" w:eastAsia="仿宋_GB2312" w:hAnsi="Arial Narrow"/>
        </w:rPr>
        <w:t>本集团</w:t>
      </w:r>
      <w:r w:rsidRPr="00FB1EDB">
        <w:rPr>
          <w:rFonts w:ascii="Arial Narrow" w:eastAsia="仿宋_GB2312" w:hAnsi="Arial Narrow"/>
        </w:rPr>
        <w:t>享有该安排相关资产且承担该安排相关负债的合营安排。</w:t>
      </w:r>
    </w:p>
    <w:p w:rsidR="009602C6" w:rsidRPr="00FB1EDB" w:rsidRDefault="007F20E0" w:rsidP="009602C6">
      <w:pPr>
        <w:keepNext/>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确认与共同经营中利益份额相关的下列项目，并按照相关企业会计准则的规定进行会计处理：</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A</w:t>
      </w:r>
      <w:r w:rsidRPr="00FB1EDB">
        <w:rPr>
          <w:rFonts w:ascii="Arial Narrow" w:eastAsia="仿宋_GB2312" w:hAnsi="Arial Narrow"/>
        </w:rPr>
        <w:t>、确认单独所持有的资产，以及按其份额确认共同持有的资产；</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B</w:t>
      </w:r>
      <w:r w:rsidRPr="00FB1EDB">
        <w:rPr>
          <w:rFonts w:ascii="Arial Narrow" w:eastAsia="仿宋_GB2312" w:hAnsi="Arial Narrow"/>
        </w:rPr>
        <w:t>、确认单独所承担的负债，以及按其份额确认共同承担的负债；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C</w:t>
      </w:r>
      <w:r w:rsidRPr="00FB1EDB">
        <w:rPr>
          <w:rFonts w:ascii="Arial Narrow" w:eastAsia="仿宋_GB2312" w:hAnsi="Arial Narrow"/>
        </w:rPr>
        <w:t>、确认出售其享有的共同经营产出份额所产生的收入；</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D</w:t>
      </w:r>
      <w:r w:rsidRPr="00FB1EDB">
        <w:rPr>
          <w:rFonts w:ascii="Arial Narrow" w:eastAsia="仿宋_GB2312" w:hAnsi="Arial Narrow"/>
        </w:rPr>
        <w:t>、按其份额确认共同经营因出售产出所产生的收入；</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E</w:t>
      </w:r>
      <w:r w:rsidRPr="00FB1EDB">
        <w:rPr>
          <w:rFonts w:ascii="Arial Narrow" w:eastAsia="仿宋_GB2312" w:hAnsi="Arial Narrow"/>
        </w:rPr>
        <w:t>、确认单独所发生的费用，以及按其份额确认共同经营发生的费用。</w:t>
      </w:r>
    </w:p>
    <w:p w:rsidR="009602C6" w:rsidRPr="007F79B7"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7F79B7">
        <w:rPr>
          <w:rFonts w:ascii="仿宋_GB2312" w:eastAsia="仿宋_GB2312"/>
          <w:sz w:val="24"/>
          <w:szCs w:val="24"/>
          <w:u w:val="none"/>
        </w:rPr>
        <w:t>合营企业</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合营企业是指</w:t>
      </w:r>
      <w:r w:rsidR="007F20E0">
        <w:rPr>
          <w:rFonts w:ascii="Arial Narrow" w:eastAsia="仿宋_GB2312" w:hAnsi="Arial Narrow"/>
        </w:rPr>
        <w:t>本集团</w:t>
      </w:r>
      <w:r w:rsidRPr="00FB1EDB">
        <w:rPr>
          <w:rFonts w:ascii="Arial Narrow" w:eastAsia="仿宋_GB2312" w:hAnsi="Arial Narrow"/>
        </w:rPr>
        <w:t>仅对该安排的净资产享有权利的合营安排。</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按照长期股权投资有关权益法核算的规定对合营企业的投资进行会计处理。</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lastRenderedPageBreak/>
        <w:t>【通过单独主体达成合营安排的，说明确定该合营安排是共同经营还是合营企业的判断和假设】</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现金及现金等价物的确定标准</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现金是指库存现金以及可以随时用于支付的存款。现金等价物，是指</w:t>
      </w:r>
      <w:r w:rsidR="007F20E0">
        <w:rPr>
          <w:rFonts w:ascii="Arial Narrow" w:eastAsia="仿宋_GB2312" w:hAnsi="Arial Narrow"/>
        </w:rPr>
        <w:t>本集团</w:t>
      </w:r>
      <w:r w:rsidRPr="00FB1EDB">
        <w:rPr>
          <w:rFonts w:ascii="Arial Narrow" w:eastAsia="仿宋_GB2312" w:hAnsi="Arial Narrow"/>
        </w:rPr>
        <w:t>持有的期限短、流动性强、易于转换为已知金额现金、价值变动风险很小的投资。</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外币业务和外币报表折算（注：若如无外币报表，只保留外币业务）</w:t>
      </w:r>
    </w:p>
    <w:p w:rsidR="009602C6" w:rsidRPr="00B44FF3"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B44FF3">
        <w:rPr>
          <w:rFonts w:ascii="仿宋_GB2312" w:eastAsia="仿宋_GB2312" w:hint="eastAsia"/>
          <w:sz w:val="24"/>
          <w:szCs w:val="24"/>
          <w:u w:val="none"/>
        </w:rPr>
        <w:t>外币业务</w:t>
      </w:r>
      <w:r w:rsidRPr="00B44FF3">
        <w:rPr>
          <w:rFonts w:ascii="仿宋_GB2312" w:eastAsia="仿宋_GB2312" w:hint="eastAsia"/>
          <w:color w:val="0000FF"/>
          <w:sz w:val="24"/>
          <w:szCs w:val="24"/>
          <w:u w:val="none"/>
        </w:rPr>
        <w:t>（注：若无外币报表，此标题也应删除）</w:t>
      </w:r>
    </w:p>
    <w:p w:rsidR="009602C6" w:rsidRPr="00FB1EDB" w:rsidRDefault="007F20E0" w:rsidP="009602C6">
      <w:pPr>
        <w:snapToGrid w:val="0"/>
        <w:spacing w:afterLines="90" w:after="216"/>
        <w:rPr>
          <w:rFonts w:ascii="Arial Narrow" w:eastAsia="仿宋_GB2312" w:hAnsi="Arial Narrow" w:cs="Arial"/>
          <w:snapToGrid w:val="0"/>
        </w:rPr>
      </w:pPr>
      <w:r>
        <w:rPr>
          <w:rFonts w:ascii="Arial Narrow" w:eastAsia="仿宋_GB2312" w:hAnsi="Arial Narrow" w:cs="Arial"/>
          <w:snapToGrid w:val="0"/>
        </w:rPr>
        <w:t>本集团</w:t>
      </w:r>
      <w:r w:rsidR="009602C6" w:rsidRPr="00FB1EDB">
        <w:rPr>
          <w:rFonts w:ascii="Arial Narrow" w:eastAsia="仿宋_GB2312" w:hAnsi="Arial Narrow" w:cs="Arial"/>
          <w:snapToGrid w:val="0"/>
        </w:rPr>
        <w:t>发生外币业务，按交易发生日的即期汇率</w:t>
      </w:r>
      <w:r w:rsidR="009602C6" w:rsidRPr="00FB1EDB">
        <w:rPr>
          <w:rFonts w:ascii="Arial Narrow" w:eastAsia="仿宋_GB2312" w:hAnsi="Arial Narrow" w:cs="Arial"/>
          <w:snapToGrid w:val="0"/>
          <w:color w:val="0000FF"/>
        </w:rPr>
        <w:t>（或采用按照系统合理的方法确定的、与交易发生日即期汇率近似的汇率折算）</w:t>
      </w:r>
      <w:r w:rsidR="009602C6" w:rsidRPr="00FB1EDB">
        <w:rPr>
          <w:rFonts w:ascii="Arial Narrow" w:eastAsia="仿宋_GB2312" w:hAnsi="Arial Narrow" w:cs="Arial"/>
          <w:snapToGrid w:val="0"/>
        </w:rPr>
        <w:t>折算为记账本位币金额。</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cs="Arial"/>
          <w:snapToGrid w:val="0"/>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sidRPr="00FB1EDB">
        <w:rPr>
          <w:rFonts w:ascii="Arial Narrow" w:eastAsia="仿宋_GB2312" w:hAnsi="Arial Narrow" w:cs="Arial" w:hint="eastAsia"/>
          <w:snapToGrid w:val="0"/>
        </w:rPr>
        <w:t>根据非货币性项目的性质计入当期损益或其他综合收益</w:t>
      </w:r>
      <w:r w:rsidRPr="00FB1EDB">
        <w:rPr>
          <w:rFonts w:ascii="Arial Narrow" w:eastAsia="仿宋_GB2312" w:hAnsi="Arial Narrow" w:hint="eastAsia"/>
        </w:rPr>
        <w:t>。</w:t>
      </w:r>
    </w:p>
    <w:p w:rsidR="009602C6" w:rsidRPr="00B44FF3"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B44FF3">
        <w:rPr>
          <w:rFonts w:ascii="仿宋_GB2312" w:eastAsia="仿宋_GB2312"/>
          <w:sz w:val="24"/>
          <w:szCs w:val="24"/>
          <w:u w:val="none"/>
        </w:rPr>
        <w:t>外币财务报表的折算（注：如无外币报表，此标题及下段均可删除）</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rPr>
        <w:t>资产负债表日，对境外子公司外币财务报表进行折算时，资产负债表中的资产和负债项目，采用资产负债表日的即期汇率折算，股东权益项目除</w:t>
      </w:r>
      <w:r w:rsidRPr="00FB1EDB">
        <w:rPr>
          <w:rFonts w:ascii="Arial Narrow" w:eastAsia="仿宋_GB2312" w:hAnsi="Arial Narrow" w:cs="Arial"/>
          <w:snapToGrid w:val="0"/>
        </w:rPr>
        <w:t>“</w:t>
      </w:r>
      <w:r w:rsidRPr="00FB1EDB">
        <w:rPr>
          <w:rFonts w:ascii="Arial Narrow" w:eastAsia="仿宋_GB2312" w:hAnsi="Arial Narrow" w:cs="Arial"/>
          <w:snapToGrid w:val="0"/>
        </w:rPr>
        <w:t>未分配利润</w:t>
      </w:r>
      <w:r w:rsidRPr="00FB1EDB">
        <w:rPr>
          <w:rFonts w:ascii="Arial Narrow" w:eastAsia="仿宋_GB2312" w:hAnsi="Arial Narrow" w:cs="Arial"/>
          <w:snapToGrid w:val="0"/>
        </w:rPr>
        <w:t>”</w:t>
      </w:r>
      <w:r w:rsidRPr="00FB1EDB">
        <w:rPr>
          <w:rFonts w:ascii="Arial Narrow" w:eastAsia="仿宋_GB2312" w:hAnsi="Arial Narrow" w:cs="Arial"/>
          <w:snapToGrid w:val="0"/>
        </w:rPr>
        <w:t>外，其他项目采用发生日的即期汇率折算。</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rPr>
        <w:t>利润表中的收入和费用项目，采用交易发生日的即期汇率折算</w:t>
      </w:r>
      <w:r w:rsidRPr="00FB1EDB">
        <w:rPr>
          <w:rFonts w:ascii="Arial Narrow" w:eastAsia="仿宋_GB2312" w:hAnsi="Arial Narrow" w:cs="Arial"/>
          <w:snapToGrid w:val="0"/>
          <w:color w:val="0000FF"/>
        </w:rPr>
        <w:t>（或采用按照系统合理的方法确定的、与交易发生日即期汇率近似的汇率折算）</w:t>
      </w:r>
      <w:r w:rsidRPr="00FB1EDB">
        <w:rPr>
          <w:rFonts w:ascii="Arial Narrow" w:eastAsia="仿宋_GB2312" w:hAnsi="Arial Narrow" w:cs="Arial"/>
          <w:snapToGrid w:val="0"/>
        </w:rPr>
        <w:t>。</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rPr>
        <w:t>现金流量表所有项目均按照现金流量发生日的即期汇率</w:t>
      </w:r>
      <w:r w:rsidRPr="00FB1EDB">
        <w:rPr>
          <w:rFonts w:ascii="Arial Narrow" w:eastAsia="仿宋_GB2312" w:hAnsi="Arial Narrow" w:cs="Arial"/>
          <w:snapToGrid w:val="0"/>
          <w:color w:val="0000FF"/>
        </w:rPr>
        <w:t>（或按照系统合理的方法确定的、与现金流量发生日即期汇率近似的汇率）</w:t>
      </w:r>
      <w:r w:rsidRPr="00FB1EDB">
        <w:rPr>
          <w:rFonts w:ascii="Arial Narrow" w:eastAsia="仿宋_GB2312" w:hAnsi="Arial Narrow" w:cs="Arial"/>
          <w:snapToGrid w:val="0"/>
        </w:rPr>
        <w:t>折算。汇率变动对现金的影响额作为调节项目，在现金流量表中单独列示</w:t>
      </w:r>
      <w:r w:rsidRPr="00FB1EDB">
        <w:rPr>
          <w:rFonts w:ascii="Arial Narrow" w:eastAsia="仿宋_GB2312" w:hAnsi="Arial Narrow" w:cs="Arial"/>
          <w:snapToGrid w:val="0"/>
        </w:rPr>
        <w:t>“</w:t>
      </w:r>
      <w:r w:rsidRPr="00FB1EDB">
        <w:rPr>
          <w:rFonts w:ascii="Arial Narrow" w:eastAsia="仿宋_GB2312" w:hAnsi="Arial Narrow" w:cs="Arial"/>
          <w:snapToGrid w:val="0"/>
        </w:rPr>
        <w:t>汇率变动对现金及现金等价物的影响</w:t>
      </w:r>
      <w:r w:rsidRPr="00FB1EDB">
        <w:rPr>
          <w:rFonts w:ascii="Arial Narrow" w:eastAsia="仿宋_GB2312" w:hAnsi="Arial Narrow" w:cs="Arial"/>
          <w:snapToGrid w:val="0"/>
        </w:rPr>
        <w:t xml:space="preserve">” </w:t>
      </w:r>
      <w:r w:rsidRPr="00FB1EDB">
        <w:rPr>
          <w:rFonts w:ascii="Arial Narrow" w:eastAsia="仿宋_GB2312" w:hAnsi="Arial Narrow" w:cs="Arial"/>
          <w:snapToGrid w:val="0"/>
        </w:rPr>
        <w:t>项目反映。</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rPr>
        <w:t>由于财务报表折算而产生的差额，在资产负债表股东权益项目下的</w:t>
      </w:r>
      <w:r w:rsidRPr="00FB1EDB">
        <w:rPr>
          <w:rFonts w:ascii="Arial Narrow" w:eastAsia="仿宋_GB2312" w:hAnsi="Arial Narrow" w:cs="Arial"/>
          <w:snapToGrid w:val="0"/>
        </w:rPr>
        <w:t>“</w:t>
      </w:r>
      <w:r w:rsidRPr="00FB1EDB">
        <w:rPr>
          <w:rFonts w:ascii="Arial Narrow" w:eastAsia="仿宋_GB2312" w:hAnsi="Arial Narrow" w:cs="Arial"/>
          <w:snapToGrid w:val="0"/>
        </w:rPr>
        <w:t>其他综合收益</w:t>
      </w:r>
      <w:r w:rsidRPr="00FB1EDB">
        <w:rPr>
          <w:rFonts w:ascii="Arial Narrow" w:eastAsia="仿宋_GB2312" w:hAnsi="Arial Narrow" w:cs="Arial"/>
          <w:snapToGrid w:val="0"/>
        </w:rPr>
        <w:t>”</w:t>
      </w:r>
      <w:r w:rsidRPr="00FB1EDB">
        <w:rPr>
          <w:rFonts w:ascii="Arial Narrow" w:eastAsia="仿宋_GB2312" w:hAnsi="Arial Narrow" w:cs="Arial"/>
          <w:snapToGrid w:val="0"/>
        </w:rPr>
        <w:t>项目反映。</w:t>
      </w:r>
    </w:p>
    <w:p w:rsidR="009602C6" w:rsidRPr="00FB1EDB" w:rsidRDefault="009602C6" w:rsidP="009602C6">
      <w:pPr>
        <w:snapToGrid w:val="0"/>
        <w:spacing w:afterLines="90" w:after="216"/>
        <w:rPr>
          <w:rFonts w:ascii="Arial Narrow" w:eastAsia="仿宋_GB2312" w:hAnsi="Arial Narrow" w:cs="Arial"/>
          <w:snapToGrid w:val="0"/>
        </w:rPr>
      </w:pPr>
      <w:r w:rsidRPr="00FB1EDB">
        <w:rPr>
          <w:rFonts w:ascii="Arial Narrow" w:eastAsia="仿宋_GB2312" w:hAnsi="Arial Narrow" w:cs="Arial"/>
          <w:snapToGrid w:val="0"/>
        </w:rPr>
        <w:t>处置境外经营并丧失控制权时，将资产负债表中</w:t>
      </w:r>
      <w:r w:rsidRPr="00FB1EDB">
        <w:rPr>
          <w:rFonts w:ascii="Arial Narrow" w:eastAsia="仿宋_GB2312" w:hAnsi="Arial Narrow" w:cs="Arial"/>
          <w:snapToGrid w:val="0"/>
          <w:color w:val="FF0000"/>
        </w:rPr>
        <w:t>股东权益</w:t>
      </w:r>
      <w:r w:rsidRPr="00FB1EDB">
        <w:rPr>
          <w:rFonts w:ascii="Arial Narrow" w:eastAsia="仿宋_GB2312" w:hAnsi="Arial Narrow" w:cs="Arial"/>
          <w:snapToGrid w:val="0"/>
          <w:color w:val="0000FF"/>
        </w:rPr>
        <w:t>（或</w:t>
      </w:r>
      <w:r w:rsidRPr="00FB1EDB">
        <w:rPr>
          <w:rFonts w:ascii="Arial Narrow" w:eastAsia="仿宋_GB2312" w:hAnsi="Arial Narrow" w:cs="Arial"/>
          <w:snapToGrid w:val="0"/>
          <w:color w:val="FF0000"/>
        </w:rPr>
        <w:t xml:space="preserve"> </w:t>
      </w:r>
      <w:r w:rsidRPr="00FB1EDB">
        <w:rPr>
          <w:rFonts w:ascii="Arial Narrow" w:eastAsia="仿宋_GB2312" w:hAnsi="Arial Narrow" w:cs="Arial"/>
          <w:snapToGrid w:val="0"/>
          <w:color w:val="FF0000"/>
        </w:rPr>
        <w:t>所有者权益</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rPr>
        <w:t>项目下列示的、与该境外经营相关的外币报表折算差额，全部或按处置该境外经营的比例转入处置当期损益。</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1" w:name="_Ref79778184"/>
      <w:r w:rsidRPr="009602C6">
        <w:rPr>
          <w:rFonts w:ascii="Arial Narrow" w:eastAsia="仿宋_GB2312" w:hAnsi="Arial Narrow" w:hint="eastAsia"/>
          <w:color w:val="auto"/>
          <w:sz w:val="24"/>
          <w:szCs w:val="24"/>
          <w:u w:val="none"/>
        </w:rPr>
        <w:t>金融工具</w:t>
      </w:r>
      <w:bookmarkEnd w:id="1"/>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【金融工具的分类、确认依据和计量方法，金融资产转移的确认依据和计量方法，金融负债终止确认条件，金融资产和金融负债的公允价值确定方法。</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lastRenderedPageBreak/>
        <w:t>应收票据、应收账款、其他应收款、债权投资、其他债权投资、长期应收款等项目的预期信用损失的确定方法及会计处理方法，包括评估信用风险自初始确认后是否已显著增加的方法、以组合为基础评估预期信用风险的组合方法等。】</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金融工具是指形成一方的金融资产，并形成其他方的金融负债或权益工具的合同。</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8612F1">
        <w:rPr>
          <w:rFonts w:ascii="仿宋_GB2312" w:eastAsia="仿宋_GB2312" w:hint="eastAsia"/>
          <w:sz w:val="24"/>
          <w:szCs w:val="24"/>
          <w:u w:val="none"/>
        </w:rPr>
        <w:t>金融工具的确认和终止确认</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于成为金融工具合同的一方时确认一项金融资产或金融负债。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金融资产满足下列条件之一的，终止确认：</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 xml:space="preserve"> </w:t>
      </w:r>
      <w:r w:rsidRPr="00FB1EDB">
        <w:rPr>
          <w:rFonts w:ascii="Arial Narrow" w:eastAsia="仿宋_GB2312" w:hAnsi="Arial Narrow"/>
        </w:rPr>
        <w:t>收取该金融资产现金流量的合同权利终止；</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 xml:space="preserve"> </w:t>
      </w:r>
      <w:r w:rsidRPr="00FB1EDB">
        <w:rPr>
          <w:rFonts w:ascii="Arial Narrow" w:eastAsia="仿宋_GB2312" w:hAnsi="Arial Narrow"/>
        </w:rPr>
        <w:t>该金融资产已转移，且符合下述金融资产转移的终止确认条件。</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金融负债的现时义务全部或部分已经解除的，终止确认该金融负债或其一部分。</w:t>
      </w:r>
      <w:r w:rsidR="007F20E0">
        <w:rPr>
          <w:rFonts w:ascii="Arial Narrow" w:eastAsia="仿宋_GB2312" w:hAnsi="Arial Narrow"/>
        </w:rPr>
        <w:t>本集团</w:t>
      </w:r>
      <w:r w:rsidRPr="00FB1EDB">
        <w:rPr>
          <w:rFonts w:ascii="Arial Narrow" w:eastAsia="仿宋_GB2312" w:hAnsi="Arial Narrow"/>
        </w:rPr>
        <w:t>（债务人）与债权人之间签订协议，以承担新金融负债方式替换现存金融负债，且新金融负债与现存金融负债的合同条款实质上不同的，终止确认现存金融负债，并同时确认新金融负债。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以常规方式买卖金融资产，按交易日进行会计确认和终止确认。</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612F1">
        <w:rPr>
          <w:rFonts w:ascii="仿宋_GB2312" w:eastAsia="仿宋_GB2312"/>
          <w:sz w:val="24"/>
          <w:szCs w:val="24"/>
          <w:u w:val="none"/>
        </w:rPr>
        <w:t>金融资产分类和计量</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以摊余成本计量的金融资产</w:t>
      </w:r>
      <w:r w:rsidRPr="00FB1EDB">
        <w:rPr>
          <w:rFonts w:ascii="Arial Narrow" w:eastAsia="仿宋_GB2312" w:hAnsi="Arial Narrow"/>
          <w:b/>
        </w:rPr>
        <w:t xml:space="preserve"> </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将同时符合下列条件且未被指定为以公允价值计量且其变动计入当期损益的金融资产，分类为以摊余成本计量的金融资产：</w:t>
      </w:r>
      <w:r w:rsidR="009602C6" w:rsidRPr="00FB1EDB">
        <w:rPr>
          <w:rFonts w:ascii="Arial Narrow" w:eastAsia="仿宋_GB2312" w:hAnsi="Arial Narrow"/>
        </w:rPr>
        <w:t xml:space="preserve"> </w:t>
      </w:r>
    </w:p>
    <w:p w:rsidR="009602C6" w:rsidRPr="00FB1EDB" w:rsidRDefault="007F20E0"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本集团</w:t>
      </w:r>
      <w:r w:rsidR="009602C6" w:rsidRPr="00FB1EDB">
        <w:rPr>
          <w:rFonts w:ascii="Arial Narrow" w:eastAsia="仿宋_GB2312" w:hAnsi="Arial Narrow"/>
          <w:sz w:val="24"/>
          <w:szCs w:val="24"/>
        </w:rPr>
        <w:t>管理该金融资产的业务模式是以收取合同现金流量为目标；</w:t>
      </w:r>
      <w:r w:rsidR="009602C6"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该金融资产的合同条款规定，在特定日期产生的现金流量，仅为对本金和以未偿付本金金额为基础的利息的支付。</w:t>
      </w:r>
      <w:r w:rsidRPr="00FB1EDB">
        <w:rPr>
          <w:rFonts w:ascii="Arial Narrow" w:eastAsia="仿宋_GB2312" w:hAnsi="Arial Narrow"/>
          <w:sz w:val="24"/>
          <w:szCs w:val="24"/>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初始确认后，对于该类金融资产采用实际利率法以摊余成本计量。以摊余成本计量且不属于任何套期关系的一部分的金融资产所产生的利得或损失，在终止确认、按照实际利率法摊销或确认减值时，计入当期损益。</w:t>
      </w:r>
      <w:r w:rsidRPr="00FB1EDB">
        <w:rPr>
          <w:rFonts w:ascii="Arial Narrow" w:eastAsia="仿宋_GB2312" w:hAnsi="Arial Narrow"/>
        </w:rPr>
        <w:t xml:space="preserve"> </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以公允价值计量且其变动计入其他综合收益的金融资产</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将同时符合下列条件且未被指定为以公允价值计量且其变动计入当期损益的金融资产，分类为以公允价值计量且其变动计入其他综合收益的金融资产：</w:t>
      </w:r>
      <w:r w:rsidR="009602C6" w:rsidRPr="00FB1EDB">
        <w:rPr>
          <w:rFonts w:ascii="Arial Narrow" w:eastAsia="仿宋_GB2312" w:hAnsi="Arial Narrow"/>
        </w:rPr>
        <w:t xml:space="preserve"> </w:t>
      </w:r>
    </w:p>
    <w:p w:rsidR="009602C6" w:rsidRPr="00FB1EDB" w:rsidRDefault="007F20E0"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lastRenderedPageBreak/>
        <w:t>本集团</w:t>
      </w:r>
      <w:r w:rsidR="009602C6" w:rsidRPr="00FB1EDB">
        <w:rPr>
          <w:rFonts w:ascii="Arial Narrow" w:eastAsia="仿宋_GB2312" w:hAnsi="Arial Narrow"/>
          <w:sz w:val="24"/>
          <w:szCs w:val="24"/>
        </w:rPr>
        <w:t>管理该金融资产的业务模式既以收取合同现金流量为目标又以出售该金融资产为目标；</w:t>
      </w:r>
      <w:r w:rsidR="009602C6"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该金融资产的合同条款规定，在特定日期产生的现金流量，仅为对本金和以未偿付本金金额为基础的利息的支付。</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rsidRPr="00FB1EDB">
        <w:rPr>
          <w:rFonts w:ascii="Arial Narrow" w:eastAsia="仿宋_GB2312" w:hAnsi="Arial Narrow"/>
        </w:rPr>
        <w:t xml:space="preserve"> </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以公允价值计量且其变动计入当期损益的金融资产</w:t>
      </w:r>
      <w:r w:rsidRPr="00FB1EDB">
        <w:rPr>
          <w:rFonts w:ascii="Arial Narrow" w:eastAsia="仿宋_GB2312" w:hAnsi="Arial Narrow"/>
          <w:b/>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除上述以摊余成本计量和以公允价值计量且其变动计入其他综合收益的金融资产外，</w:t>
      </w:r>
      <w:r w:rsidR="007F20E0">
        <w:rPr>
          <w:rFonts w:ascii="Arial Narrow" w:eastAsia="仿宋_GB2312" w:hAnsi="Arial Narrow"/>
        </w:rPr>
        <w:t>本集团</w:t>
      </w:r>
      <w:r w:rsidRPr="00FB1EDB">
        <w:rPr>
          <w:rFonts w:ascii="Arial Narrow" w:eastAsia="仿宋_GB2312" w:hAnsi="Arial Narrow"/>
        </w:rPr>
        <w:t>将其余所有的金融资产分类为以公允价值计量且其变动计入当期损益的金融资产。在初始确认时，为消除或显著减少会计错配，</w:t>
      </w:r>
      <w:r w:rsidR="007F20E0">
        <w:rPr>
          <w:rFonts w:ascii="Arial Narrow" w:eastAsia="仿宋_GB2312" w:hAnsi="Arial Narrow"/>
        </w:rPr>
        <w:t>本集团</w:t>
      </w:r>
      <w:r w:rsidRPr="00FB1EDB">
        <w:rPr>
          <w:rFonts w:ascii="Arial Narrow" w:eastAsia="仿宋_GB2312" w:hAnsi="Arial Narrow"/>
        </w:rPr>
        <w:t>将部分本应以摊余成本计量或以公允价值计量且其变动计入其他综合收益的金融资产不可撤销地指定为以公允价值计量且其变动计入当期损益的金融资产。</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初始确认后，对于该类金融资产以公允价值进行后续计量，产生的利得或损失（包括利息和股利收入）计入当期损益，除非该金融资产属于套期关系的一部分。</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0000FF"/>
        </w:rPr>
        <w:t>【如果不选择在初始确认时进行指定，则删除本段及后面一段内容。】</w:t>
      </w:r>
      <w:r w:rsidRPr="00FB1EDB">
        <w:rPr>
          <w:rFonts w:ascii="Arial Narrow" w:eastAsia="仿宋_GB2312" w:hAnsi="Arial Narrow"/>
          <w:color w:val="FF0000"/>
        </w:rPr>
        <w:t>但是，对于非交易性权益工具投资，</w:t>
      </w:r>
      <w:r w:rsidR="007F20E0">
        <w:rPr>
          <w:rFonts w:ascii="Arial Narrow" w:eastAsia="仿宋_GB2312" w:hAnsi="Arial Narrow"/>
          <w:color w:val="FF0000"/>
        </w:rPr>
        <w:t>本集团</w:t>
      </w:r>
      <w:r w:rsidRPr="00FB1EDB">
        <w:rPr>
          <w:rFonts w:ascii="Arial Narrow" w:eastAsia="仿宋_GB2312" w:hAnsi="Arial Narrow"/>
          <w:color w:val="FF0000"/>
        </w:rPr>
        <w:t>在初始确认时将其不可撤销地指定为以公允价值计量且其变动计入其他综合收益的金融资产。该指定在单项投资的基础上作出，且相关投资从发行方的角度符合权益工具的定义。</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管理金融资产的业务模式，是指</w:t>
      </w:r>
      <w:r w:rsidR="007F20E0">
        <w:rPr>
          <w:rFonts w:ascii="Arial Narrow" w:eastAsia="仿宋_GB2312" w:hAnsi="Arial Narrow"/>
        </w:rPr>
        <w:t>本集团</w:t>
      </w:r>
      <w:r w:rsidRPr="00FB1EDB">
        <w:rPr>
          <w:rFonts w:ascii="Arial Narrow" w:eastAsia="仿宋_GB2312" w:hAnsi="Arial Narrow"/>
        </w:rPr>
        <w:t>如何管理金融资产以产生现金流量。业务模式决定</w:t>
      </w:r>
      <w:r w:rsidR="007F20E0">
        <w:rPr>
          <w:rFonts w:ascii="Arial Narrow" w:eastAsia="仿宋_GB2312" w:hAnsi="Arial Narrow"/>
        </w:rPr>
        <w:t>本集团</w:t>
      </w:r>
      <w:r w:rsidRPr="00FB1EDB">
        <w:rPr>
          <w:rFonts w:ascii="Arial Narrow" w:eastAsia="仿宋_GB2312" w:hAnsi="Arial Narrow"/>
        </w:rPr>
        <w:t>所管理金融资产现金流量的来源是收取合同现金流量、出售金融资产还是两者兼有。</w:t>
      </w:r>
      <w:r w:rsidR="007F20E0">
        <w:rPr>
          <w:rFonts w:ascii="Arial Narrow" w:eastAsia="仿宋_GB2312" w:hAnsi="Arial Narrow"/>
        </w:rPr>
        <w:t>本集团</w:t>
      </w:r>
      <w:r w:rsidRPr="00FB1EDB">
        <w:rPr>
          <w:rFonts w:ascii="Arial Narrow" w:eastAsia="仿宋_GB2312" w:hAnsi="Arial Narrow"/>
        </w:rPr>
        <w:t>以客观事实为依据、以关键管理人员决定的对金融资产进行管理的特定业务目标为基础，确定管理金融资产的业务模式。</w:t>
      </w:r>
      <w:r w:rsidRPr="00FB1EDB">
        <w:rPr>
          <w:rFonts w:ascii="Arial Narrow" w:eastAsia="仿宋_GB2312" w:hAnsi="Arial Narrow"/>
        </w:rPr>
        <w:t xml:space="preserve"> </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w:t>
      </w:r>
      <w:r>
        <w:rPr>
          <w:rFonts w:ascii="Arial Narrow" w:eastAsia="仿宋_GB2312" w:hAnsi="Arial Narrow"/>
        </w:rPr>
        <w:t>本集团</w:t>
      </w:r>
      <w:r w:rsidR="009602C6" w:rsidRPr="00FB1EDB">
        <w:rPr>
          <w:rFonts w:ascii="Arial Narrow" w:eastAsia="仿宋_GB2312" w:hAnsi="Arial Narrow"/>
        </w:rPr>
        <w:t>对可能导致金融资产合同现金流量的时间分布或金额发生变更的合同条款进行评估，以确定其是否满足上述合同现金流量特征的要求。</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lastRenderedPageBreak/>
        <w:t>仅在</w:t>
      </w:r>
      <w:r w:rsidR="007F20E0">
        <w:rPr>
          <w:rFonts w:ascii="Arial Narrow" w:eastAsia="仿宋_GB2312" w:hAnsi="Arial Narrow"/>
        </w:rPr>
        <w:t>本集团</w:t>
      </w:r>
      <w:r w:rsidRPr="00FB1EDB">
        <w:rPr>
          <w:rFonts w:ascii="Arial Narrow" w:eastAsia="仿宋_GB2312" w:hAnsi="Arial Narrow"/>
        </w:rPr>
        <w:t>改变管理金融资产的业务模式时，所有受影响的相关金融资产在业务模式发生变更后的首个报告期间的第一天进行重分类，否则金融资产在初始确认后不得进行重分类。</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w:t>
      </w:r>
      <w:r w:rsidR="007F20E0">
        <w:rPr>
          <w:rFonts w:ascii="Arial Narrow" w:eastAsia="仿宋_GB2312" w:hAnsi="Arial Narrow"/>
        </w:rPr>
        <w:t>本集团</w:t>
      </w:r>
      <w:r w:rsidRPr="00FB1EDB">
        <w:rPr>
          <w:rFonts w:ascii="Arial Narrow" w:eastAsia="仿宋_GB2312" w:hAnsi="Arial Narrow"/>
        </w:rPr>
        <w:t>按照预期有权收取的对价金额作为初始确认金额。</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612F1">
        <w:rPr>
          <w:rFonts w:ascii="仿宋_GB2312" w:eastAsia="仿宋_GB2312"/>
          <w:sz w:val="24"/>
          <w:szCs w:val="24"/>
          <w:u w:val="none"/>
        </w:rPr>
        <w:t>金融负债分类和计量</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以公允价值计量且其变动计入当期损益的金融负债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以摊余成本计量的金融负债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其他金融负债采用实际利率法，按摊余成本进行后续计量，终止确认或摊销产生的利得或损失计入当期损益。</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财务担保合同</w:t>
      </w:r>
      <w:r w:rsidRPr="00FB1EDB">
        <w:rPr>
          <w:rFonts w:ascii="Arial Narrow" w:eastAsia="仿宋_GB2312" w:hAnsi="Arial Narrow"/>
          <w:color w:val="0000FF"/>
        </w:rPr>
        <w:t>【若有，保留本段及下段；若无，删除】</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金融负债与权益工具的区分</w:t>
      </w:r>
    </w:p>
    <w:p w:rsidR="009602C6" w:rsidRPr="00FB1EDB" w:rsidRDefault="009602C6" w:rsidP="009602C6">
      <w:pPr>
        <w:keepNext/>
        <w:snapToGrid w:val="0"/>
        <w:spacing w:afterLines="90" w:after="216"/>
        <w:rPr>
          <w:rFonts w:ascii="Arial Narrow" w:eastAsia="仿宋_GB2312" w:hAnsi="Arial Narrow"/>
        </w:rPr>
      </w:pPr>
      <w:r w:rsidRPr="00FB1EDB">
        <w:rPr>
          <w:rFonts w:ascii="Arial Narrow" w:eastAsia="仿宋_GB2312" w:hAnsi="Arial Narrow"/>
        </w:rPr>
        <w:t>金融负债，是指符合下列条件之一的负债：</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向其他方交付现金或其他金融资产的合同义务。</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在潜在不利条件下，与其他方交换金融资产或金融负债的合同义务。</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③</w:t>
      </w:r>
      <w:r w:rsidRPr="00FB1EDB">
        <w:rPr>
          <w:rFonts w:ascii="Arial Narrow" w:eastAsia="仿宋_GB2312" w:hAnsi="Arial Narrow"/>
        </w:rPr>
        <w:t>将来须用或可用企业自身权益工具进行结算的非衍生工具合同，且企业根据该合同将交付可变数量的自身权益工具。</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④</w:t>
      </w:r>
      <w:r w:rsidRPr="00FB1EDB">
        <w:rPr>
          <w:rFonts w:ascii="Arial Narrow" w:eastAsia="仿宋_GB2312" w:hAnsi="Arial Narrow"/>
        </w:rPr>
        <w:t>将来须用或可用企业自身权益工具进行结算的衍生工具合同，但以固定数量的自身权益工具交换固定金额的现金或其他金融资产的衍生工具合同除外。</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lastRenderedPageBreak/>
        <w:t>权益工具，是指能证明拥有某个企业在扣除所有负债后的资产中剩余权益的合同。</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如果</w:t>
      </w:r>
      <w:r w:rsidR="007F20E0">
        <w:rPr>
          <w:rFonts w:ascii="Arial Narrow" w:eastAsia="仿宋_GB2312" w:hAnsi="Arial Narrow"/>
        </w:rPr>
        <w:t>本集团</w:t>
      </w:r>
      <w:r w:rsidRPr="00FB1EDB">
        <w:rPr>
          <w:rFonts w:ascii="Arial Narrow" w:eastAsia="仿宋_GB2312" w:hAnsi="Arial Narrow"/>
        </w:rPr>
        <w:t>不能无条件地避免以交付现金或其他金融资产来履行一项合同义务，则该合同义务符合金融负债的定义。</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如果一项金融工具须用或可用</w:t>
      </w:r>
      <w:r w:rsidR="007F20E0">
        <w:rPr>
          <w:rFonts w:ascii="Arial Narrow" w:eastAsia="仿宋_GB2312" w:hAnsi="Arial Narrow"/>
        </w:rPr>
        <w:t>本集团</w:t>
      </w:r>
      <w:r w:rsidRPr="00FB1EDB">
        <w:rPr>
          <w:rFonts w:ascii="Arial Narrow" w:eastAsia="仿宋_GB2312" w:hAnsi="Arial Narrow"/>
        </w:rPr>
        <w:t>自身权益工具进行结算，需要考虑用于结算该工具的</w:t>
      </w:r>
      <w:r w:rsidR="007F20E0">
        <w:rPr>
          <w:rFonts w:ascii="Arial Narrow" w:eastAsia="仿宋_GB2312" w:hAnsi="Arial Narrow"/>
        </w:rPr>
        <w:t>本集团</w:t>
      </w:r>
      <w:r w:rsidRPr="00FB1EDB">
        <w:rPr>
          <w:rFonts w:ascii="Arial Narrow" w:eastAsia="仿宋_GB2312" w:hAnsi="Arial Narrow"/>
        </w:rPr>
        <w:t>自身权益工具，是作为现金或其他金融资产的替代品，还是为了使该工具持有方享有在发行方扣除所有负债后的资产中的剩余权益。如果是前者，该工具是</w:t>
      </w:r>
      <w:r w:rsidR="007F20E0">
        <w:rPr>
          <w:rFonts w:ascii="Arial Narrow" w:eastAsia="仿宋_GB2312" w:hAnsi="Arial Narrow"/>
        </w:rPr>
        <w:t>本集团</w:t>
      </w:r>
      <w:r w:rsidRPr="00FB1EDB">
        <w:rPr>
          <w:rFonts w:ascii="Arial Narrow" w:eastAsia="仿宋_GB2312" w:hAnsi="Arial Narrow"/>
        </w:rPr>
        <w:t>的金融负债；如果是后者，该工具是</w:t>
      </w:r>
      <w:r w:rsidR="007F20E0">
        <w:rPr>
          <w:rFonts w:ascii="Arial Narrow" w:eastAsia="仿宋_GB2312" w:hAnsi="Arial Narrow"/>
        </w:rPr>
        <w:t>本集团</w:t>
      </w:r>
      <w:r w:rsidRPr="00FB1EDB">
        <w:rPr>
          <w:rFonts w:ascii="Arial Narrow" w:eastAsia="仿宋_GB2312" w:hAnsi="Arial Narrow"/>
        </w:rPr>
        <w:t>的权益工具。</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612F1">
        <w:rPr>
          <w:rFonts w:ascii="仿宋_GB2312" w:eastAsia="仿宋_GB2312"/>
          <w:sz w:val="24"/>
          <w:szCs w:val="24"/>
          <w:u w:val="none"/>
        </w:rPr>
        <w:t>衍生金融工具及嵌入衍生工具</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衍生金融工具包括</w:t>
      </w:r>
      <w:r w:rsidR="009602C6" w:rsidRPr="00FB1EDB">
        <w:rPr>
          <w:rFonts w:ascii="Arial Narrow" w:eastAsia="仿宋_GB2312" w:hAnsi="Arial Narrow"/>
          <w:color w:val="FF0000"/>
        </w:rPr>
        <w:t>【远期外汇合约、货币汇率互换合同、利率互换合同及外汇期权合同等】</w:t>
      </w:r>
      <w:r w:rsidR="009602C6" w:rsidRPr="00FB1EDB">
        <w:rPr>
          <w:rFonts w:ascii="Arial Narrow" w:eastAsia="仿宋_GB2312" w:hAnsi="Arial Narrow"/>
        </w:rPr>
        <w:t>。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612F1">
        <w:rPr>
          <w:rFonts w:ascii="仿宋_GB2312" w:eastAsia="仿宋_GB2312"/>
          <w:sz w:val="24"/>
          <w:szCs w:val="24"/>
          <w:u w:val="none"/>
        </w:rPr>
        <w:t>金融工具的公允价值</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金融资产和金融负债的公允价值确定方法见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_Ref79777508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11</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bookmarkStart w:id="2" w:name="_Ref79778187"/>
      <w:r w:rsidRPr="008612F1">
        <w:rPr>
          <w:rFonts w:ascii="仿宋_GB2312" w:eastAsia="仿宋_GB2312"/>
          <w:sz w:val="24"/>
          <w:szCs w:val="24"/>
          <w:u w:val="none"/>
        </w:rPr>
        <w:t>金融资产减值</w:t>
      </w:r>
      <w:bookmarkEnd w:id="2"/>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以预期信用损失为基础，对下列项目进行减值会计处理并确认损失准备：</w:t>
      </w:r>
      <w:r w:rsidR="009602C6" w:rsidRPr="00FB1EDB">
        <w:rPr>
          <w:rFonts w:ascii="Arial Narrow" w:eastAsia="仿宋_GB2312" w:hAnsi="Arial Narrow"/>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以摊余成本计量的金融资产；</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以公允价值计量且其变动计入其他综合收益的应收款项和债权投资；</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hint="eastAsia"/>
          <w:sz w:val="24"/>
          <w:szCs w:val="24"/>
        </w:rPr>
        <w:t>《企业会计准则第</w:t>
      </w:r>
      <w:r w:rsidRPr="00FB1EDB">
        <w:rPr>
          <w:rFonts w:ascii="Arial Narrow" w:eastAsia="仿宋_GB2312" w:hAnsi="Arial Narrow"/>
          <w:sz w:val="24"/>
          <w:szCs w:val="24"/>
        </w:rPr>
        <w:t>14</w:t>
      </w:r>
      <w:r w:rsidRPr="00FB1EDB">
        <w:rPr>
          <w:rFonts w:ascii="Arial Narrow" w:eastAsia="仿宋_GB2312" w:hAnsi="Arial Narrow" w:hint="eastAsia"/>
          <w:sz w:val="24"/>
          <w:szCs w:val="24"/>
        </w:rPr>
        <w:t>号</w:t>
      </w:r>
      <w:r w:rsidRPr="00FB1EDB">
        <w:rPr>
          <w:rFonts w:ascii="Arial Narrow" w:eastAsia="仿宋_GB2312" w:hAnsi="Arial Narrow"/>
          <w:sz w:val="24"/>
          <w:szCs w:val="24"/>
        </w:rPr>
        <w:t>——</w:t>
      </w:r>
      <w:r w:rsidRPr="00FB1EDB">
        <w:rPr>
          <w:rFonts w:ascii="Arial Narrow" w:eastAsia="仿宋_GB2312" w:hAnsi="Arial Narrow" w:hint="eastAsia"/>
          <w:sz w:val="24"/>
          <w:szCs w:val="24"/>
        </w:rPr>
        <w:t>收入》定义的合同资产；</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租赁应收款；</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财务担保合同（以公允价值计量且其变动计入当期损益、金融资产转移不符合终止确认条件或继续涉入被转移金融资产所形成的除外）。</w:t>
      </w:r>
      <w:r w:rsidRPr="00FB1EDB">
        <w:rPr>
          <w:rFonts w:ascii="Arial Narrow" w:eastAsia="仿宋_GB2312" w:hAnsi="Arial Narrow"/>
          <w:sz w:val="24"/>
          <w:szCs w:val="24"/>
        </w:rPr>
        <w:t xml:space="preserve"> </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lastRenderedPageBreak/>
        <w:t>预期信用损失的计量</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预期信用损失，是指以发生违约的风险为权重的金融工具信用损失的加权平均值。信用损失，是指</w:t>
      </w:r>
      <w:r w:rsidR="007F20E0">
        <w:rPr>
          <w:rFonts w:ascii="Arial Narrow" w:eastAsia="仿宋_GB2312" w:hAnsi="Arial Narrow"/>
        </w:rPr>
        <w:t>本集团</w:t>
      </w:r>
      <w:r w:rsidRPr="00FB1EDB">
        <w:rPr>
          <w:rFonts w:ascii="Arial Narrow" w:eastAsia="仿宋_GB2312" w:hAnsi="Arial Narrow"/>
        </w:rPr>
        <w:t>按照原实际利率折现的、根据合同应收的所有合同现金流量与预期收取的所有现金流量之间的差额，即全部现金短缺的现值。</w:t>
      </w:r>
      <w:r w:rsidRPr="00FB1EDB">
        <w:rPr>
          <w:rFonts w:ascii="Arial Narrow" w:eastAsia="仿宋_GB2312" w:hAnsi="Arial Narrow"/>
        </w:rPr>
        <w:t xml:space="preserve"> </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对于处于不同阶段的金融工具的预期信用损失分别进行计量。金融工具自初始确认后信用风险未显著增加的，处于第一阶段，</w:t>
      </w:r>
      <w:r>
        <w:rPr>
          <w:rFonts w:ascii="Arial Narrow" w:eastAsia="仿宋_GB2312" w:hAnsi="Arial Narrow"/>
        </w:rPr>
        <w:t>本集团</w:t>
      </w:r>
      <w:r w:rsidR="009602C6" w:rsidRPr="00FB1EDB">
        <w:rPr>
          <w:rFonts w:ascii="Arial Narrow" w:eastAsia="仿宋_GB2312" w:hAnsi="Arial Narrow"/>
        </w:rPr>
        <w:t>按照未来</w:t>
      </w:r>
      <w:r w:rsidR="009602C6" w:rsidRPr="00FB1EDB">
        <w:rPr>
          <w:rFonts w:ascii="Arial Narrow" w:eastAsia="仿宋_GB2312" w:hAnsi="Arial Narrow"/>
        </w:rPr>
        <w:t>12</w:t>
      </w:r>
      <w:r w:rsidR="009602C6" w:rsidRPr="00FB1EDB">
        <w:rPr>
          <w:rFonts w:ascii="Arial Narrow" w:eastAsia="仿宋_GB2312" w:hAnsi="Arial Narrow"/>
        </w:rPr>
        <w:t>个月内的预期信用损失计量损失准备；金融工具自初始确认后信用风险已显著增加但尚未发生信用减值的，处于第二阶段，</w:t>
      </w:r>
      <w:r>
        <w:rPr>
          <w:rFonts w:ascii="Arial Narrow" w:eastAsia="仿宋_GB2312" w:hAnsi="Arial Narrow"/>
        </w:rPr>
        <w:t>本集团</w:t>
      </w:r>
      <w:r w:rsidR="009602C6" w:rsidRPr="00FB1EDB">
        <w:rPr>
          <w:rFonts w:ascii="Arial Narrow" w:eastAsia="仿宋_GB2312" w:hAnsi="Arial Narrow"/>
        </w:rPr>
        <w:t>按照该工具整个存续期的预期信用损失计量损失准备；金融工具自初始确认后已经发生信用减值的，处于第三阶段，</w:t>
      </w:r>
      <w:r>
        <w:rPr>
          <w:rFonts w:ascii="Arial Narrow" w:eastAsia="仿宋_GB2312" w:hAnsi="Arial Narrow"/>
        </w:rPr>
        <w:t>本集团</w:t>
      </w:r>
      <w:r w:rsidR="009602C6" w:rsidRPr="00FB1EDB">
        <w:rPr>
          <w:rFonts w:ascii="Arial Narrow" w:eastAsia="仿宋_GB2312" w:hAnsi="Arial Narrow"/>
        </w:rPr>
        <w:t>按照该工具整个存续期的预期信用损失计量损失准备。</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对于在资产负债表日具有较低信用风险的金融工具，</w:t>
      </w:r>
      <w:r w:rsidR="007F20E0">
        <w:rPr>
          <w:rFonts w:ascii="Arial Narrow" w:eastAsia="仿宋_GB2312" w:hAnsi="Arial Narrow"/>
        </w:rPr>
        <w:t>本集团</w:t>
      </w:r>
      <w:r w:rsidRPr="00FB1EDB">
        <w:rPr>
          <w:rFonts w:ascii="Arial Narrow" w:eastAsia="仿宋_GB2312" w:hAnsi="Arial Narrow"/>
        </w:rPr>
        <w:t>假设其信用风险自初始确认后并未显著增加，按照未来</w:t>
      </w:r>
      <w:r w:rsidRPr="00FB1EDB">
        <w:rPr>
          <w:rFonts w:ascii="Arial Narrow" w:eastAsia="仿宋_GB2312" w:hAnsi="Arial Narrow"/>
        </w:rPr>
        <w:t>12</w:t>
      </w:r>
      <w:r w:rsidRPr="00FB1EDB">
        <w:rPr>
          <w:rFonts w:ascii="Arial Narrow" w:eastAsia="仿宋_GB2312" w:hAnsi="Arial Narrow"/>
        </w:rPr>
        <w:t>个月内的预期信用损失计量损失准备。</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整个存续期预期信用损失，是指因金融工具整个预计存续期内所有可能发生的违约事件而导致的预期信用损失。未来</w:t>
      </w:r>
      <w:r w:rsidRPr="00FB1EDB">
        <w:rPr>
          <w:rFonts w:ascii="Arial Narrow" w:eastAsia="仿宋_GB2312" w:hAnsi="Arial Narrow"/>
        </w:rPr>
        <w:t>12</w:t>
      </w:r>
      <w:r w:rsidRPr="00FB1EDB">
        <w:rPr>
          <w:rFonts w:ascii="Arial Narrow" w:eastAsia="仿宋_GB2312" w:hAnsi="Arial Narrow"/>
        </w:rPr>
        <w:t>个月内预期信用损失，是指因资产负债表日后</w:t>
      </w:r>
      <w:r w:rsidRPr="00FB1EDB">
        <w:rPr>
          <w:rFonts w:ascii="Arial Narrow" w:eastAsia="仿宋_GB2312" w:hAnsi="Arial Narrow"/>
        </w:rPr>
        <w:t>12</w:t>
      </w:r>
      <w:r w:rsidRPr="00FB1EDB">
        <w:rPr>
          <w:rFonts w:ascii="Arial Narrow" w:eastAsia="仿宋_GB2312" w:hAnsi="Arial Narrow"/>
        </w:rPr>
        <w:t>个月内（若金融工具的预计存续期少于</w:t>
      </w:r>
      <w:r w:rsidRPr="00FB1EDB">
        <w:rPr>
          <w:rFonts w:ascii="Arial Narrow" w:eastAsia="仿宋_GB2312" w:hAnsi="Arial Narrow"/>
        </w:rPr>
        <w:t>12</w:t>
      </w:r>
      <w:r w:rsidRPr="00FB1EDB">
        <w:rPr>
          <w:rFonts w:ascii="Arial Narrow" w:eastAsia="仿宋_GB2312" w:hAnsi="Arial Narrow"/>
        </w:rPr>
        <w:t>个月，则为预计存续期）可能发生的金融工具违约事件而导致的预期信用损失，是整个存续期预期信用损失的一部分。</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在计量预期信用损失时，</w:t>
      </w:r>
      <w:r w:rsidR="007F20E0">
        <w:rPr>
          <w:rFonts w:ascii="Arial Narrow" w:eastAsia="仿宋_GB2312" w:hAnsi="Arial Narrow"/>
        </w:rPr>
        <w:t>本集团</w:t>
      </w:r>
      <w:r w:rsidRPr="00FB1EDB">
        <w:rPr>
          <w:rFonts w:ascii="Arial Narrow" w:eastAsia="仿宋_GB2312" w:hAnsi="Arial Narrow"/>
        </w:rPr>
        <w:t>需考虑的最长期限为企业面临信用风险的最长合同期限（包括考虑续约选择权）。</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rsidR="009602C6" w:rsidRPr="00FB1EDB" w:rsidRDefault="009602C6" w:rsidP="009602C6">
      <w:pPr>
        <w:keepNext/>
        <w:snapToGrid w:val="0"/>
        <w:spacing w:afterLines="90" w:after="216"/>
        <w:rPr>
          <w:rFonts w:ascii="Arial Narrow" w:eastAsia="仿宋_GB2312" w:hAnsi="Arial Narrow"/>
        </w:rPr>
      </w:pPr>
      <w:r w:rsidRPr="00FB1EDB">
        <w:rPr>
          <w:rFonts w:ascii="Arial Narrow" w:eastAsia="仿宋_GB2312" w:hAnsi="Arial Narrow" w:hint="eastAsia"/>
        </w:rPr>
        <w:t>应收票据、应收账款和合同资产</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对于应收票据、应收账款</w:t>
      </w:r>
      <w:r w:rsidRPr="00FB1EDB">
        <w:rPr>
          <w:rFonts w:ascii="Arial Narrow" w:eastAsia="仿宋_GB2312" w:hAnsi="Arial Narrow" w:hint="eastAsia"/>
          <w:color w:val="FF0000"/>
        </w:rPr>
        <w:t>、合同资产</w:t>
      </w:r>
      <w:r w:rsidRPr="00FB1EDB">
        <w:rPr>
          <w:rFonts w:ascii="Arial Narrow" w:eastAsia="仿宋_GB2312" w:hAnsi="Arial Narrow"/>
          <w:color w:val="FF0000"/>
        </w:rPr>
        <w:t>，无论是否存在重大融资成分，</w:t>
      </w:r>
      <w:r w:rsidR="007F20E0">
        <w:rPr>
          <w:rFonts w:ascii="Arial Narrow" w:eastAsia="仿宋_GB2312" w:hAnsi="Arial Narrow"/>
          <w:color w:val="FF0000"/>
        </w:rPr>
        <w:t>本集团</w:t>
      </w:r>
      <w:r w:rsidRPr="00FB1EDB">
        <w:rPr>
          <w:rFonts w:ascii="Arial Narrow" w:eastAsia="仿宋_GB2312" w:hAnsi="Arial Narrow"/>
          <w:color w:val="FF0000"/>
        </w:rPr>
        <w:t>始终按照相当于整个存续期内预期信用损失的金额计量其损失准备。</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当单项金融资产无法以合理成本评估预期信用损失的信息时，</w:t>
      </w:r>
      <w:r w:rsidR="007F20E0">
        <w:rPr>
          <w:rFonts w:ascii="Arial Narrow" w:eastAsia="仿宋_GB2312" w:hAnsi="Arial Narrow"/>
          <w:color w:val="FF0000"/>
        </w:rPr>
        <w:t>本集团</w:t>
      </w:r>
      <w:r w:rsidRPr="00FB1EDB">
        <w:rPr>
          <w:rFonts w:ascii="Arial Narrow" w:eastAsia="仿宋_GB2312" w:hAnsi="Arial Narrow"/>
          <w:color w:val="FF0000"/>
        </w:rPr>
        <w:t>依据信用风险特征对应收票据和应收账款划分组合，在组合基础上计算预期信用损失，确定组合的依据如下：</w:t>
      </w:r>
    </w:p>
    <w:p w:rsidR="009602C6" w:rsidRPr="00FB1EDB" w:rsidRDefault="009602C6" w:rsidP="009602C6">
      <w:pPr>
        <w:keepNext/>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A</w:t>
      </w:r>
      <w:r w:rsidRPr="00FB1EDB">
        <w:rPr>
          <w:rFonts w:ascii="Arial Narrow" w:eastAsia="仿宋_GB2312" w:hAnsi="Arial Narrow"/>
          <w:color w:val="FF0000"/>
        </w:rPr>
        <w:t>、应收票据</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应收票据组合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：银行承兑汇票</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应收票据组合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：商业承兑汇票</w:t>
      </w:r>
    </w:p>
    <w:p w:rsidR="009602C6" w:rsidRPr="00FB1EDB" w:rsidRDefault="009602C6" w:rsidP="009602C6">
      <w:pPr>
        <w:keepNext/>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lastRenderedPageBreak/>
        <w:t>B</w:t>
      </w:r>
      <w:r w:rsidRPr="00FB1EDB">
        <w:rPr>
          <w:rFonts w:ascii="Arial Narrow" w:eastAsia="仿宋_GB2312" w:hAnsi="Arial Narrow"/>
          <w:color w:val="FF0000"/>
        </w:rPr>
        <w:t>、应收账款</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：应收国有企业客户</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：应收海外企业客户</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3</w:t>
      </w:r>
      <w:r w:rsidRPr="00FB1EDB">
        <w:rPr>
          <w:rFonts w:ascii="Arial Narrow" w:eastAsia="仿宋_GB2312" w:hAnsi="Arial Narrow"/>
          <w:color w:val="FF0000"/>
          <w:sz w:val="24"/>
          <w:szCs w:val="24"/>
        </w:rPr>
        <w:t>：应收关联方</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4</w:t>
      </w:r>
      <w:r w:rsidRPr="00FB1EDB">
        <w:rPr>
          <w:rFonts w:ascii="Arial Narrow" w:eastAsia="仿宋_GB2312" w:hAnsi="Arial Narrow"/>
          <w:color w:val="FF0000"/>
          <w:sz w:val="24"/>
          <w:szCs w:val="24"/>
        </w:rPr>
        <w:t>：应收其他客户</w:t>
      </w:r>
    </w:p>
    <w:p w:rsidR="009602C6" w:rsidRPr="00FB1EDB" w:rsidRDefault="009602C6" w:rsidP="009602C6">
      <w:pPr>
        <w:pStyle w:val="aff4"/>
        <w:adjustRightInd w:val="0"/>
        <w:snapToGrid w:val="0"/>
        <w:spacing w:afterLines="90" w:after="216"/>
        <w:ind w:firstLineChars="0" w:firstLine="0"/>
        <w:rPr>
          <w:rFonts w:ascii="Arial Narrow" w:eastAsia="仿宋_GB2312" w:hAnsi="Arial Narrow"/>
          <w:color w:val="0000FF"/>
          <w:sz w:val="24"/>
          <w:szCs w:val="24"/>
        </w:rPr>
      </w:pPr>
      <w:r w:rsidRPr="00FB1EDB">
        <w:rPr>
          <w:rFonts w:ascii="Arial Narrow" w:eastAsia="仿宋_GB2312" w:hAnsi="Arial Narrow"/>
          <w:color w:val="0000FF"/>
          <w:sz w:val="24"/>
          <w:szCs w:val="24"/>
        </w:rPr>
        <w:t>【或者，按地理区域、产品类型、客户评级、担保物以及客户类型（如批发和零售客户）划分组合，例如</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w:t>
      </w:r>
      <w:r w:rsidRPr="00FB1EDB">
        <w:rPr>
          <w:rFonts w:ascii="Arial Narrow" w:eastAsia="仿宋_GB2312" w:hAnsi="Arial Narrow"/>
          <w:color w:val="FF0000"/>
          <w:sz w:val="24"/>
          <w:szCs w:val="24"/>
        </w:rPr>
        <w:t>XX</w:t>
      </w:r>
      <w:r w:rsidRPr="00FB1EDB">
        <w:rPr>
          <w:rFonts w:ascii="Arial Narrow" w:eastAsia="仿宋_GB2312" w:hAnsi="Arial Narrow"/>
          <w:color w:val="FF0000"/>
          <w:sz w:val="24"/>
          <w:szCs w:val="24"/>
        </w:rPr>
        <w:t>行业</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w:t>
      </w:r>
      <w:r w:rsidRPr="00FB1EDB">
        <w:rPr>
          <w:rFonts w:ascii="Arial Narrow" w:eastAsia="仿宋_GB2312" w:hAnsi="Arial Narrow"/>
          <w:color w:val="FF0000"/>
          <w:sz w:val="24"/>
          <w:szCs w:val="24"/>
        </w:rPr>
        <w:t>YY</w:t>
      </w:r>
      <w:r w:rsidRPr="00FB1EDB">
        <w:rPr>
          <w:rFonts w:ascii="Arial Narrow" w:eastAsia="仿宋_GB2312" w:hAnsi="Arial Narrow"/>
          <w:color w:val="FF0000"/>
          <w:sz w:val="24"/>
          <w:szCs w:val="24"/>
        </w:rPr>
        <w:t>行业</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应收账款组合</w:t>
      </w:r>
      <w:r w:rsidRPr="00FB1EDB">
        <w:rPr>
          <w:rFonts w:ascii="Arial Narrow" w:eastAsia="仿宋_GB2312" w:hAnsi="Arial Narrow"/>
          <w:color w:val="FF0000"/>
          <w:sz w:val="24"/>
          <w:szCs w:val="24"/>
        </w:rPr>
        <w:t>3</w:t>
      </w:r>
      <w:r w:rsidRPr="00FB1EDB">
        <w:rPr>
          <w:rFonts w:ascii="Arial Narrow" w:eastAsia="仿宋_GB2312" w:hAnsi="Arial Narrow"/>
          <w:color w:val="FF0000"/>
          <w:sz w:val="24"/>
          <w:szCs w:val="24"/>
        </w:rPr>
        <w:t>：</w:t>
      </w:r>
      <w:r w:rsidRPr="00FB1EDB">
        <w:rPr>
          <w:rFonts w:ascii="Arial Narrow" w:eastAsia="仿宋_GB2312" w:hAnsi="Arial Narrow"/>
          <w:color w:val="FF0000"/>
          <w:sz w:val="24"/>
          <w:szCs w:val="24"/>
        </w:rPr>
        <w:t>ZZ</w:t>
      </w:r>
      <w:r w:rsidRPr="00FB1EDB">
        <w:rPr>
          <w:rFonts w:ascii="Arial Narrow" w:eastAsia="仿宋_GB2312" w:hAnsi="Arial Narrow"/>
          <w:color w:val="FF0000"/>
          <w:sz w:val="24"/>
          <w:szCs w:val="24"/>
        </w:rPr>
        <w:t>行业</w:t>
      </w:r>
      <w:r w:rsidRPr="00FB1EDB">
        <w:rPr>
          <w:rFonts w:ascii="Arial Narrow" w:eastAsia="仿宋_GB2312" w:hAnsi="Arial Narrow"/>
          <w:color w:val="0000FF"/>
          <w:sz w:val="24"/>
          <w:szCs w:val="24"/>
        </w:rPr>
        <w:t>】</w:t>
      </w:r>
    </w:p>
    <w:p w:rsidR="009602C6" w:rsidRPr="00FB1EDB" w:rsidRDefault="009602C6" w:rsidP="009602C6">
      <w:pPr>
        <w:keepNext/>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C</w:t>
      </w:r>
      <w:r w:rsidRPr="00FB1EDB">
        <w:rPr>
          <w:rFonts w:ascii="Arial Narrow" w:eastAsia="仿宋_GB2312" w:hAnsi="Arial Narrow" w:hint="eastAsia"/>
          <w:color w:val="FF0000"/>
        </w:rPr>
        <w:t>、合同资产</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hint="eastAsia"/>
          <w:color w:val="FF0000"/>
          <w:sz w:val="24"/>
          <w:szCs w:val="24"/>
        </w:rPr>
        <w:t>合同资产组合</w:t>
      </w:r>
      <w:r w:rsidRPr="00FB1EDB">
        <w:rPr>
          <w:rFonts w:ascii="Arial Narrow" w:eastAsia="仿宋_GB2312" w:hAnsi="Arial Narrow"/>
          <w:color w:val="FF0000"/>
          <w:sz w:val="24"/>
          <w:szCs w:val="24"/>
        </w:rPr>
        <w:t>1</w:t>
      </w:r>
      <w:r w:rsidRPr="00FB1EDB">
        <w:rPr>
          <w:rFonts w:ascii="Arial Narrow" w:eastAsia="仿宋_GB2312" w:hAnsi="Arial Narrow" w:hint="eastAsia"/>
          <w:color w:val="FF0000"/>
          <w:sz w:val="24"/>
          <w:szCs w:val="24"/>
        </w:rPr>
        <w:t>：产品销售</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hint="eastAsia"/>
          <w:color w:val="FF0000"/>
          <w:sz w:val="24"/>
          <w:szCs w:val="24"/>
        </w:rPr>
        <w:t>合同资产组合</w:t>
      </w:r>
      <w:r w:rsidRPr="00FB1EDB">
        <w:rPr>
          <w:rFonts w:ascii="Arial Narrow" w:eastAsia="仿宋_GB2312" w:hAnsi="Arial Narrow"/>
          <w:color w:val="FF0000"/>
          <w:sz w:val="24"/>
          <w:szCs w:val="24"/>
        </w:rPr>
        <w:t>2</w:t>
      </w:r>
      <w:r w:rsidRPr="00FB1EDB">
        <w:rPr>
          <w:rFonts w:ascii="Arial Narrow" w:eastAsia="仿宋_GB2312" w:hAnsi="Arial Narrow" w:hint="eastAsia"/>
          <w:color w:val="FF0000"/>
          <w:sz w:val="24"/>
          <w:szCs w:val="24"/>
        </w:rPr>
        <w:t>：工程施工</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hint="eastAsia"/>
          <w:color w:val="0000FF"/>
        </w:rPr>
        <w:t>【或者，按项目类型划分组合，例如</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hint="eastAsia"/>
          <w:color w:val="FF0000"/>
          <w:sz w:val="24"/>
          <w:szCs w:val="24"/>
        </w:rPr>
        <w:t>合同资产组合</w:t>
      </w:r>
      <w:r w:rsidRPr="00FB1EDB">
        <w:rPr>
          <w:rFonts w:ascii="Arial Narrow" w:eastAsia="仿宋_GB2312" w:hAnsi="Arial Narrow"/>
          <w:color w:val="FF0000"/>
          <w:sz w:val="24"/>
          <w:szCs w:val="24"/>
        </w:rPr>
        <w:t>1</w:t>
      </w:r>
      <w:r w:rsidRPr="00FB1EDB">
        <w:rPr>
          <w:rFonts w:ascii="Arial Narrow" w:eastAsia="仿宋_GB2312" w:hAnsi="Arial Narrow" w:hint="eastAsia"/>
          <w:color w:val="FF0000"/>
          <w:sz w:val="24"/>
          <w:szCs w:val="24"/>
        </w:rPr>
        <w:t>：基建建设项目</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hint="eastAsia"/>
          <w:color w:val="FF0000"/>
          <w:sz w:val="24"/>
          <w:szCs w:val="24"/>
        </w:rPr>
        <w:t>合同资产组合</w:t>
      </w:r>
      <w:r w:rsidRPr="00FB1EDB">
        <w:rPr>
          <w:rFonts w:ascii="Arial Narrow" w:eastAsia="仿宋_GB2312" w:hAnsi="Arial Narrow"/>
          <w:color w:val="FF0000"/>
          <w:sz w:val="24"/>
          <w:szCs w:val="24"/>
        </w:rPr>
        <w:t>2</w:t>
      </w:r>
      <w:r w:rsidRPr="00FB1EDB">
        <w:rPr>
          <w:rFonts w:ascii="Arial Narrow" w:eastAsia="仿宋_GB2312" w:hAnsi="Arial Narrow" w:hint="eastAsia"/>
          <w:color w:val="FF0000"/>
          <w:sz w:val="24"/>
          <w:szCs w:val="24"/>
        </w:rPr>
        <w:t>：土地一级开发项目】</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对于划分为组合的应收票据、</w:t>
      </w:r>
      <w:r w:rsidRPr="00FB1EDB">
        <w:rPr>
          <w:rFonts w:ascii="Arial Narrow" w:eastAsia="仿宋_GB2312" w:hAnsi="Arial Narrow" w:hint="eastAsia"/>
          <w:color w:val="FF0000"/>
        </w:rPr>
        <w:t>合同资产</w:t>
      </w:r>
      <w:r w:rsidRPr="00FB1EDB">
        <w:rPr>
          <w:rFonts w:ascii="Arial Narrow" w:eastAsia="仿宋_GB2312" w:hAnsi="Arial Narrow"/>
          <w:color w:val="FF0000"/>
        </w:rPr>
        <w:t>，</w:t>
      </w:r>
      <w:r w:rsidR="007F20E0">
        <w:rPr>
          <w:rFonts w:ascii="Arial Narrow" w:eastAsia="仿宋_GB2312" w:hAnsi="Arial Narrow"/>
          <w:color w:val="FF0000"/>
        </w:rPr>
        <w:t>本集团</w:t>
      </w:r>
      <w:r w:rsidRPr="00FB1EDB">
        <w:rPr>
          <w:rFonts w:ascii="Arial Narrow" w:eastAsia="仿宋_GB2312" w:hAnsi="Arial Narrow"/>
          <w:color w:val="FF0000"/>
        </w:rPr>
        <w:t>参考历史信用损失经验，结合当前状况以及对未来经济状况的预测，通过违约风险敞口和整个存续期预期信用损失率，计算预期信用损失。</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对于划分为组合的应收账款，</w:t>
      </w:r>
      <w:r w:rsidR="007F20E0">
        <w:rPr>
          <w:rFonts w:ascii="Arial Narrow" w:eastAsia="仿宋_GB2312" w:hAnsi="Arial Narrow"/>
          <w:color w:val="FF0000"/>
        </w:rPr>
        <w:t>本集团</w:t>
      </w:r>
      <w:r w:rsidRPr="00FB1EDB">
        <w:rPr>
          <w:rFonts w:ascii="Arial Narrow" w:eastAsia="仿宋_GB2312" w:hAnsi="Arial Narrow"/>
          <w:color w:val="FF0000"/>
        </w:rPr>
        <w:t>参考历史信用损失经验，结合当前状况以及对未来经济状况的预测，编制应收账款账龄</w:t>
      </w:r>
      <w:r w:rsidRPr="00FB1EDB">
        <w:rPr>
          <w:rFonts w:ascii="Arial Narrow" w:eastAsia="仿宋_GB2312" w:hAnsi="Arial Narrow"/>
          <w:color w:val="FF0000"/>
        </w:rPr>
        <w:t>/</w:t>
      </w:r>
      <w:r w:rsidRPr="00FB1EDB">
        <w:rPr>
          <w:rFonts w:ascii="Arial Narrow" w:eastAsia="仿宋_GB2312" w:hAnsi="Arial Narrow"/>
          <w:color w:val="FF0000"/>
        </w:rPr>
        <w:t>逾期天数与整个存续期预期信用损失率对照表，计算预期信用损失。</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【注：对于《企业会计准则第</w:t>
      </w:r>
      <w:r w:rsidRPr="00FB1EDB">
        <w:rPr>
          <w:rFonts w:ascii="Arial Narrow" w:eastAsia="仿宋_GB2312" w:hAnsi="Arial Narrow"/>
          <w:color w:val="0000FF"/>
        </w:rPr>
        <w:t>14</w:t>
      </w:r>
      <w:r w:rsidRPr="00FB1EDB">
        <w:rPr>
          <w:rFonts w:ascii="Arial Narrow" w:eastAsia="仿宋_GB2312" w:hAnsi="Arial Narrow"/>
          <w:color w:val="0000FF"/>
        </w:rPr>
        <w:t>号</w:t>
      </w:r>
      <w:r w:rsidRPr="00FB1EDB">
        <w:rPr>
          <w:rFonts w:ascii="Arial Narrow" w:eastAsia="仿宋_GB2312" w:hAnsi="Arial Narrow"/>
          <w:color w:val="0000FF"/>
        </w:rPr>
        <w:t>——</w:t>
      </w:r>
      <w:r w:rsidRPr="00FB1EDB">
        <w:rPr>
          <w:rFonts w:ascii="Arial Narrow" w:eastAsia="仿宋_GB2312" w:hAnsi="Arial Narrow"/>
          <w:color w:val="0000FF"/>
        </w:rPr>
        <w:t>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w:t>
      </w:r>
      <w:r w:rsidRPr="00FB1EDB">
        <w:rPr>
          <w:rFonts w:ascii="Arial Narrow" w:eastAsia="仿宋_GB2312" w:hAnsi="Arial Narrow"/>
          <w:color w:val="0000FF"/>
        </w:rPr>
        <w:t>21</w:t>
      </w:r>
      <w:r w:rsidRPr="00FB1EDB">
        <w:rPr>
          <w:rFonts w:ascii="Arial Narrow" w:eastAsia="仿宋_GB2312" w:hAnsi="Arial Narrow"/>
          <w:color w:val="0000FF"/>
        </w:rPr>
        <w:t>号</w:t>
      </w:r>
      <w:r w:rsidRPr="00FB1EDB">
        <w:rPr>
          <w:rFonts w:ascii="Arial Narrow" w:eastAsia="仿宋_GB2312" w:hAnsi="Arial Narrow"/>
          <w:color w:val="0000FF"/>
        </w:rPr>
        <w:t>——</w:t>
      </w:r>
      <w:r w:rsidRPr="00FB1EDB">
        <w:rPr>
          <w:rFonts w:ascii="Arial Narrow" w:eastAsia="仿宋_GB2312" w:hAnsi="Arial Narrow"/>
          <w:color w:val="0000FF"/>
        </w:rPr>
        <w:t>租赁》规范的租赁应收款（可分别对应收款项、合同资产和应收融资租赁款、应收经营租赁款做出不同的会计政策选择），始终按照相当于整个存续期内预期信用损失的金额计量其损失准备。</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color w:val="0000FF"/>
        </w:rPr>
        <w:t>如</w:t>
      </w:r>
      <w:r w:rsidRPr="00FB1EDB">
        <w:rPr>
          <w:rFonts w:ascii="Arial Narrow" w:eastAsia="仿宋_GB2312" w:hAnsi="Arial Narrow" w:hint="eastAsia"/>
          <w:color w:val="0000FF"/>
        </w:rPr>
        <w:t>管理层</w:t>
      </w:r>
      <w:r w:rsidRPr="00FB1EDB">
        <w:rPr>
          <w:rFonts w:ascii="Arial Narrow" w:eastAsia="仿宋_GB2312" w:hAnsi="Arial Narrow"/>
          <w:color w:val="0000FF"/>
        </w:rPr>
        <w:t>未对包含重大融资成分的应收款项、合同资产和租赁应收款选择简化处理方法，应相应修改上述会计政策。】</w:t>
      </w:r>
    </w:p>
    <w:p w:rsidR="009602C6" w:rsidRPr="00FB1EDB" w:rsidRDefault="009602C6" w:rsidP="009602C6">
      <w:pPr>
        <w:keepNext/>
        <w:snapToGrid w:val="0"/>
        <w:spacing w:afterLines="90" w:after="216"/>
        <w:rPr>
          <w:rFonts w:ascii="Arial Narrow" w:eastAsia="仿宋_GB2312" w:hAnsi="Arial Narrow"/>
        </w:rPr>
      </w:pPr>
      <w:r w:rsidRPr="00FB1EDB">
        <w:rPr>
          <w:rFonts w:ascii="Arial Narrow" w:eastAsia="仿宋_GB2312" w:hAnsi="Arial Narrow" w:hint="eastAsia"/>
        </w:rPr>
        <w:lastRenderedPageBreak/>
        <w:t>其他应收款</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依据信用风险特征将其他应收款划分为若干组合，在组合基础上计算预期信用损失，确定组合的依据如下：</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其他应收款组合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应收押金和保证金</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其他应收款组合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应收代垫款</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其他应收款组合</w:t>
      </w:r>
      <w:r w:rsidRPr="00FB1EDB">
        <w:rPr>
          <w:rFonts w:ascii="Arial Narrow" w:eastAsia="仿宋_GB2312" w:hAnsi="Arial Narrow"/>
          <w:color w:val="FF0000"/>
          <w:sz w:val="24"/>
          <w:szCs w:val="24"/>
        </w:rPr>
        <w:t>3</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应收其他款项</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【或者，按项目类型划分组合，例如</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0000FF"/>
          <w:sz w:val="24"/>
          <w:szCs w:val="24"/>
        </w:rPr>
      </w:pPr>
      <w:r w:rsidRPr="00FB1EDB">
        <w:rPr>
          <w:rFonts w:ascii="Arial Narrow" w:eastAsia="仿宋_GB2312" w:hAnsi="Arial Narrow"/>
          <w:color w:val="FF0000"/>
          <w:sz w:val="24"/>
          <w:szCs w:val="24"/>
        </w:rPr>
        <w:t>其他应收款组合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应收政府机关款项</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其他应收款组合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应收关联方款项</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其他应收款组合</w:t>
      </w:r>
      <w:r w:rsidRPr="00FB1EDB">
        <w:rPr>
          <w:rFonts w:ascii="Arial Narrow" w:eastAsia="仿宋_GB2312" w:hAnsi="Arial Narrow"/>
          <w:color w:val="FF0000"/>
          <w:sz w:val="24"/>
          <w:szCs w:val="24"/>
        </w:rPr>
        <w:t>3</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应收其他款项】</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对划分为组合的其他应收款，</w:t>
      </w:r>
      <w:r w:rsidR="007F20E0">
        <w:rPr>
          <w:rFonts w:ascii="Arial Narrow" w:eastAsia="仿宋_GB2312" w:hAnsi="Arial Narrow"/>
        </w:rPr>
        <w:t>本集团</w:t>
      </w:r>
      <w:r w:rsidRPr="00FB1EDB">
        <w:rPr>
          <w:rFonts w:ascii="Arial Narrow" w:eastAsia="仿宋_GB2312" w:hAnsi="Arial Narrow"/>
        </w:rPr>
        <w:t>通过违约风险敞口和未来</w:t>
      </w:r>
      <w:r w:rsidRPr="00FB1EDB">
        <w:rPr>
          <w:rFonts w:ascii="Arial Narrow" w:eastAsia="仿宋_GB2312" w:hAnsi="Arial Narrow"/>
        </w:rPr>
        <w:t>12</w:t>
      </w:r>
      <w:r w:rsidRPr="00FB1EDB">
        <w:rPr>
          <w:rFonts w:ascii="Arial Narrow" w:eastAsia="仿宋_GB2312" w:hAnsi="Arial Narrow"/>
        </w:rPr>
        <w:t>个月内或整个存续期预期信用损失率，计算预期信用损失。</w:t>
      </w:r>
    </w:p>
    <w:p w:rsidR="009602C6" w:rsidRPr="00FB1EDB" w:rsidRDefault="009602C6" w:rsidP="009602C6">
      <w:pPr>
        <w:keepNext/>
        <w:adjustRightInd w:val="0"/>
        <w:snapToGrid w:val="0"/>
        <w:spacing w:afterLines="90" w:after="216"/>
        <w:rPr>
          <w:rFonts w:ascii="Arial Narrow" w:eastAsia="仿宋_GB2312" w:hAnsi="Arial Narrow"/>
        </w:rPr>
      </w:pPr>
      <w:r w:rsidRPr="00FB1EDB">
        <w:rPr>
          <w:rFonts w:ascii="Arial Narrow" w:eastAsia="仿宋_GB2312" w:hAnsi="Arial Narrow" w:hint="eastAsia"/>
        </w:rPr>
        <w:t>长期应收款</w:t>
      </w:r>
      <w:r w:rsidRPr="00FB1EDB">
        <w:rPr>
          <w:rFonts w:ascii="Arial Narrow" w:eastAsia="仿宋_GB2312" w:hAnsi="Arial Narrow" w:hint="eastAsia"/>
          <w:color w:val="0000FF"/>
        </w:rPr>
        <w:t>【若不涉及，可删除】</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的长期应收款包括</w:t>
      </w:r>
      <w:r w:rsidR="009602C6" w:rsidRPr="00FB1EDB">
        <w:rPr>
          <w:rFonts w:ascii="Arial Narrow" w:eastAsia="仿宋_GB2312" w:hAnsi="Arial Narrow"/>
          <w:color w:val="FF0000"/>
        </w:rPr>
        <w:t>应收融资租赁款、应收质保金、应收工程款、应收分期收款销售商品款、应收分期收款提供劳务款</w:t>
      </w:r>
      <w:r w:rsidR="009602C6" w:rsidRPr="00FB1EDB">
        <w:rPr>
          <w:rFonts w:ascii="Arial Narrow" w:eastAsia="仿宋_GB2312" w:hAnsi="Arial Narrow"/>
        </w:rPr>
        <w:t>等款项。</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依据信用风险特征将</w:t>
      </w:r>
      <w:r w:rsidR="009602C6" w:rsidRPr="00FB1EDB">
        <w:rPr>
          <w:rFonts w:ascii="Arial Narrow" w:eastAsia="仿宋_GB2312" w:hAnsi="Arial Narrow"/>
          <w:color w:val="FF0000"/>
        </w:rPr>
        <w:t>应收融资租赁款、应收质保金、应收工程款、应收分期收款销售商品款、应收分期收款提供劳务款</w:t>
      </w:r>
      <w:r w:rsidR="009602C6" w:rsidRPr="00FB1EDB">
        <w:rPr>
          <w:rFonts w:ascii="Arial Narrow" w:eastAsia="仿宋_GB2312" w:hAnsi="Arial Narrow"/>
        </w:rPr>
        <w:t>划分为若干组合，在组合基础上计算预期信用损失，确定组合的依据如下：</w:t>
      </w:r>
    </w:p>
    <w:p w:rsidR="009602C6" w:rsidRPr="00FB1EDB" w:rsidRDefault="009602C6" w:rsidP="009602C6">
      <w:pPr>
        <w:keepNext/>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A</w:t>
      </w:r>
      <w:r w:rsidRPr="00FB1EDB">
        <w:rPr>
          <w:rFonts w:ascii="Arial Narrow" w:eastAsia="仿宋_GB2312" w:hAnsi="Arial Narrow"/>
          <w:color w:val="FF0000"/>
        </w:rPr>
        <w:t>、应收融资租赁款</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：应收国有企业客户</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：应收海外企业客户</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3</w:t>
      </w:r>
      <w:r w:rsidRPr="00FB1EDB">
        <w:rPr>
          <w:rFonts w:ascii="Arial Narrow" w:eastAsia="仿宋_GB2312" w:hAnsi="Arial Narrow"/>
          <w:color w:val="FF0000"/>
          <w:sz w:val="24"/>
          <w:szCs w:val="24"/>
        </w:rPr>
        <w:t>：应收关联方</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4</w:t>
      </w:r>
      <w:r w:rsidRPr="00FB1EDB">
        <w:rPr>
          <w:rFonts w:ascii="Arial Narrow" w:eastAsia="仿宋_GB2312" w:hAnsi="Arial Narrow"/>
          <w:color w:val="FF0000"/>
          <w:sz w:val="24"/>
          <w:szCs w:val="24"/>
        </w:rPr>
        <w:t>：应收其他客户</w:t>
      </w:r>
    </w:p>
    <w:p w:rsidR="009602C6" w:rsidRPr="00FB1EDB" w:rsidRDefault="009602C6" w:rsidP="009602C6">
      <w:pPr>
        <w:pStyle w:val="aff4"/>
        <w:adjustRightInd w:val="0"/>
        <w:snapToGrid w:val="0"/>
        <w:spacing w:afterLines="90" w:after="216"/>
        <w:ind w:firstLineChars="0" w:firstLine="0"/>
        <w:rPr>
          <w:rFonts w:ascii="Arial Narrow" w:eastAsia="仿宋_GB2312" w:hAnsi="Arial Narrow"/>
          <w:color w:val="0000FF"/>
          <w:sz w:val="24"/>
          <w:szCs w:val="24"/>
        </w:rPr>
      </w:pPr>
      <w:r w:rsidRPr="00FB1EDB">
        <w:rPr>
          <w:rFonts w:ascii="Arial Narrow" w:eastAsia="仿宋_GB2312" w:hAnsi="Arial Narrow"/>
          <w:color w:val="0000FF"/>
          <w:sz w:val="24"/>
          <w:szCs w:val="24"/>
        </w:rPr>
        <w:t>【或者，按地理区域、产品类型、客户评级、担保物以及客户类型（如批发和零售客户）划分组合，例如</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w:t>
      </w:r>
      <w:r w:rsidRPr="00FB1EDB">
        <w:rPr>
          <w:rFonts w:ascii="Arial Narrow" w:eastAsia="仿宋_GB2312" w:hAnsi="Arial Narrow"/>
          <w:color w:val="FF0000"/>
          <w:sz w:val="24"/>
          <w:szCs w:val="24"/>
        </w:rPr>
        <w:t>XX</w:t>
      </w:r>
      <w:r w:rsidRPr="00FB1EDB">
        <w:rPr>
          <w:rFonts w:ascii="Arial Narrow" w:eastAsia="仿宋_GB2312" w:hAnsi="Arial Narrow"/>
          <w:color w:val="FF0000"/>
          <w:sz w:val="24"/>
          <w:szCs w:val="24"/>
        </w:rPr>
        <w:t>行业</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w:t>
      </w:r>
      <w:r w:rsidRPr="00FB1EDB">
        <w:rPr>
          <w:rFonts w:ascii="Arial Narrow" w:eastAsia="仿宋_GB2312" w:hAnsi="Arial Narrow"/>
          <w:color w:val="FF0000"/>
          <w:sz w:val="24"/>
          <w:szCs w:val="24"/>
        </w:rPr>
        <w:t>YY</w:t>
      </w:r>
      <w:r w:rsidRPr="00FB1EDB">
        <w:rPr>
          <w:rFonts w:ascii="Arial Narrow" w:eastAsia="仿宋_GB2312" w:hAnsi="Arial Narrow"/>
          <w:color w:val="FF0000"/>
          <w:sz w:val="24"/>
          <w:szCs w:val="24"/>
        </w:rPr>
        <w:t>行业</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融资租赁款组合</w:t>
      </w:r>
      <w:r w:rsidRPr="00FB1EDB">
        <w:rPr>
          <w:rFonts w:ascii="Arial Narrow" w:eastAsia="仿宋_GB2312" w:hAnsi="Arial Narrow"/>
          <w:color w:val="FF0000"/>
          <w:sz w:val="24"/>
          <w:szCs w:val="24"/>
        </w:rPr>
        <w:t>3</w:t>
      </w:r>
      <w:r w:rsidRPr="00FB1EDB">
        <w:rPr>
          <w:rFonts w:ascii="Arial Narrow" w:eastAsia="仿宋_GB2312" w:hAnsi="Arial Narrow"/>
          <w:color w:val="FF0000"/>
          <w:sz w:val="24"/>
          <w:szCs w:val="24"/>
        </w:rPr>
        <w:t>：</w:t>
      </w:r>
      <w:r w:rsidRPr="00FB1EDB">
        <w:rPr>
          <w:rFonts w:ascii="Arial Narrow" w:eastAsia="仿宋_GB2312" w:hAnsi="Arial Narrow"/>
          <w:color w:val="FF0000"/>
          <w:sz w:val="24"/>
          <w:szCs w:val="24"/>
        </w:rPr>
        <w:t>ZZ</w:t>
      </w:r>
      <w:r w:rsidRPr="00FB1EDB">
        <w:rPr>
          <w:rFonts w:ascii="Arial Narrow" w:eastAsia="仿宋_GB2312" w:hAnsi="Arial Narrow"/>
          <w:color w:val="FF0000"/>
          <w:sz w:val="24"/>
          <w:szCs w:val="24"/>
        </w:rPr>
        <w:t>行业</w:t>
      </w:r>
      <w:r w:rsidRPr="00FB1EDB">
        <w:rPr>
          <w:rFonts w:ascii="Arial Narrow" w:eastAsia="仿宋_GB2312" w:hAnsi="Arial Narrow"/>
          <w:color w:val="0000FF"/>
          <w:sz w:val="24"/>
          <w:szCs w:val="24"/>
        </w:rPr>
        <w:t>】</w:t>
      </w:r>
    </w:p>
    <w:p w:rsidR="009602C6" w:rsidRPr="00FB1EDB" w:rsidRDefault="009602C6" w:rsidP="009602C6">
      <w:pPr>
        <w:keepNext/>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lastRenderedPageBreak/>
        <w:t>B</w:t>
      </w:r>
      <w:r w:rsidRPr="00FB1EDB">
        <w:rPr>
          <w:rFonts w:ascii="Arial Narrow" w:eastAsia="仿宋_GB2312" w:hAnsi="Arial Narrow"/>
          <w:color w:val="FF0000"/>
        </w:rPr>
        <w:t>、其他长期应收款</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其他长期应收款组合</w:t>
      </w:r>
      <w:r w:rsidRPr="00FB1EDB">
        <w:rPr>
          <w:rFonts w:ascii="Arial Narrow" w:eastAsia="仿宋_GB2312" w:hAnsi="Arial Narrow"/>
          <w:color w:val="FF0000"/>
          <w:sz w:val="24"/>
          <w:szCs w:val="24"/>
        </w:rPr>
        <w:t>1</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应收质保金</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其他长期应收款组合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应收工程款</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其他长期应收款组合</w:t>
      </w:r>
      <w:r w:rsidRPr="00FB1EDB">
        <w:rPr>
          <w:rFonts w:ascii="Arial Narrow" w:eastAsia="仿宋_GB2312" w:hAnsi="Arial Narrow"/>
          <w:color w:val="FF0000"/>
          <w:sz w:val="24"/>
          <w:szCs w:val="24"/>
        </w:rPr>
        <w:t>2</w:t>
      </w:r>
      <w:r w:rsidRPr="00FB1EDB">
        <w:rPr>
          <w:rFonts w:ascii="Arial Narrow" w:eastAsia="仿宋_GB2312" w:hAnsi="Arial Narrow"/>
          <w:color w:val="FF0000"/>
          <w:sz w:val="24"/>
          <w:szCs w:val="24"/>
        </w:rPr>
        <w:t>：</w:t>
      </w:r>
      <w:r w:rsidRPr="00FB1EDB">
        <w:rPr>
          <w:rFonts w:ascii="Arial Narrow" w:eastAsia="仿宋_GB2312" w:hAnsi="Arial Narrow"/>
          <w:color w:val="0000FF"/>
          <w:sz w:val="24"/>
          <w:szCs w:val="24"/>
        </w:rPr>
        <w:t>应收其他款项</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对于应收质保金、应收工程款、应收分期收款销售商品款、应收分期收款提供劳务款，</w:t>
      </w:r>
      <w:r w:rsidR="007F20E0">
        <w:rPr>
          <w:rFonts w:ascii="Arial Narrow" w:eastAsia="仿宋_GB2312" w:hAnsi="Arial Narrow"/>
          <w:color w:val="FF0000"/>
        </w:rPr>
        <w:t>本集团</w:t>
      </w:r>
      <w:r w:rsidRPr="00FB1EDB">
        <w:rPr>
          <w:rFonts w:ascii="Arial Narrow" w:eastAsia="仿宋_GB2312" w:hAnsi="Arial Narrow"/>
          <w:color w:val="FF0000"/>
        </w:rPr>
        <w:t>参考历史信用损失经验，结合当前状况以及对未来经济状况的预测，通过违约风险敞口和整个存续期预期信用损失率，计算预期信用损失。</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除应收融资租赁款、应收质保金、应收工程款、应收分期收款销售商品款、应收分期收款提供劳务款之外的划分为组合的其他应收款和长期应收款，通过违约风险敞口和未来</w:t>
      </w:r>
      <w:r w:rsidRPr="00FB1EDB">
        <w:rPr>
          <w:rFonts w:ascii="Arial Narrow" w:eastAsia="仿宋_GB2312" w:hAnsi="Arial Narrow"/>
          <w:color w:val="FF0000"/>
        </w:rPr>
        <w:t>12</w:t>
      </w:r>
      <w:r w:rsidRPr="00FB1EDB">
        <w:rPr>
          <w:rFonts w:ascii="Arial Narrow" w:eastAsia="仿宋_GB2312" w:hAnsi="Arial Narrow"/>
          <w:color w:val="FF0000"/>
        </w:rPr>
        <w:t>个月内或整个存续期预期信用损失率，计算预期信用损失。</w:t>
      </w:r>
    </w:p>
    <w:p w:rsidR="009602C6" w:rsidRPr="00FB1EDB" w:rsidRDefault="009602C6" w:rsidP="009602C6">
      <w:pPr>
        <w:keepNext/>
        <w:adjustRightInd w:val="0"/>
        <w:snapToGrid w:val="0"/>
        <w:spacing w:afterLines="90" w:after="216"/>
        <w:rPr>
          <w:rFonts w:ascii="Arial Narrow" w:eastAsia="仿宋_GB2312" w:hAnsi="Arial Narrow"/>
        </w:rPr>
      </w:pPr>
      <w:r w:rsidRPr="00FB1EDB">
        <w:rPr>
          <w:rFonts w:ascii="Arial Narrow" w:eastAsia="仿宋_GB2312" w:hAnsi="Arial Narrow" w:hint="eastAsia"/>
        </w:rPr>
        <w:t>债权投资、其他债权投资</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对于债权投资和其他债权投资，</w:t>
      </w:r>
      <w:r w:rsidR="007F20E0">
        <w:rPr>
          <w:rFonts w:ascii="Arial Narrow" w:eastAsia="仿宋_GB2312" w:hAnsi="Arial Narrow"/>
        </w:rPr>
        <w:t>本集团</w:t>
      </w:r>
      <w:r w:rsidRPr="00FB1EDB">
        <w:rPr>
          <w:rFonts w:ascii="Arial Narrow" w:eastAsia="仿宋_GB2312" w:hAnsi="Arial Narrow"/>
        </w:rPr>
        <w:t>按照投资的性质，根据交易对手和风险敞口的各种类型，通过违约风险敞口和未来</w:t>
      </w:r>
      <w:r w:rsidRPr="00FB1EDB">
        <w:rPr>
          <w:rFonts w:ascii="Arial Narrow" w:eastAsia="仿宋_GB2312" w:hAnsi="Arial Narrow"/>
        </w:rPr>
        <w:t>12</w:t>
      </w:r>
      <w:r w:rsidRPr="00FB1EDB">
        <w:rPr>
          <w:rFonts w:ascii="Arial Narrow" w:eastAsia="仿宋_GB2312" w:hAnsi="Arial Narrow"/>
        </w:rPr>
        <w:t>个月内或整个存续期预期信用损失率，计算预期信用损失。</w:t>
      </w:r>
    </w:p>
    <w:p w:rsidR="009602C6" w:rsidRPr="00FB1EDB" w:rsidRDefault="009602C6" w:rsidP="009602C6">
      <w:pPr>
        <w:keepNext/>
        <w:adjustRightInd w:val="0"/>
        <w:snapToGrid w:val="0"/>
        <w:spacing w:afterLines="90" w:after="216"/>
        <w:rPr>
          <w:rFonts w:ascii="Arial Narrow" w:eastAsia="仿宋_GB2312" w:hAnsi="Arial Narrow"/>
          <w:b/>
        </w:rPr>
      </w:pPr>
      <w:r w:rsidRPr="00FB1EDB">
        <w:rPr>
          <w:rFonts w:ascii="Arial Narrow" w:eastAsia="仿宋_GB2312" w:hAnsi="Arial Narrow"/>
          <w:b/>
        </w:rPr>
        <w:t>信用风险显著增加的评估</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通过比较金融工具在资产负债表日发生违约的风险与在初始确认日发生违约的风险，以确定金融工具预计存续期内发生违约风险的相对变化，以评估金融工具的信用风险自初始确认后是否已显著增加。</w:t>
      </w:r>
      <w:r w:rsidR="009602C6" w:rsidRPr="00FB1EDB">
        <w:rPr>
          <w:rFonts w:ascii="Arial Narrow" w:eastAsia="仿宋_GB2312" w:hAnsi="Arial Narrow"/>
        </w:rPr>
        <w:t xml:space="preserve"> </w:t>
      </w:r>
    </w:p>
    <w:p w:rsidR="009602C6" w:rsidRPr="00FB1EDB" w:rsidRDefault="009602C6" w:rsidP="009602C6">
      <w:pPr>
        <w:keepNext/>
        <w:adjustRightInd w:val="0"/>
        <w:snapToGrid w:val="0"/>
        <w:spacing w:afterLines="90" w:after="216"/>
        <w:rPr>
          <w:rFonts w:ascii="Arial Narrow" w:eastAsia="仿宋_GB2312" w:hAnsi="Arial Narrow"/>
        </w:rPr>
      </w:pPr>
      <w:r w:rsidRPr="00FB1EDB">
        <w:rPr>
          <w:rFonts w:ascii="Arial Narrow" w:eastAsia="仿宋_GB2312" w:hAnsi="Arial Narrow"/>
        </w:rPr>
        <w:t>在确定信用风险自初始确认后是否显著增加时，</w:t>
      </w:r>
      <w:r w:rsidR="007F20E0">
        <w:rPr>
          <w:rFonts w:ascii="Arial Narrow" w:eastAsia="仿宋_GB2312" w:hAnsi="Arial Narrow"/>
        </w:rPr>
        <w:t>本集团</w:t>
      </w:r>
      <w:r w:rsidRPr="00FB1EDB">
        <w:rPr>
          <w:rFonts w:ascii="Arial Narrow" w:eastAsia="仿宋_GB2312" w:hAnsi="Arial Narrow"/>
        </w:rPr>
        <w:t>考虑无须付出不必要的额外成本或努力即可获得的合理且有依据的信息，包括前瞻性信息。</w:t>
      </w:r>
      <w:r w:rsidR="007F20E0">
        <w:rPr>
          <w:rFonts w:ascii="Arial Narrow" w:eastAsia="仿宋_GB2312" w:hAnsi="Arial Narrow"/>
        </w:rPr>
        <w:t>本集团</w:t>
      </w:r>
      <w:r w:rsidRPr="00FB1EDB">
        <w:rPr>
          <w:rFonts w:ascii="Arial Narrow" w:eastAsia="仿宋_GB2312" w:hAnsi="Arial Narrow"/>
        </w:rPr>
        <w:t>考虑的信息包括：</w:t>
      </w:r>
      <w:r w:rsidRPr="00FB1EDB">
        <w:rPr>
          <w:rFonts w:ascii="Arial Narrow" w:eastAsia="仿宋_GB2312" w:hAnsi="Arial Narrow"/>
        </w:rPr>
        <w:t xml:space="preserve"> </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债务人未能按合同到期日支付本金和利息的情况；</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已发生的或预期的金融工具的外部或内部信用评级（如有）的严重恶化；</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已发生的或预期的债务人经营成果的严重恶化；</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现存的或预期的技术、市场、经济或法律环境变化，并将对债务人对</w:t>
      </w:r>
      <w:r w:rsidR="007F20E0">
        <w:rPr>
          <w:rFonts w:ascii="Arial Narrow" w:eastAsia="仿宋_GB2312" w:hAnsi="Arial Narrow"/>
          <w:sz w:val="24"/>
          <w:szCs w:val="24"/>
        </w:rPr>
        <w:t>本集团</w:t>
      </w:r>
      <w:r w:rsidRPr="00FB1EDB">
        <w:rPr>
          <w:rFonts w:ascii="Arial Narrow" w:eastAsia="仿宋_GB2312" w:hAnsi="Arial Narrow"/>
          <w:sz w:val="24"/>
          <w:szCs w:val="24"/>
        </w:rPr>
        <w:t>的还款能力产生重大不利影响。</w:t>
      </w:r>
      <w:r w:rsidRPr="00FB1EDB">
        <w:rPr>
          <w:rFonts w:ascii="Arial Narrow" w:eastAsia="仿宋_GB2312" w:hAnsi="Arial Narrow"/>
          <w:sz w:val="24"/>
          <w:szCs w:val="24"/>
        </w:rPr>
        <w:t xml:space="preserve"> </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根据金融工具的性质，</w:t>
      </w:r>
      <w:r w:rsidR="007F20E0">
        <w:rPr>
          <w:rFonts w:ascii="Arial Narrow" w:eastAsia="仿宋_GB2312" w:hAnsi="Arial Narrow"/>
        </w:rPr>
        <w:t>本集团</w:t>
      </w:r>
      <w:r w:rsidRPr="00FB1EDB">
        <w:rPr>
          <w:rFonts w:ascii="Arial Narrow" w:eastAsia="仿宋_GB2312" w:hAnsi="Arial Narrow"/>
        </w:rPr>
        <w:t>以单项金融工具或金融工具组合为基础评估信用风险是否显著增加。以金融工具组合为基础进行评估时，</w:t>
      </w:r>
      <w:r w:rsidR="007F20E0">
        <w:rPr>
          <w:rFonts w:ascii="Arial Narrow" w:eastAsia="仿宋_GB2312" w:hAnsi="Arial Narrow"/>
        </w:rPr>
        <w:t>本集团</w:t>
      </w:r>
      <w:r w:rsidRPr="00FB1EDB">
        <w:rPr>
          <w:rFonts w:ascii="Arial Narrow" w:eastAsia="仿宋_GB2312" w:hAnsi="Arial Narrow"/>
        </w:rPr>
        <w:t>可基于共同信用风险特征对金融工具进行分类，例如逾期信息和信用风险评级。</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如果逾期超过</w:t>
      </w:r>
      <w:r w:rsidRPr="00FB1EDB">
        <w:rPr>
          <w:rFonts w:ascii="Arial Narrow" w:eastAsia="仿宋_GB2312" w:hAnsi="Arial Narrow"/>
          <w:color w:val="FF0000"/>
        </w:rPr>
        <w:t>30</w:t>
      </w:r>
      <w:r w:rsidRPr="00FB1EDB">
        <w:rPr>
          <w:rFonts w:ascii="Arial Narrow" w:eastAsia="仿宋_GB2312" w:hAnsi="Arial Narrow"/>
          <w:color w:val="FF0000"/>
        </w:rPr>
        <w:t>日</w:t>
      </w:r>
      <w:r w:rsidRPr="00FB1EDB">
        <w:rPr>
          <w:rFonts w:ascii="Arial Narrow" w:eastAsia="仿宋_GB2312" w:hAnsi="Arial Narrow"/>
        </w:rPr>
        <w:t>，</w:t>
      </w:r>
      <w:r w:rsidR="007F20E0">
        <w:rPr>
          <w:rFonts w:ascii="Arial Narrow" w:eastAsia="仿宋_GB2312" w:hAnsi="Arial Narrow"/>
        </w:rPr>
        <w:t>本集团</w:t>
      </w:r>
      <w:r w:rsidRPr="00FB1EDB">
        <w:rPr>
          <w:rFonts w:ascii="Arial Narrow" w:eastAsia="仿宋_GB2312" w:hAnsi="Arial Narrow"/>
        </w:rPr>
        <w:t>确定金融工具的信用风险已经显著增加。</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【披露对违约的界定及其原因。例如：</w:t>
      </w:r>
    </w:p>
    <w:p w:rsidR="009602C6" w:rsidRPr="00FB1EDB" w:rsidRDefault="007F20E0" w:rsidP="009602C6">
      <w:pPr>
        <w:adjustRightInd w:val="0"/>
        <w:snapToGrid w:val="0"/>
        <w:spacing w:afterLines="90"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认为金融资产在下列情况发生违约：</w:t>
      </w:r>
    </w:p>
    <w:p w:rsidR="009602C6" w:rsidRPr="00FB1EDB" w:rsidRDefault="009602C6" w:rsidP="00B21D06">
      <w:pPr>
        <w:pStyle w:val="aff4"/>
        <w:widowControl/>
        <w:numPr>
          <w:ilvl w:val="0"/>
          <w:numId w:val="1"/>
        </w:numPr>
        <w:adjustRightInd w:val="0"/>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lastRenderedPageBreak/>
        <w:t>借款人不大可能全额支付其对</w:t>
      </w:r>
      <w:r w:rsidR="007F20E0">
        <w:rPr>
          <w:rFonts w:ascii="Arial Narrow" w:eastAsia="仿宋_GB2312" w:hAnsi="Arial Narrow"/>
          <w:color w:val="FF0000"/>
          <w:sz w:val="24"/>
          <w:szCs w:val="24"/>
        </w:rPr>
        <w:t>本集团</w:t>
      </w:r>
      <w:r w:rsidRPr="00FB1EDB">
        <w:rPr>
          <w:rFonts w:ascii="Arial Narrow" w:eastAsia="仿宋_GB2312" w:hAnsi="Arial Narrow"/>
          <w:color w:val="FF0000"/>
          <w:sz w:val="24"/>
          <w:szCs w:val="24"/>
        </w:rPr>
        <w:t>的欠款，该评估不考虑</w:t>
      </w:r>
      <w:r w:rsidR="007F20E0">
        <w:rPr>
          <w:rFonts w:ascii="Arial Narrow" w:eastAsia="仿宋_GB2312" w:hAnsi="Arial Narrow"/>
          <w:color w:val="FF0000"/>
          <w:sz w:val="24"/>
          <w:szCs w:val="24"/>
        </w:rPr>
        <w:t>本集团</w:t>
      </w:r>
      <w:r w:rsidRPr="00FB1EDB">
        <w:rPr>
          <w:rFonts w:ascii="Arial Narrow" w:eastAsia="仿宋_GB2312" w:hAnsi="Arial Narrow"/>
          <w:color w:val="FF0000"/>
          <w:sz w:val="24"/>
          <w:szCs w:val="24"/>
        </w:rPr>
        <w:t>采取例如变现抵押品（如果持有）等追索行动；或</w:t>
      </w:r>
      <w:r w:rsidRPr="00FB1EDB">
        <w:rPr>
          <w:rFonts w:ascii="Arial Narrow" w:eastAsia="仿宋_GB2312" w:hAnsi="Arial Narrow"/>
          <w:color w:val="FF0000"/>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color w:val="FF0000"/>
          <w:sz w:val="24"/>
          <w:szCs w:val="24"/>
        </w:rPr>
      </w:pPr>
      <w:r w:rsidRPr="00FB1EDB">
        <w:rPr>
          <w:rFonts w:ascii="Arial Narrow" w:eastAsia="仿宋_GB2312" w:hAnsi="Arial Narrow"/>
          <w:color w:val="FF0000"/>
          <w:sz w:val="24"/>
          <w:szCs w:val="24"/>
        </w:rPr>
        <w:t>金融资产逾期超过</w:t>
      </w:r>
      <w:r w:rsidRPr="00FB1EDB">
        <w:rPr>
          <w:rFonts w:ascii="Arial Narrow" w:eastAsia="仿宋_GB2312" w:hAnsi="Arial Narrow"/>
          <w:color w:val="FF0000"/>
          <w:sz w:val="24"/>
          <w:szCs w:val="24"/>
        </w:rPr>
        <w:t>90</w:t>
      </w:r>
      <w:r w:rsidRPr="00FB1EDB">
        <w:rPr>
          <w:rFonts w:ascii="Arial Narrow" w:eastAsia="仿宋_GB2312" w:hAnsi="Arial Narrow"/>
          <w:color w:val="FF0000"/>
          <w:sz w:val="24"/>
          <w:szCs w:val="24"/>
        </w:rPr>
        <w:t>天。</w:t>
      </w:r>
      <w:r w:rsidRPr="00FB1EDB">
        <w:rPr>
          <w:rFonts w:ascii="Arial Narrow" w:eastAsia="仿宋_GB2312" w:hAnsi="Arial Narrow"/>
          <w:color w:val="0000FF"/>
          <w:sz w:val="24"/>
          <w:szCs w:val="24"/>
        </w:rPr>
        <w:t>】</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已发生信用减值的金融资产</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发行方或债务人发生重大财务困难；</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债务人违反合同，如偿付利息或本金违约或逾期等；</w:t>
      </w:r>
      <w:r w:rsidRPr="00FB1EDB">
        <w:rPr>
          <w:rFonts w:ascii="Arial Narrow" w:eastAsia="仿宋_GB2312" w:hAnsi="Arial Narrow"/>
          <w:sz w:val="24"/>
          <w:szCs w:val="24"/>
        </w:rPr>
        <w:t xml:space="preserve"> </w:t>
      </w:r>
    </w:p>
    <w:p w:rsidR="009602C6" w:rsidRPr="00FB1EDB" w:rsidRDefault="007F20E0"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本集团</w:t>
      </w:r>
      <w:r w:rsidR="009602C6" w:rsidRPr="00FB1EDB">
        <w:rPr>
          <w:rFonts w:ascii="Arial Narrow" w:eastAsia="仿宋_GB2312" w:hAnsi="Arial Narrow"/>
          <w:sz w:val="24"/>
          <w:szCs w:val="24"/>
        </w:rPr>
        <w:t>出于与债务人财务困难有关的经济或合同考虑，给予债务人在任何其他情况下都不会做出的让步；</w:t>
      </w:r>
      <w:r w:rsidR="009602C6"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债务人很可能破产或进行其他财务重组；</w:t>
      </w:r>
      <w:r w:rsidRPr="00FB1EDB">
        <w:rPr>
          <w:rFonts w:ascii="Arial Narrow" w:eastAsia="仿宋_GB2312" w:hAnsi="Arial Narrow"/>
          <w:sz w:val="24"/>
          <w:szCs w:val="24"/>
        </w:rPr>
        <w:t xml:space="preserve"> </w:t>
      </w:r>
    </w:p>
    <w:p w:rsidR="009602C6" w:rsidRPr="00FB1EDB" w:rsidRDefault="009602C6" w:rsidP="00B21D06">
      <w:pPr>
        <w:pStyle w:val="aff4"/>
        <w:widowControl/>
        <w:numPr>
          <w:ilvl w:val="0"/>
          <w:numId w:val="1"/>
        </w:numPr>
        <w:snapToGrid w:val="0"/>
        <w:spacing w:afterLines="90" w:after="216"/>
        <w:ind w:left="0" w:firstLineChars="0" w:firstLine="0"/>
        <w:jc w:val="left"/>
        <w:rPr>
          <w:rFonts w:ascii="Arial Narrow" w:eastAsia="仿宋_GB2312" w:hAnsi="Arial Narrow"/>
          <w:sz w:val="24"/>
          <w:szCs w:val="24"/>
        </w:rPr>
      </w:pPr>
      <w:r w:rsidRPr="00FB1EDB">
        <w:rPr>
          <w:rFonts w:ascii="Arial Narrow" w:eastAsia="仿宋_GB2312" w:hAnsi="Arial Narrow"/>
          <w:sz w:val="24"/>
          <w:szCs w:val="24"/>
        </w:rPr>
        <w:t>发行方或债务人财务困难导致该金融资产的活跃市场消失。</w:t>
      </w:r>
      <w:r w:rsidRPr="00FB1EDB">
        <w:rPr>
          <w:rFonts w:ascii="Arial Narrow" w:eastAsia="仿宋_GB2312" w:hAnsi="Arial Narrow"/>
          <w:sz w:val="24"/>
          <w:szCs w:val="24"/>
        </w:rPr>
        <w:t xml:space="preserve"> </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预期信用损失准备的列报</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为反映金融工具的信用风险自初始确认后的变化，</w:t>
      </w:r>
      <w:r w:rsidR="007F20E0">
        <w:rPr>
          <w:rFonts w:ascii="Arial Narrow" w:eastAsia="仿宋_GB2312" w:hAnsi="Arial Narrow"/>
        </w:rPr>
        <w:t>本集团</w:t>
      </w:r>
      <w:r w:rsidRPr="00FB1EDB">
        <w:rPr>
          <w:rFonts w:ascii="Arial Narrow" w:eastAsia="仿宋_GB2312" w:hAnsi="Arial Narrow"/>
        </w:rPr>
        <w:t>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w:t>
      </w:r>
      <w:r w:rsidR="007F20E0">
        <w:rPr>
          <w:rFonts w:ascii="Arial Narrow" w:eastAsia="仿宋_GB2312" w:hAnsi="Arial Narrow"/>
        </w:rPr>
        <w:t>本集团</w:t>
      </w:r>
      <w:r w:rsidRPr="00FB1EDB">
        <w:rPr>
          <w:rFonts w:ascii="Arial Narrow" w:eastAsia="仿宋_GB2312" w:hAnsi="Arial Narrow"/>
        </w:rPr>
        <w:t>在其他综合收益中确认其损失准备，不抵减该金融资产的账面价值。</w:t>
      </w:r>
      <w:r w:rsidRPr="00FB1EDB">
        <w:rPr>
          <w:rFonts w:ascii="Arial Narrow" w:eastAsia="仿宋_GB2312" w:hAnsi="Arial Narrow"/>
        </w:rPr>
        <w:t xml:space="preserve"> </w:t>
      </w:r>
    </w:p>
    <w:p w:rsidR="009602C6" w:rsidRPr="00FB1EDB" w:rsidRDefault="009602C6" w:rsidP="009602C6">
      <w:pPr>
        <w:keepNext/>
        <w:snapToGrid w:val="0"/>
        <w:spacing w:afterLines="90" w:after="216"/>
        <w:rPr>
          <w:rFonts w:ascii="Arial Narrow" w:eastAsia="仿宋_GB2312" w:hAnsi="Arial Narrow"/>
          <w:b/>
        </w:rPr>
      </w:pPr>
      <w:r w:rsidRPr="00FB1EDB">
        <w:rPr>
          <w:rFonts w:ascii="Arial Narrow" w:eastAsia="仿宋_GB2312" w:hAnsi="Arial Narrow"/>
          <w:b/>
        </w:rPr>
        <w:t>核销</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如果</w:t>
      </w:r>
      <w:r w:rsidR="007F20E0">
        <w:rPr>
          <w:rFonts w:ascii="Arial Narrow" w:eastAsia="仿宋_GB2312" w:hAnsi="Arial Narrow"/>
        </w:rPr>
        <w:t>本集团</w:t>
      </w:r>
      <w:r w:rsidRPr="00FB1EDB">
        <w:rPr>
          <w:rFonts w:ascii="Arial Narrow" w:eastAsia="仿宋_GB2312" w:hAnsi="Arial Narrow"/>
        </w:rPr>
        <w:t>不再合理预期金融资产合同现金流量能够全部或部分收回，则直接减记该金融资产的账面余额。这种减记构成相关金融资产的终止确认。这种情况通常发生在</w:t>
      </w:r>
      <w:r w:rsidR="007F20E0">
        <w:rPr>
          <w:rFonts w:ascii="Arial Narrow" w:eastAsia="仿宋_GB2312" w:hAnsi="Arial Narrow"/>
        </w:rPr>
        <w:t>本集团</w:t>
      </w:r>
      <w:r w:rsidRPr="00FB1EDB">
        <w:rPr>
          <w:rFonts w:ascii="Arial Narrow" w:eastAsia="仿宋_GB2312" w:hAnsi="Arial Narrow"/>
        </w:rPr>
        <w:t>确定债务人没有资产或收入来源可产生足够的现金流量以偿还将被减记的金额。但是，按照</w:t>
      </w:r>
      <w:r w:rsidR="007F20E0">
        <w:rPr>
          <w:rFonts w:ascii="Arial Narrow" w:eastAsia="仿宋_GB2312" w:hAnsi="Arial Narrow"/>
        </w:rPr>
        <w:t>本集团</w:t>
      </w:r>
      <w:r w:rsidRPr="00FB1EDB">
        <w:rPr>
          <w:rFonts w:ascii="Arial Narrow" w:eastAsia="仿宋_GB2312" w:hAnsi="Arial Narrow"/>
        </w:rPr>
        <w:t>收回到期款项的程序，被减记的金融资产仍可能受到执行活动的影响。</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已减记的金融资产以后又收回的，作为减值损失的转回计入收回当期的损益。</w:t>
      </w:r>
      <w:r w:rsidRPr="00FB1EDB">
        <w:rPr>
          <w:rFonts w:ascii="Arial Narrow" w:eastAsia="仿宋_GB2312" w:hAnsi="Arial Narrow"/>
        </w:rPr>
        <w:t xml:space="preserve"> </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612F1">
        <w:rPr>
          <w:rFonts w:ascii="仿宋_GB2312" w:eastAsia="仿宋_GB2312"/>
          <w:sz w:val="24"/>
          <w:szCs w:val="24"/>
          <w:u w:val="none"/>
        </w:rPr>
        <w:t>金融资产转移</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金融资产转移，是指将金融资产让与或交付给该金融资产发行方以外的另一方（转入方）。</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lastRenderedPageBreak/>
        <w:t>本集团</w:t>
      </w:r>
      <w:r w:rsidR="009602C6" w:rsidRPr="00FB1EDB">
        <w:rPr>
          <w:rFonts w:ascii="Arial Narrow" w:eastAsia="仿宋_GB2312" w:hAnsi="Arial Narrow"/>
        </w:rPr>
        <w:t>已将金融资产所有权上几乎所有的风险和报酬转移给转入方的，终止确认该金融资产；保留了金融资产所有权上几乎所有的风险和报酬的，不终止确认该金融资产。</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rsidR="009602C6" w:rsidRPr="008612F1"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612F1">
        <w:rPr>
          <w:rFonts w:ascii="仿宋_GB2312" w:eastAsia="仿宋_GB2312"/>
          <w:sz w:val="24"/>
          <w:szCs w:val="24"/>
          <w:u w:val="none"/>
        </w:rPr>
        <w:t>金融资产和金融负债的抵销</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当</w:t>
      </w:r>
      <w:r w:rsidR="007F20E0">
        <w:rPr>
          <w:rFonts w:ascii="Arial Narrow" w:eastAsia="仿宋_GB2312" w:hAnsi="Arial Narrow"/>
        </w:rPr>
        <w:t>本集团</w:t>
      </w:r>
      <w:r w:rsidRPr="00FB1EDB">
        <w:rPr>
          <w:rFonts w:ascii="Arial Narrow" w:eastAsia="仿宋_GB2312" w:hAnsi="Arial Narrow"/>
        </w:rPr>
        <w:t>具有抵销已确认金融资产和金融负债的法定权利，且目前可执行该种法定权利，同时</w:t>
      </w:r>
      <w:r w:rsidR="007F20E0">
        <w:rPr>
          <w:rFonts w:ascii="Arial Narrow" w:eastAsia="仿宋_GB2312" w:hAnsi="Arial Narrow"/>
        </w:rPr>
        <w:t>本集团</w:t>
      </w:r>
      <w:r w:rsidRPr="00FB1EDB">
        <w:rPr>
          <w:rFonts w:ascii="Arial Narrow" w:eastAsia="仿宋_GB2312" w:hAnsi="Arial Narrow"/>
        </w:rPr>
        <w:t>计划以净额结算或同时变现该金融资产和清偿该金融负债时，金融资产和金融负债以相互抵销后的金额在资产负债表内列示。除此以外，金融资产和金融负债在资产负债表内分别列示，不予相互抵销。</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（对于承担汇率波动风险的金融工具，披露其汇率风险。）</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3" w:name="_Ref79777508"/>
      <w:r w:rsidRPr="009602C6">
        <w:rPr>
          <w:rFonts w:ascii="Arial Narrow" w:eastAsia="仿宋_GB2312" w:hAnsi="Arial Narrow"/>
          <w:color w:val="auto"/>
          <w:sz w:val="24"/>
          <w:szCs w:val="24"/>
          <w:u w:val="none"/>
        </w:rPr>
        <w:t>公允价值计量</w:t>
      </w:r>
      <w:bookmarkEnd w:id="3"/>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公允价值是指市场参与者在计量日发生的有序交易中，出售一项资产所能收到或者转移一项负债所需支付的价格。</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以公允价值计量相关资产或负债，假定出售资产或者转移负债的有序交易在相关资产或负债的主要市场进行；不存在主要市场的，</w:t>
      </w:r>
      <w:r>
        <w:rPr>
          <w:rFonts w:ascii="Arial Narrow" w:eastAsia="仿宋_GB2312" w:hAnsi="Arial Narrow"/>
        </w:rPr>
        <w:t>本集团</w:t>
      </w:r>
      <w:r w:rsidR="009602C6" w:rsidRPr="00FB1EDB">
        <w:rPr>
          <w:rFonts w:ascii="Arial Narrow" w:eastAsia="仿宋_GB2312" w:hAnsi="Arial Narrow"/>
        </w:rPr>
        <w:t>假定该交易在相关资产或负债的最有利市场进行。主要市场（或最有利市场）是</w:t>
      </w:r>
      <w:r>
        <w:rPr>
          <w:rFonts w:ascii="Arial Narrow" w:eastAsia="仿宋_GB2312" w:hAnsi="Arial Narrow"/>
        </w:rPr>
        <w:t>本集团</w:t>
      </w:r>
      <w:r w:rsidR="009602C6" w:rsidRPr="00FB1EDB">
        <w:rPr>
          <w:rFonts w:ascii="Arial Narrow" w:eastAsia="仿宋_GB2312" w:hAnsi="Arial Narrow"/>
        </w:rPr>
        <w:t>在计量日能够进入的交易市场。</w:t>
      </w:r>
      <w:r>
        <w:rPr>
          <w:rFonts w:ascii="Arial Narrow" w:eastAsia="仿宋_GB2312" w:hAnsi="Arial Narrow"/>
        </w:rPr>
        <w:t>本集团</w:t>
      </w:r>
      <w:r w:rsidR="009602C6" w:rsidRPr="00FB1EDB">
        <w:rPr>
          <w:rFonts w:ascii="Arial Narrow" w:eastAsia="仿宋_GB2312" w:hAnsi="Arial Narrow"/>
        </w:rPr>
        <w:t>采用市场参与者在对该资产或负债定价时为实现其经济利益最大化所使用的假设。</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存在活跃市场的金融资产或金融负债，</w:t>
      </w:r>
      <w:r w:rsidR="007F20E0">
        <w:rPr>
          <w:rFonts w:ascii="Arial Narrow" w:eastAsia="仿宋_GB2312" w:hAnsi="Arial Narrow"/>
        </w:rPr>
        <w:t>本集团</w:t>
      </w:r>
      <w:r w:rsidRPr="00FB1EDB">
        <w:rPr>
          <w:rFonts w:ascii="Arial Narrow" w:eastAsia="仿宋_GB2312" w:hAnsi="Arial Narrow"/>
        </w:rPr>
        <w:t>采用活跃市场中的报价确定其公允价值。金融工具不存在活跃市场的，</w:t>
      </w:r>
      <w:r w:rsidR="007F20E0">
        <w:rPr>
          <w:rFonts w:ascii="Arial Narrow" w:eastAsia="仿宋_GB2312" w:hAnsi="Arial Narrow"/>
        </w:rPr>
        <w:t>本集团</w:t>
      </w:r>
      <w:r w:rsidRPr="00FB1EDB">
        <w:rPr>
          <w:rFonts w:ascii="Arial Narrow" w:eastAsia="仿宋_GB2312" w:hAnsi="Arial Narrow"/>
        </w:rPr>
        <w:t>采用估值技术确定其公允价值。</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以公允价值计量非金融资产的，考虑市场参与者将该资产用于最佳用途产生经济利益的能力，或者将该资产出售给能够用于最佳用途的其他市场参与者产生经济利益的能力。</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采用在当前情况下适用并且有足够可利用数据和其他信息支持的估值技术，优先使用相关可观察输入值，只有在可观察输入值无法取得或取得不切实可行的情况下，才使用不可观察输入值。</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每个资产负债表日，</w:t>
      </w:r>
      <w:r w:rsidR="007F20E0">
        <w:rPr>
          <w:rFonts w:ascii="Arial Narrow" w:eastAsia="仿宋_GB2312" w:hAnsi="Arial Narrow"/>
        </w:rPr>
        <w:t>本集团</w:t>
      </w:r>
      <w:r w:rsidRPr="00FB1EDB">
        <w:rPr>
          <w:rFonts w:ascii="Arial Narrow" w:eastAsia="仿宋_GB2312" w:hAnsi="Arial Narrow"/>
        </w:rPr>
        <w:t>对在财务报表中确认的持续以公允价值计量的资产和负债进行重新评估，以确定是否在公允价值计量层次之间发生转换。</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color w:val="0000FF"/>
        </w:rPr>
        <w:lastRenderedPageBreak/>
        <w:t>【</w:t>
      </w:r>
      <w:r w:rsidRPr="00FB1EDB">
        <w:rPr>
          <w:rFonts w:ascii="Arial Narrow" w:eastAsia="仿宋_GB2312" w:hAnsi="Arial Narrow" w:cs="Arial"/>
          <w:snapToGrid w:val="0"/>
          <w:color w:val="0000FF"/>
        </w:rPr>
        <w:t>具体投资品种公允价值的估值方法可参考</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特殊披露范例</w:t>
      </w: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0000FF"/>
        </w:rPr>
        <w:t>。</w:t>
      </w:r>
      <w:r w:rsidRPr="00FB1EDB">
        <w:rPr>
          <w:rFonts w:ascii="Arial Narrow" w:eastAsia="仿宋_GB2312" w:hAnsi="Arial Narrow"/>
          <w:color w:val="0000FF"/>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存货</w:t>
      </w:r>
    </w:p>
    <w:p w:rsidR="009602C6" w:rsidRPr="00DD4875"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DD4875">
        <w:rPr>
          <w:rFonts w:ascii="仿宋_GB2312" w:eastAsia="仿宋_GB2312" w:hint="eastAsia"/>
          <w:sz w:val="24"/>
          <w:szCs w:val="24"/>
          <w:u w:val="none"/>
        </w:rPr>
        <w:t>存货的分类</w:t>
      </w:r>
    </w:p>
    <w:p w:rsidR="009602C6" w:rsidRPr="00FB1EDB" w:rsidRDefault="007F20E0" w:rsidP="009602C6">
      <w:pPr>
        <w:tabs>
          <w:tab w:val="left" w:pos="618"/>
        </w:tabs>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存货分为原材料、在产品、低值易耗品、包装物、库存商品、发出商品、开发成本、开发产品等。</w:t>
      </w:r>
      <w:r w:rsidR="009602C6" w:rsidRPr="00FB1EDB">
        <w:rPr>
          <w:rFonts w:ascii="Arial Narrow" w:eastAsia="仿宋_GB2312" w:hAnsi="Arial Narrow"/>
          <w:color w:val="0000FF"/>
        </w:rPr>
        <w:t>（注意：此处分类应与存货项目注释分类一致）</w:t>
      </w:r>
    </w:p>
    <w:p w:rsidR="009602C6" w:rsidRPr="00DD4875"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D4875">
        <w:rPr>
          <w:rFonts w:ascii="仿宋_GB2312" w:eastAsia="仿宋_GB2312"/>
          <w:sz w:val="24"/>
          <w:szCs w:val="24"/>
          <w:u w:val="none"/>
        </w:rPr>
        <w:t>发出存货的计价方法</w:t>
      </w:r>
    </w:p>
    <w:p w:rsidR="009602C6" w:rsidRPr="00FB1EDB" w:rsidRDefault="007F20E0" w:rsidP="009602C6">
      <w:pPr>
        <w:tabs>
          <w:tab w:val="left" w:pos="618"/>
        </w:tabs>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存货取得时按实际成本计价。原材料、库存商品等发出时采用加权平均法</w:t>
      </w:r>
      <w:r w:rsidR="009602C6" w:rsidRPr="00FB1EDB">
        <w:rPr>
          <w:rFonts w:ascii="Arial Narrow" w:eastAsia="仿宋_GB2312" w:hAnsi="Arial Narrow"/>
          <w:color w:val="FF0000"/>
        </w:rPr>
        <w:t>（先进先出法、个别计价法）</w:t>
      </w:r>
      <w:r w:rsidR="009602C6" w:rsidRPr="00FB1EDB">
        <w:rPr>
          <w:rFonts w:ascii="Arial Narrow" w:eastAsia="仿宋_GB2312" w:hAnsi="Arial Narrow"/>
        </w:rPr>
        <w:t>计价。</w:t>
      </w:r>
      <w:r w:rsidR="009602C6"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【注：如为房地产开发企业，应采用下列披露：</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rsidR="009602C6" w:rsidRPr="00DD4875"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D4875">
        <w:rPr>
          <w:rFonts w:ascii="仿宋_GB2312" w:eastAsia="仿宋_GB2312"/>
          <w:sz w:val="24"/>
          <w:szCs w:val="24"/>
          <w:u w:val="none"/>
        </w:rPr>
        <w:t>存货可变现净值的确定依据及存货跌价准备的计提方法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资产负债表日，存货成本高于其可变现净值的，计提存货跌价准备。</w:t>
      </w:r>
      <w:r w:rsidR="007F20E0">
        <w:rPr>
          <w:rFonts w:ascii="Arial Narrow" w:eastAsia="仿宋_GB2312" w:hAnsi="Arial Narrow"/>
        </w:rPr>
        <w:t>本集团</w:t>
      </w:r>
      <w:r w:rsidRPr="00FB1EDB">
        <w:rPr>
          <w:rFonts w:ascii="Arial Narrow" w:eastAsia="仿宋_GB2312" w:hAnsi="Arial Narrow"/>
        </w:rPr>
        <w:t>通常按照单个</w:t>
      </w:r>
      <w:r w:rsidRPr="00FB1EDB">
        <w:rPr>
          <w:rFonts w:ascii="Arial Narrow" w:eastAsia="仿宋_GB2312" w:hAnsi="Arial Narrow"/>
          <w:color w:val="0000FF"/>
        </w:rPr>
        <w:t>（或</w:t>
      </w:r>
      <w:r w:rsidRPr="00FB1EDB">
        <w:rPr>
          <w:rFonts w:ascii="Arial Narrow" w:eastAsia="仿宋_GB2312" w:hAnsi="Arial Narrow"/>
          <w:color w:val="0000FF"/>
        </w:rPr>
        <w:t xml:space="preserve"> </w:t>
      </w:r>
      <w:r w:rsidRPr="00FB1EDB">
        <w:rPr>
          <w:rFonts w:ascii="Arial Narrow" w:eastAsia="仿宋_GB2312" w:hAnsi="Arial Narrow"/>
          <w:color w:val="FF0000"/>
        </w:rPr>
        <w:t>类别、合并</w:t>
      </w:r>
      <w:r w:rsidRPr="00FB1EDB">
        <w:rPr>
          <w:rFonts w:ascii="Arial Narrow" w:eastAsia="仿宋_GB2312" w:hAnsi="Arial Narrow"/>
          <w:color w:val="0000FF"/>
        </w:rPr>
        <w:t>）</w:t>
      </w:r>
      <w:r w:rsidRPr="00FB1EDB">
        <w:rPr>
          <w:rFonts w:ascii="Arial Narrow" w:eastAsia="仿宋_GB2312" w:hAnsi="Arial Narrow"/>
        </w:rPr>
        <w:t>存货项目计提存货跌价准备，资产负债表日，以前减记存货价值的影响因素已经消失的，存货跌价准备在原已计提的金额内转回。</w:t>
      </w:r>
    </w:p>
    <w:p w:rsidR="009602C6" w:rsidRPr="00DD4875"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D4875">
        <w:rPr>
          <w:rFonts w:ascii="仿宋_GB2312" w:eastAsia="仿宋_GB2312"/>
          <w:sz w:val="24"/>
          <w:szCs w:val="24"/>
          <w:u w:val="none"/>
        </w:rPr>
        <w:t>存货的盘存制度</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存货盘存制度采用永续盘存制</w:t>
      </w:r>
      <w:r w:rsidR="009602C6" w:rsidRPr="00FB1EDB">
        <w:rPr>
          <w:rFonts w:ascii="Arial Narrow" w:eastAsia="仿宋_GB2312" w:hAnsi="Arial Narrow"/>
          <w:color w:val="0000FF"/>
        </w:rPr>
        <w:t>（或</w:t>
      </w:r>
      <w:r w:rsidR="009602C6" w:rsidRPr="00FB1EDB">
        <w:rPr>
          <w:rFonts w:ascii="Arial Narrow" w:eastAsia="仿宋_GB2312" w:hAnsi="Arial Narrow"/>
          <w:color w:val="FF0000"/>
        </w:rPr>
        <w:t xml:space="preserve"> </w:t>
      </w:r>
      <w:r w:rsidR="009602C6" w:rsidRPr="00FB1EDB">
        <w:rPr>
          <w:rFonts w:ascii="Arial Narrow" w:eastAsia="仿宋_GB2312" w:hAnsi="Arial Narrow"/>
          <w:color w:val="FF0000"/>
        </w:rPr>
        <w:t>定期盘存制</w:t>
      </w:r>
      <w:r w:rsidR="009602C6" w:rsidRPr="00FB1EDB">
        <w:rPr>
          <w:rFonts w:ascii="Arial Narrow" w:eastAsia="仿宋_GB2312" w:hAnsi="Arial Narrow"/>
          <w:color w:val="0000FF"/>
        </w:rPr>
        <w:t>）</w:t>
      </w:r>
      <w:r w:rsidR="009602C6" w:rsidRPr="00FB1EDB">
        <w:rPr>
          <w:rFonts w:ascii="Arial Narrow" w:eastAsia="仿宋_GB2312" w:hAnsi="Arial Narrow"/>
        </w:rPr>
        <w:t>。</w:t>
      </w:r>
    </w:p>
    <w:p w:rsidR="009602C6" w:rsidRPr="00DD4875"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D4875">
        <w:rPr>
          <w:rFonts w:ascii="仿宋_GB2312" w:eastAsia="仿宋_GB2312"/>
          <w:sz w:val="24"/>
          <w:szCs w:val="24"/>
          <w:u w:val="none"/>
        </w:rPr>
        <w:t>低值易耗品和包装物的摊销方法（如无包装物，请适当修改，包括下段文字）</w:t>
      </w:r>
    </w:p>
    <w:p w:rsidR="009602C6" w:rsidRPr="00FB1EDB" w:rsidRDefault="007F20E0" w:rsidP="009602C6">
      <w:pPr>
        <w:snapToGrid w:val="0"/>
        <w:spacing w:afterLines="90"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低值易耗品领用时采用一次转销法摊销。</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周转用包装物按照预计的使用次数分次计入成本费用。</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4" w:name="_Ref79777704"/>
      <w:r w:rsidRPr="009602C6">
        <w:rPr>
          <w:rFonts w:ascii="Arial Narrow" w:eastAsia="仿宋_GB2312" w:hAnsi="Arial Narrow"/>
          <w:color w:val="auto"/>
          <w:sz w:val="24"/>
          <w:szCs w:val="24"/>
          <w:u w:val="none"/>
        </w:rPr>
        <w:t>持有待售和终止经营【不适用的删除】</w:t>
      </w:r>
      <w:bookmarkEnd w:id="4"/>
    </w:p>
    <w:p w:rsidR="009602C6" w:rsidRPr="00F116BD"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F116BD">
        <w:rPr>
          <w:rFonts w:ascii="仿宋_GB2312" w:eastAsia="仿宋_GB2312" w:hint="eastAsia"/>
          <w:sz w:val="24"/>
          <w:szCs w:val="24"/>
          <w:u w:val="none"/>
        </w:rPr>
        <w:t>持有待售的非流动资产或处置组的分类与计量</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主要通过出售（包括具有商业实质的非货币性资产交换）而非持续使用一项非流动资产或处置组收回其账面价值时，该非流动资产或处置组被划分为持有待售类别。</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lastRenderedPageBreak/>
        <w:t>上述非流动资产不包括采用公允价值模式进行后续计量的投资性房地产、采用公允价值减去出售费用后的净额计量的生物资产、职工薪酬形成的资产、金融资产、递延所得税资产及保险合同产生的权利。</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处置组，是指在一项交易中作为整体通过出售或其他方式一并处置的一组资产，以及在该交易中转让的与这些资产直接相关的负债。在特定情况下，处置组包括企业合并中取得的商誉等。</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w:t>
      </w:r>
      <w:r w:rsidRPr="00FB1EDB">
        <w:rPr>
          <w:rFonts w:ascii="Arial Narrow" w:eastAsia="仿宋_GB2312" w:hAnsi="Arial Narrow" w:cs="仿宋_GB2312"/>
          <w:color w:val="000000"/>
        </w:rPr>
        <w:t>因出售对子公司的投资等原因导致丧失对子公司控制权的，无论出售后</w:t>
      </w:r>
      <w:r w:rsidR="007F20E0">
        <w:rPr>
          <w:rFonts w:ascii="Arial Narrow" w:eastAsia="仿宋_GB2312" w:hAnsi="Arial Narrow" w:cs="仿宋_GB2312"/>
          <w:color w:val="000000"/>
        </w:rPr>
        <w:t>本集团</w:t>
      </w:r>
      <w:r w:rsidRPr="00FB1EDB">
        <w:rPr>
          <w:rFonts w:ascii="Arial Narrow" w:eastAsia="仿宋_GB2312" w:hAnsi="Arial Narrow" w:cs="仿宋_GB2312"/>
          <w:color w:val="000000"/>
        </w:rPr>
        <w:t>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w:t>
      </w:r>
      <w:r w:rsidR="007F20E0">
        <w:rPr>
          <w:rFonts w:ascii="Arial Narrow" w:eastAsia="仿宋_GB2312" w:hAnsi="Arial Narrow"/>
        </w:rPr>
        <w:t>本集团</w:t>
      </w:r>
      <w:r w:rsidRPr="00FB1EDB">
        <w:rPr>
          <w:rFonts w:ascii="Arial Narrow" w:eastAsia="仿宋_GB2312" w:hAnsi="Arial Narrow"/>
        </w:rPr>
        <w:t>因出售丧失对联营企业和合营企业的重大影响时，停止使用权益法。</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某项非流动资产或处置组被划分为持有待售类别，但后来不再满足持有待售类别划分条件的，</w:t>
      </w:r>
      <w:r w:rsidR="007F20E0">
        <w:rPr>
          <w:rFonts w:ascii="Arial Narrow" w:eastAsia="仿宋_GB2312" w:hAnsi="Arial Narrow"/>
        </w:rPr>
        <w:t>本集团</w:t>
      </w:r>
      <w:r w:rsidRPr="00FB1EDB">
        <w:rPr>
          <w:rFonts w:ascii="Arial Narrow" w:eastAsia="仿宋_GB2312" w:hAnsi="Arial Narrow"/>
        </w:rPr>
        <w:t>停止将其划分为持有待售类别，并按照下列两项金额中较低者计量：</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该资产或处置组被划分为持有待售类别之前的账面价值，按照其假定在没有被划分为持有待售类别的情况下本应确认的折旧、摊销或减值进行调整后的金额；</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可收回金额。</w:t>
      </w:r>
    </w:p>
    <w:p w:rsidR="009602C6" w:rsidRPr="00D069A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069AB">
        <w:rPr>
          <w:rFonts w:ascii="仿宋_GB2312" w:eastAsia="仿宋_GB2312"/>
          <w:sz w:val="24"/>
          <w:szCs w:val="24"/>
          <w:u w:val="none"/>
        </w:rPr>
        <w:lastRenderedPageBreak/>
        <w:t>终止经营</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终止经营，是指满足下列条件之一的已被</w:t>
      </w:r>
      <w:r w:rsidR="007F20E0">
        <w:rPr>
          <w:rFonts w:ascii="Arial Narrow" w:eastAsia="仿宋_GB2312" w:hAnsi="Arial Narrow"/>
        </w:rPr>
        <w:t>本集团</w:t>
      </w:r>
      <w:r w:rsidRPr="00FB1EDB">
        <w:rPr>
          <w:rFonts w:ascii="Arial Narrow" w:eastAsia="仿宋_GB2312" w:hAnsi="Arial Narrow"/>
        </w:rPr>
        <w:t>处置或被</w:t>
      </w:r>
      <w:r w:rsidR="007F20E0">
        <w:rPr>
          <w:rFonts w:ascii="Arial Narrow" w:eastAsia="仿宋_GB2312" w:hAnsi="Arial Narrow"/>
        </w:rPr>
        <w:t>本集团</w:t>
      </w:r>
      <w:r w:rsidRPr="00FB1EDB">
        <w:rPr>
          <w:rFonts w:ascii="Arial Narrow" w:eastAsia="仿宋_GB2312" w:hAnsi="Arial Narrow"/>
        </w:rPr>
        <w:t>划分为持有待售类别的、能够单独区分的组成部分：</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该组成部分代表一项独立的主要业务或一个单独的主要经营地区。</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该组成部分是拟对一项独立的主要业务或一个单独的主要经营地区进行处置的一项相关联计划的一部分。</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微软雅黑" w:eastAsia="微软雅黑" w:hAnsi="微软雅黑" w:cs="微软雅黑" w:hint="eastAsia"/>
        </w:rPr>
        <w:t>③</w:t>
      </w:r>
      <w:r w:rsidRPr="00FB1EDB">
        <w:rPr>
          <w:rFonts w:ascii="Arial Narrow" w:eastAsia="仿宋_GB2312" w:hAnsi="Arial Narrow"/>
        </w:rPr>
        <w:t>该组成部分是专为转售而取得的子公司。</w:t>
      </w:r>
    </w:p>
    <w:p w:rsidR="009602C6" w:rsidRPr="00D069A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069AB">
        <w:rPr>
          <w:rFonts w:ascii="仿宋_GB2312" w:eastAsia="仿宋_GB2312"/>
          <w:sz w:val="24"/>
          <w:szCs w:val="24"/>
          <w:u w:val="none"/>
        </w:rPr>
        <w:t>列报</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在资产负债表中将持有待售的非流动资产或持有待售的处置组中的资产列报于</w:t>
      </w:r>
      <w:r w:rsidR="009602C6" w:rsidRPr="00FB1EDB">
        <w:rPr>
          <w:rFonts w:ascii="Arial Narrow" w:eastAsia="仿宋_GB2312" w:hAnsi="Arial Narrow"/>
        </w:rPr>
        <w:t>“</w:t>
      </w:r>
      <w:r w:rsidR="009602C6" w:rsidRPr="00FB1EDB">
        <w:rPr>
          <w:rFonts w:ascii="Arial Narrow" w:eastAsia="仿宋_GB2312" w:hAnsi="Arial Narrow"/>
        </w:rPr>
        <w:t>持有待售资产</w:t>
      </w:r>
      <w:r w:rsidR="009602C6" w:rsidRPr="00FB1EDB">
        <w:rPr>
          <w:rFonts w:ascii="Arial Narrow" w:eastAsia="仿宋_GB2312" w:hAnsi="Arial Narrow"/>
        </w:rPr>
        <w:t>”</w:t>
      </w:r>
      <w:r w:rsidR="009602C6" w:rsidRPr="00FB1EDB">
        <w:rPr>
          <w:rFonts w:ascii="Arial Narrow" w:eastAsia="仿宋_GB2312" w:hAnsi="Arial Narrow"/>
        </w:rPr>
        <w:t>，将持有待售的处置组中的负债列报于</w:t>
      </w:r>
      <w:r w:rsidR="009602C6" w:rsidRPr="00FB1EDB">
        <w:rPr>
          <w:rFonts w:ascii="Arial Narrow" w:eastAsia="仿宋_GB2312" w:hAnsi="Arial Narrow"/>
        </w:rPr>
        <w:t>“</w:t>
      </w:r>
      <w:r w:rsidR="009602C6" w:rsidRPr="00FB1EDB">
        <w:rPr>
          <w:rFonts w:ascii="Arial Narrow" w:eastAsia="仿宋_GB2312" w:hAnsi="Arial Narrow"/>
        </w:rPr>
        <w:t>持有待售负债</w:t>
      </w:r>
      <w:r w:rsidR="009602C6" w:rsidRPr="00FB1EDB">
        <w:rPr>
          <w:rFonts w:ascii="Arial Narrow" w:eastAsia="仿宋_GB2312" w:hAnsi="Arial Narrow"/>
        </w:rPr>
        <w:t>”</w:t>
      </w:r>
      <w:r w:rsidR="009602C6" w:rsidRPr="00FB1EDB">
        <w:rPr>
          <w:rFonts w:ascii="Arial Narrow" w:eastAsia="仿宋_GB2312" w:hAnsi="Arial Narrow"/>
        </w:rPr>
        <w:t>。</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拟结束使用而非出售且满足终止经营定义中有关组成部分的条件的处置组，自其停止使用日起作为终止经营列报。</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长期股权投资</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w:t>
      </w:r>
      <w:r w:rsidRPr="00FB1EDB">
        <w:rPr>
          <w:rFonts w:ascii="Arial Narrow" w:eastAsia="仿宋_GB2312" w:hAnsi="Arial Narrow"/>
          <w:color w:val="0000FF"/>
        </w:rPr>
        <w:t>15</w:t>
      </w:r>
      <w:r w:rsidRPr="00FB1EDB">
        <w:rPr>
          <w:rFonts w:ascii="Arial Narrow" w:eastAsia="仿宋_GB2312" w:hAnsi="Arial Narrow"/>
          <w:color w:val="0000FF"/>
        </w:rPr>
        <w:t>号文，（十四）共同控制、重大影响的判断标准，长期股权投资的初始投资成本确定、后续计量及损益确认方法。】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长期股权投资包括对子公司、合营企业和联营企业的权益性投资。</w:t>
      </w:r>
      <w:r w:rsidR="007F20E0">
        <w:rPr>
          <w:rFonts w:ascii="Arial Narrow" w:eastAsia="仿宋_GB2312" w:hAnsi="Arial Narrow"/>
        </w:rPr>
        <w:t>本集团</w:t>
      </w:r>
      <w:r w:rsidRPr="00FB1EDB">
        <w:rPr>
          <w:rFonts w:ascii="Arial Narrow" w:eastAsia="仿宋_GB2312" w:hAnsi="Arial Narrow"/>
        </w:rPr>
        <w:t>能够对被投资单位施加重大影响的，为</w:t>
      </w:r>
      <w:r w:rsidR="007F20E0">
        <w:rPr>
          <w:rFonts w:ascii="Arial Narrow" w:eastAsia="仿宋_GB2312" w:hAnsi="Arial Narrow"/>
        </w:rPr>
        <w:t>本集团</w:t>
      </w:r>
      <w:r w:rsidRPr="00FB1EDB">
        <w:rPr>
          <w:rFonts w:ascii="Arial Narrow" w:eastAsia="仿宋_GB2312" w:hAnsi="Arial Narrow"/>
        </w:rPr>
        <w:t>的联营企业。</w:t>
      </w:r>
    </w:p>
    <w:p w:rsidR="009602C6" w:rsidRPr="00B86B0F"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B86B0F">
        <w:rPr>
          <w:rFonts w:ascii="仿宋_GB2312" w:eastAsia="仿宋_GB2312" w:hint="eastAsia"/>
          <w:sz w:val="24"/>
          <w:szCs w:val="24"/>
          <w:u w:val="none"/>
        </w:rPr>
        <w:t>初始投资成本确定</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形成企业合并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对于其他方式取得的长期股权投资：支付现金取得的长期股权投资，按照实际支付的购买价款作为初始投资成本；发行权益性证券取得的长期股权投资，以发行权益性证券的公允价值作为初始投资成本。</w:t>
      </w:r>
    </w:p>
    <w:p w:rsidR="009602C6" w:rsidRPr="000337D2"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0337D2">
        <w:rPr>
          <w:rFonts w:ascii="仿宋_GB2312" w:eastAsia="仿宋_GB2312"/>
          <w:sz w:val="24"/>
          <w:szCs w:val="24"/>
          <w:u w:val="none"/>
        </w:rPr>
        <w:lastRenderedPageBreak/>
        <w:t>后续计量及损益确认方法</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对子公司的投资，采用成本法核算，除非投资符合持有待售的条件；对联营企业和合营企业的投资，采用权益法核算。</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采用成本法核算的长期股权投资，除取得投资时实际支付的价款或对价中包含的已宣告但尚未发放的现金股利或利润外，被投资单位宣告分派的现金股利或利润，确认为投资收益计入当期损益。</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w:t>
      </w:r>
      <w:r w:rsidR="007F20E0">
        <w:rPr>
          <w:rFonts w:ascii="Arial Narrow" w:eastAsia="仿宋_GB2312" w:hAnsi="Arial Narrow"/>
        </w:rPr>
        <w:t>本集团</w:t>
      </w:r>
      <w:r w:rsidRPr="00FB1EDB">
        <w:rPr>
          <w:rFonts w:ascii="Arial Narrow" w:eastAsia="仿宋_GB2312" w:hAnsi="Arial Narrow"/>
        </w:rPr>
        <w:t>的会计政策及会计期间，对被投资单位的净利润进行调整后确认。</w:t>
      </w:r>
    </w:p>
    <w:p w:rsidR="009602C6" w:rsidRPr="00FB1EDB" w:rsidRDefault="009602C6" w:rsidP="009602C6">
      <w:pPr>
        <w:tabs>
          <w:tab w:val="left" w:pos="618"/>
        </w:tabs>
        <w:snapToGrid w:val="0"/>
        <w:spacing w:before="120" w:afterLines="90" w:after="216"/>
        <w:rPr>
          <w:rFonts w:ascii="Arial Narrow" w:eastAsia="仿宋_GB2312" w:hAnsi="Arial Narrow"/>
        </w:rPr>
      </w:pPr>
      <w:r w:rsidRPr="00FB1EDB">
        <w:rPr>
          <w:rFonts w:ascii="Arial Narrow" w:eastAsia="仿宋_GB2312" w:hAnsi="Arial Narrow"/>
        </w:rPr>
        <w:t>因追加投资等原因能够对被投资单位施加重大影响或实施共同控制但不构成控制的，在转换日，按照原股权的公允价值加上新增投资成本之和，作为改按权益法核算的初始投资成本。</w:t>
      </w:r>
      <w:r w:rsidRPr="00FB1EDB">
        <w:rPr>
          <w:rFonts w:ascii="Arial Narrow" w:eastAsia="仿宋_GB2312" w:hAnsi="Arial Narrow" w:hint="eastAsia"/>
        </w:rPr>
        <w:t>原股权分类为以公允价值计量且其变动计入其他综合收益的非交易性权益工具投资的，与其相关的原计入其他综合收益的累计公允价值变动在改按权益法核算时转入留存收益。</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因处置部分股权投资等原因丧失了对被投资单位的共同控制或重大影响的，处置后的剩余股权在丧失共同控制或重大影响之日改按《企业会计准则第</w:t>
      </w:r>
      <w:r w:rsidRPr="00FB1EDB">
        <w:rPr>
          <w:rFonts w:ascii="Arial Narrow" w:eastAsia="仿宋_GB2312" w:hAnsi="Arial Narrow"/>
        </w:rPr>
        <w:t>22</w:t>
      </w:r>
      <w:r w:rsidRPr="00FB1EDB">
        <w:rPr>
          <w:rFonts w:ascii="Arial Narrow" w:eastAsia="仿宋_GB2312" w:hAnsi="Arial Narrow"/>
        </w:rPr>
        <w:t>号</w:t>
      </w:r>
      <w:r w:rsidRPr="00FB1EDB">
        <w:rPr>
          <w:rFonts w:ascii="Arial Narrow" w:eastAsia="仿宋_GB2312" w:hAnsi="Arial Narrow"/>
        </w:rPr>
        <w:t>—</w:t>
      </w:r>
      <w:r w:rsidRPr="00FB1EDB">
        <w:rPr>
          <w:rFonts w:ascii="Arial Narrow" w:eastAsia="仿宋_GB2312" w:hAnsi="Arial Narrow"/>
        </w:rP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rsidRPr="00FB1EDB">
        <w:rPr>
          <w:rFonts w:ascii="Arial Narrow" w:eastAsia="仿宋_GB2312" w:hAnsi="Arial Narrow"/>
        </w:rPr>
        <w:t>22</w:t>
      </w:r>
      <w:r w:rsidRPr="00FB1EDB">
        <w:rPr>
          <w:rFonts w:ascii="Arial Narrow" w:eastAsia="仿宋_GB2312" w:hAnsi="Arial Narrow"/>
        </w:rPr>
        <w:t>号</w:t>
      </w:r>
      <w:r w:rsidRPr="00FB1EDB">
        <w:rPr>
          <w:rFonts w:ascii="Arial Narrow" w:eastAsia="仿宋_GB2312" w:hAnsi="Arial Narrow"/>
        </w:rPr>
        <w:t>—</w:t>
      </w:r>
      <w:r w:rsidRPr="00FB1EDB">
        <w:rPr>
          <w:rFonts w:ascii="Arial Narrow" w:eastAsia="仿宋_GB2312" w:hAnsi="Arial Narrow"/>
        </w:rPr>
        <w:t>金融工具确认和计量》的有关规定进行会计处理，其在丧失控制之日的公允价值与账面价值之间的差额计入当期损益。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因其他投资方增资而导致</w:t>
      </w:r>
      <w:r w:rsidR="007F20E0">
        <w:rPr>
          <w:rFonts w:ascii="Arial Narrow" w:eastAsia="仿宋_GB2312" w:hAnsi="Arial Narrow"/>
        </w:rPr>
        <w:t>本集团</w:t>
      </w:r>
      <w:r w:rsidRPr="00FB1EDB">
        <w:rPr>
          <w:rFonts w:ascii="Arial Narrow" w:eastAsia="仿宋_GB2312" w:hAnsi="Arial Narrow"/>
        </w:rPr>
        <w:t>持股比例下降、从而丧失控制权但能对被投资单位实施共同控制或施加重大影响的，按照新的持股比例确认</w:t>
      </w:r>
      <w:r w:rsidR="007F20E0">
        <w:rPr>
          <w:rFonts w:ascii="Arial Narrow" w:eastAsia="仿宋_GB2312" w:hAnsi="Arial Narrow"/>
        </w:rPr>
        <w:t>本集团</w:t>
      </w:r>
      <w:r w:rsidRPr="00FB1EDB">
        <w:rPr>
          <w:rFonts w:ascii="Arial Narrow" w:eastAsia="仿宋_GB2312" w:hAnsi="Arial Narrow"/>
        </w:rPr>
        <w:t>应享有的被投资单位因增资扩股而增加净资产的份额，与应结转持股比例下降部分所对</w:t>
      </w:r>
      <w:r w:rsidRPr="00FB1EDB">
        <w:rPr>
          <w:rFonts w:ascii="Arial Narrow" w:eastAsia="仿宋_GB2312" w:hAnsi="Arial Narrow"/>
        </w:rPr>
        <w:lastRenderedPageBreak/>
        <w:t>应的长期股权投资原账面价值之间的差额计入当期损益；然后，按照新的持股比例视同自取得投资时即采用权益法核算进行调整。</w:t>
      </w:r>
    </w:p>
    <w:p w:rsidR="009602C6" w:rsidRPr="00FB1EDB" w:rsidRDefault="007F20E0" w:rsidP="009602C6">
      <w:pPr>
        <w:tabs>
          <w:tab w:val="left" w:pos="618"/>
        </w:tabs>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与联营企业及合营企业之间发生的未实现内部交易损益按照持股比例计算归属于</w:t>
      </w:r>
      <w:r>
        <w:rPr>
          <w:rFonts w:ascii="Arial Narrow" w:eastAsia="仿宋_GB2312" w:hAnsi="Arial Narrow"/>
        </w:rPr>
        <w:t>本集团</w:t>
      </w:r>
      <w:r w:rsidR="009602C6" w:rsidRPr="00FB1EDB">
        <w:rPr>
          <w:rFonts w:ascii="Arial Narrow" w:eastAsia="仿宋_GB2312" w:hAnsi="Arial Narrow"/>
        </w:rPr>
        <w:t>的部分，在抵销基础上确认投资损益。但</w:t>
      </w:r>
      <w:r>
        <w:rPr>
          <w:rFonts w:ascii="Arial Narrow" w:eastAsia="仿宋_GB2312" w:hAnsi="Arial Narrow"/>
        </w:rPr>
        <w:t>本集团</w:t>
      </w:r>
      <w:r w:rsidR="009602C6" w:rsidRPr="00FB1EDB">
        <w:rPr>
          <w:rFonts w:ascii="Arial Narrow" w:eastAsia="仿宋_GB2312" w:hAnsi="Arial Narrow"/>
        </w:rPr>
        <w:t>与被投资单位发生的未实现内部交易损失，属于所转让资产减值损失的，不予以抵销。</w:t>
      </w:r>
    </w:p>
    <w:p w:rsidR="009602C6" w:rsidRPr="00FB1EDB" w:rsidRDefault="009602C6" w:rsidP="009602C6">
      <w:pPr>
        <w:tabs>
          <w:tab w:val="left" w:pos="618"/>
        </w:tabs>
        <w:snapToGrid w:val="0"/>
        <w:spacing w:afterLines="90" w:after="216"/>
        <w:rPr>
          <w:rFonts w:ascii="Arial Narrow" w:eastAsia="仿宋_GB2312" w:hAnsi="Arial Narrow"/>
          <w:color w:val="FF0000"/>
        </w:rPr>
      </w:pPr>
      <w:r w:rsidRPr="00FB1EDB">
        <w:rPr>
          <w:rFonts w:ascii="Arial Narrow" w:eastAsia="仿宋_GB2312" w:hAnsi="Arial Narrow"/>
          <w:color w:val="0000FF"/>
        </w:rPr>
        <w:t>【如运用了会计政策选择权的，应增加如下披露：</w:t>
      </w:r>
    </w:p>
    <w:p w:rsidR="009602C6" w:rsidRPr="00FB1EDB" w:rsidRDefault="007F20E0" w:rsidP="009602C6">
      <w:pPr>
        <w:tabs>
          <w:tab w:val="left" w:pos="618"/>
        </w:tabs>
        <w:snapToGrid w:val="0"/>
        <w:spacing w:afterLines="90"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对联营企业及合营企业的长期股权投资，其中通过风险投资机构、共同基金、信托公司或包括投连险基金在内的类似主体间接持有的部分，以公允价值计量且其变动计入损益。</w:t>
      </w:r>
      <w:r w:rsidR="009602C6" w:rsidRPr="00FB1EDB">
        <w:rPr>
          <w:rFonts w:ascii="Arial Narrow" w:eastAsia="仿宋_GB2312" w:hAnsi="Arial Narrow"/>
          <w:color w:val="0000FF"/>
        </w:rPr>
        <w:t>】</w:t>
      </w:r>
    </w:p>
    <w:p w:rsidR="009602C6" w:rsidRPr="000337D2"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0337D2">
        <w:rPr>
          <w:rFonts w:ascii="仿宋_GB2312" w:eastAsia="仿宋_GB2312"/>
          <w:sz w:val="24"/>
          <w:szCs w:val="24"/>
          <w:u w:val="none"/>
        </w:rPr>
        <w:t>确定对被投资单位具有共同控制、重大影响的依据</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当</w:t>
      </w:r>
      <w:r w:rsidR="007F20E0">
        <w:rPr>
          <w:rFonts w:ascii="Arial Narrow" w:eastAsia="仿宋_GB2312" w:hAnsi="Arial Narrow"/>
        </w:rPr>
        <w:t>本集团</w:t>
      </w:r>
      <w:r w:rsidRPr="00FB1EDB">
        <w:rPr>
          <w:rFonts w:ascii="Arial Narrow" w:eastAsia="仿宋_GB2312" w:hAnsi="Arial Narrow"/>
        </w:rPr>
        <w:t>直接或通过子公司间接拥有被投资单位</w:t>
      </w:r>
      <w:r w:rsidRPr="00FB1EDB">
        <w:rPr>
          <w:rFonts w:ascii="Arial Narrow" w:eastAsia="仿宋_GB2312" w:hAnsi="Arial Narrow"/>
        </w:rPr>
        <w:t>20%</w:t>
      </w:r>
      <w:r w:rsidRPr="00FB1EDB">
        <w:rPr>
          <w:rFonts w:ascii="Arial Narrow" w:eastAsia="仿宋_GB2312" w:hAnsi="Arial Narrow"/>
        </w:rPr>
        <w:t>（含</w:t>
      </w:r>
      <w:r w:rsidRPr="00FB1EDB">
        <w:rPr>
          <w:rFonts w:ascii="Arial Narrow" w:eastAsia="仿宋_GB2312" w:hAnsi="Arial Narrow"/>
        </w:rPr>
        <w:t>20%</w:t>
      </w:r>
      <w:r w:rsidRPr="00FB1EDB">
        <w:rPr>
          <w:rFonts w:ascii="Arial Narrow" w:eastAsia="仿宋_GB2312" w:hAnsi="Arial Narrow"/>
        </w:rPr>
        <w:t>）以上但低于</w:t>
      </w:r>
      <w:r w:rsidRPr="00FB1EDB">
        <w:rPr>
          <w:rFonts w:ascii="Arial Narrow" w:eastAsia="仿宋_GB2312" w:hAnsi="Arial Narrow"/>
        </w:rPr>
        <w:t>50%</w:t>
      </w:r>
      <w:r w:rsidRPr="00FB1EDB">
        <w:rPr>
          <w:rFonts w:ascii="Arial Narrow" w:eastAsia="仿宋_GB2312" w:hAnsi="Arial Narrow"/>
        </w:rPr>
        <w:t>的表决权股份时，一般认为对被投资单位具有重大影响，除非有明确证据表明该种情况下不能参与被投资单位的生产经营决策，不形成重大影响；</w:t>
      </w:r>
      <w:r w:rsidR="007F20E0">
        <w:rPr>
          <w:rFonts w:ascii="Arial Narrow" w:eastAsia="仿宋_GB2312" w:hAnsi="Arial Narrow"/>
        </w:rPr>
        <w:t>本集团</w:t>
      </w:r>
      <w:r w:rsidRPr="00FB1EDB">
        <w:rPr>
          <w:rFonts w:ascii="Arial Narrow" w:eastAsia="仿宋_GB2312" w:hAnsi="Arial Narrow"/>
        </w:rPr>
        <w:t>拥有被投资单位</w:t>
      </w:r>
      <w:r w:rsidRPr="00FB1EDB">
        <w:rPr>
          <w:rFonts w:ascii="Arial Narrow" w:eastAsia="仿宋_GB2312" w:hAnsi="Arial Narrow"/>
        </w:rPr>
        <w:t>20%</w:t>
      </w:r>
      <w:r w:rsidRPr="00FB1EDB">
        <w:rPr>
          <w:rFonts w:ascii="Arial Narrow" w:eastAsia="仿宋_GB2312" w:hAnsi="Arial Narrow"/>
        </w:rPr>
        <w:t>（不含）以下的表决权股份时，一般不认为对被投资单位具有重大影响，除非有明确证据表明该种情况下能够参与被投资单位的生产经营决策，形成重大影响。</w:t>
      </w:r>
    </w:p>
    <w:p w:rsidR="009602C6" w:rsidRPr="000337D2"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0337D2">
        <w:rPr>
          <w:rFonts w:ascii="仿宋_GB2312" w:eastAsia="仿宋_GB2312"/>
          <w:sz w:val="24"/>
          <w:szCs w:val="24"/>
          <w:u w:val="none"/>
        </w:rPr>
        <w:t>持有待售的权益性投资</w:t>
      </w:r>
    </w:p>
    <w:p w:rsidR="009602C6" w:rsidRPr="00FB1EDB" w:rsidRDefault="009602C6" w:rsidP="009602C6">
      <w:pPr>
        <w:tabs>
          <w:tab w:val="left" w:pos="618"/>
        </w:tabs>
        <w:snapToGrid w:val="0"/>
        <w:spacing w:before="120" w:afterLines="90" w:after="216"/>
        <w:rPr>
          <w:rFonts w:ascii="Arial Narrow" w:eastAsia="仿宋_GB2312" w:hAnsi="Arial Narrow"/>
        </w:rPr>
      </w:pPr>
      <w:r w:rsidRPr="00FB1EDB">
        <w:rPr>
          <w:rFonts w:ascii="Arial Narrow" w:eastAsia="仿宋_GB2312" w:hAnsi="Arial Narrow"/>
        </w:rPr>
        <w:t>对联营企业或合营企业的权益性投资全部或部分分类为持有待售资产的，相关会计处理见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_Ref79777704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13</w:t>
      </w:r>
      <w:r w:rsidRPr="00FB1EDB">
        <w:rPr>
          <w:rFonts w:ascii="Arial Narrow" w:eastAsia="仿宋_GB2312" w:hAnsi="Arial Narrow"/>
          <w:color w:val="FF0000"/>
        </w:rPr>
        <w:fldChar w:fldCharType="end"/>
      </w:r>
      <w:r w:rsidRPr="00FB1EDB">
        <w:rPr>
          <w:rFonts w:ascii="Arial Narrow" w:eastAsia="仿宋_GB2312" w:hAnsi="Arial Narrow"/>
          <w:color w:val="0000FF"/>
        </w:rPr>
        <w:t>【该号需与实际的</w:t>
      </w:r>
      <w:r w:rsidRPr="00FB1EDB">
        <w:rPr>
          <w:rFonts w:ascii="Arial Narrow" w:eastAsia="仿宋_GB2312" w:hAnsi="Arial Narrow"/>
          <w:color w:val="0000FF"/>
        </w:rPr>
        <w:t>“</w:t>
      </w:r>
      <w:r w:rsidRPr="00FB1EDB">
        <w:rPr>
          <w:rFonts w:ascii="Arial Narrow" w:eastAsia="仿宋_GB2312" w:hAnsi="Arial Narrow"/>
          <w:color w:val="0000FF"/>
        </w:rPr>
        <w:t>持有待售及终止经营</w:t>
      </w:r>
      <w:r w:rsidRPr="00FB1EDB">
        <w:rPr>
          <w:rFonts w:ascii="Arial Narrow" w:eastAsia="仿宋_GB2312" w:hAnsi="Arial Narrow"/>
          <w:color w:val="0000FF"/>
        </w:rPr>
        <w:t>”</w:t>
      </w:r>
      <w:r w:rsidRPr="00FB1EDB">
        <w:rPr>
          <w:rFonts w:ascii="Arial Narrow" w:eastAsia="仿宋_GB2312" w:hAnsi="Arial Narrow"/>
          <w:color w:val="0000FF"/>
        </w:rPr>
        <w:t>附注号对应一致，下同】</w:t>
      </w:r>
      <w:r w:rsidRPr="00FB1EDB">
        <w:rPr>
          <w:rFonts w:ascii="Arial Narrow" w:eastAsia="仿宋_GB2312" w:hAnsi="Arial Narrow"/>
          <w:color w:val="FF0000"/>
        </w:rPr>
        <w:t>。</w:t>
      </w:r>
    </w:p>
    <w:p w:rsidR="009602C6" w:rsidRPr="00FB1EDB" w:rsidRDefault="009602C6" w:rsidP="009602C6">
      <w:pPr>
        <w:tabs>
          <w:tab w:val="left" w:pos="618"/>
        </w:tabs>
        <w:snapToGrid w:val="0"/>
        <w:spacing w:before="120" w:afterLines="90" w:after="216"/>
        <w:rPr>
          <w:rFonts w:ascii="Arial Narrow" w:eastAsia="仿宋_GB2312" w:hAnsi="Arial Narrow"/>
        </w:rPr>
      </w:pPr>
      <w:r w:rsidRPr="00FB1EDB">
        <w:rPr>
          <w:rFonts w:ascii="Arial Narrow" w:eastAsia="仿宋_GB2312" w:hAnsi="Arial Narrow"/>
        </w:rPr>
        <w:t>对于未划分为持有待售资产的剩余权益性投资，采用权益法进行会计处理。</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已划分为持有待售的对联营企业或合营企业的权益性投资，不再符合持有待售资产分类条件的，从被分类为持有待售资产之日起采用权益法进行追溯调整。</w:t>
      </w:r>
    </w:p>
    <w:p w:rsidR="009602C6" w:rsidRPr="000337D2"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0337D2">
        <w:rPr>
          <w:rFonts w:ascii="仿宋_GB2312" w:eastAsia="仿宋_GB2312"/>
          <w:sz w:val="24"/>
          <w:szCs w:val="24"/>
          <w:u w:val="none"/>
        </w:rPr>
        <w:lastRenderedPageBreak/>
        <w:t>减值测试方法及减值准备计提方法</w:t>
      </w:r>
    </w:p>
    <w:p w:rsidR="009602C6" w:rsidRPr="00FB1EDB" w:rsidRDefault="009602C6" w:rsidP="009602C6">
      <w:pPr>
        <w:tabs>
          <w:tab w:val="left" w:pos="618"/>
        </w:tabs>
        <w:snapToGrid w:val="0"/>
        <w:spacing w:afterLines="90" w:after="216"/>
        <w:rPr>
          <w:rFonts w:ascii="Arial Narrow" w:eastAsia="仿宋_GB2312" w:hAnsi="Arial Narrow"/>
        </w:rPr>
      </w:pPr>
      <w:r w:rsidRPr="00FB1EDB">
        <w:rPr>
          <w:rFonts w:ascii="Arial Narrow" w:eastAsia="仿宋_GB2312" w:hAnsi="Arial Narrow"/>
        </w:rPr>
        <w:t>对子公司、联营企业及合营企业的投资，计提资产减值的方法见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_Ref79777741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23</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投资性房地产【不适用的删除】</w:t>
      </w:r>
    </w:p>
    <w:p w:rsidR="009602C6" w:rsidRPr="00FB1EDB" w:rsidRDefault="009602C6" w:rsidP="009602C6">
      <w:pPr>
        <w:snapToGrid w:val="0"/>
        <w:spacing w:beforeLines="50" w:before="120" w:afterLines="90" w:after="216" w:line="340" w:lineRule="atLeast"/>
        <w:rPr>
          <w:rFonts w:ascii="Arial Narrow" w:eastAsia="仿宋_GB2312" w:hAnsi="Arial Narrow"/>
        </w:rPr>
      </w:pPr>
      <w:r w:rsidRPr="00FB1EDB">
        <w:rPr>
          <w:rFonts w:ascii="Arial Narrow" w:eastAsia="仿宋_GB2312" w:hAnsi="Arial Narrow"/>
        </w:rPr>
        <w:t>投资性房地产是指为赚取租金或资本增值，或两者兼有而持有的房地产。</w:t>
      </w:r>
      <w:r w:rsidR="007F20E0">
        <w:rPr>
          <w:rFonts w:ascii="Arial Narrow" w:eastAsia="仿宋_GB2312" w:hAnsi="Arial Narrow"/>
        </w:rPr>
        <w:t>本集团</w:t>
      </w:r>
      <w:r w:rsidRPr="00FB1EDB">
        <w:rPr>
          <w:rFonts w:ascii="Arial Narrow" w:eastAsia="仿宋_GB2312" w:hAnsi="Arial Narrow"/>
        </w:rPr>
        <w:t>投资性房地产包括已出租的土地使用权、持有并准备增值后转让的土地使用权、已出租的建筑物。</w:t>
      </w:r>
    </w:p>
    <w:p w:rsidR="009602C6" w:rsidRPr="00FB1EDB" w:rsidRDefault="007F20E0" w:rsidP="009602C6">
      <w:pPr>
        <w:snapToGrid w:val="0"/>
        <w:spacing w:beforeLines="50" w:before="120" w:afterLines="90" w:after="216" w:line="340" w:lineRule="atLeast"/>
        <w:rPr>
          <w:rFonts w:ascii="Arial Narrow" w:eastAsia="仿宋_GB2312" w:hAnsi="Arial Narrow"/>
          <w:color w:val="0000FF"/>
        </w:rPr>
      </w:pPr>
      <w:r>
        <w:rPr>
          <w:rFonts w:ascii="Arial Narrow" w:eastAsia="仿宋_GB2312" w:hAnsi="Arial Narrow"/>
        </w:rPr>
        <w:t>本集团</w:t>
      </w:r>
      <w:r w:rsidR="009602C6" w:rsidRPr="00FB1EDB">
        <w:rPr>
          <w:rFonts w:ascii="Arial Narrow" w:eastAsia="仿宋_GB2312" w:hAnsi="Arial Narrow"/>
        </w:rPr>
        <w:t>投资性房地产按照取得时的成本进行初始计量，并按照固定资产或无形资产的有关规定，按期计提折旧或摊销。</w:t>
      </w:r>
    </w:p>
    <w:p w:rsidR="009602C6" w:rsidRPr="00FB1EDB" w:rsidRDefault="009602C6" w:rsidP="009602C6">
      <w:pPr>
        <w:snapToGrid w:val="0"/>
        <w:spacing w:beforeLines="50" w:before="120" w:afterLines="90" w:after="216" w:line="340" w:lineRule="atLeast"/>
        <w:rPr>
          <w:rFonts w:ascii="Arial Narrow" w:eastAsia="仿宋_GB2312" w:hAnsi="Arial Narrow"/>
        </w:rPr>
      </w:pPr>
      <w:r w:rsidRPr="00FB1EDB">
        <w:rPr>
          <w:rFonts w:ascii="Arial Narrow" w:eastAsia="仿宋_GB2312" w:hAnsi="Arial Narrow"/>
        </w:rPr>
        <w:t>采用成本模式进行后续计量的投资性房地产，计提资产减值方法见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_Ref79777741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23</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（注</w:t>
      </w:r>
      <w:r w:rsidRPr="00FB1EDB">
        <w:rPr>
          <w:rFonts w:ascii="Arial Narrow" w:eastAsia="微软雅黑" w:hAnsi="Arial Narrow" w:cs="微软雅黑"/>
          <w:snapToGrid w:val="0"/>
          <w:color w:val="0000FF"/>
        </w:rPr>
        <w:t>﹕</w:t>
      </w:r>
      <w:r w:rsidRPr="00FB1EDB">
        <w:rPr>
          <w:rFonts w:ascii="Arial Narrow" w:eastAsia="仿宋_GB2312" w:hAnsi="Arial Narrow" w:cs="仿宋_GB2312"/>
          <w:snapToGrid w:val="0"/>
          <w:color w:val="0000FF"/>
        </w:rPr>
        <w:t>如采用公允价值模式对投资性房地产进行后续计量，应采用下述披露：</w:t>
      </w:r>
    </w:p>
    <w:p w:rsidR="009602C6" w:rsidRPr="00FB1EDB" w:rsidRDefault="007F20E0" w:rsidP="009602C6">
      <w:pPr>
        <w:snapToGrid w:val="0"/>
        <w:spacing w:afterLines="90" w:after="216"/>
        <w:rPr>
          <w:rFonts w:ascii="Arial Narrow" w:eastAsia="仿宋_GB2312" w:hAnsi="Arial Narrow" w:cs="Arial"/>
          <w:snapToGrid w:val="0"/>
          <w:color w:val="FF0000"/>
        </w:rPr>
      </w:pPr>
      <w:r>
        <w:rPr>
          <w:rFonts w:ascii="Arial Narrow" w:eastAsia="仿宋_GB2312" w:hAnsi="Arial Narrow" w:cs="Arial"/>
          <w:snapToGrid w:val="0"/>
          <w:color w:val="FF0000"/>
        </w:rPr>
        <w:t>本集团</w:t>
      </w:r>
      <w:r w:rsidR="009602C6" w:rsidRPr="00FB1EDB">
        <w:rPr>
          <w:rFonts w:ascii="Arial Narrow" w:eastAsia="仿宋_GB2312" w:hAnsi="Arial Narrow" w:cs="Arial"/>
          <w:snapToGrid w:val="0"/>
          <w:color w:val="FF0000"/>
        </w:rPr>
        <w:t>投资性房地产所在地有活跃的房地产交易市场，而且</w:t>
      </w:r>
      <w:r>
        <w:rPr>
          <w:rFonts w:ascii="Arial Narrow" w:eastAsia="仿宋_GB2312" w:hAnsi="Arial Narrow" w:cs="Arial"/>
          <w:snapToGrid w:val="0"/>
          <w:color w:val="FF0000"/>
        </w:rPr>
        <w:t>本集团</w:t>
      </w:r>
      <w:r w:rsidR="009602C6" w:rsidRPr="00FB1EDB">
        <w:rPr>
          <w:rFonts w:ascii="Arial Narrow" w:eastAsia="仿宋_GB2312" w:hAnsi="Arial Narrow" w:cs="Arial"/>
          <w:snapToGrid w:val="0"/>
          <w:color w:val="FF0000"/>
        </w:rPr>
        <w:t>能够从房地产交易市场上取得同类或类似房地产的市场价格及其他相关信息，从而能够对投资性房地产的公允价值作出合理估计，因此</w:t>
      </w:r>
      <w:r>
        <w:rPr>
          <w:rFonts w:ascii="Arial Narrow" w:eastAsia="仿宋_GB2312" w:hAnsi="Arial Narrow" w:cs="Arial"/>
          <w:snapToGrid w:val="0"/>
          <w:color w:val="FF0000"/>
        </w:rPr>
        <w:t>本集团</w:t>
      </w:r>
      <w:r w:rsidR="009602C6" w:rsidRPr="00FB1EDB">
        <w:rPr>
          <w:rFonts w:ascii="Arial Narrow" w:eastAsia="仿宋_GB2312" w:hAnsi="Arial Narrow" w:cs="Arial"/>
          <w:snapToGrid w:val="0"/>
          <w:color w:val="FF0000"/>
        </w:rPr>
        <w:t>对投资性房地产采用公允价值模式进行后续计量，公允价值的变动计入当期损益。</w:t>
      </w:r>
    </w:p>
    <w:p w:rsidR="009602C6" w:rsidRPr="00FB1EDB" w:rsidRDefault="009602C6" w:rsidP="009602C6">
      <w:pPr>
        <w:snapToGrid w:val="0"/>
        <w:spacing w:afterLines="90" w:after="216"/>
        <w:rPr>
          <w:rFonts w:ascii="Arial Narrow" w:eastAsia="仿宋_GB2312" w:hAnsi="Arial Narrow" w:cs="Arial"/>
          <w:snapToGrid w:val="0"/>
          <w:color w:val="FF0000"/>
        </w:rPr>
      </w:pPr>
      <w:r w:rsidRPr="00FB1EDB">
        <w:rPr>
          <w:rFonts w:ascii="Arial Narrow" w:eastAsia="仿宋_GB2312" w:hAnsi="Arial Narrow" w:cs="Arial"/>
          <w:snapToGrid w:val="0"/>
          <w:color w:val="FF0000"/>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w:t>
      </w:r>
      <w:r w:rsidRPr="00FB1EDB">
        <w:rPr>
          <w:rFonts w:ascii="Arial Narrow" w:eastAsia="仿宋_GB2312" w:hAnsi="Arial Narrow" w:cs="Arial"/>
          <w:snapToGrid w:val="0"/>
          <w:color w:val="FF0000"/>
        </w:rPr>
        <w:t>在极少的情况下，若有证据表明，</w:t>
      </w:r>
      <w:r w:rsidR="007F20E0">
        <w:rPr>
          <w:rFonts w:ascii="Arial Narrow" w:eastAsia="仿宋_GB2312" w:hAnsi="Arial Narrow" w:cs="Arial"/>
          <w:snapToGrid w:val="0"/>
          <w:color w:val="FF0000"/>
        </w:rPr>
        <w:t>本集团</w:t>
      </w:r>
      <w:r w:rsidRPr="00FB1EDB">
        <w:rPr>
          <w:rFonts w:ascii="Arial Narrow" w:eastAsia="仿宋_GB2312" w:hAnsi="Arial Narrow" w:cs="Arial"/>
          <w:snapToGrid w:val="0"/>
          <w:color w:val="FF0000"/>
        </w:rPr>
        <w:t>首次取得某项非在建投资性房地产（或某项现有房地产在完成建造或开发活动或改变用途后首次成为投资性房地产）时，该投资性房地产的公允价值不能持续可靠取得的，对该投资性房地产采用成本模式计量直至处置，并且假设无残值。</w:t>
      </w:r>
      <w:r w:rsidRPr="00FB1EDB">
        <w:rPr>
          <w:rFonts w:ascii="Arial Narrow" w:eastAsia="仿宋_GB2312" w:hAnsi="Arial Narrow" w:cs="Arial"/>
          <w:snapToGrid w:val="0"/>
          <w:color w:val="0000FF"/>
        </w:rPr>
        <w:t>】</w:t>
      </w:r>
    </w:p>
    <w:p w:rsidR="009602C6" w:rsidRPr="00FB1EDB" w:rsidRDefault="009602C6" w:rsidP="009602C6">
      <w:pPr>
        <w:snapToGrid w:val="0"/>
        <w:spacing w:afterLines="90" w:after="216"/>
        <w:rPr>
          <w:rFonts w:ascii="Arial Narrow" w:eastAsia="仿宋_GB2312" w:hAnsi="Arial Narrow" w:cs="Arial"/>
          <w:snapToGrid w:val="0"/>
          <w:color w:val="0000FF"/>
        </w:rPr>
      </w:pPr>
      <w:r w:rsidRPr="00FB1EDB">
        <w:rPr>
          <w:rFonts w:ascii="Arial Narrow" w:eastAsia="仿宋_GB2312" w:hAnsi="Arial Narrow" w:cs="Arial"/>
          <w:snapToGrid w:val="0"/>
          <w:color w:val="0000FF"/>
        </w:rPr>
        <w:t>【说明对投资性房地产的公允价值进行估计时涉及的关键假设和主要不确定因素。】）</w:t>
      </w:r>
    </w:p>
    <w:p w:rsidR="009602C6" w:rsidRPr="00FB1EDB" w:rsidRDefault="009602C6" w:rsidP="009602C6">
      <w:pPr>
        <w:snapToGrid w:val="0"/>
        <w:spacing w:beforeLines="50" w:before="120" w:afterLines="90" w:after="216" w:line="340" w:lineRule="atLeast"/>
        <w:rPr>
          <w:rFonts w:ascii="Arial Narrow" w:eastAsia="仿宋_GB2312" w:hAnsi="Arial Narrow"/>
        </w:rPr>
      </w:pPr>
      <w:r w:rsidRPr="00FB1EDB">
        <w:rPr>
          <w:rFonts w:ascii="Arial Narrow" w:eastAsia="仿宋_GB2312" w:hAnsi="Arial Narrow"/>
        </w:rPr>
        <w:t>投资性房地产出售、转让、报废或毁损的处置收入扣除其账面价值和相关税费后的差额计入当期损益。</w:t>
      </w:r>
    </w:p>
    <w:p w:rsidR="009602C6" w:rsidRPr="00FB1EDB" w:rsidRDefault="009602C6" w:rsidP="009602C6">
      <w:pPr>
        <w:snapToGrid w:val="0"/>
        <w:spacing w:beforeLines="50" w:before="120" w:afterLines="90" w:after="216" w:line="340" w:lineRule="atLeast"/>
        <w:rPr>
          <w:rFonts w:ascii="Arial Narrow" w:eastAsia="仿宋_GB2312" w:hAnsi="Arial Narrow"/>
          <w:color w:val="0000FF"/>
        </w:rPr>
      </w:pPr>
      <w:r w:rsidRPr="00FB1EDB">
        <w:rPr>
          <w:rFonts w:ascii="Arial Narrow" w:eastAsia="仿宋_GB2312" w:hAnsi="Arial Narrow"/>
          <w:color w:val="0000FF"/>
        </w:rPr>
        <w:t>（注【</w:t>
      </w:r>
      <w:r w:rsidRPr="00FB1EDB">
        <w:rPr>
          <w:rFonts w:ascii="Arial Narrow" w:eastAsia="仿宋_GB2312" w:hAnsi="Arial Narrow"/>
          <w:color w:val="0000FF"/>
        </w:rPr>
        <w:t>15</w:t>
      </w:r>
      <w:r w:rsidRPr="00FB1EDB">
        <w:rPr>
          <w:rFonts w:ascii="Arial Narrow" w:eastAsia="仿宋_GB2312" w:hAnsi="Arial Narrow"/>
          <w:color w:val="0000FF"/>
        </w:rPr>
        <w:t>号文要求】：采用成本模式的，披露各类投资性房地产的折旧或摊销方法；采用公允价值模式的，披露选择公允价值计量的依据。）</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5" w:name="_Ref79777222"/>
      <w:r w:rsidRPr="009602C6">
        <w:rPr>
          <w:rFonts w:ascii="Arial Narrow" w:eastAsia="仿宋_GB2312" w:hAnsi="Arial Narrow"/>
          <w:color w:val="auto"/>
          <w:sz w:val="24"/>
          <w:szCs w:val="24"/>
          <w:u w:val="none"/>
        </w:rPr>
        <w:lastRenderedPageBreak/>
        <w:t>固定资产</w:t>
      </w:r>
      <w:bookmarkEnd w:id="5"/>
    </w:p>
    <w:p w:rsidR="009602C6" w:rsidRPr="008C6EA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8C6EAE">
        <w:rPr>
          <w:rFonts w:ascii="仿宋_GB2312" w:eastAsia="仿宋_GB2312" w:hint="eastAsia"/>
          <w:sz w:val="24"/>
          <w:szCs w:val="24"/>
          <w:u w:val="none"/>
        </w:rPr>
        <w:t>固定资产确认条件</w:t>
      </w:r>
    </w:p>
    <w:p w:rsidR="009602C6" w:rsidRPr="00FB1EDB" w:rsidRDefault="007F20E0" w:rsidP="009602C6">
      <w:pPr>
        <w:tabs>
          <w:tab w:val="left" w:pos="630"/>
        </w:tabs>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固定资产是指为生产商品、提供劳务、出租或经营管理而持有的，使用寿命超过一个会计年度的有形资产。</w:t>
      </w:r>
    </w:p>
    <w:p w:rsidR="009602C6" w:rsidRPr="00FB1EDB" w:rsidRDefault="009602C6" w:rsidP="009602C6">
      <w:pPr>
        <w:snapToGrid w:val="0"/>
        <w:spacing w:beforeLines="50" w:before="120" w:afterLines="90" w:after="216" w:line="340" w:lineRule="atLeast"/>
        <w:rPr>
          <w:rFonts w:ascii="Arial Narrow" w:eastAsia="仿宋_GB2312" w:hAnsi="Arial Narrow"/>
        </w:rPr>
      </w:pPr>
      <w:r w:rsidRPr="00FB1EDB">
        <w:rPr>
          <w:rFonts w:ascii="Arial Narrow" w:eastAsia="仿宋_GB2312" w:hAnsi="Arial Narrow"/>
        </w:rPr>
        <w:t>与该固定资产有关的经济利益很可能流入企业，并且该固定资产的成本能够可靠地计量时，固定资产才能予以确认。</w:t>
      </w:r>
    </w:p>
    <w:p w:rsidR="009602C6" w:rsidRPr="00FB1EDB" w:rsidRDefault="007F20E0" w:rsidP="009602C6">
      <w:pPr>
        <w:spacing w:line="360" w:lineRule="auto"/>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固定资产按照取得时的实际成本进行初始计量。</w:t>
      </w:r>
    </w:p>
    <w:p w:rsidR="009602C6" w:rsidRPr="00FB1EDB" w:rsidRDefault="009602C6" w:rsidP="009602C6">
      <w:pPr>
        <w:snapToGrid w:val="0"/>
        <w:spacing w:beforeLines="50" w:before="120" w:afterLines="90" w:after="216" w:line="340" w:lineRule="atLeast"/>
        <w:rPr>
          <w:rFonts w:ascii="Arial Narrow" w:eastAsia="仿宋_GB2312" w:hAnsi="Arial Narrow"/>
        </w:rPr>
      </w:pPr>
      <w:r w:rsidRPr="00FB1EDB">
        <w:rPr>
          <w:rFonts w:ascii="Arial Narrow" w:eastAsia="仿宋_GB2312" w:hAnsi="Arial Narrow" w:hint="eastAsia"/>
        </w:rPr>
        <w:t>与固定资产有关的后续支出，在与其有关的经济利益很可能流入</w:t>
      </w:r>
      <w:r w:rsidR="007F20E0">
        <w:rPr>
          <w:rFonts w:ascii="Arial Narrow" w:eastAsia="仿宋_GB2312" w:hAnsi="Arial Narrow" w:hint="eastAsia"/>
        </w:rPr>
        <w:t>本集团</w:t>
      </w:r>
      <w:r w:rsidRPr="00FB1EDB">
        <w:rPr>
          <w:rFonts w:ascii="Arial Narrow" w:eastAsia="仿宋_GB2312" w:hAnsi="Arial Narrow" w:hint="eastAsia"/>
        </w:rPr>
        <w:t>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rsidR="009602C6" w:rsidRPr="00FB1EDB" w:rsidRDefault="009602C6" w:rsidP="009602C6">
      <w:pPr>
        <w:spacing w:line="360" w:lineRule="auto"/>
        <w:rPr>
          <w:rFonts w:ascii="Arial Narrow" w:eastAsia="仿宋_GB2312" w:hAnsi="Arial Narrow"/>
        </w:rPr>
      </w:pPr>
    </w:p>
    <w:p w:rsidR="009602C6" w:rsidRPr="008C6EA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C6EAE">
        <w:rPr>
          <w:rFonts w:ascii="仿宋_GB2312" w:eastAsia="仿宋_GB2312"/>
          <w:sz w:val="24"/>
          <w:szCs w:val="24"/>
          <w:u w:val="none"/>
        </w:rPr>
        <w:t>各类固定资产的折旧方法</w:t>
      </w:r>
    </w:p>
    <w:p w:rsidR="009602C6" w:rsidRPr="00FB1EDB" w:rsidRDefault="007F20E0" w:rsidP="009602C6">
      <w:pPr>
        <w:keepNext/>
        <w:snapToGrid w:val="0"/>
        <w:spacing w:beforeLines="50" w:before="120"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采用年限平均法计提折旧。固定资产自达到预定可使用状态时开始计提折旧，终止确认时或划分为持有待售非流动资产时停止计提折旧。在不考虑减值准备的情况下，按固定资产类别、预计使用寿命和预计残值，</w:t>
      </w:r>
      <w:r>
        <w:rPr>
          <w:rFonts w:ascii="Arial Narrow" w:eastAsia="仿宋_GB2312" w:hAnsi="Arial Narrow"/>
        </w:rPr>
        <w:t>本集团</w:t>
      </w:r>
      <w:r w:rsidR="009602C6" w:rsidRPr="00FB1EDB">
        <w:rPr>
          <w:rFonts w:ascii="Arial Narrow" w:eastAsia="仿宋_GB2312" w:hAnsi="Arial Narrow"/>
        </w:rPr>
        <w:t>确定各类固定资产的年折旧率如下：</w:t>
      </w:r>
      <w:r w:rsidR="009602C6" w:rsidRPr="00FB1EDB">
        <w:rPr>
          <w:rFonts w:ascii="Arial Narrow" w:eastAsia="仿宋_GB2312" w:hAnsi="Arial Narrow"/>
          <w:color w:val="0000FF"/>
        </w:rPr>
        <w:t>（注意：此处分类应与固定资产项目注释的分类保持一致，年折旧率区间应当是由大到小，如</w:t>
      </w:r>
      <w:r w:rsidR="009602C6" w:rsidRPr="00FB1EDB">
        <w:rPr>
          <w:rFonts w:ascii="Arial Narrow" w:eastAsia="仿宋_GB2312" w:hAnsi="Arial Narrow"/>
          <w:color w:val="0000FF"/>
        </w:rPr>
        <w:t>19.00—9.50</w:t>
      </w:r>
      <w:r w:rsidR="009602C6" w:rsidRPr="00FB1EDB">
        <w:rPr>
          <w:rFonts w:ascii="Arial Narrow" w:eastAsia="仿宋_GB2312" w:hAnsi="Arial Narrow"/>
          <w:color w:val="0000FF"/>
        </w:rPr>
        <w:t>）</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66"/>
        <w:gridCol w:w="2271"/>
        <w:gridCol w:w="2267"/>
        <w:gridCol w:w="2268"/>
      </w:tblGrid>
      <w:tr w:rsidR="009602C6" w:rsidRPr="00FB1EDB" w:rsidTr="00C24631">
        <w:trPr>
          <w:cantSplit/>
          <w:trHeight w:val="340"/>
          <w:tblHeader/>
          <w:jc w:val="center"/>
        </w:trPr>
        <w:tc>
          <w:tcPr>
            <w:tcW w:w="2288" w:type="dxa"/>
            <w:tcBorders>
              <w:top w:val="single" w:sz="8" w:space="0" w:color="auto"/>
              <w:bottom w:val="single" w:sz="4" w:space="0" w:color="auto"/>
            </w:tcBorders>
            <w:vAlign w:val="center"/>
          </w:tcPr>
          <w:p w:rsidR="009602C6" w:rsidRPr="00FB1EDB" w:rsidRDefault="009602C6" w:rsidP="00C24631">
            <w:pPr>
              <w:adjustRightInd w:val="0"/>
              <w:snapToGrid w:val="0"/>
              <w:rPr>
                <w:rFonts w:ascii="Arial Narrow" w:eastAsia="仿宋_GB2312" w:hAnsi="Arial Narrow"/>
                <w:b/>
              </w:rPr>
            </w:pPr>
            <w:r w:rsidRPr="00FB1EDB">
              <w:rPr>
                <w:rFonts w:ascii="Arial Narrow" w:eastAsia="仿宋_GB2312" w:hAnsi="Arial Narrow"/>
                <w:b/>
              </w:rPr>
              <w:t>类</w:t>
            </w:r>
            <w:r w:rsidRPr="00FB1EDB">
              <w:rPr>
                <w:rFonts w:ascii="Arial Narrow" w:eastAsia="仿宋_GB2312" w:hAnsi="Arial Narrow"/>
                <w:b/>
              </w:rPr>
              <w:t xml:space="preserve">  </w:t>
            </w:r>
            <w:r w:rsidRPr="00FB1EDB">
              <w:rPr>
                <w:rFonts w:ascii="Arial Narrow" w:eastAsia="仿宋_GB2312" w:hAnsi="Arial Narrow"/>
                <w:b/>
              </w:rPr>
              <w:t>别</w:t>
            </w:r>
          </w:p>
        </w:tc>
        <w:tc>
          <w:tcPr>
            <w:tcW w:w="2288" w:type="dxa"/>
            <w:tcBorders>
              <w:top w:val="single" w:sz="8" w:space="0" w:color="auto"/>
              <w:bottom w:val="single" w:sz="4" w:space="0" w:color="auto"/>
            </w:tcBorders>
            <w:vAlign w:val="center"/>
          </w:tcPr>
          <w:p w:rsidR="009602C6" w:rsidRPr="00FB1EDB" w:rsidRDefault="009602C6" w:rsidP="00C24631">
            <w:pPr>
              <w:adjustRightInd w:val="0"/>
              <w:snapToGrid w:val="0"/>
              <w:jc w:val="right"/>
              <w:rPr>
                <w:rFonts w:ascii="Arial Narrow" w:eastAsia="仿宋_GB2312" w:hAnsi="Arial Narrow"/>
                <w:b/>
              </w:rPr>
            </w:pPr>
            <w:r w:rsidRPr="00FB1EDB">
              <w:rPr>
                <w:rFonts w:ascii="Arial Narrow" w:eastAsia="仿宋_GB2312" w:hAnsi="Arial Narrow"/>
                <w:b/>
              </w:rPr>
              <w:t>使用年限（年）</w:t>
            </w:r>
          </w:p>
        </w:tc>
        <w:tc>
          <w:tcPr>
            <w:tcW w:w="2288" w:type="dxa"/>
            <w:tcBorders>
              <w:top w:val="single" w:sz="8" w:space="0" w:color="auto"/>
              <w:bottom w:val="single" w:sz="4" w:space="0" w:color="auto"/>
            </w:tcBorders>
            <w:vAlign w:val="center"/>
          </w:tcPr>
          <w:p w:rsidR="009602C6" w:rsidRPr="00FB1EDB" w:rsidRDefault="009602C6" w:rsidP="00C24631">
            <w:pPr>
              <w:adjustRightInd w:val="0"/>
              <w:snapToGrid w:val="0"/>
              <w:jc w:val="right"/>
              <w:rPr>
                <w:rFonts w:ascii="Arial Narrow" w:eastAsia="仿宋_GB2312" w:hAnsi="Arial Narrow" w:cs="Arial"/>
                <w:b/>
              </w:rPr>
            </w:pPr>
            <w:r w:rsidRPr="00FB1EDB">
              <w:rPr>
                <w:rFonts w:ascii="Arial Narrow" w:eastAsia="仿宋_GB2312" w:hAnsi="Arial Narrow" w:cs="Arial"/>
                <w:b/>
              </w:rPr>
              <w:t>残值率</w:t>
            </w:r>
            <w:r w:rsidRPr="00FB1EDB">
              <w:rPr>
                <w:rFonts w:ascii="Arial Narrow" w:eastAsia="仿宋_GB2312" w:hAnsi="Arial Narrow"/>
                <w:b/>
              </w:rPr>
              <w:t>%</w:t>
            </w:r>
          </w:p>
        </w:tc>
        <w:tc>
          <w:tcPr>
            <w:tcW w:w="2289" w:type="dxa"/>
            <w:tcBorders>
              <w:top w:val="single" w:sz="8" w:space="0" w:color="auto"/>
              <w:bottom w:val="single" w:sz="4" w:space="0" w:color="auto"/>
            </w:tcBorders>
            <w:vAlign w:val="center"/>
          </w:tcPr>
          <w:p w:rsidR="009602C6" w:rsidRPr="00FB1EDB" w:rsidRDefault="009602C6" w:rsidP="00C24631">
            <w:pPr>
              <w:adjustRightInd w:val="0"/>
              <w:snapToGrid w:val="0"/>
              <w:jc w:val="right"/>
              <w:rPr>
                <w:rFonts w:ascii="Arial Narrow" w:eastAsia="仿宋_GB2312" w:hAnsi="Arial Narrow"/>
                <w:b/>
              </w:rPr>
            </w:pPr>
            <w:r w:rsidRPr="00FB1EDB">
              <w:rPr>
                <w:rFonts w:ascii="Arial Narrow" w:eastAsia="仿宋_GB2312" w:hAnsi="Arial Narrow"/>
                <w:b/>
              </w:rPr>
              <w:t>年折旧率</w:t>
            </w:r>
            <w:r w:rsidRPr="00FB1EDB">
              <w:rPr>
                <w:rFonts w:ascii="Arial Narrow" w:eastAsia="仿宋_GB2312" w:hAnsi="Arial Narrow"/>
                <w:b/>
              </w:rPr>
              <w:t>%</w:t>
            </w:r>
          </w:p>
        </w:tc>
      </w:tr>
      <w:tr w:rsidR="009602C6" w:rsidRPr="00FB1EDB" w:rsidTr="00C24631">
        <w:trPr>
          <w:cantSplit/>
          <w:trHeight w:val="340"/>
          <w:jc w:val="center"/>
        </w:trPr>
        <w:tc>
          <w:tcPr>
            <w:tcW w:w="2288" w:type="dxa"/>
            <w:tcBorders>
              <w:top w:val="single" w:sz="4" w:space="0" w:color="auto"/>
            </w:tcBorders>
            <w:vAlign w:val="center"/>
          </w:tcPr>
          <w:p w:rsidR="009602C6" w:rsidRPr="00FB1EDB" w:rsidRDefault="009602C6" w:rsidP="00C24631">
            <w:pPr>
              <w:adjustRightInd w:val="0"/>
              <w:snapToGrid w:val="0"/>
              <w:rPr>
                <w:rFonts w:ascii="Arial Narrow" w:eastAsia="仿宋_GB2312" w:hAnsi="Arial Narrow"/>
              </w:rPr>
            </w:pPr>
            <w:r w:rsidRPr="00FB1EDB">
              <w:rPr>
                <w:rFonts w:ascii="Arial Narrow" w:eastAsia="仿宋_GB2312" w:hAnsi="Arial Narrow"/>
              </w:rPr>
              <w:t>房屋及建筑物</w:t>
            </w:r>
          </w:p>
        </w:tc>
        <w:tc>
          <w:tcPr>
            <w:tcW w:w="2288" w:type="dxa"/>
            <w:tcBorders>
              <w:top w:val="single" w:sz="4" w:space="0" w:color="auto"/>
            </w:tcBorders>
            <w:vAlign w:val="center"/>
          </w:tcPr>
          <w:p w:rsidR="009602C6" w:rsidRPr="00FB1EDB" w:rsidRDefault="009602C6" w:rsidP="00C24631">
            <w:pPr>
              <w:jc w:val="right"/>
              <w:rPr>
                <w:rFonts w:ascii="Arial Narrow" w:eastAsia="仿宋_GB2312" w:hAnsi="Arial Narrow"/>
              </w:rPr>
            </w:pPr>
          </w:p>
        </w:tc>
        <w:tc>
          <w:tcPr>
            <w:tcW w:w="2288" w:type="dxa"/>
            <w:tcBorders>
              <w:top w:val="single" w:sz="4" w:space="0" w:color="auto"/>
            </w:tcBorders>
            <w:vAlign w:val="center"/>
          </w:tcPr>
          <w:p w:rsidR="009602C6" w:rsidRPr="00FB1EDB" w:rsidRDefault="009602C6" w:rsidP="00C24631">
            <w:pPr>
              <w:jc w:val="right"/>
              <w:rPr>
                <w:rFonts w:ascii="Arial Narrow" w:eastAsia="仿宋_GB2312" w:hAnsi="Arial Narrow"/>
              </w:rPr>
            </w:pPr>
          </w:p>
        </w:tc>
        <w:tc>
          <w:tcPr>
            <w:tcW w:w="2289" w:type="dxa"/>
            <w:tcBorders>
              <w:top w:val="single" w:sz="4" w:space="0" w:color="auto"/>
            </w:tcBorders>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88" w:type="dxa"/>
            <w:vAlign w:val="center"/>
          </w:tcPr>
          <w:p w:rsidR="009602C6" w:rsidRPr="00FB1EDB" w:rsidRDefault="009602C6" w:rsidP="00C24631">
            <w:pPr>
              <w:adjustRightInd w:val="0"/>
              <w:snapToGrid w:val="0"/>
              <w:rPr>
                <w:rFonts w:ascii="Arial Narrow" w:eastAsia="仿宋_GB2312" w:hAnsi="Arial Narrow"/>
              </w:rPr>
            </w:pPr>
            <w:r w:rsidRPr="00FB1EDB">
              <w:rPr>
                <w:rFonts w:ascii="Arial Narrow" w:eastAsia="仿宋_GB2312" w:hAnsi="Arial Narrow"/>
              </w:rPr>
              <w:t>机器设备</w:t>
            </w:r>
          </w:p>
        </w:tc>
        <w:tc>
          <w:tcPr>
            <w:tcW w:w="2288" w:type="dxa"/>
            <w:vAlign w:val="center"/>
          </w:tcPr>
          <w:p w:rsidR="009602C6" w:rsidRPr="00FB1EDB" w:rsidRDefault="009602C6" w:rsidP="00C24631">
            <w:pPr>
              <w:jc w:val="right"/>
              <w:rPr>
                <w:rFonts w:ascii="Arial Narrow" w:eastAsia="仿宋_GB2312" w:hAnsi="Arial Narrow"/>
              </w:rPr>
            </w:pPr>
          </w:p>
        </w:tc>
        <w:tc>
          <w:tcPr>
            <w:tcW w:w="2288" w:type="dxa"/>
            <w:vAlign w:val="center"/>
          </w:tcPr>
          <w:p w:rsidR="009602C6" w:rsidRPr="00FB1EDB" w:rsidRDefault="009602C6" w:rsidP="00C24631">
            <w:pPr>
              <w:jc w:val="right"/>
              <w:rPr>
                <w:rFonts w:ascii="Arial Narrow" w:eastAsia="仿宋_GB2312" w:hAnsi="Arial Narrow"/>
              </w:rPr>
            </w:pPr>
          </w:p>
        </w:tc>
        <w:tc>
          <w:tcPr>
            <w:tcW w:w="2289"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88" w:type="dxa"/>
            <w:vAlign w:val="center"/>
          </w:tcPr>
          <w:p w:rsidR="009602C6" w:rsidRPr="00FB1EDB" w:rsidRDefault="009602C6" w:rsidP="00C24631">
            <w:pPr>
              <w:adjustRightInd w:val="0"/>
              <w:snapToGrid w:val="0"/>
              <w:rPr>
                <w:rFonts w:ascii="Arial Narrow" w:eastAsia="仿宋_GB2312" w:hAnsi="Arial Narrow"/>
              </w:rPr>
            </w:pPr>
            <w:r w:rsidRPr="00FB1EDB">
              <w:rPr>
                <w:rFonts w:ascii="Arial Narrow" w:eastAsia="仿宋_GB2312" w:hAnsi="Arial Narrow" w:cs="Arial"/>
              </w:rPr>
              <w:t>电子设备</w:t>
            </w:r>
          </w:p>
        </w:tc>
        <w:tc>
          <w:tcPr>
            <w:tcW w:w="2288" w:type="dxa"/>
            <w:vAlign w:val="center"/>
          </w:tcPr>
          <w:p w:rsidR="009602C6" w:rsidRPr="00FB1EDB" w:rsidRDefault="009602C6" w:rsidP="00C24631">
            <w:pPr>
              <w:jc w:val="right"/>
              <w:rPr>
                <w:rFonts w:ascii="Arial Narrow" w:eastAsia="仿宋_GB2312" w:hAnsi="Arial Narrow"/>
              </w:rPr>
            </w:pPr>
          </w:p>
        </w:tc>
        <w:tc>
          <w:tcPr>
            <w:tcW w:w="2288" w:type="dxa"/>
            <w:vAlign w:val="center"/>
          </w:tcPr>
          <w:p w:rsidR="009602C6" w:rsidRPr="00FB1EDB" w:rsidRDefault="009602C6" w:rsidP="00C24631">
            <w:pPr>
              <w:jc w:val="right"/>
              <w:rPr>
                <w:rFonts w:ascii="Arial Narrow" w:eastAsia="仿宋_GB2312" w:hAnsi="Arial Narrow"/>
              </w:rPr>
            </w:pPr>
          </w:p>
        </w:tc>
        <w:tc>
          <w:tcPr>
            <w:tcW w:w="2289"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88" w:type="dxa"/>
            <w:vAlign w:val="center"/>
          </w:tcPr>
          <w:p w:rsidR="009602C6" w:rsidRPr="00FB1EDB" w:rsidRDefault="009602C6" w:rsidP="00C24631">
            <w:pPr>
              <w:adjustRightInd w:val="0"/>
              <w:snapToGrid w:val="0"/>
              <w:rPr>
                <w:rFonts w:ascii="Arial Narrow" w:eastAsia="仿宋_GB2312" w:hAnsi="Arial Narrow"/>
              </w:rPr>
            </w:pPr>
            <w:r w:rsidRPr="00FB1EDB">
              <w:rPr>
                <w:rFonts w:ascii="Arial Narrow" w:eastAsia="仿宋_GB2312" w:hAnsi="Arial Narrow"/>
              </w:rPr>
              <w:t>运输设备</w:t>
            </w:r>
          </w:p>
        </w:tc>
        <w:tc>
          <w:tcPr>
            <w:tcW w:w="2288" w:type="dxa"/>
            <w:vAlign w:val="center"/>
          </w:tcPr>
          <w:p w:rsidR="009602C6" w:rsidRPr="00FB1EDB" w:rsidRDefault="009602C6" w:rsidP="00C24631">
            <w:pPr>
              <w:jc w:val="right"/>
              <w:rPr>
                <w:rFonts w:ascii="Arial Narrow" w:eastAsia="仿宋_GB2312" w:hAnsi="Arial Narrow"/>
              </w:rPr>
            </w:pPr>
          </w:p>
        </w:tc>
        <w:tc>
          <w:tcPr>
            <w:tcW w:w="2288" w:type="dxa"/>
            <w:vAlign w:val="center"/>
          </w:tcPr>
          <w:p w:rsidR="009602C6" w:rsidRPr="00FB1EDB" w:rsidRDefault="009602C6" w:rsidP="00C24631">
            <w:pPr>
              <w:jc w:val="right"/>
              <w:rPr>
                <w:rFonts w:ascii="Arial Narrow" w:eastAsia="仿宋_GB2312" w:hAnsi="Arial Narrow"/>
              </w:rPr>
            </w:pPr>
          </w:p>
        </w:tc>
        <w:tc>
          <w:tcPr>
            <w:tcW w:w="2289"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88" w:type="dxa"/>
            <w:vAlign w:val="center"/>
          </w:tcPr>
          <w:p w:rsidR="009602C6" w:rsidRPr="00FB1EDB" w:rsidRDefault="009602C6" w:rsidP="00C24631">
            <w:pPr>
              <w:adjustRightInd w:val="0"/>
              <w:snapToGrid w:val="0"/>
              <w:rPr>
                <w:rFonts w:ascii="Arial Narrow" w:eastAsia="仿宋_GB2312" w:hAnsi="Arial Narrow"/>
              </w:rPr>
            </w:pPr>
            <w:r w:rsidRPr="00FB1EDB">
              <w:rPr>
                <w:rFonts w:ascii="Arial Narrow" w:eastAsia="仿宋_GB2312" w:hAnsi="Arial Narrow"/>
              </w:rPr>
              <w:t>其他</w:t>
            </w:r>
          </w:p>
        </w:tc>
        <w:tc>
          <w:tcPr>
            <w:tcW w:w="2288" w:type="dxa"/>
            <w:vAlign w:val="center"/>
          </w:tcPr>
          <w:p w:rsidR="009602C6" w:rsidRPr="00FB1EDB" w:rsidRDefault="009602C6" w:rsidP="00C24631">
            <w:pPr>
              <w:jc w:val="right"/>
              <w:rPr>
                <w:rFonts w:ascii="Arial Narrow" w:eastAsia="仿宋_GB2312" w:hAnsi="Arial Narrow"/>
              </w:rPr>
            </w:pPr>
          </w:p>
        </w:tc>
        <w:tc>
          <w:tcPr>
            <w:tcW w:w="2288" w:type="dxa"/>
            <w:vAlign w:val="center"/>
          </w:tcPr>
          <w:p w:rsidR="009602C6" w:rsidRPr="00FB1EDB" w:rsidRDefault="009602C6" w:rsidP="00C24631">
            <w:pPr>
              <w:jc w:val="right"/>
              <w:rPr>
                <w:rFonts w:ascii="Arial Narrow" w:eastAsia="仿宋_GB2312" w:hAnsi="Arial Narrow"/>
              </w:rPr>
            </w:pPr>
          </w:p>
        </w:tc>
        <w:tc>
          <w:tcPr>
            <w:tcW w:w="2289" w:type="dxa"/>
            <w:vAlign w:val="center"/>
          </w:tcPr>
          <w:p w:rsidR="009602C6" w:rsidRPr="00FB1EDB" w:rsidRDefault="009602C6" w:rsidP="00C24631">
            <w:pPr>
              <w:jc w:val="right"/>
              <w:rPr>
                <w:rFonts w:ascii="Arial Narrow" w:eastAsia="仿宋_GB2312" w:hAnsi="Arial Narrow"/>
              </w:rPr>
            </w:pPr>
          </w:p>
        </w:tc>
      </w:tr>
    </w:tbl>
    <w:p w:rsidR="009602C6" w:rsidRPr="00FB1EDB" w:rsidRDefault="009602C6" w:rsidP="009602C6">
      <w:pPr>
        <w:snapToGrid w:val="0"/>
        <w:spacing w:beforeLines="50" w:before="120" w:afterLines="90" w:after="216" w:line="340" w:lineRule="atLeast"/>
        <w:rPr>
          <w:rFonts w:ascii="Arial Narrow" w:eastAsia="仿宋_GB2312" w:hAnsi="Arial Narrow"/>
        </w:rPr>
      </w:pPr>
      <w:r w:rsidRPr="00FB1EDB">
        <w:rPr>
          <w:rFonts w:ascii="Arial Narrow" w:eastAsia="仿宋_GB2312" w:hAnsi="Arial Narrow"/>
        </w:rPr>
        <w:t>其中，已计提减值准备的固定资产，还应扣除已计提的固定资产减值准备累计金额计算确定折旧率。</w:t>
      </w:r>
    </w:p>
    <w:p w:rsidR="009602C6" w:rsidRPr="008C6EA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C6EAE">
        <w:rPr>
          <w:rFonts w:ascii="仿宋_GB2312" w:eastAsia="仿宋_GB2312"/>
          <w:sz w:val="24"/>
          <w:szCs w:val="24"/>
          <w:u w:val="none"/>
        </w:rPr>
        <w:t>固定资产的减值测试方法、减值准备计提方法见附注</w:t>
      </w:r>
      <w:r w:rsidRPr="008C6EAE">
        <w:rPr>
          <w:rFonts w:ascii="仿宋_GB2312" w:eastAsia="仿宋_GB2312"/>
          <w:sz w:val="24"/>
          <w:szCs w:val="24"/>
          <w:u w:val="none"/>
        </w:rPr>
        <w:fldChar w:fldCharType="begin"/>
      </w:r>
      <w:r w:rsidRPr="008C6EAE">
        <w:rPr>
          <w:rFonts w:ascii="仿宋_GB2312" w:eastAsia="仿宋_GB2312"/>
          <w:sz w:val="24"/>
          <w:szCs w:val="24"/>
          <w:u w:val="none"/>
        </w:rPr>
        <w:instrText xml:space="preserve"> REF _Ref79776749 \n \h  \* MERGEFORMAT </w:instrText>
      </w:r>
      <w:r w:rsidRPr="008C6EAE">
        <w:rPr>
          <w:rFonts w:ascii="仿宋_GB2312" w:eastAsia="仿宋_GB2312"/>
          <w:sz w:val="24"/>
          <w:szCs w:val="24"/>
          <w:u w:val="none"/>
        </w:rPr>
      </w:r>
      <w:r w:rsidRPr="008C6EAE">
        <w:rPr>
          <w:rFonts w:ascii="仿宋_GB2312" w:eastAsia="仿宋_GB2312"/>
          <w:sz w:val="24"/>
          <w:szCs w:val="24"/>
          <w:u w:val="none"/>
        </w:rPr>
        <w:fldChar w:fldCharType="separate"/>
      </w:r>
      <w:r w:rsidRPr="008C6EAE">
        <w:rPr>
          <w:rFonts w:ascii="仿宋_GB2312" w:eastAsia="仿宋_GB2312" w:hint="eastAsia"/>
          <w:sz w:val="24"/>
          <w:szCs w:val="24"/>
          <w:u w:val="none"/>
        </w:rPr>
        <w:t>三、</w:t>
      </w:r>
      <w:r w:rsidRPr="008C6EAE">
        <w:rPr>
          <w:rFonts w:ascii="仿宋_GB2312" w:eastAsia="仿宋_GB2312"/>
          <w:sz w:val="24"/>
          <w:szCs w:val="24"/>
          <w:u w:val="none"/>
        </w:rPr>
        <w:fldChar w:fldCharType="end"/>
      </w:r>
      <w:r w:rsidRPr="008C6EAE">
        <w:rPr>
          <w:rFonts w:ascii="仿宋_GB2312" w:eastAsia="仿宋_GB2312"/>
          <w:sz w:val="24"/>
          <w:szCs w:val="24"/>
          <w:u w:val="none"/>
        </w:rPr>
        <w:fldChar w:fldCharType="begin"/>
      </w:r>
      <w:r w:rsidRPr="008C6EAE">
        <w:rPr>
          <w:rFonts w:ascii="仿宋_GB2312" w:eastAsia="仿宋_GB2312"/>
          <w:sz w:val="24"/>
          <w:szCs w:val="24"/>
          <w:u w:val="none"/>
        </w:rPr>
        <w:instrText xml:space="preserve"> REF  _Ref79777741 \h \n \t  \* MERGEFORMAT </w:instrText>
      </w:r>
      <w:r w:rsidRPr="008C6EAE">
        <w:rPr>
          <w:rFonts w:ascii="仿宋_GB2312" w:eastAsia="仿宋_GB2312"/>
          <w:sz w:val="24"/>
          <w:szCs w:val="24"/>
          <w:u w:val="none"/>
        </w:rPr>
      </w:r>
      <w:r w:rsidRPr="008C6EAE">
        <w:rPr>
          <w:rFonts w:ascii="仿宋_GB2312" w:eastAsia="仿宋_GB2312"/>
          <w:sz w:val="24"/>
          <w:szCs w:val="24"/>
          <w:u w:val="none"/>
        </w:rPr>
        <w:fldChar w:fldCharType="separate"/>
      </w:r>
      <w:r w:rsidRPr="008C6EAE">
        <w:rPr>
          <w:rFonts w:ascii="仿宋_GB2312" w:eastAsia="仿宋_GB2312"/>
          <w:sz w:val="24"/>
          <w:szCs w:val="24"/>
          <w:u w:val="none"/>
        </w:rPr>
        <w:t>23</w:t>
      </w:r>
      <w:r w:rsidRPr="008C6EAE">
        <w:rPr>
          <w:rFonts w:ascii="仿宋_GB2312" w:eastAsia="仿宋_GB2312"/>
          <w:sz w:val="24"/>
          <w:szCs w:val="24"/>
          <w:u w:val="none"/>
        </w:rPr>
        <w:fldChar w:fldCharType="end"/>
      </w:r>
      <w:r w:rsidRPr="008C6EAE">
        <w:rPr>
          <w:rFonts w:ascii="仿宋_GB2312" w:eastAsia="仿宋_GB2312"/>
          <w:sz w:val="24"/>
          <w:szCs w:val="24"/>
          <w:u w:val="none"/>
        </w:rPr>
        <w:t>。</w:t>
      </w:r>
    </w:p>
    <w:p w:rsidR="009602C6" w:rsidRPr="008C6EA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C6EAE">
        <w:rPr>
          <w:rFonts w:ascii="仿宋_GB2312" w:eastAsia="仿宋_GB2312"/>
          <w:sz w:val="24"/>
          <w:szCs w:val="24"/>
          <w:u w:val="none"/>
        </w:rPr>
        <w:t>每年年度终了，</w:t>
      </w:r>
      <w:r w:rsidR="007F20E0">
        <w:rPr>
          <w:rFonts w:ascii="仿宋_GB2312" w:eastAsia="仿宋_GB2312"/>
          <w:sz w:val="24"/>
          <w:szCs w:val="24"/>
          <w:u w:val="none"/>
        </w:rPr>
        <w:t>本集团</w:t>
      </w:r>
      <w:r w:rsidRPr="008C6EAE">
        <w:rPr>
          <w:rFonts w:ascii="仿宋_GB2312" w:eastAsia="仿宋_GB2312"/>
          <w:sz w:val="24"/>
          <w:szCs w:val="24"/>
          <w:u w:val="none"/>
        </w:rPr>
        <w:t>对固定资产的使用寿命、预计净残值和折旧方法进行复核。</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使用寿命预计数与原先估计数有差异的，调整固定资产使用寿命；预计净残值预计数与原先估计数有差异的，调整预计净残值。</w:t>
      </w:r>
    </w:p>
    <w:p w:rsidR="009602C6" w:rsidRPr="008C6EAE"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8C6EAE">
        <w:rPr>
          <w:rFonts w:ascii="仿宋_GB2312" w:eastAsia="仿宋_GB2312" w:hint="eastAsia"/>
          <w:sz w:val="24"/>
          <w:szCs w:val="24"/>
          <w:u w:val="none"/>
        </w:rPr>
        <w:lastRenderedPageBreak/>
        <w:t>固定资产处置</w:t>
      </w:r>
    </w:p>
    <w:p w:rsidR="009602C6" w:rsidRPr="00FB1EDB" w:rsidRDefault="009602C6" w:rsidP="009602C6">
      <w:pPr>
        <w:adjustRightInd w:val="0"/>
        <w:snapToGrid w:val="0"/>
        <w:spacing w:afterLines="90" w:after="216"/>
        <w:rPr>
          <w:rFonts w:ascii="Arial Narrow" w:eastAsia="仿宋_GB2312" w:hAnsi="Arial Narrow" w:cs="宋体"/>
        </w:rPr>
      </w:pPr>
      <w:r w:rsidRPr="00FB1EDB">
        <w:rPr>
          <w:rFonts w:ascii="Arial Narrow" w:eastAsia="仿宋_GB2312" w:hAnsi="Arial Narrow" w:cs="宋体" w:hint="eastAsia"/>
        </w:rPr>
        <w:t>当固定资产被处置、或者预期通过使用或处置不能产生经济利益时，终止确认该固定资产。固定资产出售、转让、报废或毁损的处置收入扣除其账面价值和相关税费后的金额计入当期损益。</w:t>
      </w:r>
    </w:p>
    <w:p w:rsidR="009602C6" w:rsidRPr="00FB1EDB" w:rsidRDefault="009602C6" w:rsidP="009602C6">
      <w:pPr>
        <w:adjustRightInd w:val="0"/>
        <w:snapToGrid w:val="0"/>
        <w:spacing w:afterLines="90" w:after="216"/>
        <w:rPr>
          <w:rFonts w:ascii="Arial Narrow" w:eastAsia="仿宋_GB2312" w:hAnsi="Arial Narrow" w:cs="宋体"/>
          <w:color w:val="0000FF"/>
        </w:rPr>
      </w:pPr>
      <w:r w:rsidRPr="00FB1EDB">
        <w:rPr>
          <w:rFonts w:ascii="Arial Narrow" w:eastAsia="仿宋_GB2312" w:hAnsi="Arial Narrow" w:cs="宋体"/>
          <w:color w:val="0000FF"/>
        </w:rPr>
        <w:t>（如存在闲置固定资产应说明其认定标准、折旧方法。）</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6" w:name="_Ref79776716"/>
      <w:r w:rsidRPr="009602C6">
        <w:rPr>
          <w:rFonts w:ascii="Arial Narrow" w:eastAsia="仿宋_GB2312" w:hAnsi="Arial Narrow"/>
          <w:color w:val="auto"/>
          <w:sz w:val="24"/>
          <w:szCs w:val="24"/>
          <w:u w:val="none"/>
        </w:rPr>
        <w:t>在建工程</w:t>
      </w:r>
      <w:bookmarkEnd w:id="6"/>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在建工程成本按实际工程支出确定，包括在建期间发生的各项必要工程支出、工程达到预定可使用状态前的应予资本化的借款费用以及其他相关费用等。</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在建工程在达到预定可使用状态时转入固定资产。</w:t>
      </w:r>
    </w:p>
    <w:p w:rsidR="009602C6" w:rsidRPr="00FB1EDB" w:rsidRDefault="009602C6" w:rsidP="009602C6">
      <w:pPr>
        <w:spacing w:afterLines="90" w:after="216"/>
        <w:rPr>
          <w:rFonts w:ascii="Arial Narrow" w:eastAsia="仿宋_GB2312" w:hAnsi="Arial Narrow"/>
        </w:rPr>
      </w:pPr>
      <w:r w:rsidRPr="00FB1EDB">
        <w:rPr>
          <w:rFonts w:ascii="Arial Narrow" w:eastAsia="仿宋_GB2312" w:hAnsi="Arial Narrow"/>
        </w:rPr>
        <w:t>在建工程计提资产减值方法见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_Ref79777741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23</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工程物资【不适用的删除】</w:t>
      </w:r>
    </w:p>
    <w:p w:rsidR="009602C6" w:rsidRPr="00FB1EDB" w:rsidRDefault="007F20E0" w:rsidP="009602C6">
      <w:pPr>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工程物资是指为在建工程准备的各种物资，包括工程用材料、尚未安装的设备以及为生产准备的工器具等。</w:t>
      </w:r>
    </w:p>
    <w:p w:rsidR="009602C6" w:rsidRPr="00FB1EDB" w:rsidRDefault="009602C6" w:rsidP="009602C6">
      <w:pPr>
        <w:spacing w:afterLines="90" w:after="216"/>
        <w:rPr>
          <w:rFonts w:ascii="Arial Narrow" w:eastAsia="仿宋_GB2312" w:hAnsi="Arial Narrow"/>
        </w:rPr>
      </w:pPr>
      <w:r w:rsidRPr="00FB1EDB">
        <w:rPr>
          <w:rFonts w:ascii="Arial Narrow" w:eastAsia="仿宋_GB2312" w:hAnsi="Arial Narrow"/>
        </w:rPr>
        <w:t>购入工程物资按成本计量，领用工程物资转入在建工程，工程完工后剩余的工程物资转作存货。</w:t>
      </w:r>
    </w:p>
    <w:p w:rsidR="009602C6" w:rsidRPr="00FB1EDB" w:rsidRDefault="009602C6" w:rsidP="009602C6">
      <w:pPr>
        <w:spacing w:afterLines="90" w:after="216"/>
        <w:rPr>
          <w:rFonts w:ascii="Arial Narrow" w:eastAsia="仿宋_GB2312" w:hAnsi="Arial Narrow"/>
        </w:rPr>
      </w:pPr>
      <w:r w:rsidRPr="00FB1EDB">
        <w:rPr>
          <w:rFonts w:ascii="Arial Narrow" w:eastAsia="仿宋_GB2312" w:hAnsi="Arial Narrow"/>
        </w:rPr>
        <w:t>工程物资计提资产减值方法见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_Ref79777741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23</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FB1EDB" w:rsidRDefault="009602C6" w:rsidP="009602C6">
      <w:pPr>
        <w:spacing w:afterLines="90" w:after="216"/>
        <w:rPr>
          <w:rFonts w:ascii="Arial Narrow" w:eastAsia="仿宋_GB2312" w:hAnsi="Arial Narrow"/>
        </w:rPr>
      </w:pPr>
      <w:r w:rsidRPr="00FB1EDB">
        <w:rPr>
          <w:rFonts w:ascii="Arial Narrow" w:eastAsia="仿宋_GB2312" w:hAnsi="Arial Narrow"/>
        </w:rPr>
        <w:t>资产负债表中，工程物资期末余额列示于</w:t>
      </w:r>
      <w:r w:rsidRPr="00FB1EDB">
        <w:rPr>
          <w:rFonts w:ascii="Arial Narrow" w:eastAsia="仿宋_GB2312" w:hAnsi="Arial Narrow" w:hint="eastAsia"/>
        </w:rPr>
        <w:t>“</w:t>
      </w:r>
      <w:r w:rsidRPr="00FB1EDB">
        <w:rPr>
          <w:rFonts w:ascii="Arial Narrow" w:eastAsia="仿宋_GB2312" w:hAnsi="Arial Narrow"/>
        </w:rPr>
        <w:t>在建工程</w:t>
      </w:r>
      <w:r w:rsidRPr="00FB1EDB">
        <w:rPr>
          <w:rFonts w:ascii="Arial Narrow" w:eastAsia="仿宋_GB2312" w:hAnsi="Arial Narrow" w:hint="eastAsia"/>
        </w:rPr>
        <w:t>”</w:t>
      </w:r>
      <w:r w:rsidRPr="00FB1EDB">
        <w:rPr>
          <w:rFonts w:ascii="Arial Narrow" w:eastAsia="仿宋_GB2312" w:hAnsi="Arial Narrow"/>
        </w:rPr>
        <w:t>项目。</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借款费用</w:t>
      </w:r>
    </w:p>
    <w:p w:rsidR="009602C6" w:rsidRPr="00FB1EDB" w:rsidRDefault="009602C6" w:rsidP="009602C6">
      <w:pPr>
        <w:adjustRightInd w:val="0"/>
        <w:snapToGrid w:val="0"/>
        <w:spacing w:afterLines="90" w:after="216"/>
        <w:rPr>
          <w:rFonts w:ascii="Arial Narrow" w:eastAsia="仿宋_GB2312" w:hAnsi="Arial Narrow" w:cs="宋体"/>
          <w:color w:val="0000FF"/>
        </w:rPr>
      </w:pPr>
      <w:r w:rsidRPr="00FB1EDB">
        <w:rPr>
          <w:rFonts w:ascii="Arial Narrow" w:eastAsia="仿宋_GB2312" w:hAnsi="Arial Narrow" w:cs="宋体"/>
          <w:color w:val="0000FF"/>
        </w:rPr>
        <w:t>【借款费用资本化的确认原则、资本化期间、暂停资本化期间、借款费用资本化率以及资本化金额的计算方法。】</w:t>
      </w:r>
    </w:p>
    <w:p w:rsidR="009602C6" w:rsidRPr="00FF516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FF5160">
        <w:rPr>
          <w:rFonts w:ascii="仿宋_GB2312" w:eastAsia="仿宋_GB2312" w:hint="eastAsia"/>
          <w:sz w:val="24"/>
          <w:szCs w:val="24"/>
          <w:u w:val="none"/>
        </w:rPr>
        <w:t>借款费用资本化的确认原则</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 xml:space="preserve"> </w:t>
      </w:r>
      <w:r w:rsidRPr="00FB1EDB">
        <w:rPr>
          <w:rFonts w:ascii="Arial Narrow" w:eastAsia="仿宋_GB2312" w:hAnsi="Arial Narrow"/>
        </w:rPr>
        <w:t>资产支出已经发生，资产支出包括为购建或者生产符合资本化条件的资产而以支付现金、转移非现金资产或者承担带息债务形式发生的支出；</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 xml:space="preserve"> </w:t>
      </w:r>
      <w:r w:rsidRPr="00FB1EDB">
        <w:rPr>
          <w:rFonts w:ascii="Arial Narrow" w:eastAsia="仿宋_GB2312" w:hAnsi="Arial Narrow"/>
        </w:rPr>
        <w:t>借款费用已经发生；</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③</w:t>
      </w:r>
      <w:r w:rsidRPr="00FB1EDB">
        <w:rPr>
          <w:rFonts w:ascii="Arial Narrow" w:eastAsia="仿宋_GB2312" w:hAnsi="Arial Narrow"/>
        </w:rPr>
        <w:t xml:space="preserve"> </w:t>
      </w:r>
      <w:r w:rsidRPr="00FB1EDB">
        <w:rPr>
          <w:rFonts w:ascii="Arial Narrow" w:eastAsia="仿宋_GB2312" w:hAnsi="Arial Narrow"/>
        </w:rPr>
        <w:t>为使资产达到预定可使用或者可销售状态所必要的购建或者生产活动已经开始。</w:t>
      </w:r>
    </w:p>
    <w:p w:rsidR="009602C6" w:rsidRPr="00FF516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FF5160">
        <w:rPr>
          <w:rFonts w:ascii="仿宋_GB2312" w:eastAsia="仿宋_GB2312"/>
          <w:sz w:val="24"/>
          <w:szCs w:val="24"/>
          <w:u w:val="none"/>
        </w:rPr>
        <w:lastRenderedPageBreak/>
        <w:t>借款费用资本化期间</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符合资本化条件的资产在购建或者生产过程中发生非正常中断、且中断时间连续超过</w:t>
      </w:r>
      <w:r w:rsidRPr="00FB1EDB">
        <w:rPr>
          <w:rFonts w:ascii="Arial Narrow" w:eastAsia="仿宋_GB2312" w:hAnsi="Arial Narrow"/>
        </w:rPr>
        <w:t>3</w:t>
      </w:r>
      <w:r w:rsidRPr="00FB1EDB">
        <w:rPr>
          <w:rFonts w:ascii="Arial Narrow" w:eastAsia="仿宋_GB2312" w:hAnsi="Arial Narrow"/>
        </w:rPr>
        <w:t>个月的，暂停借款费用的资本化；正常中断期间的借款费用继续资本化。</w:t>
      </w:r>
    </w:p>
    <w:p w:rsidR="009602C6" w:rsidRPr="00FF516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FF5160">
        <w:rPr>
          <w:rFonts w:ascii="仿宋_GB2312" w:eastAsia="仿宋_GB2312"/>
          <w:sz w:val="24"/>
          <w:szCs w:val="24"/>
          <w:u w:val="none"/>
        </w:rPr>
        <w:t>借款费用资本化率以及资本化金额的计算方法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资本化期间内，外币专门借款的汇兑差额全部予以资本化；外币一般借款的汇兑差额计入当期损益。</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生物资产【不适用的删除】</w:t>
      </w:r>
    </w:p>
    <w:p w:rsidR="009602C6" w:rsidRPr="00F84E2D"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F84E2D">
        <w:rPr>
          <w:rFonts w:ascii="仿宋_GB2312" w:eastAsia="仿宋_GB2312" w:hint="eastAsia"/>
          <w:sz w:val="24"/>
          <w:szCs w:val="24"/>
          <w:u w:val="none"/>
        </w:rPr>
        <w:t>生物资产的确定标准</w:t>
      </w:r>
    </w:p>
    <w:p w:rsidR="009602C6" w:rsidRPr="00FB1EDB" w:rsidRDefault="009602C6" w:rsidP="009602C6">
      <w:pPr>
        <w:adjustRightInd w:val="0"/>
        <w:snapToGrid w:val="0"/>
        <w:spacing w:afterLines="90" w:after="216"/>
        <w:rPr>
          <w:rFonts w:ascii="Arial Narrow" w:eastAsia="仿宋_GB2312" w:hAnsi="Arial Narrow" w:cs="宋体"/>
          <w:color w:val="222222"/>
        </w:rPr>
      </w:pPr>
      <w:r w:rsidRPr="00FB1EDB">
        <w:rPr>
          <w:rFonts w:ascii="Arial Narrow" w:eastAsia="仿宋_GB2312" w:hAnsi="Arial Narrow" w:cs="宋体"/>
          <w:color w:val="222222"/>
        </w:rPr>
        <w:t>生物资产，是指有生命的动物和植物构成的资产。生物资产同时满足下列条件的，予以确认：</w:t>
      </w:r>
    </w:p>
    <w:p w:rsidR="009602C6" w:rsidRPr="00FB1EDB" w:rsidRDefault="009602C6" w:rsidP="009602C6">
      <w:pPr>
        <w:adjustRightInd w:val="0"/>
        <w:snapToGrid w:val="0"/>
        <w:spacing w:afterLines="90" w:after="216"/>
        <w:rPr>
          <w:rFonts w:ascii="Arial Narrow" w:eastAsia="仿宋_GB2312" w:hAnsi="Arial Narrow" w:cs="宋体"/>
          <w:color w:val="222222"/>
        </w:rPr>
      </w:pPr>
      <w:r w:rsidRPr="00FB1EDB">
        <w:rPr>
          <w:rFonts w:ascii="微软雅黑" w:eastAsia="微软雅黑" w:hAnsi="微软雅黑" w:cs="微软雅黑" w:hint="eastAsia"/>
          <w:color w:val="222222"/>
        </w:rPr>
        <w:t>①</w:t>
      </w:r>
      <w:r w:rsidRPr="00FB1EDB">
        <w:rPr>
          <w:rFonts w:ascii="Arial Narrow" w:eastAsia="仿宋_GB2312" w:hAnsi="Arial Narrow" w:cs="宋体"/>
          <w:color w:val="222222"/>
        </w:rPr>
        <w:t>企业因过去的交易或者事项而拥有或者控制该生物资产；</w:t>
      </w:r>
    </w:p>
    <w:p w:rsidR="009602C6" w:rsidRPr="00FB1EDB" w:rsidRDefault="009602C6" w:rsidP="009602C6">
      <w:pPr>
        <w:adjustRightInd w:val="0"/>
        <w:snapToGrid w:val="0"/>
        <w:spacing w:afterLines="90" w:after="216"/>
        <w:rPr>
          <w:rFonts w:ascii="Arial Narrow" w:eastAsia="仿宋_GB2312" w:hAnsi="Arial Narrow" w:cs="宋体"/>
          <w:color w:val="222222"/>
        </w:rPr>
      </w:pPr>
      <w:r w:rsidRPr="00FB1EDB">
        <w:rPr>
          <w:rFonts w:ascii="微软雅黑" w:eastAsia="微软雅黑" w:hAnsi="微软雅黑" w:cs="微软雅黑" w:hint="eastAsia"/>
          <w:color w:val="222222"/>
        </w:rPr>
        <w:t>②</w:t>
      </w:r>
      <w:r w:rsidRPr="00FB1EDB">
        <w:rPr>
          <w:rFonts w:ascii="Arial Narrow" w:eastAsia="仿宋_GB2312" w:hAnsi="Arial Narrow" w:cs="宋体"/>
          <w:color w:val="222222"/>
        </w:rPr>
        <w:t>与该生物资产有关的经济利益或服务潜能很可能流入企业；</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微软雅黑" w:eastAsia="微软雅黑" w:hAnsi="微软雅黑" w:cs="微软雅黑" w:hint="eastAsia"/>
          <w:color w:val="222222"/>
        </w:rPr>
        <w:t>③</w:t>
      </w:r>
      <w:r w:rsidRPr="00FB1EDB">
        <w:rPr>
          <w:rFonts w:ascii="Arial Narrow" w:eastAsia="仿宋_GB2312" w:hAnsi="Arial Narrow" w:cs="宋体"/>
          <w:color w:val="222222"/>
        </w:rPr>
        <w:t>该生物资产的成本能够可靠地计量。</w:t>
      </w:r>
    </w:p>
    <w:p w:rsidR="009602C6" w:rsidRPr="00C675E4"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C675E4">
        <w:rPr>
          <w:rFonts w:ascii="仿宋_GB2312" w:eastAsia="仿宋_GB2312"/>
          <w:sz w:val="24"/>
          <w:szCs w:val="24"/>
          <w:u w:val="none"/>
        </w:rPr>
        <w:t>生物资产的分类</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生物资产包括</w:t>
      </w:r>
      <w:r w:rsidR="009602C6" w:rsidRPr="00FB1EDB">
        <w:rPr>
          <w:rFonts w:ascii="Arial Narrow" w:eastAsia="仿宋_GB2312" w:hAnsi="Arial Narrow"/>
          <w:color w:val="FF0000"/>
        </w:rPr>
        <w:t>消耗性生物资产、生产性生物资产和公益性生物资产</w:t>
      </w:r>
      <w:r w:rsidR="009602C6" w:rsidRPr="00FB1EDB">
        <w:rPr>
          <w:rFonts w:ascii="Arial Narrow" w:eastAsia="仿宋_GB2312" w:hAnsi="Arial Narrow"/>
        </w:rPr>
        <w:t>。</w:t>
      </w:r>
    </w:p>
    <w:p w:rsidR="009602C6" w:rsidRPr="00F9556C" w:rsidRDefault="009602C6" w:rsidP="00B21D06">
      <w:pPr>
        <w:pStyle w:val="4"/>
        <w:widowControl/>
        <w:numPr>
          <w:ilvl w:val="3"/>
          <w:numId w:val="3"/>
        </w:numPr>
        <w:autoSpaceDE/>
        <w:autoSpaceDN/>
        <w:snapToGrid w:val="0"/>
        <w:spacing w:beforeLines="50" w:afterLines="90" w:after="216"/>
        <w:jc w:val="both"/>
        <w:rPr>
          <w:rFonts w:ascii="仿宋_GB2312" w:eastAsia="仿宋_GB2312" w:hint="eastAsia"/>
          <w:u w:val="none"/>
        </w:rPr>
      </w:pPr>
      <w:r w:rsidRPr="00F9556C">
        <w:rPr>
          <w:rFonts w:ascii="仿宋_GB2312" w:eastAsia="仿宋_GB2312" w:hint="eastAsia"/>
          <w:u w:val="none"/>
        </w:rPr>
        <w:t>消耗性生物资产</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消耗性生物资产是指为出售而持有的、或在将来收获为农产品的生物资产，包括</w:t>
      </w:r>
      <w:r w:rsidRPr="00FB1EDB">
        <w:rPr>
          <w:rFonts w:ascii="Arial Narrow" w:eastAsia="仿宋_GB2312" w:hAnsi="Arial Narrow"/>
          <w:color w:val="FF0000"/>
        </w:rPr>
        <w:t>生长中的大田作物、蔬菜、用材林以及存栏待售的牲畜等</w:t>
      </w:r>
      <w:r w:rsidRPr="00FB1EDB">
        <w:rPr>
          <w:rFonts w:ascii="Arial Narrow" w:eastAsia="仿宋_GB2312" w:hAnsi="Arial Narrow"/>
        </w:rPr>
        <w:t>。消耗性生物资产按照成本进行初始计量。自行栽培、营造、繁殖或养殖的消耗性生物资产的成本，为该资产在</w:t>
      </w:r>
      <w:r w:rsidRPr="00FB1EDB">
        <w:rPr>
          <w:rFonts w:ascii="Arial Narrow" w:eastAsia="仿宋_GB2312" w:hAnsi="Arial Narrow"/>
          <w:color w:val="0000FF"/>
        </w:rPr>
        <w:t>【</w:t>
      </w:r>
      <w:r w:rsidRPr="00FB1EDB">
        <w:rPr>
          <w:rFonts w:ascii="Arial Narrow" w:eastAsia="仿宋_GB2312" w:hAnsi="Arial Narrow"/>
          <w:color w:val="FF0000"/>
        </w:rPr>
        <w:t>收获</w:t>
      </w:r>
      <w:r w:rsidRPr="00FB1EDB">
        <w:rPr>
          <w:rFonts w:ascii="Arial Narrow" w:eastAsia="仿宋_GB2312" w:hAnsi="Arial Narrow"/>
          <w:color w:val="FF0000"/>
        </w:rPr>
        <w:t>/</w:t>
      </w:r>
      <w:r w:rsidRPr="00FB1EDB">
        <w:rPr>
          <w:rFonts w:ascii="Arial Narrow" w:eastAsia="仿宋_GB2312" w:hAnsi="Arial Narrow"/>
          <w:color w:val="FF0000"/>
        </w:rPr>
        <w:t>郁闭</w:t>
      </w:r>
      <w:r w:rsidRPr="00FB1EDB">
        <w:rPr>
          <w:rFonts w:ascii="Arial Narrow" w:eastAsia="仿宋_GB2312" w:hAnsi="Arial Narrow"/>
          <w:color w:val="FF0000"/>
        </w:rPr>
        <w:t>/</w:t>
      </w:r>
      <w:r w:rsidRPr="00FB1EDB">
        <w:rPr>
          <w:rFonts w:ascii="Arial Narrow" w:eastAsia="仿宋_GB2312" w:hAnsi="Arial Narrow"/>
          <w:color w:val="FF0000"/>
        </w:rPr>
        <w:t>出售</w:t>
      </w:r>
      <w:r w:rsidRPr="00FB1EDB">
        <w:rPr>
          <w:rFonts w:ascii="Arial Narrow" w:eastAsia="仿宋_GB2312" w:hAnsi="Arial Narrow"/>
          <w:color w:val="FF0000"/>
        </w:rPr>
        <w:t>/</w:t>
      </w:r>
      <w:r w:rsidRPr="00FB1EDB">
        <w:rPr>
          <w:rFonts w:ascii="Arial Narrow" w:eastAsia="仿宋_GB2312" w:hAnsi="Arial Narrow"/>
          <w:color w:val="FF0000"/>
        </w:rPr>
        <w:t>出售或入库</w:t>
      </w:r>
      <w:r w:rsidRPr="00FB1EDB">
        <w:rPr>
          <w:rFonts w:ascii="Arial Narrow" w:eastAsia="仿宋_GB2312" w:hAnsi="Arial Narrow"/>
          <w:color w:val="0000FF"/>
        </w:rPr>
        <w:t>】</w:t>
      </w:r>
      <w:r w:rsidRPr="00FB1EDB">
        <w:rPr>
          <w:rFonts w:ascii="Arial Narrow" w:eastAsia="仿宋_GB2312" w:hAnsi="Arial Narrow"/>
        </w:rPr>
        <w:t>前发生的可直接归属于该资产的必要支出，包括符合资本化条件的借款费用。消耗性生物资产在</w:t>
      </w:r>
      <w:r w:rsidRPr="00FB1EDB">
        <w:rPr>
          <w:rFonts w:ascii="Arial Narrow" w:eastAsia="仿宋_GB2312" w:hAnsi="Arial Narrow"/>
          <w:color w:val="0000FF"/>
        </w:rPr>
        <w:t>【</w:t>
      </w:r>
      <w:r w:rsidRPr="00FB1EDB">
        <w:rPr>
          <w:rFonts w:ascii="Arial Narrow" w:eastAsia="仿宋_GB2312" w:hAnsi="Arial Narrow"/>
          <w:color w:val="FF0000"/>
        </w:rPr>
        <w:t>收获</w:t>
      </w:r>
      <w:r w:rsidRPr="00FB1EDB">
        <w:rPr>
          <w:rFonts w:ascii="Arial Narrow" w:eastAsia="仿宋_GB2312" w:hAnsi="Arial Narrow"/>
          <w:color w:val="FF0000"/>
        </w:rPr>
        <w:t>/</w:t>
      </w:r>
      <w:r w:rsidRPr="00FB1EDB">
        <w:rPr>
          <w:rFonts w:ascii="Arial Narrow" w:eastAsia="仿宋_GB2312" w:hAnsi="Arial Narrow"/>
          <w:color w:val="FF0000"/>
        </w:rPr>
        <w:t>郁闭</w:t>
      </w:r>
      <w:r w:rsidRPr="00FB1EDB">
        <w:rPr>
          <w:rFonts w:ascii="Arial Narrow" w:eastAsia="仿宋_GB2312" w:hAnsi="Arial Narrow"/>
          <w:color w:val="FF0000"/>
        </w:rPr>
        <w:t>/</w:t>
      </w:r>
      <w:r w:rsidRPr="00FB1EDB">
        <w:rPr>
          <w:rFonts w:ascii="Arial Narrow" w:eastAsia="仿宋_GB2312" w:hAnsi="Arial Narrow"/>
          <w:color w:val="FF0000"/>
        </w:rPr>
        <w:t>入库</w:t>
      </w:r>
      <w:r w:rsidRPr="00FB1EDB">
        <w:rPr>
          <w:rFonts w:ascii="Arial Narrow" w:eastAsia="仿宋_GB2312" w:hAnsi="Arial Narrow"/>
          <w:color w:val="0000FF"/>
        </w:rPr>
        <w:t>】</w:t>
      </w:r>
      <w:r w:rsidRPr="00FB1EDB">
        <w:rPr>
          <w:rFonts w:ascii="Arial Narrow" w:eastAsia="仿宋_GB2312" w:hAnsi="Arial Narrow"/>
        </w:rPr>
        <w:t>后发生的管护、饲养费用等后续支出，计入当期损益。</w:t>
      </w:r>
    </w:p>
    <w:p w:rsidR="009602C6" w:rsidRPr="00FB1EDB" w:rsidRDefault="009602C6" w:rsidP="009602C6">
      <w:pPr>
        <w:snapToGrid w:val="0"/>
        <w:spacing w:afterLines="90" w:after="216"/>
        <w:rPr>
          <w:rFonts w:ascii="Arial Narrow" w:eastAsia="仿宋_GB2312" w:hAnsi="Arial Narrow" w:cs="宋体"/>
          <w:color w:val="222222"/>
        </w:rPr>
      </w:pPr>
      <w:r w:rsidRPr="00FB1EDB">
        <w:rPr>
          <w:rFonts w:ascii="Arial Narrow" w:eastAsia="仿宋_GB2312" w:hAnsi="Arial Narrow"/>
        </w:rPr>
        <w:lastRenderedPageBreak/>
        <w:t>消耗性生物资产在收获或出售时，采用</w:t>
      </w:r>
      <w:r w:rsidRPr="00FB1EDB">
        <w:rPr>
          <w:rFonts w:ascii="Arial Narrow" w:eastAsia="仿宋_GB2312" w:hAnsi="Arial Narrow"/>
          <w:color w:val="0000FF"/>
        </w:rPr>
        <w:t>【</w:t>
      </w:r>
      <w:r w:rsidRPr="00FB1EDB">
        <w:rPr>
          <w:rFonts w:ascii="Arial Narrow" w:eastAsia="仿宋_GB2312" w:hAnsi="Arial Narrow"/>
          <w:color w:val="FF0000"/>
        </w:rPr>
        <w:t>加权平均法</w:t>
      </w:r>
      <w:r w:rsidRPr="00FB1EDB">
        <w:rPr>
          <w:rFonts w:ascii="Arial Narrow" w:eastAsia="仿宋_GB2312" w:hAnsi="Arial Narrow"/>
          <w:color w:val="FF0000"/>
        </w:rPr>
        <w:t>/</w:t>
      </w:r>
      <w:r w:rsidRPr="00FB1EDB">
        <w:rPr>
          <w:rFonts w:ascii="Arial Narrow" w:eastAsia="仿宋_GB2312" w:hAnsi="Arial Narrow"/>
          <w:color w:val="FF0000"/>
        </w:rPr>
        <w:t>个别计价法</w:t>
      </w:r>
      <w:r w:rsidRPr="00FB1EDB">
        <w:rPr>
          <w:rFonts w:ascii="Arial Narrow" w:eastAsia="仿宋_GB2312" w:hAnsi="Arial Narrow"/>
          <w:color w:val="FF0000"/>
        </w:rPr>
        <w:t>/</w:t>
      </w:r>
      <w:r w:rsidRPr="00FB1EDB">
        <w:rPr>
          <w:rFonts w:ascii="Arial Narrow" w:eastAsia="仿宋_GB2312" w:hAnsi="Arial Narrow"/>
          <w:color w:val="FF0000"/>
        </w:rPr>
        <w:t>蓄积量比例法</w:t>
      </w:r>
      <w:r w:rsidRPr="00FB1EDB">
        <w:rPr>
          <w:rFonts w:ascii="Arial Narrow" w:eastAsia="仿宋_GB2312" w:hAnsi="Arial Narrow"/>
          <w:color w:val="FF0000"/>
        </w:rPr>
        <w:t>/</w:t>
      </w:r>
      <w:r w:rsidRPr="00FB1EDB">
        <w:rPr>
          <w:rFonts w:ascii="Arial Narrow" w:eastAsia="仿宋_GB2312" w:hAnsi="Arial Narrow"/>
          <w:color w:val="FF0000"/>
        </w:rPr>
        <w:t>轮伐期年限法</w:t>
      </w:r>
      <w:r w:rsidRPr="00FB1EDB">
        <w:rPr>
          <w:rFonts w:ascii="Arial Narrow" w:eastAsia="仿宋_GB2312" w:hAnsi="Arial Narrow"/>
          <w:color w:val="0000FF"/>
        </w:rPr>
        <w:t>】</w:t>
      </w:r>
      <w:r w:rsidRPr="00FB1EDB">
        <w:rPr>
          <w:rFonts w:ascii="Arial Narrow" w:eastAsia="仿宋_GB2312" w:hAnsi="Arial Narrow"/>
        </w:rPr>
        <w:t>按账面价值结转成本。</w:t>
      </w:r>
    </w:p>
    <w:p w:rsidR="009602C6" w:rsidRPr="00F9556C" w:rsidRDefault="009602C6" w:rsidP="00B21D06">
      <w:pPr>
        <w:pStyle w:val="4"/>
        <w:widowControl/>
        <w:numPr>
          <w:ilvl w:val="3"/>
          <w:numId w:val="3"/>
        </w:numPr>
        <w:autoSpaceDE/>
        <w:autoSpaceDN/>
        <w:snapToGrid w:val="0"/>
        <w:spacing w:beforeLines="50" w:afterLines="90" w:after="216"/>
        <w:jc w:val="both"/>
        <w:rPr>
          <w:rFonts w:ascii="仿宋_GB2312" w:eastAsia="仿宋_GB2312"/>
          <w:u w:val="none"/>
        </w:rPr>
      </w:pPr>
      <w:r w:rsidRPr="00F9556C">
        <w:rPr>
          <w:rFonts w:ascii="仿宋_GB2312" w:eastAsia="仿宋_GB2312"/>
          <w:u w:val="none"/>
        </w:rPr>
        <w:t>生产性生物资产</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生产性生物资产是指为产出农产品、提供劳务或出租等目的而持有的生物资产，包括</w:t>
      </w:r>
      <w:r w:rsidRPr="00FB1EDB">
        <w:rPr>
          <w:rFonts w:ascii="Arial Narrow" w:eastAsia="仿宋_GB2312" w:hAnsi="Arial Narrow"/>
          <w:color w:val="FF0000"/>
        </w:rPr>
        <w:t>经济林、薪炭林、产畜和役畜等</w:t>
      </w:r>
      <w:r w:rsidRPr="00FB1EDB">
        <w:rPr>
          <w:rFonts w:ascii="Arial Narrow" w:eastAsia="仿宋_GB2312" w:hAnsi="Arial Narrow"/>
        </w:rPr>
        <w:t>。生产性生物资产按照成本进行初始计量。自行营造或繁殖的生产性生物资产的成本，为该资产在达到预定生产经营目的前发生的可直接归属于该资产的必要支出，包括符合资本化条件的借款费用。</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生产性生物资产在郁闭或达到预定生产经营目的后发生的管护、饲养费用计入当期损益。</w:t>
      </w:r>
    </w:p>
    <w:p w:rsidR="009602C6" w:rsidRPr="00FB1EDB" w:rsidRDefault="009602C6" w:rsidP="009602C6">
      <w:pPr>
        <w:keepNext/>
        <w:snapToGrid w:val="0"/>
        <w:spacing w:afterLines="90" w:after="216"/>
        <w:rPr>
          <w:rFonts w:ascii="Arial Narrow" w:eastAsia="仿宋_GB2312" w:hAnsi="Arial Narrow"/>
        </w:rPr>
      </w:pPr>
      <w:r w:rsidRPr="00FB1EDB">
        <w:rPr>
          <w:rFonts w:ascii="Arial Narrow" w:eastAsia="仿宋_GB2312" w:hAnsi="Arial Narrow"/>
        </w:rPr>
        <w:t>生产性生物资产折旧采用直线法计算，按各类生物资产估计的使用年限扣除残值后，确定折旧率如下：</w:t>
      </w:r>
    </w:p>
    <w:tbl>
      <w:tblPr>
        <w:tblW w:w="9072" w:type="dxa"/>
        <w:jc w:val="center"/>
        <w:tblLayout w:type="fixed"/>
        <w:tblLook w:val="04A0" w:firstRow="1" w:lastRow="0" w:firstColumn="1" w:lastColumn="0" w:noHBand="0" w:noVBand="1"/>
      </w:tblPr>
      <w:tblGrid>
        <w:gridCol w:w="2267"/>
        <w:gridCol w:w="2269"/>
        <w:gridCol w:w="2267"/>
        <w:gridCol w:w="2269"/>
      </w:tblGrid>
      <w:tr w:rsidR="009602C6" w:rsidRPr="00FB1EDB" w:rsidTr="00C24631">
        <w:trPr>
          <w:cantSplit/>
          <w:trHeight w:val="340"/>
          <w:tblHeader/>
          <w:jc w:val="center"/>
        </w:trPr>
        <w:tc>
          <w:tcPr>
            <w:tcW w:w="2257" w:type="dxa"/>
            <w:tcBorders>
              <w:top w:val="single" w:sz="8" w:space="0" w:color="auto"/>
              <w:bottom w:val="single" w:sz="4" w:space="0" w:color="auto"/>
            </w:tcBorders>
            <w:vAlign w:val="center"/>
          </w:tcPr>
          <w:p w:rsidR="009602C6" w:rsidRPr="00FB1EDB" w:rsidRDefault="009602C6" w:rsidP="00C24631">
            <w:pPr>
              <w:adjustRightInd w:val="0"/>
              <w:snapToGrid w:val="0"/>
              <w:rPr>
                <w:rFonts w:ascii="Arial Narrow" w:eastAsia="仿宋_GB2312" w:hAnsi="Arial Narrow"/>
                <w:b/>
                <w:szCs w:val="21"/>
              </w:rPr>
            </w:pPr>
            <w:r w:rsidRPr="00FB1EDB">
              <w:rPr>
                <w:rFonts w:ascii="Arial Narrow" w:eastAsia="仿宋_GB2312" w:hAnsi="Arial Narrow"/>
                <w:b/>
                <w:szCs w:val="21"/>
              </w:rPr>
              <w:t>生产性生物资产类别</w:t>
            </w:r>
          </w:p>
        </w:tc>
        <w:tc>
          <w:tcPr>
            <w:tcW w:w="2258" w:type="dxa"/>
            <w:tcBorders>
              <w:top w:val="single" w:sz="8" w:space="0" w:color="auto"/>
              <w:bottom w:val="single" w:sz="4" w:space="0" w:color="auto"/>
            </w:tcBorders>
            <w:vAlign w:val="center"/>
          </w:tcPr>
          <w:p w:rsidR="009602C6" w:rsidRPr="00FB1EDB" w:rsidRDefault="009602C6" w:rsidP="00C24631">
            <w:pPr>
              <w:adjustRightInd w:val="0"/>
              <w:snapToGrid w:val="0"/>
              <w:jc w:val="right"/>
              <w:rPr>
                <w:rFonts w:ascii="Arial Narrow" w:eastAsia="仿宋_GB2312" w:hAnsi="Arial Narrow"/>
                <w:b/>
                <w:szCs w:val="21"/>
              </w:rPr>
            </w:pPr>
            <w:r w:rsidRPr="00FB1EDB">
              <w:rPr>
                <w:rFonts w:ascii="Arial Narrow" w:eastAsia="仿宋_GB2312" w:hAnsi="Arial Narrow"/>
                <w:b/>
                <w:szCs w:val="21"/>
              </w:rPr>
              <w:t>使用年限（年）</w:t>
            </w:r>
          </w:p>
        </w:tc>
        <w:tc>
          <w:tcPr>
            <w:tcW w:w="2257" w:type="dxa"/>
            <w:tcBorders>
              <w:top w:val="single" w:sz="8" w:space="0" w:color="auto"/>
              <w:bottom w:val="single" w:sz="4" w:space="0" w:color="auto"/>
            </w:tcBorders>
            <w:vAlign w:val="center"/>
          </w:tcPr>
          <w:p w:rsidR="009602C6" w:rsidRPr="00FB1EDB" w:rsidRDefault="009602C6" w:rsidP="00C24631">
            <w:pPr>
              <w:adjustRightInd w:val="0"/>
              <w:snapToGrid w:val="0"/>
              <w:jc w:val="right"/>
              <w:rPr>
                <w:rFonts w:ascii="Arial Narrow" w:eastAsia="仿宋_GB2312" w:hAnsi="Arial Narrow"/>
                <w:b/>
                <w:szCs w:val="21"/>
              </w:rPr>
            </w:pPr>
            <w:r w:rsidRPr="00FB1EDB">
              <w:rPr>
                <w:rFonts w:ascii="Arial Narrow" w:eastAsia="仿宋_GB2312" w:hAnsi="Arial Narrow"/>
                <w:b/>
                <w:szCs w:val="21"/>
              </w:rPr>
              <w:t>残值率</w:t>
            </w:r>
            <w:r w:rsidRPr="00FB1EDB">
              <w:rPr>
                <w:rFonts w:ascii="Arial Narrow" w:eastAsia="仿宋_GB2312" w:hAnsi="Arial Narrow"/>
                <w:b/>
                <w:szCs w:val="21"/>
              </w:rPr>
              <w:t>%</w:t>
            </w:r>
          </w:p>
        </w:tc>
        <w:tc>
          <w:tcPr>
            <w:tcW w:w="2258" w:type="dxa"/>
            <w:tcBorders>
              <w:top w:val="single" w:sz="8" w:space="0" w:color="auto"/>
              <w:bottom w:val="single" w:sz="4" w:space="0" w:color="auto"/>
            </w:tcBorders>
            <w:vAlign w:val="center"/>
          </w:tcPr>
          <w:p w:rsidR="009602C6" w:rsidRPr="00FB1EDB" w:rsidRDefault="009602C6" w:rsidP="00C24631">
            <w:pPr>
              <w:adjustRightInd w:val="0"/>
              <w:snapToGrid w:val="0"/>
              <w:jc w:val="right"/>
              <w:rPr>
                <w:rFonts w:ascii="Arial Narrow" w:eastAsia="仿宋_GB2312" w:hAnsi="Arial Narrow"/>
                <w:b/>
                <w:szCs w:val="21"/>
              </w:rPr>
            </w:pPr>
            <w:r w:rsidRPr="00FB1EDB">
              <w:rPr>
                <w:rFonts w:ascii="Arial Narrow" w:eastAsia="仿宋_GB2312" w:hAnsi="Arial Narrow"/>
                <w:b/>
                <w:szCs w:val="21"/>
              </w:rPr>
              <w:t>年折旧率</w:t>
            </w:r>
            <w:r w:rsidRPr="00FB1EDB">
              <w:rPr>
                <w:rFonts w:ascii="Arial Narrow" w:eastAsia="仿宋_GB2312" w:hAnsi="Arial Narrow"/>
                <w:b/>
                <w:szCs w:val="21"/>
              </w:rPr>
              <w:t>%</w:t>
            </w:r>
          </w:p>
        </w:tc>
      </w:tr>
      <w:tr w:rsidR="009602C6" w:rsidRPr="00FB1EDB" w:rsidTr="00C24631">
        <w:trPr>
          <w:cantSplit/>
          <w:trHeight w:val="340"/>
          <w:jc w:val="center"/>
        </w:trPr>
        <w:tc>
          <w:tcPr>
            <w:tcW w:w="2257" w:type="dxa"/>
            <w:tcBorders>
              <w:top w:val="single" w:sz="4" w:space="0" w:color="auto"/>
            </w:tcBorders>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种植业</w:t>
            </w:r>
          </w:p>
        </w:tc>
        <w:tc>
          <w:tcPr>
            <w:tcW w:w="2258" w:type="dxa"/>
            <w:tcBorders>
              <w:top w:val="single" w:sz="4" w:space="0" w:color="auto"/>
            </w:tcBorders>
            <w:vAlign w:val="center"/>
          </w:tcPr>
          <w:p w:rsidR="009602C6" w:rsidRPr="00FB1EDB" w:rsidRDefault="009602C6" w:rsidP="00C24631">
            <w:pPr>
              <w:jc w:val="right"/>
              <w:rPr>
                <w:rFonts w:ascii="Arial Narrow" w:eastAsia="仿宋_GB2312" w:hAnsi="Arial Narrow"/>
              </w:rPr>
            </w:pPr>
          </w:p>
        </w:tc>
        <w:tc>
          <w:tcPr>
            <w:tcW w:w="2257" w:type="dxa"/>
            <w:tcBorders>
              <w:top w:val="single" w:sz="4" w:space="0" w:color="auto"/>
            </w:tcBorders>
            <w:vAlign w:val="center"/>
          </w:tcPr>
          <w:p w:rsidR="009602C6" w:rsidRPr="00FB1EDB" w:rsidRDefault="009602C6" w:rsidP="00C24631">
            <w:pPr>
              <w:jc w:val="right"/>
              <w:rPr>
                <w:rFonts w:ascii="Arial Narrow" w:eastAsia="仿宋_GB2312" w:hAnsi="Arial Narrow"/>
              </w:rPr>
            </w:pPr>
          </w:p>
        </w:tc>
        <w:tc>
          <w:tcPr>
            <w:tcW w:w="2258" w:type="dxa"/>
            <w:tcBorders>
              <w:top w:val="single" w:sz="4" w:space="0" w:color="auto"/>
            </w:tcBorders>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hint="eastAsia"/>
              </w:rPr>
              <w:t>①</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畜牧养殖业</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hint="eastAsia"/>
              </w:rPr>
              <w:t>①</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林业</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hint="eastAsia"/>
              </w:rPr>
              <w:t>①</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水产业</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hint="eastAsia"/>
              </w:rPr>
              <w:t>①</w:t>
            </w:r>
          </w:p>
        </w:tc>
        <w:tc>
          <w:tcPr>
            <w:tcW w:w="2258" w:type="dxa"/>
            <w:vAlign w:val="center"/>
          </w:tcPr>
          <w:p w:rsidR="009602C6" w:rsidRPr="00FB1EDB" w:rsidRDefault="009602C6" w:rsidP="00C24631">
            <w:pPr>
              <w:jc w:val="right"/>
              <w:rPr>
                <w:rFonts w:ascii="Arial Narrow" w:eastAsia="仿宋_GB2312" w:hAnsi="Arial Narrow"/>
              </w:rPr>
            </w:pPr>
          </w:p>
        </w:tc>
        <w:tc>
          <w:tcPr>
            <w:tcW w:w="2257" w:type="dxa"/>
            <w:vAlign w:val="center"/>
          </w:tcPr>
          <w:p w:rsidR="009602C6" w:rsidRPr="00FB1EDB" w:rsidRDefault="009602C6" w:rsidP="00C24631">
            <w:pPr>
              <w:jc w:val="right"/>
              <w:rPr>
                <w:rFonts w:ascii="Arial Narrow" w:eastAsia="仿宋_GB2312" w:hAnsi="Arial Narrow"/>
              </w:rPr>
            </w:pPr>
          </w:p>
        </w:tc>
        <w:tc>
          <w:tcPr>
            <w:tcW w:w="2258" w:type="dxa"/>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2257" w:type="dxa"/>
            <w:tcBorders>
              <w:bottom w:val="single" w:sz="8" w:space="0" w:color="auto"/>
            </w:tcBorders>
            <w:vAlign w:val="center"/>
          </w:tcPr>
          <w:p w:rsidR="009602C6" w:rsidRPr="00FB1EDB" w:rsidRDefault="009602C6" w:rsidP="00C24631">
            <w:pPr>
              <w:rPr>
                <w:rFonts w:ascii="Arial Narrow" w:eastAsia="仿宋_GB2312" w:hAnsi="Arial Narrow"/>
              </w:rPr>
            </w:pPr>
            <w:r w:rsidRPr="00FB1EDB">
              <w:rPr>
                <w:rFonts w:ascii="Arial Narrow" w:eastAsia="仿宋_GB2312" w:hAnsi="Arial Narrow"/>
              </w:rPr>
              <w:t>……</w:t>
            </w:r>
          </w:p>
        </w:tc>
        <w:tc>
          <w:tcPr>
            <w:tcW w:w="2258" w:type="dxa"/>
            <w:tcBorders>
              <w:bottom w:val="single" w:sz="8" w:space="0" w:color="auto"/>
            </w:tcBorders>
            <w:vAlign w:val="center"/>
          </w:tcPr>
          <w:p w:rsidR="009602C6" w:rsidRPr="00FB1EDB" w:rsidRDefault="009602C6" w:rsidP="00C24631">
            <w:pPr>
              <w:jc w:val="right"/>
              <w:rPr>
                <w:rFonts w:ascii="Arial Narrow" w:eastAsia="仿宋_GB2312" w:hAnsi="Arial Narrow"/>
              </w:rPr>
            </w:pPr>
          </w:p>
        </w:tc>
        <w:tc>
          <w:tcPr>
            <w:tcW w:w="2257" w:type="dxa"/>
            <w:tcBorders>
              <w:bottom w:val="single" w:sz="8" w:space="0" w:color="auto"/>
            </w:tcBorders>
            <w:vAlign w:val="center"/>
          </w:tcPr>
          <w:p w:rsidR="009602C6" w:rsidRPr="00FB1EDB" w:rsidRDefault="009602C6" w:rsidP="00C24631">
            <w:pPr>
              <w:jc w:val="right"/>
              <w:rPr>
                <w:rFonts w:ascii="Arial Narrow" w:eastAsia="仿宋_GB2312" w:hAnsi="Arial Narrow"/>
              </w:rPr>
            </w:pPr>
          </w:p>
        </w:tc>
        <w:tc>
          <w:tcPr>
            <w:tcW w:w="2258" w:type="dxa"/>
            <w:tcBorders>
              <w:bottom w:val="single" w:sz="8" w:space="0" w:color="auto"/>
            </w:tcBorders>
            <w:vAlign w:val="center"/>
          </w:tcPr>
          <w:p w:rsidR="009602C6" w:rsidRPr="00FB1EDB" w:rsidRDefault="009602C6" w:rsidP="00C24631">
            <w:pPr>
              <w:jc w:val="right"/>
              <w:rPr>
                <w:rFonts w:ascii="Arial Narrow" w:eastAsia="仿宋_GB2312" w:hAnsi="Arial Narrow"/>
              </w:rPr>
            </w:pPr>
          </w:p>
        </w:tc>
      </w:tr>
    </w:tbl>
    <w:p w:rsidR="009602C6" w:rsidRPr="00FB1EDB" w:rsidRDefault="007F20E0" w:rsidP="009602C6">
      <w:pPr>
        <w:snapToGrid w:val="0"/>
        <w:spacing w:beforeLines="50" w:before="120"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至少于年度终了对生产性生物资产的使用寿命、预计净残值和折旧方法进行复核，如发生改变则作为会计估计变更处理。</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生产性生物资产出售、盘亏、死亡或毁损的处置收入扣除其账面价值和相关税费后的差额计入当期损益。</w:t>
      </w:r>
    </w:p>
    <w:p w:rsidR="009602C6" w:rsidRPr="00AE53C5" w:rsidRDefault="009602C6" w:rsidP="00B21D06">
      <w:pPr>
        <w:pStyle w:val="4"/>
        <w:widowControl/>
        <w:numPr>
          <w:ilvl w:val="3"/>
          <w:numId w:val="3"/>
        </w:numPr>
        <w:autoSpaceDE/>
        <w:autoSpaceDN/>
        <w:snapToGrid w:val="0"/>
        <w:spacing w:beforeLines="50" w:afterLines="90" w:after="216"/>
        <w:jc w:val="both"/>
        <w:rPr>
          <w:rFonts w:ascii="仿宋_GB2312" w:eastAsia="仿宋_GB2312"/>
          <w:u w:val="none"/>
        </w:rPr>
      </w:pPr>
      <w:r w:rsidRPr="00AE53C5">
        <w:rPr>
          <w:rFonts w:ascii="仿宋_GB2312" w:eastAsia="仿宋_GB2312"/>
          <w:u w:val="none"/>
        </w:rPr>
        <w:t>公益性生物资产</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公益性生物资产是指以防护、环境保护为主要目的的生物资产，包括</w:t>
      </w:r>
      <w:r w:rsidRPr="00FB1EDB">
        <w:rPr>
          <w:rFonts w:ascii="Arial Narrow" w:eastAsia="仿宋_GB2312" w:hAnsi="Arial Narrow"/>
          <w:color w:val="FF0000"/>
        </w:rPr>
        <w:t>防风固沙林、水土保持林和水源涵养林等</w:t>
      </w:r>
      <w:r w:rsidRPr="00FB1EDB">
        <w:rPr>
          <w:rFonts w:ascii="Arial Narrow" w:eastAsia="仿宋_GB2312" w:hAnsi="Arial Narrow"/>
        </w:rPr>
        <w:t>。公益性生物资产按照成本进行初始计量。自行营造的公益性生物资产的成本，为该资产在郁闭前发生的可直接归属于该资产的必要支出，包括符合资本化条件的借款费用。</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公益性生物资产在郁闭后发生的管护、饲养费用等后续支出，计入当期损益。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lastRenderedPageBreak/>
        <w:t>公益性生物资产按成本进行后续计量。公益性生物资产不计提资产减值准备。</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公益性生物资产出售、盘亏、死亡或毁损的处置收入扣除其账面价值和相关税费后的差额计入当期损益。</w:t>
      </w:r>
    </w:p>
    <w:p w:rsidR="009602C6" w:rsidRPr="00C675E4"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C675E4">
        <w:rPr>
          <w:rFonts w:ascii="仿宋_GB2312" w:eastAsia="仿宋_GB2312"/>
          <w:sz w:val="24"/>
          <w:szCs w:val="24"/>
          <w:u w:val="none"/>
        </w:rPr>
        <w:t>生物资产减值的处理</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rsidR="009602C6" w:rsidRPr="00FB1EDB" w:rsidRDefault="009602C6" w:rsidP="009602C6">
      <w:pPr>
        <w:spacing w:afterLines="90" w:after="216"/>
        <w:rPr>
          <w:rFonts w:ascii="Arial Narrow" w:eastAsia="仿宋_GB2312" w:hAnsi="Arial Narrow"/>
        </w:rPr>
      </w:pPr>
      <w:r w:rsidRPr="00FB1EDB">
        <w:rPr>
          <w:rFonts w:ascii="Arial Narrow" w:eastAsia="仿宋_GB2312" w:hAnsi="Arial Narrow"/>
        </w:rPr>
        <w:t>生产性生物资产计提资产减值方法见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_Ref79777741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23</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FB1EDB" w:rsidRDefault="009602C6" w:rsidP="009602C6">
      <w:pPr>
        <w:spacing w:afterLines="90" w:after="216"/>
        <w:rPr>
          <w:rFonts w:ascii="Arial Narrow" w:eastAsia="仿宋_GB2312" w:hAnsi="Arial Narrow"/>
        </w:rPr>
      </w:pPr>
      <w:r w:rsidRPr="00FB1EDB">
        <w:rPr>
          <w:rFonts w:ascii="Arial Narrow" w:eastAsia="仿宋_GB2312" w:hAnsi="Arial Narrow"/>
        </w:rPr>
        <w:t>公益性生物资产不计提减值准备。</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w:t>
      </w:r>
      <w:r w:rsidRPr="00FB1EDB">
        <w:rPr>
          <w:rFonts w:ascii="Arial Narrow" w:eastAsia="仿宋_GB2312" w:hAnsi="Arial Narrow" w:cs="宋体"/>
          <w:color w:val="0000FF"/>
        </w:rPr>
        <w:t>采用公允价值计量生物资产的，应披露采用公允价值的依据。</w:t>
      </w:r>
      <w:r w:rsidRPr="00FB1EDB">
        <w:rPr>
          <w:rFonts w:ascii="Arial Narrow" w:eastAsia="仿宋_GB2312" w:hAnsi="Arial Narrow"/>
          <w:color w:val="0000FF"/>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7" w:name="_Ref79777232"/>
      <w:r w:rsidRPr="009602C6">
        <w:rPr>
          <w:rFonts w:ascii="Arial Narrow" w:eastAsia="仿宋_GB2312" w:hAnsi="Arial Narrow"/>
          <w:color w:val="auto"/>
          <w:sz w:val="24"/>
          <w:szCs w:val="24"/>
          <w:u w:val="none"/>
        </w:rPr>
        <w:t>无形资产</w:t>
      </w:r>
      <w:bookmarkEnd w:id="7"/>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无形资产包括</w:t>
      </w:r>
      <w:r w:rsidR="009602C6" w:rsidRPr="00FB1EDB">
        <w:rPr>
          <w:rFonts w:ascii="Arial Narrow" w:eastAsia="仿宋_GB2312" w:hAnsi="Arial Narrow"/>
          <w:color w:val="0000FF"/>
        </w:rPr>
        <w:t>【</w:t>
      </w:r>
      <w:r w:rsidR="009602C6" w:rsidRPr="00FB1EDB">
        <w:rPr>
          <w:rFonts w:ascii="Arial Narrow" w:eastAsia="仿宋_GB2312" w:hAnsi="Arial Narrow"/>
          <w:color w:val="FF0000"/>
        </w:rPr>
        <w:t>土地使用权、专利权</w:t>
      </w:r>
      <w:r w:rsidR="009602C6" w:rsidRPr="00FB1EDB">
        <w:rPr>
          <w:rFonts w:ascii="Arial Narrow" w:eastAsia="仿宋_GB2312" w:hAnsi="Arial Narrow"/>
          <w:color w:val="0000FF"/>
        </w:rPr>
        <w:t>】</w:t>
      </w:r>
      <w:r w:rsidR="009602C6" w:rsidRPr="00FB1EDB">
        <w:rPr>
          <w:rFonts w:ascii="Arial Narrow" w:eastAsia="仿宋_GB2312" w:hAnsi="Arial Narrow"/>
        </w:rPr>
        <w:t>等。</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rsidR="009602C6" w:rsidRPr="00FB1EDB" w:rsidRDefault="009602C6" w:rsidP="009602C6">
      <w:pPr>
        <w:keepNext/>
        <w:snapToGrid w:val="0"/>
        <w:spacing w:afterLines="90" w:after="216" w:line="340" w:lineRule="atLeast"/>
        <w:rPr>
          <w:rFonts w:ascii="Arial Narrow" w:eastAsia="仿宋_GB2312" w:hAnsi="Arial Narrow"/>
        </w:rPr>
      </w:pPr>
      <w:r w:rsidRPr="00FB1EDB">
        <w:rPr>
          <w:rFonts w:ascii="Arial Narrow" w:eastAsia="仿宋_GB2312" w:hAnsi="Arial Narrow"/>
        </w:rPr>
        <w:t>使用寿命有限的无形资产摊销方法如下：</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68"/>
        <w:gridCol w:w="2268"/>
        <w:gridCol w:w="2268"/>
        <w:gridCol w:w="2268"/>
      </w:tblGrid>
      <w:tr w:rsidR="009602C6" w:rsidRPr="00FB1EDB" w:rsidTr="00C24631">
        <w:trPr>
          <w:cantSplit/>
          <w:trHeight w:val="340"/>
          <w:tblHeader/>
          <w:jc w:val="center"/>
        </w:trPr>
        <w:tc>
          <w:tcPr>
            <w:tcW w:w="1250"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left"/>
              <w:rPr>
                <w:rFonts w:ascii="Arial Narrow" w:eastAsia="仿宋_GB2312" w:hAnsi="Arial Narrow"/>
                <w:b/>
                <w:szCs w:val="24"/>
              </w:rPr>
            </w:pPr>
            <w:r w:rsidRPr="00FB1EDB">
              <w:rPr>
                <w:rFonts w:ascii="Arial Narrow" w:eastAsia="仿宋_GB2312" w:hAnsi="Arial Narrow"/>
                <w:b/>
                <w:szCs w:val="24"/>
              </w:rPr>
              <w:t>类</w:t>
            </w:r>
            <w:r w:rsidRPr="00FB1EDB">
              <w:rPr>
                <w:rFonts w:ascii="Arial Narrow" w:eastAsia="仿宋_GB2312" w:hAnsi="Arial Narrow" w:hint="eastAsia"/>
                <w:b/>
                <w:szCs w:val="24"/>
              </w:rPr>
              <w:t xml:space="preserve"> </w:t>
            </w:r>
            <w:r w:rsidRPr="00FB1EDB">
              <w:rPr>
                <w:rFonts w:ascii="Arial Narrow" w:eastAsia="仿宋_GB2312" w:hAnsi="Arial Narrow"/>
                <w:b/>
                <w:szCs w:val="24"/>
              </w:rPr>
              <w:t xml:space="preserve"> </w:t>
            </w:r>
            <w:r w:rsidRPr="00FB1EDB">
              <w:rPr>
                <w:rFonts w:ascii="Arial Narrow" w:eastAsia="仿宋_GB2312" w:hAnsi="Arial Narrow"/>
                <w:b/>
                <w:szCs w:val="24"/>
              </w:rPr>
              <w:t>别</w:t>
            </w:r>
          </w:p>
        </w:tc>
        <w:tc>
          <w:tcPr>
            <w:tcW w:w="1250"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right"/>
              <w:rPr>
                <w:rFonts w:ascii="Arial Narrow" w:eastAsia="仿宋_GB2312" w:hAnsi="Arial Narrow"/>
                <w:b/>
                <w:szCs w:val="24"/>
              </w:rPr>
            </w:pPr>
            <w:r w:rsidRPr="00FB1EDB">
              <w:rPr>
                <w:rFonts w:ascii="Arial Narrow" w:eastAsia="仿宋_GB2312" w:hAnsi="Arial Narrow"/>
                <w:b/>
                <w:szCs w:val="24"/>
              </w:rPr>
              <w:t>使用寿命</w:t>
            </w:r>
          </w:p>
        </w:tc>
        <w:tc>
          <w:tcPr>
            <w:tcW w:w="1250"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right"/>
              <w:rPr>
                <w:rFonts w:ascii="Arial Narrow" w:eastAsia="仿宋_GB2312" w:hAnsi="Arial Narrow"/>
                <w:b/>
                <w:szCs w:val="24"/>
              </w:rPr>
            </w:pPr>
            <w:r w:rsidRPr="00FB1EDB">
              <w:rPr>
                <w:rFonts w:ascii="Arial Narrow" w:eastAsia="仿宋_GB2312" w:hAnsi="Arial Narrow"/>
                <w:b/>
                <w:szCs w:val="24"/>
              </w:rPr>
              <w:t>摊销方法</w:t>
            </w:r>
          </w:p>
        </w:tc>
        <w:tc>
          <w:tcPr>
            <w:tcW w:w="1250"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right"/>
              <w:rPr>
                <w:rFonts w:ascii="Arial Narrow" w:eastAsia="仿宋_GB2312" w:hAnsi="Arial Narrow"/>
                <w:b/>
                <w:szCs w:val="24"/>
              </w:rPr>
            </w:pPr>
            <w:r w:rsidRPr="00FB1EDB">
              <w:rPr>
                <w:rFonts w:ascii="Arial Narrow" w:eastAsia="仿宋_GB2312" w:hAnsi="Arial Narrow"/>
                <w:b/>
                <w:szCs w:val="24"/>
              </w:rPr>
              <w:t>备注</w:t>
            </w:r>
          </w:p>
        </w:tc>
      </w:tr>
      <w:tr w:rsidR="009602C6" w:rsidRPr="00FB1EDB" w:rsidTr="00C24631">
        <w:trPr>
          <w:cantSplit/>
          <w:trHeight w:val="340"/>
          <w:jc w:val="center"/>
        </w:trPr>
        <w:tc>
          <w:tcPr>
            <w:tcW w:w="1250" w:type="pct"/>
            <w:tcBorders>
              <w:top w:val="single" w:sz="4" w:space="0" w:color="auto"/>
            </w:tcBorders>
            <w:shd w:val="clear" w:color="auto" w:fill="auto"/>
            <w:vAlign w:val="center"/>
          </w:tcPr>
          <w:p w:rsidR="009602C6" w:rsidRPr="00FB1EDB" w:rsidRDefault="009602C6" w:rsidP="00C24631">
            <w:pPr>
              <w:rPr>
                <w:rFonts w:ascii="Arial Narrow" w:eastAsia="仿宋_GB2312" w:hAnsi="Arial Narrow"/>
              </w:rPr>
            </w:pPr>
          </w:p>
        </w:tc>
        <w:tc>
          <w:tcPr>
            <w:tcW w:w="1250" w:type="pct"/>
            <w:tcBorders>
              <w:top w:val="single" w:sz="4" w:space="0" w:color="auto"/>
            </w:tcBorders>
            <w:shd w:val="clear" w:color="auto" w:fill="auto"/>
            <w:vAlign w:val="center"/>
          </w:tcPr>
          <w:p w:rsidR="009602C6" w:rsidRPr="00FB1EDB" w:rsidRDefault="009602C6" w:rsidP="00C24631">
            <w:pPr>
              <w:jc w:val="right"/>
              <w:rPr>
                <w:rFonts w:ascii="Arial Narrow" w:eastAsia="仿宋_GB2312" w:hAnsi="Arial Narrow"/>
              </w:rPr>
            </w:pPr>
          </w:p>
        </w:tc>
        <w:tc>
          <w:tcPr>
            <w:tcW w:w="1250" w:type="pct"/>
            <w:tcBorders>
              <w:top w:val="single" w:sz="4" w:space="0" w:color="auto"/>
            </w:tcBorders>
            <w:shd w:val="clear" w:color="auto" w:fill="auto"/>
            <w:vAlign w:val="center"/>
          </w:tcPr>
          <w:p w:rsidR="009602C6" w:rsidRPr="00FB1EDB" w:rsidRDefault="009602C6" w:rsidP="00C24631">
            <w:pPr>
              <w:jc w:val="right"/>
              <w:rPr>
                <w:rFonts w:ascii="Arial Narrow" w:eastAsia="仿宋_GB2312" w:hAnsi="Arial Narrow"/>
              </w:rPr>
            </w:pPr>
          </w:p>
        </w:tc>
        <w:tc>
          <w:tcPr>
            <w:tcW w:w="1250" w:type="pct"/>
            <w:tcBorders>
              <w:top w:val="single" w:sz="4" w:space="0" w:color="auto"/>
            </w:tcBorders>
            <w:shd w:val="clear" w:color="auto" w:fill="auto"/>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1250" w:type="pct"/>
            <w:shd w:val="clear" w:color="auto" w:fill="auto"/>
            <w:vAlign w:val="center"/>
          </w:tcPr>
          <w:p w:rsidR="009602C6" w:rsidRPr="00FB1EDB" w:rsidRDefault="009602C6" w:rsidP="00C24631">
            <w:pPr>
              <w:rPr>
                <w:rFonts w:ascii="Arial Narrow" w:eastAsia="仿宋_GB2312" w:hAnsi="Arial Narrow"/>
              </w:rPr>
            </w:pPr>
          </w:p>
        </w:tc>
        <w:tc>
          <w:tcPr>
            <w:tcW w:w="1250" w:type="pct"/>
            <w:shd w:val="clear" w:color="auto" w:fill="auto"/>
            <w:vAlign w:val="center"/>
          </w:tcPr>
          <w:p w:rsidR="009602C6" w:rsidRPr="00FB1EDB" w:rsidRDefault="009602C6" w:rsidP="00C24631">
            <w:pPr>
              <w:jc w:val="right"/>
              <w:rPr>
                <w:rFonts w:ascii="Arial Narrow" w:eastAsia="仿宋_GB2312" w:hAnsi="Arial Narrow"/>
              </w:rPr>
            </w:pPr>
          </w:p>
        </w:tc>
        <w:tc>
          <w:tcPr>
            <w:tcW w:w="1250" w:type="pct"/>
            <w:shd w:val="clear" w:color="auto" w:fill="auto"/>
            <w:vAlign w:val="center"/>
          </w:tcPr>
          <w:p w:rsidR="009602C6" w:rsidRPr="00FB1EDB" w:rsidRDefault="009602C6" w:rsidP="00C24631">
            <w:pPr>
              <w:jc w:val="right"/>
              <w:rPr>
                <w:rFonts w:ascii="Arial Narrow" w:eastAsia="仿宋_GB2312" w:hAnsi="Arial Narrow"/>
              </w:rPr>
            </w:pPr>
          </w:p>
        </w:tc>
        <w:tc>
          <w:tcPr>
            <w:tcW w:w="1250" w:type="pct"/>
            <w:shd w:val="clear" w:color="auto" w:fill="auto"/>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1250" w:type="pct"/>
            <w:shd w:val="clear" w:color="auto" w:fill="auto"/>
            <w:vAlign w:val="center"/>
          </w:tcPr>
          <w:p w:rsidR="009602C6" w:rsidRPr="00FB1EDB" w:rsidRDefault="009602C6" w:rsidP="00C24631">
            <w:pPr>
              <w:rPr>
                <w:rFonts w:ascii="Arial Narrow" w:eastAsia="仿宋_GB2312" w:hAnsi="Arial Narrow"/>
              </w:rPr>
            </w:pPr>
          </w:p>
        </w:tc>
        <w:tc>
          <w:tcPr>
            <w:tcW w:w="1250" w:type="pct"/>
            <w:shd w:val="clear" w:color="auto" w:fill="auto"/>
            <w:vAlign w:val="center"/>
          </w:tcPr>
          <w:p w:rsidR="009602C6" w:rsidRPr="00FB1EDB" w:rsidRDefault="009602C6" w:rsidP="00C24631">
            <w:pPr>
              <w:jc w:val="right"/>
              <w:rPr>
                <w:rFonts w:ascii="Arial Narrow" w:eastAsia="仿宋_GB2312" w:hAnsi="Arial Narrow"/>
              </w:rPr>
            </w:pPr>
          </w:p>
        </w:tc>
        <w:tc>
          <w:tcPr>
            <w:tcW w:w="1250" w:type="pct"/>
            <w:shd w:val="clear" w:color="auto" w:fill="auto"/>
            <w:vAlign w:val="center"/>
          </w:tcPr>
          <w:p w:rsidR="009602C6" w:rsidRPr="00FB1EDB" w:rsidRDefault="009602C6" w:rsidP="00C24631">
            <w:pPr>
              <w:jc w:val="right"/>
              <w:rPr>
                <w:rFonts w:ascii="Arial Narrow" w:eastAsia="仿宋_GB2312" w:hAnsi="Arial Narrow"/>
              </w:rPr>
            </w:pPr>
          </w:p>
        </w:tc>
        <w:tc>
          <w:tcPr>
            <w:tcW w:w="1250" w:type="pct"/>
            <w:shd w:val="clear" w:color="auto" w:fill="auto"/>
            <w:vAlign w:val="center"/>
          </w:tcPr>
          <w:p w:rsidR="009602C6" w:rsidRPr="00FB1EDB" w:rsidRDefault="009602C6" w:rsidP="00C24631">
            <w:pPr>
              <w:jc w:val="right"/>
              <w:rPr>
                <w:rFonts w:ascii="Arial Narrow" w:eastAsia="仿宋_GB2312" w:hAnsi="Arial Narrow"/>
              </w:rPr>
            </w:pPr>
          </w:p>
        </w:tc>
      </w:tr>
    </w:tbl>
    <w:p w:rsidR="009602C6" w:rsidRPr="00FB1EDB" w:rsidRDefault="009602C6" w:rsidP="009602C6">
      <w:pPr>
        <w:adjustRightInd w:val="0"/>
        <w:snapToGrid w:val="0"/>
        <w:spacing w:line="360" w:lineRule="auto"/>
        <w:rPr>
          <w:rFonts w:ascii="Arial Narrow" w:eastAsia="仿宋_GB2312" w:hAnsi="Arial Narrow"/>
          <w:color w:val="0000FF"/>
        </w:rPr>
      </w:pPr>
      <w:r w:rsidRPr="00FB1EDB">
        <w:rPr>
          <w:rFonts w:ascii="Arial Narrow" w:eastAsia="仿宋_GB2312" w:hAnsi="Arial Narrow"/>
          <w:color w:val="0000FF"/>
        </w:rPr>
        <w:t>【注：对于只有土地使用权的，建议以如下方式说明：】</w:t>
      </w:r>
    </w:p>
    <w:p w:rsidR="009602C6" w:rsidRPr="00FB1EDB" w:rsidRDefault="007F20E0" w:rsidP="009602C6">
      <w:pPr>
        <w:keepNext/>
        <w:adjustRightInd w:val="0"/>
        <w:snapToGrid w:val="0"/>
        <w:spacing w:line="360" w:lineRule="auto"/>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无形资产均为使用寿命有限的土地使用权，采用直线法摊销，使用年限如下：</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5"/>
        <w:gridCol w:w="3783"/>
        <w:gridCol w:w="2264"/>
      </w:tblGrid>
      <w:tr w:rsidR="009602C6" w:rsidRPr="00FB1EDB" w:rsidTr="00C24631">
        <w:trPr>
          <w:cantSplit/>
          <w:trHeight w:val="340"/>
          <w:tblHeader/>
          <w:jc w:val="center"/>
        </w:trPr>
        <w:tc>
          <w:tcPr>
            <w:tcW w:w="1667"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left"/>
              <w:rPr>
                <w:rFonts w:ascii="Arial Narrow" w:eastAsia="仿宋_GB2312" w:hAnsi="Arial Narrow"/>
                <w:b/>
                <w:color w:val="FF0000"/>
                <w:szCs w:val="24"/>
                <w:shd w:val="pct10" w:color="auto" w:fill="FFFFFF"/>
              </w:rPr>
            </w:pPr>
            <w:r w:rsidRPr="00FB1EDB">
              <w:rPr>
                <w:rFonts w:ascii="Arial Narrow" w:eastAsia="仿宋_GB2312" w:hAnsi="Arial Narrow"/>
                <w:b/>
                <w:color w:val="FF0000"/>
                <w:szCs w:val="24"/>
              </w:rPr>
              <w:t>地块类别</w:t>
            </w:r>
          </w:p>
        </w:tc>
        <w:tc>
          <w:tcPr>
            <w:tcW w:w="2085"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right"/>
              <w:rPr>
                <w:rFonts w:ascii="Arial Narrow" w:eastAsia="仿宋_GB2312" w:hAnsi="Arial Narrow"/>
                <w:b/>
                <w:color w:val="FF0000"/>
                <w:szCs w:val="24"/>
              </w:rPr>
            </w:pPr>
            <w:r w:rsidRPr="00FB1EDB">
              <w:rPr>
                <w:rFonts w:ascii="Arial Narrow" w:eastAsia="仿宋_GB2312" w:hAnsi="Arial Narrow"/>
                <w:b/>
                <w:color w:val="FF0000"/>
                <w:szCs w:val="24"/>
              </w:rPr>
              <w:t>使用期间</w:t>
            </w:r>
          </w:p>
        </w:tc>
        <w:tc>
          <w:tcPr>
            <w:tcW w:w="1248" w:type="pct"/>
            <w:tcBorders>
              <w:top w:val="single" w:sz="8" w:space="0" w:color="auto"/>
              <w:bottom w:val="single" w:sz="4" w:space="0" w:color="auto"/>
            </w:tcBorders>
            <w:shd w:val="clear" w:color="auto" w:fill="auto"/>
            <w:vAlign w:val="center"/>
          </w:tcPr>
          <w:p w:rsidR="009602C6" w:rsidRPr="00FB1EDB" w:rsidRDefault="009602C6" w:rsidP="00C24631">
            <w:pPr>
              <w:pStyle w:val="aff1"/>
              <w:spacing w:afterLines="0" w:line="240" w:lineRule="auto"/>
              <w:ind w:firstLineChars="0" w:firstLine="0"/>
              <w:jc w:val="right"/>
              <w:rPr>
                <w:rFonts w:ascii="Arial Narrow" w:eastAsia="仿宋_GB2312" w:hAnsi="Arial Narrow"/>
                <w:b/>
                <w:color w:val="FF0000"/>
                <w:szCs w:val="24"/>
                <w:shd w:val="pct10" w:color="auto" w:fill="FFFFFF"/>
              </w:rPr>
            </w:pPr>
            <w:r w:rsidRPr="00FB1EDB">
              <w:rPr>
                <w:rFonts w:ascii="Arial Narrow" w:eastAsia="仿宋_GB2312" w:hAnsi="Arial Narrow"/>
                <w:b/>
                <w:color w:val="FF0000"/>
                <w:szCs w:val="24"/>
              </w:rPr>
              <w:t>备注</w:t>
            </w:r>
          </w:p>
        </w:tc>
      </w:tr>
      <w:tr w:rsidR="009602C6" w:rsidRPr="00FB1EDB" w:rsidTr="00C24631">
        <w:trPr>
          <w:cantSplit/>
          <w:trHeight w:val="340"/>
          <w:jc w:val="center"/>
        </w:trPr>
        <w:tc>
          <w:tcPr>
            <w:tcW w:w="1667" w:type="pct"/>
            <w:tcBorders>
              <w:top w:val="single" w:sz="4" w:space="0" w:color="auto"/>
            </w:tcBorders>
            <w:shd w:val="clear" w:color="auto" w:fill="auto"/>
            <w:vAlign w:val="center"/>
          </w:tcPr>
          <w:p w:rsidR="009602C6" w:rsidRPr="00FB1EDB" w:rsidRDefault="009602C6" w:rsidP="00C24631">
            <w:pPr>
              <w:rPr>
                <w:rFonts w:ascii="Arial Narrow" w:eastAsia="仿宋_GB2312" w:hAnsi="Arial Narrow"/>
              </w:rPr>
            </w:pPr>
          </w:p>
        </w:tc>
        <w:tc>
          <w:tcPr>
            <w:tcW w:w="2085" w:type="pct"/>
            <w:tcBorders>
              <w:top w:val="single" w:sz="4" w:space="0" w:color="auto"/>
            </w:tcBorders>
            <w:shd w:val="clear" w:color="auto" w:fill="auto"/>
            <w:vAlign w:val="center"/>
          </w:tcPr>
          <w:p w:rsidR="009602C6" w:rsidRPr="00FB1EDB" w:rsidRDefault="009602C6" w:rsidP="00C24631">
            <w:pPr>
              <w:jc w:val="right"/>
              <w:rPr>
                <w:rFonts w:ascii="Arial Narrow" w:eastAsia="仿宋_GB2312" w:hAnsi="Arial Narrow"/>
              </w:rPr>
            </w:pPr>
          </w:p>
        </w:tc>
        <w:tc>
          <w:tcPr>
            <w:tcW w:w="1248" w:type="pct"/>
            <w:tcBorders>
              <w:top w:val="single" w:sz="4" w:space="0" w:color="auto"/>
            </w:tcBorders>
            <w:shd w:val="clear" w:color="auto" w:fill="auto"/>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1667" w:type="pct"/>
            <w:shd w:val="clear" w:color="auto" w:fill="auto"/>
            <w:vAlign w:val="center"/>
          </w:tcPr>
          <w:p w:rsidR="009602C6" w:rsidRPr="00FB1EDB" w:rsidRDefault="009602C6" w:rsidP="00C24631">
            <w:pPr>
              <w:rPr>
                <w:rFonts w:ascii="Arial Narrow" w:eastAsia="仿宋_GB2312" w:hAnsi="Arial Narrow"/>
              </w:rPr>
            </w:pPr>
          </w:p>
        </w:tc>
        <w:tc>
          <w:tcPr>
            <w:tcW w:w="2085" w:type="pct"/>
            <w:shd w:val="clear" w:color="auto" w:fill="auto"/>
            <w:vAlign w:val="center"/>
          </w:tcPr>
          <w:p w:rsidR="009602C6" w:rsidRPr="00FB1EDB" w:rsidRDefault="009602C6" w:rsidP="00C24631">
            <w:pPr>
              <w:jc w:val="right"/>
              <w:rPr>
                <w:rFonts w:ascii="Arial Narrow" w:eastAsia="仿宋_GB2312" w:hAnsi="Arial Narrow"/>
              </w:rPr>
            </w:pPr>
          </w:p>
        </w:tc>
        <w:tc>
          <w:tcPr>
            <w:tcW w:w="1248" w:type="pct"/>
            <w:shd w:val="clear" w:color="auto" w:fill="auto"/>
            <w:vAlign w:val="center"/>
          </w:tcPr>
          <w:p w:rsidR="009602C6" w:rsidRPr="00FB1EDB" w:rsidRDefault="009602C6" w:rsidP="00C24631">
            <w:pPr>
              <w:jc w:val="right"/>
              <w:rPr>
                <w:rFonts w:ascii="Arial Narrow" w:eastAsia="仿宋_GB2312" w:hAnsi="Arial Narrow"/>
              </w:rPr>
            </w:pPr>
          </w:p>
        </w:tc>
      </w:tr>
      <w:tr w:rsidR="009602C6" w:rsidRPr="00FB1EDB" w:rsidTr="00C24631">
        <w:trPr>
          <w:cantSplit/>
          <w:trHeight w:val="340"/>
          <w:jc w:val="center"/>
        </w:trPr>
        <w:tc>
          <w:tcPr>
            <w:tcW w:w="1667" w:type="pct"/>
            <w:shd w:val="clear" w:color="auto" w:fill="auto"/>
            <w:vAlign w:val="center"/>
          </w:tcPr>
          <w:p w:rsidR="009602C6" w:rsidRPr="00FB1EDB" w:rsidRDefault="009602C6" w:rsidP="00C24631">
            <w:pPr>
              <w:rPr>
                <w:rFonts w:ascii="Arial Narrow" w:eastAsia="仿宋_GB2312" w:hAnsi="Arial Narrow"/>
              </w:rPr>
            </w:pPr>
          </w:p>
        </w:tc>
        <w:tc>
          <w:tcPr>
            <w:tcW w:w="2085" w:type="pct"/>
            <w:shd w:val="clear" w:color="auto" w:fill="auto"/>
            <w:vAlign w:val="center"/>
          </w:tcPr>
          <w:p w:rsidR="009602C6" w:rsidRPr="00FB1EDB" w:rsidRDefault="009602C6" w:rsidP="00C24631">
            <w:pPr>
              <w:jc w:val="right"/>
              <w:rPr>
                <w:rFonts w:ascii="Arial Narrow" w:eastAsia="仿宋_GB2312" w:hAnsi="Arial Narrow"/>
              </w:rPr>
            </w:pPr>
          </w:p>
        </w:tc>
        <w:tc>
          <w:tcPr>
            <w:tcW w:w="1248" w:type="pct"/>
            <w:shd w:val="clear" w:color="auto" w:fill="auto"/>
            <w:vAlign w:val="center"/>
          </w:tcPr>
          <w:p w:rsidR="009602C6" w:rsidRPr="00FB1EDB" w:rsidRDefault="009602C6" w:rsidP="00C24631">
            <w:pPr>
              <w:jc w:val="right"/>
              <w:rPr>
                <w:rFonts w:ascii="Arial Narrow" w:eastAsia="仿宋_GB2312" w:hAnsi="Arial Narrow"/>
              </w:rPr>
            </w:pPr>
          </w:p>
        </w:tc>
      </w:tr>
    </w:tbl>
    <w:p w:rsidR="009602C6" w:rsidRPr="00FB1EDB" w:rsidRDefault="007F20E0" w:rsidP="009602C6">
      <w:pPr>
        <w:snapToGrid w:val="0"/>
        <w:spacing w:beforeLines="50" w:before="120"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于每年年度终了，对使用寿命有限的无形资产的使用寿命及摊销方法进行复核，与以前估计不同的，调整原先估计数，并按会计估计变更处理。</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lastRenderedPageBreak/>
        <w:t>资产负债表日预计某项无形资产已经不能给企业带来未来经济利益的，将该项无形资产的账面价值全部转入当期损益。</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rPr>
        <w:t>无形资产计提资产减值方法见</w:t>
      </w:r>
      <w:r w:rsidRPr="00FB1EDB">
        <w:rPr>
          <w:rFonts w:ascii="Arial Narrow" w:eastAsia="仿宋_GB2312" w:hAnsi="Arial Narrow"/>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_Ref79776749 \n \h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_Ref79777741 \h \n \t </w:instrText>
      </w:r>
      <w:r>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23</w:t>
      </w:r>
      <w:r w:rsidRPr="00FB1EDB">
        <w:rPr>
          <w:rFonts w:ascii="Arial Narrow" w:eastAsia="仿宋_GB2312" w:hAnsi="Arial Narrow"/>
          <w:color w:val="FF0000"/>
        </w:rPr>
        <w:fldChar w:fldCharType="end"/>
      </w:r>
      <w:r w:rsidRPr="00FB1EDB">
        <w:rPr>
          <w:rFonts w:ascii="Arial Narrow" w:eastAsia="仿宋_GB2312" w:hAnsi="Arial Narrow"/>
        </w:rPr>
        <w:t>。</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（使用寿命不确定的无形资产，说明使用寿命不确定的判断依据，还应说明每一个会计期间对该无形资产使用寿命进行复核的程序。）</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8" w:name="_Ref79777245"/>
      <w:r w:rsidRPr="009602C6">
        <w:rPr>
          <w:rFonts w:ascii="Arial Narrow" w:eastAsia="仿宋_GB2312" w:hAnsi="Arial Narrow"/>
          <w:color w:val="auto"/>
          <w:sz w:val="24"/>
          <w:szCs w:val="24"/>
          <w:u w:val="none"/>
        </w:rPr>
        <w:t>研究开发支出</w:t>
      </w:r>
      <w:bookmarkEnd w:id="8"/>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w:t>
      </w:r>
      <w:r w:rsidRPr="00FB1EDB">
        <w:rPr>
          <w:rFonts w:ascii="Arial Narrow" w:eastAsia="仿宋_GB2312" w:hAnsi="Arial Narrow"/>
          <w:color w:val="0000FF"/>
        </w:rPr>
        <w:t>15</w:t>
      </w:r>
      <w:r w:rsidRPr="00FB1EDB">
        <w:rPr>
          <w:rFonts w:ascii="Arial Narrow" w:eastAsia="仿宋_GB2312" w:hAnsi="Arial Narrow"/>
          <w:color w:val="0000FF"/>
        </w:rPr>
        <w:t>号文第十六条（二十一）规定，</w:t>
      </w:r>
      <w:r w:rsidRPr="00FB1EDB">
        <w:rPr>
          <w:rFonts w:ascii="Arial Narrow" w:eastAsia="仿宋_GB2312" w:hAnsi="Arial Narrow"/>
          <w:b/>
          <w:color w:val="0000FF"/>
        </w:rPr>
        <w:t>结合公司内部研究开发项目特点</w:t>
      </w:r>
      <w:r w:rsidRPr="00FB1EDB">
        <w:rPr>
          <w:rFonts w:ascii="Arial Narrow" w:eastAsia="仿宋_GB2312" w:hAnsi="Arial Narrow"/>
          <w:color w:val="0000FF"/>
        </w:rPr>
        <w:t>，披露划分研究阶段和开发阶段的具体标准，以及开发阶段支出资本化的具体条件。】</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将内部研究开发项目的支出，区分为研究阶段支出和开发阶段支出。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研究阶段的支出，于发生时计入当期损益。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研究开发项目在满足上述条件，通过技术可行性及经济可行性研究，形成项目立项后，进入开发阶段。</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已资本化的开发阶段的支出在资产负债表上列示为开发支出，自该项目达到预定用途之日转为无形资产。</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具体研发项目的资本化条件：</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（根据企业实际情况填写）</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9" w:name="_Ref79777741"/>
      <w:r w:rsidRPr="009602C6">
        <w:rPr>
          <w:rFonts w:ascii="Arial Narrow" w:eastAsia="仿宋_GB2312" w:hAnsi="Arial Narrow"/>
          <w:color w:val="auto"/>
          <w:sz w:val="24"/>
          <w:szCs w:val="24"/>
          <w:u w:val="none"/>
        </w:rPr>
        <w:t>资产减值</w:t>
      </w:r>
      <w:bookmarkEnd w:id="9"/>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对</w:t>
      </w:r>
      <w:r w:rsidRPr="00FB1EDB">
        <w:rPr>
          <w:rFonts w:ascii="Arial Narrow" w:eastAsia="仿宋_GB2312" w:hAnsi="Arial Narrow"/>
          <w:color w:val="0000FF"/>
        </w:rPr>
        <w:t>（注：后面这些项目应当根据企业实际情况选择填写，若无则删除，如生产性生物资产）</w:t>
      </w:r>
      <w:r w:rsidRPr="00FB1EDB">
        <w:rPr>
          <w:rFonts w:ascii="Arial Narrow" w:eastAsia="仿宋_GB2312" w:hAnsi="Arial Narrow"/>
        </w:rPr>
        <w:t>子公司、联营企业和合营企业的长期股权投资、</w:t>
      </w:r>
      <w:r w:rsidRPr="00FB1EDB">
        <w:rPr>
          <w:rFonts w:ascii="Arial Narrow" w:eastAsia="仿宋_GB2312" w:hAnsi="Arial Narrow"/>
          <w:color w:val="FF0000"/>
        </w:rPr>
        <w:t>采用成本模式进行后续计量的投资性房地产</w:t>
      </w:r>
      <w:r w:rsidRPr="00FB1EDB">
        <w:rPr>
          <w:rFonts w:ascii="Arial Narrow" w:eastAsia="仿宋_GB2312" w:hAnsi="Arial Narrow"/>
        </w:rPr>
        <w:t>、固定资产、在建工程、</w:t>
      </w:r>
      <w:r w:rsidRPr="00FB1EDB">
        <w:rPr>
          <w:rFonts w:ascii="Arial Narrow" w:eastAsia="仿宋_GB2312" w:hAnsi="Arial Narrow"/>
          <w:color w:val="FF0000"/>
        </w:rPr>
        <w:t>采用成本模式计量的生产性生物资产</w:t>
      </w:r>
      <w:r w:rsidRPr="00FB1EDB">
        <w:rPr>
          <w:rFonts w:ascii="Arial Narrow" w:eastAsia="仿宋_GB2312" w:hAnsi="Arial Narrow"/>
        </w:rPr>
        <w:t>、</w:t>
      </w:r>
      <w:r w:rsidRPr="00FB1EDB">
        <w:rPr>
          <w:rFonts w:ascii="Arial Narrow" w:eastAsia="仿宋_GB2312" w:hAnsi="Arial Narrow" w:hint="eastAsia"/>
        </w:rPr>
        <w:t>使用权资产、</w:t>
      </w:r>
      <w:r w:rsidRPr="00FB1EDB">
        <w:rPr>
          <w:rFonts w:ascii="Arial Narrow" w:eastAsia="仿宋_GB2312" w:hAnsi="Arial Narrow"/>
        </w:rPr>
        <w:t>无形资产、商誉、</w:t>
      </w:r>
      <w:r w:rsidRPr="00FB1EDB">
        <w:rPr>
          <w:rFonts w:ascii="Arial Narrow" w:eastAsia="仿宋_GB2312" w:hAnsi="Arial Narrow"/>
          <w:color w:val="FF0000"/>
        </w:rPr>
        <w:t>探明石油天然气矿区权益和井及相关设施</w:t>
      </w:r>
      <w:r w:rsidRPr="00FB1EDB">
        <w:rPr>
          <w:rFonts w:ascii="Arial Narrow" w:eastAsia="仿宋_GB2312" w:hAnsi="Arial Narrow"/>
        </w:rPr>
        <w:t>等（存货、按公允价值模式计量的投资性房地产、递延所得税资产、金融资产除外）的资产减值，按以下方法确定：</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于资产负债表日判断资产是否存在可能发生减值的迹象，存在减值迹象的，</w:t>
      </w:r>
      <w:r w:rsidR="007F20E0">
        <w:rPr>
          <w:rFonts w:ascii="Arial Narrow" w:eastAsia="仿宋_GB2312" w:hAnsi="Arial Narrow"/>
        </w:rPr>
        <w:t>本集团</w:t>
      </w:r>
      <w:r w:rsidRPr="00FB1EDB">
        <w:rPr>
          <w:rFonts w:ascii="Arial Narrow" w:eastAsia="仿宋_GB2312" w:hAnsi="Arial Narrow"/>
        </w:rPr>
        <w:t>将估计其可收回金额，进行减值测试。对因企业合并所形成的商誉、使用寿命不确定的无形资产和尚未达到可使用状态的无形资产无论是否存在减值迹象，每年都进行减值测试。</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lastRenderedPageBreak/>
        <w:t>可收回金额根据资产的公允价值减去处置费用后的净额与资产预计未来现金流量的现值两者之间较高者确定。</w:t>
      </w:r>
      <w:r w:rsidR="007F20E0">
        <w:rPr>
          <w:rFonts w:ascii="Arial Narrow" w:eastAsia="仿宋_GB2312" w:hAnsi="Arial Narrow"/>
        </w:rPr>
        <w:t>本集团</w:t>
      </w:r>
      <w:r w:rsidRPr="00FB1EDB">
        <w:rPr>
          <w:rFonts w:ascii="Arial Narrow" w:eastAsia="仿宋_GB2312" w:hAnsi="Arial Narrow"/>
        </w:rPr>
        <w:t>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当资产或资产组的可收回金额低于其账面价值时，</w:t>
      </w:r>
      <w:r w:rsidR="007F20E0">
        <w:rPr>
          <w:rFonts w:ascii="Arial Narrow" w:eastAsia="仿宋_GB2312" w:hAnsi="Arial Narrow"/>
        </w:rPr>
        <w:t>本集团</w:t>
      </w:r>
      <w:r w:rsidRPr="00FB1EDB">
        <w:rPr>
          <w:rFonts w:ascii="Arial Narrow" w:eastAsia="仿宋_GB2312" w:hAnsi="Arial Narrow"/>
        </w:rPr>
        <w:t>将其账面价值减记至可收回金额，减记的金额计入当期损益，同时计提相应的资产减值准备。</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w:t>
      </w:r>
      <w:r w:rsidR="007F20E0">
        <w:rPr>
          <w:rFonts w:ascii="Arial Narrow" w:eastAsia="仿宋_GB2312" w:hAnsi="Arial Narrow"/>
        </w:rPr>
        <w:t>本集团</w:t>
      </w:r>
      <w:r w:rsidRPr="00FB1EDB">
        <w:rPr>
          <w:rFonts w:ascii="Arial Narrow" w:eastAsia="仿宋_GB2312" w:hAnsi="Arial Narrow"/>
        </w:rPr>
        <w:t>确定的报告分部。</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资产减值损失一经确认，在以后会计期间不再转回。</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长期待摊费用</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发生的长期待摊费用按实际成本计价，并按预计受益期限平均摊销。对不能使以后会计期间受益的长期待摊费用项目，其摊余价值全部计入当期损益。</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职工薪酬</w:t>
      </w:r>
    </w:p>
    <w:p w:rsidR="009602C6" w:rsidRPr="00FC453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FC4530">
        <w:rPr>
          <w:rFonts w:ascii="仿宋_GB2312" w:eastAsia="仿宋_GB2312" w:hint="eastAsia"/>
          <w:sz w:val="24"/>
          <w:szCs w:val="24"/>
          <w:u w:val="none"/>
        </w:rPr>
        <w:t>职工薪酬的范围</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根据流动性，职工薪酬分别列示于资产负债表的</w:t>
      </w:r>
      <w:r w:rsidRPr="00FB1EDB">
        <w:rPr>
          <w:rFonts w:ascii="Arial Narrow" w:eastAsia="仿宋_GB2312" w:hAnsi="Arial Narrow"/>
        </w:rPr>
        <w:t>“</w:t>
      </w:r>
      <w:r w:rsidRPr="00FB1EDB">
        <w:rPr>
          <w:rFonts w:ascii="Arial Narrow" w:eastAsia="仿宋_GB2312" w:hAnsi="Arial Narrow"/>
        </w:rPr>
        <w:t>应付职工薪酬</w:t>
      </w:r>
      <w:r w:rsidRPr="00FB1EDB">
        <w:rPr>
          <w:rFonts w:ascii="Arial Narrow" w:eastAsia="仿宋_GB2312" w:hAnsi="Arial Narrow"/>
        </w:rPr>
        <w:t>”</w:t>
      </w:r>
      <w:r w:rsidRPr="00FB1EDB">
        <w:rPr>
          <w:rFonts w:ascii="Arial Narrow" w:eastAsia="仿宋_GB2312" w:hAnsi="Arial Narrow"/>
        </w:rPr>
        <w:t>项目和</w:t>
      </w:r>
      <w:r w:rsidRPr="00FB1EDB">
        <w:rPr>
          <w:rFonts w:ascii="Arial Narrow" w:eastAsia="仿宋_GB2312" w:hAnsi="Arial Narrow"/>
        </w:rPr>
        <w:t>“</w:t>
      </w:r>
      <w:r w:rsidRPr="00FB1EDB">
        <w:rPr>
          <w:rFonts w:ascii="Arial Narrow" w:eastAsia="仿宋_GB2312" w:hAnsi="Arial Narrow"/>
        </w:rPr>
        <w:t>长期应付职工薪酬</w:t>
      </w:r>
      <w:r w:rsidRPr="00FB1EDB">
        <w:rPr>
          <w:rFonts w:ascii="Arial Narrow" w:eastAsia="仿宋_GB2312" w:hAnsi="Arial Narrow"/>
        </w:rPr>
        <w:t xml:space="preserve">” </w:t>
      </w:r>
      <w:r w:rsidRPr="00FB1EDB">
        <w:rPr>
          <w:rFonts w:ascii="Arial Narrow" w:eastAsia="仿宋_GB2312" w:hAnsi="Arial Narrow"/>
        </w:rPr>
        <w:t>项目。</w:t>
      </w:r>
    </w:p>
    <w:p w:rsidR="009602C6" w:rsidRPr="00FC453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FC4530">
        <w:rPr>
          <w:rFonts w:ascii="仿宋_GB2312" w:eastAsia="仿宋_GB2312"/>
          <w:sz w:val="24"/>
          <w:szCs w:val="24"/>
          <w:u w:val="none"/>
        </w:rPr>
        <w:t>短期薪酬</w:t>
      </w:r>
    </w:p>
    <w:p w:rsidR="009602C6" w:rsidRPr="00FB1EDB" w:rsidRDefault="007F20E0" w:rsidP="009602C6">
      <w:pPr>
        <w:adjustRightInd w:val="0"/>
        <w:snapToGrid w:val="0"/>
        <w:spacing w:afterLines="90" w:after="216"/>
        <w:ind w:leftChars="-1" w:left="-2"/>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在职工提供服务的会计期间，将实际发生的职工工资、奖金、按规定的基准和比例为职工缴纳的医疗保险费、工伤保险费和生育保险费等社会保险费和住房公积金，确认为负债，并计入当期损益或相关资产成本。</w:t>
      </w:r>
    </w:p>
    <w:p w:rsidR="009602C6" w:rsidRPr="00FC453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FC4530">
        <w:rPr>
          <w:rFonts w:ascii="仿宋_GB2312" w:eastAsia="仿宋_GB2312"/>
          <w:sz w:val="24"/>
          <w:szCs w:val="24"/>
          <w:u w:val="none"/>
        </w:rPr>
        <w:lastRenderedPageBreak/>
        <w:t>离职后福利</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设定提存计划</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设定提存计划包括基本养老保险、失业保险</w:t>
      </w:r>
      <w:r w:rsidRPr="00FB1EDB">
        <w:rPr>
          <w:rFonts w:ascii="Arial Narrow" w:eastAsia="仿宋_GB2312" w:hAnsi="Arial Narrow"/>
          <w:color w:val="FF0000"/>
        </w:rPr>
        <w:t>以及企业年金计划（如有）</w:t>
      </w:r>
      <w:r w:rsidRPr="00FB1EDB">
        <w:rPr>
          <w:rFonts w:ascii="Arial Narrow" w:eastAsia="仿宋_GB2312" w:hAnsi="Arial Narrow"/>
        </w:rPr>
        <w:t>等。</w:t>
      </w:r>
    </w:p>
    <w:p w:rsidR="009602C6" w:rsidRPr="00FB1EDB" w:rsidRDefault="009602C6" w:rsidP="009602C6">
      <w:pPr>
        <w:adjustRightInd w:val="0"/>
        <w:snapToGrid w:val="0"/>
        <w:spacing w:beforeLines="50" w:before="120" w:afterLines="90" w:after="216"/>
        <w:rPr>
          <w:rFonts w:ascii="Arial Narrow" w:eastAsia="仿宋_GB2312" w:hAnsi="Arial Narrow"/>
          <w:color w:val="FF0000"/>
        </w:rPr>
      </w:pPr>
      <w:r w:rsidRPr="00FB1EDB">
        <w:rPr>
          <w:rFonts w:ascii="Arial Narrow" w:eastAsia="仿宋_GB2312" w:hAnsi="Arial Narrow"/>
          <w:color w:val="0000FF"/>
        </w:rPr>
        <w:t>【</w:t>
      </w:r>
      <w:r w:rsidRPr="00FB1EDB">
        <w:rPr>
          <w:rFonts w:ascii="Arial Narrow" w:eastAsia="仿宋_GB2312" w:hAnsi="Arial Narrow"/>
          <w:color w:val="FF0000"/>
        </w:rPr>
        <w:t>除了基本养老保险之外，</w:t>
      </w:r>
      <w:r w:rsidR="007F20E0">
        <w:rPr>
          <w:rFonts w:ascii="Arial Narrow" w:eastAsia="仿宋_GB2312" w:hAnsi="Arial Narrow"/>
          <w:color w:val="FF0000"/>
        </w:rPr>
        <w:t>本集团</w:t>
      </w:r>
      <w:r w:rsidRPr="00FB1EDB">
        <w:rPr>
          <w:rFonts w:ascii="Arial Narrow" w:eastAsia="仿宋_GB2312" w:hAnsi="Arial Narrow"/>
          <w:color w:val="FF0000"/>
        </w:rPr>
        <w:t>依据国家企业年金制度的相关政策建立企业年金计划（</w:t>
      </w:r>
      <w:r w:rsidRPr="00FB1EDB">
        <w:rPr>
          <w:rFonts w:ascii="Arial Narrow" w:eastAsia="仿宋_GB2312" w:hAnsi="Arial Narrow"/>
          <w:color w:val="FF0000"/>
        </w:rPr>
        <w:t>“</w:t>
      </w:r>
      <w:r w:rsidRPr="00FB1EDB">
        <w:rPr>
          <w:rFonts w:ascii="Arial Narrow" w:eastAsia="仿宋_GB2312" w:hAnsi="Arial Narrow"/>
          <w:color w:val="FF0000"/>
        </w:rPr>
        <w:t>年金计划</w:t>
      </w:r>
      <w:r w:rsidRPr="00FB1EDB">
        <w:rPr>
          <w:rFonts w:ascii="Arial Narrow" w:eastAsia="仿宋_GB2312" w:hAnsi="Arial Narrow"/>
          <w:color w:val="FF0000"/>
        </w:rPr>
        <w:t>”</w:t>
      </w:r>
      <w:r w:rsidRPr="00FB1EDB">
        <w:rPr>
          <w:rFonts w:ascii="Arial Narrow" w:eastAsia="仿宋_GB2312" w:hAnsi="Arial Narrow"/>
          <w:color w:val="FF0000"/>
        </w:rPr>
        <w:t>），员工可以自愿参加该年金计划。除此之外，</w:t>
      </w:r>
      <w:r w:rsidR="007F20E0">
        <w:rPr>
          <w:rFonts w:ascii="Arial Narrow" w:eastAsia="仿宋_GB2312" w:hAnsi="Arial Narrow"/>
          <w:color w:val="FF0000"/>
        </w:rPr>
        <w:t>本集团</w:t>
      </w:r>
      <w:r w:rsidRPr="00FB1EDB">
        <w:rPr>
          <w:rFonts w:ascii="Arial Narrow" w:eastAsia="仿宋_GB2312" w:hAnsi="Arial Narrow"/>
          <w:color w:val="FF0000"/>
        </w:rPr>
        <w:t>并无其他重大职工社会保障承诺。</w:t>
      </w:r>
      <w:r w:rsidRPr="00FB1EDB">
        <w:rPr>
          <w:rFonts w:ascii="Arial Narrow" w:eastAsia="仿宋_GB2312" w:hAnsi="Arial Narrow"/>
          <w:color w:val="0000FF"/>
        </w:rPr>
        <w:t>】</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在职工提供服务的会计期间，根据设定提存计划计算的应缴存金额确认为负债，并计入当期损益或相关资产成本。</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Arial Narrow" w:eastAsia="仿宋_GB2312" w:hAnsi="Arial Narrow"/>
          <w:color w:val="000000" w:themeColor="text1"/>
        </w:rPr>
        <w:t>设定受益计划</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Arial Narrow" w:eastAsia="仿宋_GB2312" w:hAnsi="Arial Narrow"/>
          <w:color w:val="000000" w:themeColor="text1"/>
        </w:rPr>
        <w:t>对于设定受益计划，在年度资产负债表日由独立精算师进行精算估值，以预期累积福利单位法确定提供福利的成本。</w:t>
      </w:r>
      <w:r w:rsidR="007F20E0">
        <w:rPr>
          <w:rFonts w:ascii="Arial Narrow" w:eastAsia="仿宋_GB2312" w:hAnsi="Arial Narrow"/>
          <w:color w:val="000000" w:themeColor="text1"/>
        </w:rPr>
        <w:t>本集团</w:t>
      </w:r>
      <w:r w:rsidRPr="00FB1EDB">
        <w:rPr>
          <w:rFonts w:ascii="Arial Narrow" w:eastAsia="仿宋_GB2312" w:hAnsi="Arial Narrow"/>
          <w:color w:val="000000" w:themeColor="text1"/>
        </w:rPr>
        <w:t>设定受益计划导致的职工薪酬成本包括下列组成部分：</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微软雅黑" w:eastAsia="微软雅黑" w:hAnsi="微软雅黑" w:cs="微软雅黑" w:hint="eastAsia"/>
          <w:color w:val="000000" w:themeColor="text1"/>
        </w:rPr>
        <w:t>①</w:t>
      </w:r>
      <w:r w:rsidRPr="00FB1EDB">
        <w:rPr>
          <w:rFonts w:ascii="Arial Narrow" w:eastAsia="仿宋_GB2312" w:hAnsi="Arial Narrow"/>
          <w:color w:val="000000" w:themeColor="text1"/>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微软雅黑" w:eastAsia="微软雅黑" w:hAnsi="微软雅黑" w:cs="微软雅黑" w:hint="eastAsia"/>
          <w:color w:val="000000" w:themeColor="text1"/>
        </w:rPr>
        <w:t>②</w:t>
      </w:r>
      <w:r w:rsidRPr="00FB1EDB">
        <w:rPr>
          <w:rFonts w:ascii="Arial Narrow" w:eastAsia="仿宋_GB2312" w:hAnsi="Arial Narrow"/>
          <w:color w:val="000000" w:themeColor="text1"/>
        </w:rPr>
        <w:t>设定受益计划净负债或净资产的利息净额，包括计划资产的利息收益、设定受益计划义务的利息费用以及资产上限影响的利息。</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微软雅黑" w:eastAsia="微软雅黑" w:hAnsi="微软雅黑" w:cs="微软雅黑" w:hint="eastAsia"/>
          <w:color w:val="000000" w:themeColor="text1"/>
        </w:rPr>
        <w:t>③</w:t>
      </w:r>
      <w:r w:rsidRPr="00FB1EDB">
        <w:rPr>
          <w:rFonts w:ascii="Arial Narrow" w:eastAsia="仿宋_GB2312" w:hAnsi="Arial Narrow"/>
          <w:color w:val="000000" w:themeColor="text1"/>
        </w:rPr>
        <w:t>重新计量设定受益计划净负债或净资产所产生的变动。</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Arial Narrow" w:eastAsia="仿宋_GB2312" w:hAnsi="Arial Narrow"/>
          <w:color w:val="000000" w:themeColor="text1"/>
        </w:rPr>
        <w:t>除非其他会计准则要求或允许职工福利成本计入资产成本，</w:t>
      </w:r>
      <w:r w:rsidR="007F20E0">
        <w:rPr>
          <w:rFonts w:ascii="Arial Narrow" w:eastAsia="仿宋_GB2312" w:hAnsi="Arial Narrow"/>
          <w:color w:val="000000" w:themeColor="text1"/>
        </w:rPr>
        <w:t>本集团</w:t>
      </w:r>
      <w:r w:rsidRPr="00FB1EDB">
        <w:rPr>
          <w:rFonts w:ascii="Arial Narrow" w:eastAsia="仿宋_GB2312" w:hAnsi="Arial Narrow"/>
          <w:color w:val="000000" w:themeColor="text1"/>
        </w:rPr>
        <w:t>将上述第</w:t>
      </w:r>
      <w:r w:rsidRPr="00FB1EDB">
        <w:rPr>
          <w:rFonts w:ascii="微软雅黑" w:eastAsia="微软雅黑" w:hAnsi="微软雅黑" w:cs="微软雅黑" w:hint="eastAsia"/>
          <w:color w:val="000000" w:themeColor="text1"/>
        </w:rPr>
        <w:t>①</w:t>
      </w:r>
      <w:r w:rsidRPr="00FB1EDB">
        <w:rPr>
          <w:rFonts w:ascii="Arial Narrow" w:eastAsia="仿宋_GB2312" w:hAnsi="Arial Narrow"/>
          <w:color w:val="000000" w:themeColor="text1"/>
        </w:rPr>
        <w:t>和</w:t>
      </w:r>
      <w:r w:rsidRPr="00FB1EDB">
        <w:rPr>
          <w:rFonts w:ascii="微软雅黑" w:eastAsia="微软雅黑" w:hAnsi="微软雅黑" w:cs="微软雅黑" w:hint="eastAsia"/>
          <w:color w:val="000000" w:themeColor="text1"/>
        </w:rPr>
        <w:t>②</w:t>
      </w:r>
      <w:r w:rsidRPr="00FB1EDB">
        <w:rPr>
          <w:rFonts w:ascii="Arial Narrow" w:eastAsia="仿宋_GB2312" w:hAnsi="Arial Narrow"/>
          <w:color w:val="000000" w:themeColor="text1"/>
        </w:rPr>
        <w:t>项计入当期损益；第</w:t>
      </w:r>
      <w:r w:rsidRPr="00FB1EDB">
        <w:rPr>
          <w:rFonts w:ascii="微软雅黑" w:eastAsia="微软雅黑" w:hAnsi="微软雅黑" w:cs="微软雅黑" w:hint="eastAsia"/>
          <w:color w:val="000000" w:themeColor="text1"/>
        </w:rPr>
        <w:t>③</w:t>
      </w:r>
      <w:r w:rsidRPr="00FB1EDB">
        <w:rPr>
          <w:rFonts w:ascii="Arial Narrow" w:eastAsia="仿宋_GB2312" w:hAnsi="Arial Narrow"/>
          <w:color w:val="000000" w:themeColor="text1"/>
        </w:rPr>
        <w:t>项计入其他综合收益且不会在后续会计期间转回至损益，</w:t>
      </w:r>
      <w:r w:rsidRPr="00FB1EDB">
        <w:rPr>
          <w:rFonts w:ascii="Arial Narrow" w:eastAsia="仿宋_GB2312" w:hAnsi="Arial Narrow"/>
        </w:rPr>
        <w:t>在原设定受益计划终止时在权益范围内将原计入其他综合收益的部分全部结转至未分配利润。</w:t>
      </w:r>
    </w:p>
    <w:p w:rsidR="009602C6" w:rsidRPr="00FC453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FC4530">
        <w:rPr>
          <w:rFonts w:ascii="仿宋_GB2312" w:eastAsia="仿宋_GB2312"/>
          <w:sz w:val="24"/>
          <w:szCs w:val="24"/>
          <w:u w:val="none"/>
        </w:rPr>
        <w:t>辞退福利</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向职工提供辞退福利的，在下列两者孰早日确认辞退福利产生的职工薪酬负债，并计入当期损益：</w:t>
      </w:r>
      <w:r>
        <w:rPr>
          <w:rFonts w:ascii="Arial Narrow" w:eastAsia="仿宋_GB2312" w:hAnsi="Arial Narrow"/>
        </w:rPr>
        <w:t>本集团</w:t>
      </w:r>
      <w:r w:rsidR="009602C6" w:rsidRPr="00FB1EDB">
        <w:rPr>
          <w:rFonts w:ascii="Arial Narrow" w:eastAsia="仿宋_GB2312" w:hAnsi="Arial Narrow"/>
        </w:rPr>
        <w:t>不能单方面撤回因解除劳动关系计划或裁减建议所提供的辞退福利时；</w:t>
      </w:r>
      <w:r>
        <w:rPr>
          <w:rFonts w:ascii="Arial Narrow" w:eastAsia="仿宋_GB2312" w:hAnsi="Arial Narrow"/>
        </w:rPr>
        <w:t>本集团</w:t>
      </w:r>
      <w:r w:rsidR="009602C6" w:rsidRPr="00FB1EDB">
        <w:rPr>
          <w:rFonts w:ascii="Arial Narrow" w:eastAsia="仿宋_GB2312" w:hAnsi="Arial Narrow"/>
        </w:rPr>
        <w:t>确认与涉及支付辞退福利的重组相关的成本或费用时。</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rPr>
        <w:t>实行职工内部退休计划的，在正式退休日之前的经济补偿，属于辞退福利，自职工停止提供服务日至正常退休日期间，拟支付的内退职工工资和缴纳的社会</w:t>
      </w:r>
      <w:r w:rsidRPr="00FB1EDB">
        <w:rPr>
          <w:rFonts w:ascii="Arial Narrow" w:eastAsia="仿宋_GB2312" w:hAnsi="Arial Narrow"/>
        </w:rPr>
        <w:lastRenderedPageBreak/>
        <w:t>保险费等一次性计入当期损益。正式退休日期之后的经济补偿（如正常养老退休金），按照离职后福利处理。</w:t>
      </w:r>
    </w:p>
    <w:p w:rsidR="009602C6" w:rsidRPr="00FC4530"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FC4530">
        <w:rPr>
          <w:rFonts w:ascii="仿宋_GB2312" w:eastAsia="仿宋_GB2312"/>
          <w:sz w:val="24"/>
          <w:szCs w:val="24"/>
          <w:u w:val="none"/>
        </w:rPr>
        <w:t>其他长期福利</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向职工提供的其他长期职工福利，符合设定提存计划条件的，按照上述关于设定提存计划的有关规定进行处理。符合设定受益计划的，按照上述关于设定受益计划的有关规定进行处理，但相关职工薪酬成本中</w:t>
      </w:r>
      <w:r w:rsidR="009602C6" w:rsidRPr="00FB1EDB">
        <w:rPr>
          <w:rFonts w:ascii="Arial Narrow" w:eastAsia="仿宋_GB2312" w:hAnsi="Arial Narrow"/>
        </w:rPr>
        <w:t>“</w:t>
      </w:r>
      <w:r w:rsidR="009602C6" w:rsidRPr="00FB1EDB">
        <w:rPr>
          <w:rFonts w:ascii="Arial Narrow" w:eastAsia="仿宋_GB2312" w:hAnsi="Arial Narrow"/>
        </w:rPr>
        <w:t>重新计量设定受益计划净负债或净资产所产生的变动</w:t>
      </w:r>
      <w:r w:rsidR="009602C6" w:rsidRPr="00FB1EDB">
        <w:rPr>
          <w:rFonts w:ascii="Arial Narrow" w:eastAsia="仿宋_GB2312" w:hAnsi="Arial Narrow"/>
        </w:rPr>
        <w:t>”</w:t>
      </w:r>
      <w:r w:rsidR="009602C6" w:rsidRPr="00FB1EDB">
        <w:rPr>
          <w:rFonts w:ascii="Arial Narrow" w:eastAsia="仿宋_GB2312" w:hAnsi="Arial Narrow"/>
        </w:rPr>
        <w:t>部分计入当期损益或相关资产成本。</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预计负债</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如果与或有事项相关的义务同时符合以下条件，</w:t>
      </w:r>
      <w:r w:rsidR="007F20E0">
        <w:rPr>
          <w:rFonts w:ascii="Arial Narrow" w:eastAsia="仿宋_GB2312" w:hAnsi="Arial Narrow"/>
        </w:rPr>
        <w:t>本集团</w:t>
      </w:r>
      <w:r w:rsidRPr="00FB1EDB">
        <w:rPr>
          <w:rFonts w:ascii="Arial Narrow" w:eastAsia="仿宋_GB2312" w:hAnsi="Arial Narrow"/>
        </w:rPr>
        <w:t>将其确认为预计负债：</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w:t>
      </w:r>
      <w:r w:rsidRPr="00FB1EDB">
        <w:rPr>
          <w:rFonts w:ascii="Arial Narrow" w:eastAsia="仿宋_GB2312" w:hAnsi="Arial Narrow"/>
        </w:rPr>
        <w:t>1</w:t>
      </w:r>
      <w:r w:rsidRPr="00FB1EDB">
        <w:rPr>
          <w:rFonts w:ascii="Arial Narrow" w:eastAsia="仿宋_GB2312" w:hAnsi="Arial Narrow"/>
        </w:rPr>
        <w:t>）该义务是</w:t>
      </w:r>
      <w:r w:rsidR="007F20E0">
        <w:rPr>
          <w:rFonts w:ascii="Arial Narrow" w:eastAsia="仿宋_GB2312" w:hAnsi="Arial Narrow"/>
        </w:rPr>
        <w:t>本集团</w:t>
      </w:r>
      <w:r w:rsidRPr="00FB1EDB">
        <w:rPr>
          <w:rFonts w:ascii="Arial Narrow" w:eastAsia="仿宋_GB2312" w:hAnsi="Arial Narrow"/>
        </w:rPr>
        <w:t>承担的现时义务；</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w:t>
      </w:r>
      <w:r w:rsidRPr="00FB1EDB">
        <w:rPr>
          <w:rFonts w:ascii="Arial Narrow" w:eastAsia="仿宋_GB2312" w:hAnsi="Arial Narrow"/>
        </w:rPr>
        <w:t>2</w:t>
      </w:r>
      <w:r w:rsidRPr="00FB1EDB">
        <w:rPr>
          <w:rFonts w:ascii="Arial Narrow" w:eastAsia="仿宋_GB2312" w:hAnsi="Arial Narrow"/>
        </w:rPr>
        <w:t>）该义务的履行很可能导致经济利益流出</w:t>
      </w:r>
      <w:r w:rsidR="007F20E0">
        <w:rPr>
          <w:rFonts w:ascii="Arial Narrow" w:eastAsia="仿宋_GB2312" w:hAnsi="Arial Narrow"/>
        </w:rPr>
        <w:t>本集团</w:t>
      </w:r>
      <w:r w:rsidRPr="00FB1EDB">
        <w:rPr>
          <w:rFonts w:ascii="Arial Narrow" w:eastAsia="仿宋_GB2312" w:hAnsi="Arial Narrow"/>
        </w:rPr>
        <w:t>；</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w:t>
      </w:r>
      <w:r w:rsidRPr="00FB1EDB">
        <w:rPr>
          <w:rFonts w:ascii="Arial Narrow" w:eastAsia="仿宋_GB2312" w:hAnsi="Arial Narrow"/>
        </w:rPr>
        <w:t>3</w:t>
      </w:r>
      <w:r w:rsidRPr="00FB1EDB">
        <w:rPr>
          <w:rFonts w:ascii="Arial Narrow" w:eastAsia="仿宋_GB2312" w:hAnsi="Arial Narrow"/>
        </w:rPr>
        <w:t>）该义务的金额能够可靠地计量。</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w:t>
      </w:r>
      <w:r w:rsidR="007F20E0">
        <w:rPr>
          <w:rFonts w:ascii="Arial Narrow" w:eastAsia="仿宋_GB2312" w:hAnsi="Arial Narrow"/>
        </w:rPr>
        <w:t>本集团</w:t>
      </w:r>
      <w:r w:rsidRPr="00FB1EDB">
        <w:rPr>
          <w:rFonts w:ascii="Arial Narrow" w:eastAsia="仿宋_GB2312" w:hAnsi="Arial Narrow"/>
        </w:rPr>
        <w:t>于资产负债表日对预计负债的账面价值进行复核，并对账面价值进行调整以反映当前最佳估计数。</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如果清偿已确认预计负债所需支出全部或部分预期由第三方或其他方补偿，则补偿金额只能在基本确定能收到时，作为资产单独确认。确认的补偿金额不超过所确认负债的账面价值。</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股份支付及权益工具【不适用的删除】</w:t>
      </w:r>
    </w:p>
    <w:p w:rsidR="009602C6" w:rsidRPr="00A232C6"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A232C6">
        <w:rPr>
          <w:rFonts w:ascii="仿宋_GB2312" w:eastAsia="仿宋_GB2312" w:hint="eastAsia"/>
          <w:sz w:val="24"/>
          <w:szCs w:val="24"/>
          <w:u w:val="none"/>
        </w:rPr>
        <w:t>股份支付的种类</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股份支付分为以权益结算的股份支付和以现金结算的股份支付。</w:t>
      </w:r>
    </w:p>
    <w:p w:rsidR="009602C6" w:rsidRPr="00A232C6"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A232C6">
        <w:rPr>
          <w:rFonts w:ascii="仿宋_GB2312" w:eastAsia="仿宋_GB2312"/>
          <w:sz w:val="24"/>
          <w:szCs w:val="24"/>
          <w:u w:val="none"/>
        </w:rPr>
        <w:t>权益工具公允价值的确定方法</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对于授予的存在活跃市场的期权等权益工具，按照活跃市场中的报价确定其公允价值。对于授予的不存在活跃市场的期权等权益工具，采用期权定价模型等确定其公允价值。选用的期权定价模型考虑以下因素：</w:t>
      </w:r>
      <w:r w:rsidR="009602C6" w:rsidRPr="00FB1EDB">
        <w:rPr>
          <w:rFonts w:ascii="Arial Narrow" w:eastAsia="仿宋_GB2312" w:hAnsi="Arial Narrow"/>
        </w:rPr>
        <w:t>A</w:t>
      </w:r>
      <w:r w:rsidR="009602C6" w:rsidRPr="00FB1EDB">
        <w:rPr>
          <w:rFonts w:ascii="Arial Narrow" w:eastAsia="仿宋_GB2312" w:hAnsi="Arial Narrow"/>
        </w:rPr>
        <w:t>、期权的行权价格；</w:t>
      </w:r>
      <w:r w:rsidR="009602C6" w:rsidRPr="00FB1EDB">
        <w:rPr>
          <w:rFonts w:ascii="Arial Narrow" w:eastAsia="仿宋_GB2312" w:hAnsi="Arial Narrow"/>
        </w:rPr>
        <w:t>B</w:t>
      </w:r>
      <w:r w:rsidR="009602C6" w:rsidRPr="00FB1EDB">
        <w:rPr>
          <w:rFonts w:ascii="Arial Narrow" w:eastAsia="仿宋_GB2312" w:hAnsi="Arial Narrow"/>
        </w:rPr>
        <w:t>、期权的有效期；</w:t>
      </w:r>
      <w:r w:rsidR="009602C6" w:rsidRPr="00FB1EDB">
        <w:rPr>
          <w:rFonts w:ascii="Arial Narrow" w:eastAsia="仿宋_GB2312" w:hAnsi="Arial Narrow"/>
        </w:rPr>
        <w:t>C</w:t>
      </w:r>
      <w:r w:rsidR="009602C6" w:rsidRPr="00FB1EDB">
        <w:rPr>
          <w:rFonts w:ascii="Arial Narrow" w:eastAsia="仿宋_GB2312" w:hAnsi="Arial Narrow"/>
        </w:rPr>
        <w:t>、标的股份的现行价格；</w:t>
      </w:r>
      <w:r w:rsidR="009602C6" w:rsidRPr="00FB1EDB">
        <w:rPr>
          <w:rFonts w:ascii="Arial Narrow" w:eastAsia="仿宋_GB2312" w:hAnsi="Arial Narrow"/>
        </w:rPr>
        <w:t>D</w:t>
      </w:r>
      <w:r w:rsidR="009602C6" w:rsidRPr="00FB1EDB">
        <w:rPr>
          <w:rFonts w:ascii="Arial Narrow" w:eastAsia="仿宋_GB2312" w:hAnsi="Arial Narrow"/>
        </w:rPr>
        <w:t>、股价预计波动率；</w:t>
      </w:r>
      <w:r w:rsidR="009602C6" w:rsidRPr="00FB1EDB">
        <w:rPr>
          <w:rFonts w:ascii="Arial Narrow" w:eastAsia="仿宋_GB2312" w:hAnsi="Arial Narrow"/>
        </w:rPr>
        <w:t>E</w:t>
      </w:r>
      <w:r w:rsidR="009602C6" w:rsidRPr="00FB1EDB">
        <w:rPr>
          <w:rFonts w:ascii="Arial Narrow" w:eastAsia="仿宋_GB2312" w:hAnsi="Arial Narrow"/>
        </w:rPr>
        <w:t>、股份的预计股利；</w:t>
      </w:r>
      <w:r w:rsidR="009602C6" w:rsidRPr="00FB1EDB">
        <w:rPr>
          <w:rFonts w:ascii="Arial Narrow" w:eastAsia="仿宋_GB2312" w:hAnsi="Arial Narrow"/>
        </w:rPr>
        <w:t>F</w:t>
      </w:r>
      <w:r w:rsidR="009602C6" w:rsidRPr="00FB1EDB">
        <w:rPr>
          <w:rFonts w:ascii="Arial Narrow" w:eastAsia="仿宋_GB2312" w:hAnsi="Arial Narrow"/>
        </w:rPr>
        <w:t>、期权有效期内的无风险利率。</w:t>
      </w:r>
    </w:p>
    <w:p w:rsidR="009602C6" w:rsidRPr="00706A12"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706A12">
        <w:rPr>
          <w:rFonts w:ascii="仿宋_GB2312" w:eastAsia="仿宋_GB2312"/>
          <w:sz w:val="24"/>
          <w:szCs w:val="24"/>
          <w:u w:val="none"/>
        </w:rPr>
        <w:lastRenderedPageBreak/>
        <w:t>确认可行权权益工具最佳估计的依据</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等待期内每个资产负债表日，</w:t>
      </w:r>
      <w:r w:rsidR="007F20E0">
        <w:rPr>
          <w:rFonts w:ascii="Arial Narrow" w:eastAsia="仿宋_GB2312" w:hAnsi="Arial Narrow"/>
        </w:rPr>
        <w:t>本集团</w:t>
      </w:r>
      <w:r w:rsidRPr="00FB1EDB">
        <w:rPr>
          <w:rFonts w:ascii="Arial Narrow" w:eastAsia="仿宋_GB2312" w:hAnsi="Arial Narrow"/>
        </w:rPr>
        <w:t>根据最新取得的可行权职工人数变动等后续信息作出最佳估计，修正预计可行权的权益工具数量。在可行权日，最终预计可行权权益工具的数量应当与实际可行权数量一致。</w:t>
      </w:r>
    </w:p>
    <w:p w:rsidR="009602C6" w:rsidRPr="00716E5B"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716E5B">
        <w:rPr>
          <w:rFonts w:ascii="仿宋_GB2312" w:eastAsia="仿宋_GB2312"/>
          <w:sz w:val="24"/>
          <w:szCs w:val="24"/>
          <w:u w:val="none"/>
        </w:rPr>
        <w:t>实施、修改、终止股份支付计划的相关会计处理</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以现金结算的股份支付，按照</w:t>
      </w:r>
      <w:r w:rsidR="007F20E0">
        <w:rPr>
          <w:rFonts w:ascii="Arial Narrow" w:eastAsia="仿宋_GB2312" w:hAnsi="Arial Narrow"/>
        </w:rPr>
        <w:t>本集团</w:t>
      </w:r>
      <w:r w:rsidRPr="00FB1EDB">
        <w:rPr>
          <w:rFonts w:ascii="Arial Narrow" w:eastAsia="仿宋_GB2312" w:hAnsi="Arial Narrow"/>
        </w:rPr>
        <w:t>承担的以股份或其他权益工具为基础计算确定的负债的公允价值计量。授予后立即可行权的，在授予日以</w:t>
      </w:r>
      <w:r w:rsidR="007F20E0">
        <w:rPr>
          <w:rFonts w:ascii="Arial Narrow" w:eastAsia="仿宋_GB2312" w:hAnsi="Arial Narrow"/>
        </w:rPr>
        <w:t>本集团</w:t>
      </w:r>
      <w:r w:rsidRPr="00FB1EDB">
        <w:rPr>
          <w:rFonts w:ascii="Arial Narrow" w:eastAsia="仿宋_GB2312" w:hAnsi="Arial Narrow"/>
        </w:rPr>
        <w:t>承担负债的公允价值计入相关成本或费用，相应增加负债。在完成等待期内的服务或达到规定业绩条件以后才可行权的以现金结算的股份支付，在等待期内的每个资产负债表日，以对可行权情况的最佳估计为基础，按照</w:t>
      </w:r>
      <w:r w:rsidR="007F20E0">
        <w:rPr>
          <w:rFonts w:ascii="Arial Narrow" w:eastAsia="仿宋_GB2312" w:hAnsi="Arial Narrow"/>
        </w:rPr>
        <w:t>本集团</w:t>
      </w:r>
      <w:r w:rsidRPr="00FB1EDB">
        <w:rPr>
          <w:rFonts w:ascii="Arial Narrow" w:eastAsia="仿宋_GB2312" w:hAnsi="Arial Narrow"/>
        </w:rPr>
        <w:t>承担负债的公允价值金额，将当期取得的服务计入成本或费用和相应的负债。在相关负债结算前的每个资产负债表日以及结算日，对负债的公允价值重新计量，其变动计入当期损益。</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w:t>
      </w:r>
      <w:r>
        <w:rPr>
          <w:rFonts w:ascii="Arial Narrow" w:eastAsia="仿宋_GB2312" w:hAnsi="Arial Narrow"/>
        </w:rPr>
        <w:t>本集团</w:t>
      </w:r>
      <w:r w:rsidR="009602C6" w:rsidRPr="00FB1EDB">
        <w:rPr>
          <w:rFonts w:ascii="Arial Narrow" w:eastAsia="仿宋_GB2312" w:hAnsi="Arial Narrow"/>
        </w:rPr>
        <w:t>取消了部分或全部已授予的权益工具。</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在等待期内，如果取消了授予的权益工具（因未满足可行权条件的非市场条件</w:t>
      </w:r>
      <w:r w:rsidRPr="00FB1EDB">
        <w:rPr>
          <w:rFonts w:ascii="Arial Narrow" w:eastAsia="仿宋_GB2312" w:hAnsi="Arial Narrow"/>
          <w:color w:val="0000FF"/>
        </w:rPr>
        <w:t>【如服务期限条件或非市场的业绩条件】</w:t>
      </w:r>
      <w:r w:rsidRPr="00FB1EDB">
        <w:rPr>
          <w:rFonts w:ascii="Arial Narrow" w:eastAsia="仿宋_GB2312" w:hAnsi="Arial Narrow"/>
        </w:rPr>
        <w:t>而被取消的除外），</w:t>
      </w:r>
      <w:r w:rsidR="007F20E0">
        <w:rPr>
          <w:rFonts w:ascii="Arial Narrow" w:eastAsia="仿宋_GB2312" w:hAnsi="Arial Narrow"/>
        </w:rPr>
        <w:t>本集团</w:t>
      </w:r>
      <w:r w:rsidRPr="00FB1EDB">
        <w:rPr>
          <w:rFonts w:ascii="Arial Narrow" w:eastAsia="仿宋_GB2312" w:hAnsi="Arial Narrow"/>
        </w:rPr>
        <w:t>对取消所授予的权益性工具作为加速行权处理，将剩余等待期内应确认的金额立即计入当期损益，同时确认资本公积。职工或其他方能够选择满足非可行权条件但在等待期内未满足的，</w:t>
      </w:r>
      <w:r w:rsidR="007F20E0">
        <w:rPr>
          <w:rFonts w:ascii="Arial Narrow" w:eastAsia="仿宋_GB2312" w:hAnsi="Arial Narrow"/>
        </w:rPr>
        <w:t>本集团</w:t>
      </w:r>
      <w:r w:rsidRPr="00FB1EDB">
        <w:rPr>
          <w:rFonts w:ascii="Arial Narrow" w:eastAsia="仿宋_GB2312" w:hAnsi="Arial Narrow"/>
        </w:rPr>
        <w:t>将其作为授予权益工具的取消处理。</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（根据公司实际情况表述）</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优先股、永续债等其他金融工具【不适用的删除】</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w:t>
      </w:r>
      <w:r w:rsidRPr="00FB1EDB">
        <w:rPr>
          <w:rFonts w:ascii="Arial Narrow" w:eastAsia="仿宋_GB2312" w:hAnsi="Arial Narrow"/>
          <w:color w:val="0000FF"/>
        </w:rPr>
        <w:t>15</w:t>
      </w:r>
      <w:r w:rsidRPr="00FB1EDB">
        <w:rPr>
          <w:rFonts w:ascii="Arial Narrow" w:eastAsia="仿宋_GB2312" w:hAnsi="Arial Narrow"/>
          <w:color w:val="0000FF"/>
        </w:rPr>
        <w:t>号文第十九条（二十七）要求：优先股、永续债等其他金融工具的会计处理方法】</w:t>
      </w:r>
    </w:p>
    <w:p w:rsidR="009602C6" w:rsidRPr="00D60C93"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D60C93">
        <w:rPr>
          <w:rFonts w:ascii="仿宋_GB2312" w:eastAsia="仿宋_GB2312" w:hint="eastAsia"/>
          <w:sz w:val="24"/>
          <w:szCs w:val="24"/>
          <w:u w:val="none"/>
        </w:rPr>
        <w:lastRenderedPageBreak/>
        <w:t>金融负债与权益工具的区分</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根据所发行金融工具的合同条款及其所反映的经济实质而非仅以法律形式，结合金融资产、金融负债和权益工具的定义，在初始确认时将该金融工具或其组成部分分类为金融资产、金融负债或权益工具。</w:t>
      </w:r>
    </w:p>
    <w:p w:rsidR="009602C6" w:rsidRPr="00D60C93"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D60C93">
        <w:rPr>
          <w:rFonts w:ascii="仿宋_GB2312" w:eastAsia="仿宋_GB2312"/>
          <w:sz w:val="24"/>
          <w:szCs w:val="24"/>
          <w:u w:val="none"/>
        </w:rPr>
        <w:t>优先股、永续债等其他金融工具的会计处理</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w:t>
      </w:r>
      <w:r>
        <w:rPr>
          <w:rFonts w:ascii="Arial Narrow" w:eastAsia="仿宋_GB2312" w:hAnsi="Arial Narrow"/>
        </w:rPr>
        <w:t>本集团</w:t>
      </w:r>
      <w:r w:rsidR="009602C6" w:rsidRPr="00FB1EDB">
        <w:rPr>
          <w:rFonts w:ascii="Arial Narrow" w:eastAsia="仿宋_GB2312" w:hAnsi="Arial Narrow"/>
        </w:rPr>
        <w:t>的利润分配，其回购、注销等作为权益的变动处理；对于归类为金融负债的金融工具，其利息支出或股利分配原则上按照借款费用进行处理，其回购或赎回产生的利得或损失等计入当期损益。</w:t>
      </w:r>
      <w:r w:rsidR="009602C6" w:rsidRPr="00FB1EDB">
        <w:rPr>
          <w:rFonts w:ascii="Arial Narrow" w:eastAsia="仿宋_GB2312" w:hAnsi="Arial Narrow"/>
        </w:rPr>
        <w:t xml:space="preserve"> </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发行金融工具，其发生的手续费、佣金等交易费用，如分类为债务工具且以摊余成本计量的，计入所发行工具的初始计量金额；如分类为权益工具的，从权益中扣除。</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10" w:name="_Ref79777255"/>
      <w:r w:rsidRPr="009602C6">
        <w:rPr>
          <w:rFonts w:ascii="Arial Narrow" w:eastAsia="仿宋_GB2312" w:hAnsi="Arial Narrow" w:hint="eastAsia"/>
          <w:color w:val="auto"/>
          <w:sz w:val="24"/>
          <w:szCs w:val="24"/>
          <w:u w:val="none"/>
        </w:rPr>
        <w:t>收入</w:t>
      </w:r>
      <w:r w:rsidRPr="009602C6">
        <w:rPr>
          <w:rFonts w:ascii="Arial Narrow" w:eastAsia="仿宋_GB2312" w:hAnsi="Arial Narrow"/>
          <w:color w:val="auto"/>
          <w:sz w:val="24"/>
          <w:szCs w:val="24"/>
          <w:u w:val="none"/>
        </w:rPr>
        <w:t>（注：应当写出适合企业特点的，尤其是一些特殊业务，以及收入的确认时点）</w:t>
      </w:r>
      <w:bookmarkEnd w:id="10"/>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w:t>
      </w:r>
      <w:r w:rsidRPr="00FB1EDB">
        <w:rPr>
          <w:rFonts w:ascii="Arial Narrow" w:eastAsia="仿宋_GB2312" w:hAnsi="Arial Narrow"/>
          <w:color w:val="0000FF"/>
        </w:rPr>
        <w:t>15</w:t>
      </w:r>
      <w:r w:rsidRPr="00FB1EDB">
        <w:rPr>
          <w:rFonts w:ascii="Arial Narrow" w:eastAsia="仿宋_GB2312" w:hAnsi="Arial Narrow"/>
          <w:color w:val="0000FF"/>
        </w:rPr>
        <w:t>号文第十九条（二十八）要求：公司应结合实际生产经营特点制定收入确认会计政策，披露具体收入确认时点及计量方法，同类业务采用不同经营模式在不同时点确认收入的，应当分别披露。按完工百分比法确认提供劳务收入和建造合同收入的，应披露确定完工进度的依据和方法。】</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【证监会公告</w:t>
      </w:r>
      <w:r w:rsidRPr="00FB1EDB">
        <w:rPr>
          <w:rFonts w:ascii="Arial Narrow" w:eastAsia="仿宋_GB2312" w:hAnsi="Arial Narrow"/>
          <w:color w:val="0000FF"/>
        </w:rPr>
        <w:t>[2012]42</w:t>
      </w:r>
      <w:r w:rsidRPr="00FB1EDB">
        <w:rPr>
          <w:rFonts w:ascii="Arial Narrow" w:eastAsia="仿宋_GB2312" w:hAnsi="Arial Narrow"/>
          <w:color w:val="0000FF"/>
        </w:rPr>
        <w:t>号规定，上市公司应当制定与实际生产经营特点相适应的具体会计政策，不得以会计准则的原则性规定代替具体会计政策。上市公司披露的会计政策应当体现业务特点，有助于投资者的理解和使用。其中，</w:t>
      </w:r>
      <w:r w:rsidRPr="00FB1EDB">
        <w:rPr>
          <w:rFonts w:ascii="Arial Narrow" w:eastAsia="仿宋_GB2312" w:hAnsi="Arial Narrow"/>
          <w:b/>
          <w:color w:val="0000FF"/>
        </w:rPr>
        <w:t>收入确认的会计政策应当披露具体的收入确认时点，同类业务采用不同经营模式在不同时点确认收入的，应当分别披露。</w:t>
      </w:r>
      <w:r w:rsidRPr="00FB1EDB">
        <w:rPr>
          <w:rFonts w:ascii="Arial Narrow" w:eastAsia="仿宋_GB2312" w:hAnsi="Arial Narrow"/>
          <w:color w:val="0000FF"/>
        </w:rPr>
        <w:t>上市公司应当关注同行业上市公司采用的会计政策，同类业务采用的会计政策与同行业其他上市公司存在显著差别的，应当披露具体原因。】</w:t>
      </w:r>
    </w:p>
    <w:p w:rsidR="009602C6" w:rsidRPr="005955F3"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5955F3">
        <w:rPr>
          <w:rFonts w:ascii="仿宋_GB2312" w:eastAsia="仿宋_GB2312" w:hint="eastAsia"/>
          <w:sz w:val="24"/>
          <w:szCs w:val="24"/>
          <w:u w:val="none"/>
        </w:rPr>
        <w:t>一般原则</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在履行了合同中的履约义务，即在客户取得相关商品或服务的控制权时确认收入。</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合同中包含两项或多项履约义务的，</w:t>
      </w:r>
      <w:r w:rsidR="007F20E0">
        <w:rPr>
          <w:rFonts w:ascii="Arial Narrow" w:eastAsia="仿宋_GB2312" w:hAnsi="Arial Narrow"/>
        </w:rPr>
        <w:t>本集团</w:t>
      </w:r>
      <w:r w:rsidRPr="00FB1EDB">
        <w:rPr>
          <w:rFonts w:ascii="Arial Narrow" w:eastAsia="仿宋_GB2312" w:hAnsi="Arial Narrow"/>
        </w:rPr>
        <w:t>在合同开始日，按照各单项履约义务所承诺商品或服务的单独售价的相对比例，将交易价格分摊至各单项履约义务，按照分摊至各单项履约义务的交易价格计量收入。</w:t>
      </w:r>
      <w:r w:rsidRPr="00FB1EDB">
        <w:rPr>
          <w:rFonts w:ascii="Arial Narrow" w:eastAsia="仿宋_GB2312" w:hAnsi="Arial Narrow"/>
        </w:rPr>
        <w:t xml:space="preserve"> </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lastRenderedPageBreak/>
        <w:t>满足下列条件之一时，</w:t>
      </w:r>
      <w:r w:rsidR="007F20E0">
        <w:rPr>
          <w:rFonts w:ascii="Arial Narrow" w:eastAsia="仿宋_GB2312" w:hAnsi="Arial Narrow"/>
        </w:rPr>
        <w:t>本集团</w:t>
      </w:r>
      <w:r w:rsidRPr="00FB1EDB">
        <w:rPr>
          <w:rFonts w:ascii="Arial Narrow" w:eastAsia="仿宋_GB2312" w:hAnsi="Arial Narrow"/>
        </w:rPr>
        <w:t>属于在某一时段内履行履约义务；否则，属于在某一时点履行履约义务：</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客户在</w:t>
      </w:r>
      <w:r w:rsidR="007F20E0">
        <w:rPr>
          <w:rFonts w:ascii="Arial Narrow" w:eastAsia="仿宋_GB2312" w:hAnsi="Arial Narrow"/>
        </w:rPr>
        <w:t>本集团</w:t>
      </w:r>
      <w:r w:rsidRPr="00FB1EDB">
        <w:rPr>
          <w:rFonts w:ascii="Arial Narrow" w:eastAsia="仿宋_GB2312" w:hAnsi="Arial Narrow"/>
        </w:rPr>
        <w:t>履约的同时即取得并消耗</w:t>
      </w:r>
      <w:r w:rsidR="007F20E0">
        <w:rPr>
          <w:rFonts w:ascii="Arial Narrow" w:eastAsia="仿宋_GB2312" w:hAnsi="Arial Narrow"/>
        </w:rPr>
        <w:t>本集团</w:t>
      </w:r>
      <w:r w:rsidRPr="00FB1EDB">
        <w:rPr>
          <w:rFonts w:ascii="Arial Narrow" w:eastAsia="仿宋_GB2312" w:hAnsi="Arial Narrow"/>
        </w:rPr>
        <w:t>履约所带来的经济利益。</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客户能够控制</w:t>
      </w:r>
      <w:r w:rsidR="007F20E0">
        <w:rPr>
          <w:rFonts w:ascii="Arial Narrow" w:eastAsia="仿宋_GB2312" w:hAnsi="Arial Narrow"/>
        </w:rPr>
        <w:t>本集团</w:t>
      </w:r>
      <w:r w:rsidRPr="00FB1EDB">
        <w:rPr>
          <w:rFonts w:ascii="Arial Narrow" w:eastAsia="仿宋_GB2312" w:hAnsi="Arial Narrow"/>
        </w:rPr>
        <w:t>履约过程中在建的商品。</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③</w:t>
      </w:r>
      <w:r w:rsidR="007F20E0">
        <w:rPr>
          <w:rFonts w:ascii="Arial Narrow" w:eastAsia="仿宋_GB2312" w:hAnsi="Arial Narrow"/>
        </w:rPr>
        <w:t>本集团</w:t>
      </w:r>
      <w:r w:rsidRPr="00FB1EDB">
        <w:rPr>
          <w:rFonts w:ascii="Arial Narrow" w:eastAsia="仿宋_GB2312" w:hAnsi="Arial Narrow"/>
        </w:rPr>
        <w:t>履约过程中所产出的商品具有不可替代用途，且</w:t>
      </w:r>
      <w:r w:rsidR="007F20E0">
        <w:rPr>
          <w:rFonts w:ascii="Arial Narrow" w:eastAsia="仿宋_GB2312" w:hAnsi="Arial Narrow"/>
        </w:rPr>
        <w:t>本集团</w:t>
      </w:r>
      <w:r w:rsidRPr="00FB1EDB">
        <w:rPr>
          <w:rFonts w:ascii="Arial Narrow" w:eastAsia="仿宋_GB2312" w:hAnsi="Arial Narrow"/>
        </w:rPr>
        <w:t>在整个合同期间内有权就累计至今已完成的履约部分收取款项。</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对于在某一时段内履行的履约义务，</w:t>
      </w:r>
      <w:r w:rsidR="007F20E0">
        <w:rPr>
          <w:rFonts w:ascii="Arial Narrow" w:eastAsia="仿宋_GB2312" w:hAnsi="Arial Narrow"/>
        </w:rPr>
        <w:t>本集团</w:t>
      </w:r>
      <w:r w:rsidRPr="00FB1EDB">
        <w:rPr>
          <w:rFonts w:ascii="Arial Narrow" w:eastAsia="仿宋_GB2312" w:hAnsi="Arial Narrow"/>
        </w:rPr>
        <w:t>在该段时间内按照履约进度确认收入。履约进度不能合理确定时，</w:t>
      </w:r>
      <w:r w:rsidR="007F20E0">
        <w:rPr>
          <w:rFonts w:ascii="Arial Narrow" w:eastAsia="仿宋_GB2312" w:hAnsi="Arial Narrow"/>
        </w:rPr>
        <w:t>本集团</w:t>
      </w:r>
      <w:r w:rsidRPr="00FB1EDB">
        <w:rPr>
          <w:rFonts w:ascii="Arial Narrow" w:eastAsia="仿宋_GB2312" w:hAnsi="Arial Narrow"/>
        </w:rPr>
        <w:t>已经发生的成本预计能够得到补偿的，按照已经发生的成本金额确认收入，直到履约进度能够合理确定为止。</w:t>
      </w:r>
      <w:r w:rsidRPr="00FB1EDB">
        <w:rPr>
          <w:rFonts w:ascii="Arial Narrow" w:eastAsia="仿宋_GB2312" w:hAnsi="Arial Narrow"/>
        </w:rPr>
        <w:t xml:space="preserve"> </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对于在某一时点履行的履约义务，</w:t>
      </w:r>
      <w:r w:rsidR="007F20E0">
        <w:rPr>
          <w:rFonts w:ascii="Arial Narrow" w:eastAsia="仿宋_GB2312" w:hAnsi="Arial Narrow"/>
        </w:rPr>
        <w:t>本集团</w:t>
      </w:r>
      <w:r w:rsidRPr="00FB1EDB">
        <w:rPr>
          <w:rFonts w:ascii="Arial Narrow" w:eastAsia="仿宋_GB2312" w:hAnsi="Arial Narrow"/>
        </w:rPr>
        <w:t>在客户取得相关商品或服务控制权时点确认收入。在判断客户是否已取得商品或服务控制权时，</w:t>
      </w:r>
      <w:r w:rsidR="007F20E0">
        <w:rPr>
          <w:rFonts w:ascii="Arial Narrow" w:eastAsia="仿宋_GB2312" w:hAnsi="Arial Narrow"/>
        </w:rPr>
        <w:t>本集团</w:t>
      </w:r>
      <w:r w:rsidRPr="00FB1EDB">
        <w:rPr>
          <w:rFonts w:ascii="Arial Narrow" w:eastAsia="仿宋_GB2312" w:hAnsi="Arial Narrow"/>
        </w:rPr>
        <w:t>会考虑下列迹象：</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①</w:t>
      </w:r>
      <w:r w:rsidR="007F20E0">
        <w:rPr>
          <w:rFonts w:ascii="Arial Narrow" w:eastAsia="仿宋_GB2312" w:hAnsi="Arial Narrow" w:cs="宋体"/>
        </w:rPr>
        <w:t>本集团</w:t>
      </w:r>
      <w:r w:rsidRPr="00FB1EDB">
        <w:rPr>
          <w:rFonts w:ascii="Arial Narrow" w:eastAsia="仿宋_GB2312" w:hAnsi="Arial Narrow" w:cs="宋体"/>
        </w:rPr>
        <w:t>就该商品或服务享有现时收款权利，即客户就该商品负有现时付款义务。</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②</w:t>
      </w:r>
      <w:r w:rsidR="007F20E0">
        <w:rPr>
          <w:rFonts w:ascii="Arial Narrow" w:eastAsia="仿宋_GB2312" w:hAnsi="Arial Narrow" w:cs="宋体"/>
        </w:rPr>
        <w:t>本集团</w:t>
      </w:r>
      <w:r w:rsidRPr="00FB1EDB">
        <w:rPr>
          <w:rFonts w:ascii="Arial Narrow" w:eastAsia="仿宋_GB2312" w:hAnsi="Arial Narrow" w:cs="宋体"/>
        </w:rPr>
        <w:t>已将该商品的法定所有权转移给客户，即客户已拥有该商品的法定所有权。</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③</w:t>
      </w:r>
      <w:r w:rsidR="007F20E0">
        <w:rPr>
          <w:rFonts w:ascii="Arial Narrow" w:eastAsia="仿宋_GB2312" w:hAnsi="Arial Narrow" w:cs="宋体"/>
        </w:rPr>
        <w:t>本集团</w:t>
      </w:r>
      <w:r w:rsidRPr="00FB1EDB">
        <w:rPr>
          <w:rFonts w:ascii="Arial Narrow" w:eastAsia="仿宋_GB2312" w:hAnsi="Arial Narrow" w:cs="宋体"/>
        </w:rPr>
        <w:t>已将该商品的实物转移给客户，即客户已实物占有该商品。</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④</w:t>
      </w:r>
      <w:r w:rsidR="007F20E0">
        <w:rPr>
          <w:rFonts w:ascii="Arial Narrow" w:eastAsia="仿宋_GB2312" w:hAnsi="Arial Narrow" w:cs="宋体"/>
        </w:rPr>
        <w:t>本集团</w:t>
      </w:r>
      <w:r w:rsidRPr="00FB1EDB">
        <w:rPr>
          <w:rFonts w:ascii="Arial Narrow" w:eastAsia="仿宋_GB2312" w:hAnsi="Arial Narrow" w:cs="宋体"/>
        </w:rPr>
        <w:t>已将该商品所有权上的主要风险和报酬转移给客户，即客户已取得该商品所有权上的主要风险和报酬。</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⑤</w:t>
      </w:r>
      <w:r w:rsidRPr="00FB1EDB">
        <w:rPr>
          <w:rFonts w:ascii="Arial Narrow" w:eastAsia="仿宋_GB2312" w:hAnsi="Arial Narrow" w:cs="宋体"/>
        </w:rPr>
        <w:t>客户已接受该商品或服务。</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微软雅黑" w:eastAsia="微软雅黑" w:hAnsi="微软雅黑" w:cs="微软雅黑" w:hint="eastAsia"/>
        </w:rPr>
        <w:t>⑥</w:t>
      </w:r>
      <w:r w:rsidRPr="00FB1EDB">
        <w:rPr>
          <w:rFonts w:ascii="Arial Narrow" w:eastAsia="仿宋_GB2312" w:hAnsi="Arial Narrow" w:cs="宋体"/>
        </w:rPr>
        <w:t>其他表明客户已取得商品控制权的迹象。</w:t>
      </w:r>
    </w:p>
    <w:p w:rsidR="009602C6" w:rsidRPr="00FB1EDB" w:rsidRDefault="007F20E0" w:rsidP="009602C6">
      <w:pPr>
        <w:snapToGrid w:val="0"/>
        <w:spacing w:afterLines="90" w:after="216" w:line="340" w:lineRule="atLeast"/>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已向客户转让商品或服务而有权收取对价的权利（且该权利取决于时间流逝之外的其他因素）作为合同资产，合同资产以预期信用损失为基础计提减值（参见</w:t>
      </w:r>
      <w:r w:rsidR="009602C6" w:rsidRPr="00FB1EDB">
        <w:rPr>
          <w:rFonts w:ascii="Arial Narrow" w:eastAsia="仿宋_GB2312" w:hAnsi="Arial Narrow"/>
          <w:color w:val="FF0000"/>
        </w:rPr>
        <w:t>附注</w:t>
      </w:r>
      <w:r w:rsidR="009602C6" w:rsidRPr="00FB1EDB">
        <w:rPr>
          <w:rFonts w:ascii="Arial Narrow" w:eastAsia="仿宋_GB2312" w:hAnsi="Arial Narrow"/>
          <w:color w:val="FF0000"/>
        </w:rPr>
        <w:fldChar w:fldCharType="begin"/>
      </w:r>
      <w:r w:rsidR="009602C6" w:rsidRPr="00FB1EDB">
        <w:rPr>
          <w:rFonts w:ascii="Arial Narrow" w:eastAsia="仿宋_GB2312" w:hAnsi="Arial Narrow"/>
          <w:color w:val="FF0000"/>
        </w:rPr>
        <w:instrText xml:space="preserve"> REF _Ref79776749 \n \h </w:instrText>
      </w:r>
      <w:r w:rsidR="009602C6">
        <w:rPr>
          <w:rFonts w:ascii="Arial Narrow" w:eastAsia="仿宋_GB2312" w:hAnsi="Arial Narrow"/>
          <w:color w:val="FF0000"/>
        </w:rPr>
        <w:instrText xml:space="preserve"> \* MERGEFORMAT </w:instrText>
      </w:r>
      <w:r w:rsidR="009602C6" w:rsidRPr="00FB1EDB">
        <w:rPr>
          <w:rFonts w:ascii="Arial Narrow" w:eastAsia="仿宋_GB2312" w:hAnsi="Arial Narrow"/>
          <w:color w:val="FF0000"/>
        </w:rPr>
      </w:r>
      <w:r w:rsidR="009602C6" w:rsidRPr="00FB1EDB">
        <w:rPr>
          <w:rFonts w:ascii="Arial Narrow" w:eastAsia="仿宋_GB2312" w:hAnsi="Arial Narrow"/>
          <w:color w:val="FF0000"/>
        </w:rPr>
        <w:fldChar w:fldCharType="separate"/>
      </w:r>
      <w:r w:rsidR="009602C6" w:rsidRPr="00FB1EDB">
        <w:rPr>
          <w:rFonts w:ascii="Arial Narrow" w:eastAsia="仿宋_GB2312" w:hAnsi="Arial Narrow" w:hint="eastAsia"/>
          <w:color w:val="FF0000"/>
        </w:rPr>
        <w:t>三、</w:t>
      </w:r>
      <w:r w:rsidR="009602C6" w:rsidRPr="00FB1EDB">
        <w:rPr>
          <w:rFonts w:ascii="Arial Narrow" w:eastAsia="仿宋_GB2312" w:hAnsi="Arial Narrow"/>
          <w:color w:val="FF0000"/>
        </w:rPr>
        <w:fldChar w:fldCharType="end"/>
      </w:r>
      <w:r w:rsidR="009602C6" w:rsidRPr="00FB1EDB">
        <w:rPr>
          <w:rFonts w:ascii="Arial Narrow" w:eastAsia="仿宋_GB2312" w:hAnsi="Arial Narrow"/>
          <w:color w:val="FF0000"/>
        </w:rPr>
        <w:fldChar w:fldCharType="begin"/>
      </w:r>
      <w:r w:rsidR="009602C6" w:rsidRPr="00FB1EDB">
        <w:rPr>
          <w:rFonts w:ascii="Arial Narrow" w:eastAsia="仿宋_GB2312" w:hAnsi="Arial Narrow"/>
          <w:color w:val="FF0000"/>
        </w:rPr>
        <w:instrText xml:space="preserve"> REF  _Ref79778184 \h \n \t </w:instrText>
      </w:r>
      <w:r w:rsidR="009602C6">
        <w:rPr>
          <w:rFonts w:ascii="Arial Narrow" w:eastAsia="仿宋_GB2312" w:hAnsi="Arial Narrow"/>
          <w:color w:val="FF0000"/>
        </w:rPr>
        <w:instrText xml:space="preserve"> \* MERGEFORMAT </w:instrText>
      </w:r>
      <w:r w:rsidR="009602C6" w:rsidRPr="00FB1EDB">
        <w:rPr>
          <w:rFonts w:ascii="Arial Narrow" w:eastAsia="仿宋_GB2312" w:hAnsi="Arial Narrow"/>
          <w:color w:val="FF0000"/>
        </w:rPr>
      </w:r>
      <w:r w:rsidR="009602C6" w:rsidRPr="00FB1EDB">
        <w:rPr>
          <w:rFonts w:ascii="Arial Narrow" w:eastAsia="仿宋_GB2312" w:hAnsi="Arial Narrow"/>
          <w:color w:val="FF0000"/>
        </w:rPr>
        <w:fldChar w:fldCharType="separate"/>
      </w:r>
      <w:r w:rsidR="009602C6" w:rsidRPr="00FB1EDB">
        <w:rPr>
          <w:rFonts w:ascii="Arial Narrow" w:eastAsia="仿宋_GB2312" w:hAnsi="Arial Narrow"/>
          <w:color w:val="FF0000"/>
        </w:rPr>
        <w:t>10</w:t>
      </w:r>
      <w:r w:rsidR="009602C6" w:rsidRPr="00FB1EDB">
        <w:rPr>
          <w:rFonts w:ascii="Arial Narrow" w:eastAsia="仿宋_GB2312" w:hAnsi="Arial Narrow"/>
          <w:color w:val="FF0000"/>
        </w:rPr>
        <w:fldChar w:fldCharType="end"/>
      </w:r>
      <w:r w:rsidR="009602C6" w:rsidRPr="00FB1EDB">
        <w:rPr>
          <w:rFonts w:ascii="Arial Narrow" w:eastAsia="仿宋_GB2312" w:hAnsi="Arial Narrow"/>
          <w:color w:val="FF0000"/>
        </w:rPr>
        <w:fldChar w:fldCharType="begin"/>
      </w:r>
      <w:r w:rsidR="009602C6" w:rsidRPr="00FB1EDB">
        <w:rPr>
          <w:rFonts w:ascii="Arial Narrow" w:eastAsia="仿宋_GB2312" w:hAnsi="Arial Narrow"/>
          <w:color w:val="FF0000"/>
        </w:rPr>
        <w:instrText xml:space="preserve"> REF _Ref79778187 \n \h </w:instrText>
      </w:r>
      <w:r w:rsidR="009602C6">
        <w:rPr>
          <w:rFonts w:ascii="Arial Narrow" w:eastAsia="仿宋_GB2312" w:hAnsi="Arial Narrow"/>
          <w:color w:val="FF0000"/>
        </w:rPr>
        <w:instrText xml:space="preserve"> \* MERGEFORMAT </w:instrText>
      </w:r>
      <w:r w:rsidR="009602C6" w:rsidRPr="00FB1EDB">
        <w:rPr>
          <w:rFonts w:ascii="Arial Narrow" w:eastAsia="仿宋_GB2312" w:hAnsi="Arial Narrow"/>
          <w:color w:val="FF0000"/>
        </w:rPr>
      </w:r>
      <w:r w:rsidR="009602C6" w:rsidRPr="00FB1EDB">
        <w:rPr>
          <w:rFonts w:ascii="Arial Narrow" w:eastAsia="仿宋_GB2312" w:hAnsi="Arial Narrow"/>
          <w:color w:val="FF0000"/>
        </w:rPr>
        <w:fldChar w:fldCharType="separate"/>
      </w:r>
      <w:r w:rsidR="009602C6" w:rsidRPr="00FB1EDB">
        <w:rPr>
          <w:rFonts w:ascii="Arial Narrow" w:eastAsia="仿宋_GB2312" w:hAnsi="Arial Narrow" w:hint="eastAsia"/>
          <w:color w:val="FF0000"/>
        </w:rPr>
        <w:t>（</w:t>
      </w:r>
      <w:r w:rsidR="009602C6" w:rsidRPr="00FB1EDB">
        <w:rPr>
          <w:rFonts w:ascii="Arial Narrow" w:eastAsia="仿宋_GB2312" w:hAnsi="Arial Narrow" w:hint="eastAsia"/>
          <w:color w:val="FF0000"/>
        </w:rPr>
        <w:t>6</w:t>
      </w:r>
      <w:r w:rsidR="009602C6" w:rsidRPr="00FB1EDB">
        <w:rPr>
          <w:rFonts w:ascii="Arial Narrow" w:eastAsia="仿宋_GB2312" w:hAnsi="Arial Narrow" w:hint="eastAsia"/>
          <w:color w:val="FF0000"/>
        </w:rPr>
        <w:t>）</w:t>
      </w:r>
      <w:r w:rsidR="009602C6" w:rsidRPr="00FB1EDB">
        <w:rPr>
          <w:rFonts w:ascii="Arial Narrow" w:eastAsia="仿宋_GB2312" w:hAnsi="Arial Narrow"/>
          <w:color w:val="FF0000"/>
        </w:rPr>
        <w:fldChar w:fldCharType="end"/>
      </w:r>
      <w:r w:rsidR="009602C6" w:rsidRPr="00FB1EDB">
        <w:rPr>
          <w:rFonts w:ascii="Arial Narrow" w:eastAsia="仿宋_GB2312" w:hAnsi="Arial Narrow"/>
        </w:rPr>
        <w:t>。</w:t>
      </w:r>
      <w:r>
        <w:rPr>
          <w:rFonts w:ascii="Arial Narrow" w:eastAsia="仿宋_GB2312" w:hAnsi="Arial Narrow"/>
        </w:rPr>
        <w:t>本集团</w:t>
      </w:r>
      <w:r w:rsidR="009602C6" w:rsidRPr="00FB1EDB">
        <w:rPr>
          <w:rFonts w:ascii="Arial Narrow" w:eastAsia="仿宋_GB2312" w:hAnsi="Arial Narrow"/>
        </w:rPr>
        <w:t>拥有的、无条件（仅取决于时间流逝）向客户收取对价的权利作为应收款项列示。</w:t>
      </w:r>
      <w:r>
        <w:rPr>
          <w:rFonts w:ascii="Arial Narrow" w:eastAsia="仿宋_GB2312" w:hAnsi="Arial Narrow"/>
        </w:rPr>
        <w:t>本集团</w:t>
      </w:r>
      <w:r w:rsidR="009602C6" w:rsidRPr="00FB1EDB">
        <w:rPr>
          <w:rFonts w:ascii="Arial Narrow" w:eastAsia="仿宋_GB2312" w:hAnsi="Arial Narrow"/>
        </w:rPr>
        <w:t>已收或应收客户对价而应向客户转让商品或服务的义务作为合同负债。</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rPr>
        <w:t>同一合同下的合同资产和合同负债以净额列示，净额为借方余额的，根据其流动性在</w:t>
      </w:r>
      <w:r w:rsidRPr="00FB1EDB">
        <w:rPr>
          <w:rFonts w:ascii="Arial Narrow" w:eastAsia="仿宋_GB2312" w:hAnsi="Arial Narrow" w:hint="eastAsia"/>
        </w:rPr>
        <w:t>“</w:t>
      </w:r>
      <w:r w:rsidRPr="00FB1EDB">
        <w:rPr>
          <w:rFonts w:ascii="Arial Narrow" w:eastAsia="仿宋_GB2312" w:hAnsi="Arial Narrow"/>
        </w:rPr>
        <w:t>合同资产</w:t>
      </w:r>
      <w:r w:rsidRPr="00FB1EDB">
        <w:rPr>
          <w:rFonts w:ascii="Arial Narrow" w:eastAsia="仿宋_GB2312" w:hAnsi="Arial Narrow" w:hint="eastAsia"/>
        </w:rPr>
        <w:t>”</w:t>
      </w:r>
      <w:r w:rsidRPr="00FB1EDB">
        <w:rPr>
          <w:rFonts w:ascii="Arial Narrow" w:eastAsia="仿宋_GB2312" w:hAnsi="Arial Narrow"/>
        </w:rPr>
        <w:t>或</w:t>
      </w:r>
      <w:r w:rsidRPr="00FB1EDB">
        <w:rPr>
          <w:rFonts w:ascii="Arial Narrow" w:eastAsia="仿宋_GB2312" w:hAnsi="Arial Narrow" w:hint="eastAsia"/>
        </w:rPr>
        <w:t>“</w:t>
      </w:r>
      <w:r w:rsidRPr="00FB1EDB">
        <w:rPr>
          <w:rFonts w:ascii="Arial Narrow" w:eastAsia="仿宋_GB2312" w:hAnsi="Arial Narrow"/>
        </w:rPr>
        <w:t>其他非流动资产</w:t>
      </w:r>
      <w:r w:rsidRPr="00FB1EDB">
        <w:rPr>
          <w:rFonts w:ascii="Arial Narrow" w:eastAsia="仿宋_GB2312" w:hAnsi="Arial Narrow" w:hint="eastAsia"/>
        </w:rPr>
        <w:t>”</w:t>
      </w:r>
      <w:r w:rsidRPr="00FB1EDB">
        <w:rPr>
          <w:rFonts w:ascii="Arial Narrow" w:eastAsia="仿宋_GB2312" w:hAnsi="Arial Narrow"/>
        </w:rPr>
        <w:t>项目中列示；净额为贷方余额的，根据其流动性在</w:t>
      </w:r>
      <w:r w:rsidRPr="00FB1EDB">
        <w:rPr>
          <w:rFonts w:ascii="Arial Narrow" w:eastAsia="仿宋_GB2312" w:hAnsi="Arial Narrow"/>
        </w:rPr>
        <w:t>“</w:t>
      </w:r>
      <w:r w:rsidRPr="00FB1EDB">
        <w:rPr>
          <w:rFonts w:ascii="Arial Narrow" w:eastAsia="仿宋_GB2312" w:hAnsi="Arial Narrow"/>
        </w:rPr>
        <w:t>合同负债</w:t>
      </w:r>
      <w:r w:rsidRPr="00FB1EDB">
        <w:rPr>
          <w:rFonts w:ascii="Arial Narrow" w:eastAsia="仿宋_GB2312" w:hAnsi="Arial Narrow"/>
        </w:rPr>
        <w:t>”</w:t>
      </w:r>
      <w:r w:rsidRPr="00FB1EDB">
        <w:rPr>
          <w:rFonts w:ascii="Arial Narrow" w:eastAsia="仿宋_GB2312" w:hAnsi="Arial Narrow"/>
        </w:rPr>
        <w:t>或</w:t>
      </w:r>
      <w:r w:rsidRPr="00FB1EDB">
        <w:rPr>
          <w:rFonts w:ascii="Arial Narrow" w:eastAsia="仿宋_GB2312" w:hAnsi="Arial Narrow"/>
        </w:rPr>
        <w:t>“</w:t>
      </w:r>
      <w:r w:rsidRPr="00FB1EDB">
        <w:rPr>
          <w:rFonts w:ascii="Arial Narrow" w:eastAsia="仿宋_GB2312" w:hAnsi="Arial Narrow"/>
        </w:rPr>
        <w:t>其他非流动负债</w:t>
      </w:r>
      <w:r w:rsidRPr="00FB1EDB">
        <w:rPr>
          <w:rFonts w:ascii="Arial Narrow" w:eastAsia="仿宋_GB2312" w:hAnsi="Arial Narrow"/>
        </w:rPr>
        <w:t>”</w:t>
      </w:r>
      <w:r w:rsidRPr="00FB1EDB">
        <w:rPr>
          <w:rFonts w:ascii="Arial Narrow" w:eastAsia="仿宋_GB2312" w:hAnsi="Arial Narrow"/>
        </w:rPr>
        <w:t>项目中列示。</w:t>
      </w:r>
    </w:p>
    <w:p w:rsidR="009602C6" w:rsidRPr="005955F3"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5955F3">
        <w:rPr>
          <w:rFonts w:ascii="仿宋_GB2312" w:eastAsia="仿宋_GB2312" w:hint="eastAsia"/>
          <w:sz w:val="24"/>
          <w:szCs w:val="24"/>
          <w:u w:val="none"/>
        </w:rPr>
        <w:lastRenderedPageBreak/>
        <w:t>具体方法</w:t>
      </w:r>
      <w:r w:rsidRPr="005955F3">
        <w:rPr>
          <w:rFonts w:ascii="仿宋_GB2312" w:eastAsia="仿宋_GB2312"/>
          <w:sz w:val="24"/>
          <w:szCs w:val="24"/>
          <w:u w:val="none"/>
        </w:rPr>
        <w:t>（针对公司的主要业务进行描述）</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color w:val="FF0000"/>
        </w:rPr>
        <w:t>【</w:t>
      </w:r>
      <w:r w:rsidR="009602C6" w:rsidRPr="00FB1EDB">
        <w:rPr>
          <w:rFonts w:ascii="Arial Narrow" w:eastAsia="仿宋_GB2312" w:hAnsi="Arial Narrow"/>
          <w:color w:val="FF0000"/>
        </w:rPr>
        <w:t>XX</w:t>
      </w:r>
      <w:r w:rsidR="009602C6" w:rsidRPr="00FB1EDB">
        <w:rPr>
          <w:rFonts w:ascii="Arial Narrow" w:eastAsia="仿宋_GB2312" w:hAnsi="Arial Narrow"/>
          <w:color w:val="FF0000"/>
        </w:rPr>
        <w:t>业务】</w:t>
      </w:r>
      <w:r w:rsidR="009602C6" w:rsidRPr="00FB1EDB">
        <w:rPr>
          <w:rFonts w:ascii="Arial Narrow" w:eastAsia="仿宋_GB2312" w:hAnsi="Arial Narrow"/>
        </w:rPr>
        <w:t>收入确认的具体方法如下：</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[XX</w:t>
      </w:r>
      <w:r w:rsidRPr="00FB1EDB">
        <w:rPr>
          <w:rFonts w:ascii="Arial Narrow" w:eastAsia="仿宋_GB2312" w:hAnsi="Arial Narrow"/>
          <w:color w:val="0000FF"/>
        </w:rPr>
        <w:t>商品</w:t>
      </w:r>
      <w:r w:rsidRPr="00FB1EDB">
        <w:rPr>
          <w:rFonts w:ascii="Arial Narrow" w:eastAsia="仿宋_GB2312" w:hAnsi="Arial Narrow"/>
          <w:color w:val="0000FF"/>
        </w:rPr>
        <w:t xml:space="preserve"> </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当</w:t>
      </w:r>
      <w:r w:rsidRPr="00FB1EDB">
        <w:rPr>
          <w:rFonts w:ascii="Arial Narrow" w:eastAsia="仿宋_GB2312" w:hAnsi="Arial Narrow"/>
          <w:color w:val="0000FF"/>
        </w:rPr>
        <w:t>XX</w:t>
      </w:r>
      <w:r w:rsidRPr="00FB1EDB">
        <w:rPr>
          <w:rFonts w:ascii="Arial Narrow" w:eastAsia="仿宋_GB2312" w:hAnsi="Arial Narrow"/>
          <w:color w:val="0000FF"/>
        </w:rPr>
        <w:t>商品运送至客户且客户已接受该商品时，客户取得</w:t>
      </w:r>
      <w:r w:rsidRPr="00FB1EDB">
        <w:rPr>
          <w:rFonts w:ascii="Arial Narrow" w:eastAsia="仿宋_GB2312" w:hAnsi="Arial Narrow"/>
          <w:color w:val="0000FF"/>
        </w:rPr>
        <w:t>XX</w:t>
      </w:r>
      <w:r w:rsidRPr="00FB1EDB">
        <w:rPr>
          <w:rFonts w:ascii="Arial Narrow" w:eastAsia="仿宋_GB2312" w:hAnsi="Arial Narrow"/>
          <w:color w:val="0000FF"/>
        </w:rPr>
        <w:t>商品的控制权，</w:t>
      </w:r>
      <w:r w:rsidR="007F20E0">
        <w:rPr>
          <w:rFonts w:ascii="Arial Narrow" w:eastAsia="仿宋_GB2312" w:hAnsi="Arial Narrow"/>
          <w:color w:val="0000FF"/>
        </w:rPr>
        <w:t>本集团</w:t>
      </w:r>
      <w:r w:rsidRPr="00FB1EDB">
        <w:rPr>
          <w:rFonts w:ascii="Arial Narrow" w:eastAsia="仿宋_GB2312" w:hAnsi="Arial Narrow"/>
          <w:color w:val="0000FF"/>
        </w:rPr>
        <w:t>确认收入。</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对于附有销售退回条款的</w:t>
      </w:r>
      <w:r w:rsidRPr="00FB1EDB">
        <w:rPr>
          <w:rFonts w:ascii="Arial Narrow" w:eastAsia="仿宋_GB2312" w:hAnsi="Arial Narrow"/>
          <w:color w:val="0000FF"/>
        </w:rPr>
        <w:t>XX</w:t>
      </w:r>
      <w:r w:rsidRPr="00FB1EDB">
        <w:rPr>
          <w:rFonts w:ascii="Arial Narrow" w:eastAsia="仿宋_GB2312" w:hAnsi="Arial Narrow"/>
          <w:color w:val="0000FF"/>
        </w:rPr>
        <w:t>商品的销售，收入确认以累计已确认收入极可能不会发生重大转回的金额为限。</w:t>
      </w:r>
      <w:r w:rsidR="007F20E0">
        <w:rPr>
          <w:rFonts w:ascii="Arial Narrow" w:eastAsia="仿宋_GB2312" w:hAnsi="Arial Narrow"/>
          <w:color w:val="0000FF"/>
        </w:rPr>
        <w:t>本集团</w:t>
      </w:r>
      <w:r w:rsidRPr="00FB1EDB">
        <w:rPr>
          <w:rFonts w:ascii="Arial Narrow" w:eastAsia="仿宋_GB2312" w:hAnsi="Arial Narrow"/>
          <w:color w:val="0000FF"/>
        </w:rPr>
        <w:t>按照预期退还金额确认负债，同时按照预期将退回商品转让时的账面价值，扣除收回该商品预计发生的成本（包括退回商品的价值减损）后的余额，确认为一项资产。</w:t>
      </w:r>
      <w:r w:rsidRPr="00FB1EDB">
        <w:rPr>
          <w:rFonts w:ascii="Arial Narrow" w:eastAsia="仿宋_GB2312" w:hAnsi="Arial Narrow"/>
          <w:color w:val="0000FF"/>
        </w:rPr>
        <w:t xml:space="preserve">] </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[XX</w:t>
      </w:r>
      <w:r w:rsidRPr="00FB1EDB">
        <w:rPr>
          <w:rFonts w:ascii="Arial Narrow" w:eastAsia="仿宋_GB2312" w:hAnsi="Arial Narrow"/>
          <w:color w:val="0000FF"/>
        </w:rPr>
        <w:t>服务合同</w:t>
      </w:r>
      <w:r w:rsidRPr="00FB1EDB">
        <w:rPr>
          <w:rFonts w:ascii="Arial Narrow" w:eastAsia="仿宋_GB2312" w:hAnsi="Arial Narrow"/>
          <w:color w:val="0000FF"/>
        </w:rPr>
        <w:t xml:space="preserve"> </w:t>
      </w:r>
    </w:p>
    <w:p w:rsidR="009602C6" w:rsidRPr="00FB1EDB" w:rsidRDefault="007F20E0" w:rsidP="009602C6">
      <w:pPr>
        <w:snapToGrid w:val="0"/>
        <w:spacing w:afterLines="90" w:after="216"/>
        <w:rPr>
          <w:rFonts w:ascii="Arial Narrow" w:eastAsia="仿宋_GB2312" w:hAnsi="Arial Narrow"/>
          <w:color w:val="0000FF"/>
        </w:rPr>
      </w:pPr>
      <w:r>
        <w:rPr>
          <w:rFonts w:ascii="Arial Narrow" w:eastAsia="仿宋_GB2312" w:hAnsi="Arial Narrow"/>
          <w:color w:val="0000FF"/>
        </w:rPr>
        <w:t>本集团</w:t>
      </w:r>
      <w:r w:rsidR="009602C6" w:rsidRPr="00FB1EDB">
        <w:rPr>
          <w:rFonts w:ascii="Arial Narrow" w:eastAsia="仿宋_GB2312" w:hAnsi="Arial Narrow"/>
          <w:color w:val="0000FF"/>
        </w:rPr>
        <w:t>在提供</w:t>
      </w:r>
      <w:r w:rsidR="009602C6" w:rsidRPr="00FB1EDB">
        <w:rPr>
          <w:rFonts w:ascii="Arial Narrow" w:eastAsia="仿宋_GB2312" w:hAnsi="Arial Narrow"/>
          <w:color w:val="0000FF"/>
        </w:rPr>
        <w:t>XX</w:t>
      </w:r>
      <w:r w:rsidR="009602C6" w:rsidRPr="00FB1EDB">
        <w:rPr>
          <w:rFonts w:ascii="Arial Narrow" w:eastAsia="仿宋_GB2312" w:hAnsi="Arial Narrow"/>
          <w:color w:val="0000FF"/>
        </w:rPr>
        <w:t>服务的过程中确认收入。对于合同中包含两项或多项履约义务的，</w:t>
      </w:r>
      <w:r>
        <w:rPr>
          <w:rFonts w:ascii="Arial Narrow" w:eastAsia="仿宋_GB2312" w:hAnsi="Arial Narrow"/>
          <w:color w:val="0000FF"/>
        </w:rPr>
        <w:t>本集团</w:t>
      </w:r>
      <w:r w:rsidR="009602C6" w:rsidRPr="00FB1EDB">
        <w:rPr>
          <w:rFonts w:ascii="Arial Narrow" w:eastAsia="仿宋_GB2312" w:hAnsi="Arial Narrow"/>
          <w:color w:val="0000FF"/>
        </w:rPr>
        <w:t>在合同开始日即按照各单项服务的单独售价的相对比例将交易价格分摊至各项服务。各项服务的单独售价依据</w:t>
      </w:r>
      <w:r>
        <w:rPr>
          <w:rFonts w:ascii="Arial Narrow" w:eastAsia="仿宋_GB2312" w:hAnsi="Arial Narrow"/>
          <w:color w:val="0000FF"/>
        </w:rPr>
        <w:t>本集团</w:t>
      </w:r>
      <w:r w:rsidR="009602C6" w:rsidRPr="00FB1EDB">
        <w:rPr>
          <w:rFonts w:ascii="Arial Narrow" w:eastAsia="仿宋_GB2312" w:hAnsi="Arial Narrow"/>
          <w:color w:val="0000FF"/>
        </w:rPr>
        <w:t>单独销售各项服务的价格得出。</w:t>
      </w:r>
      <w:r w:rsidR="009602C6" w:rsidRPr="00FB1EDB">
        <w:rPr>
          <w:rFonts w:ascii="Arial Narrow" w:eastAsia="仿宋_GB2312" w:hAnsi="Arial Narrow"/>
          <w:color w:val="0000FF"/>
        </w:rPr>
        <w:t xml:space="preserve">] </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【例如影视业务，分别说明制作、发行、放映收入的具体确认方法；又如系统集成业务，说明风险报酬转移的具体时点（初验或终验）】</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【例如，销售商品，自营销售和通过代理商销售的收入确认时点】</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hint="eastAsia"/>
          <w:color w:val="auto"/>
          <w:sz w:val="24"/>
          <w:szCs w:val="24"/>
          <w:u w:val="none"/>
        </w:rPr>
        <w:t>合同成本</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【与合同成本有关的资产金额确定的方法、摊销方法和减值测试方法。】</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合同成本包括为取得合同发生的增量成本及合同履约成本。</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为取得合同发生的增量成本是指</w:t>
      </w:r>
      <w:r w:rsidR="007F20E0">
        <w:rPr>
          <w:rFonts w:ascii="Arial Narrow" w:eastAsia="仿宋_GB2312" w:hAnsi="Arial Narrow"/>
        </w:rPr>
        <w:t>本集团</w:t>
      </w:r>
      <w:r w:rsidRPr="00FB1EDB">
        <w:rPr>
          <w:rFonts w:ascii="Arial Narrow" w:eastAsia="仿宋_GB2312" w:hAnsi="Arial Narrow"/>
        </w:rPr>
        <w:t>不取得合同就不会发生的成本（如销售佣金等）。该成本预期能够收回的，</w:t>
      </w:r>
      <w:r w:rsidR="007F20E0">
        <w:rPr>
          <w:rFonts w:ascii="Arial Narrow" w:eastAsia="仿宋_GB2312" w:hAnsi="Arial Narrow"/>
        </w:rPr>
        <w:t>本集团</w:t>
      </w:r>
      <w:r w:rsidRPr="00FB1EDB">
        <w:rPr>
          <w:rFonts w:ascii="Arial Narrow" w:eastAsia="仿宋_GB2312" w:hAnsi="Arial Narrow"/>
        </w:rPr>
        <w:t>将其作为合同取得成本确认为一项资产。</w:t>
      </w:r>
      <w:r w:rsidR="007F20E0">
        <w:rPr>
          <w:rFonts w:ascii="Arial Narrow" w:eastAsia="仿宋_GB2312" w:hAnsi="Arial Narrow"/>
        </w:rPr>
        <w:t>本集团</w:t>
      </w:r>
      <w:r w:rsidRPr="00FB1EDB">
        <w:rPr>
          <w:rFonts w:ascii="Arial Narrow" w:eastAsia="仿宋_GB2312" w:hAnsi="Arial Narrow"/>
        </w:rPr>
        <w:t>为取得合同发生的、除预期能够收回的增量成本之外的其他支出于发生时计入当期损益。</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为履行合同发生的成本，不属于存货等其他企业会计准则规范范围且同时满足下列条件的，</w:t>
      </w:r>
      <w:r w:rsidR="007F20E0">
        <w:rPr>
          <w:rFonts w:ascii="Arial Narrow" w:eastAsia="仿宋_GB2312" w:hAnsi="Arial Narrow"/>
        </w:rPr>
        <w:t>本集团</w:t>
      </w:r>
      <w:r w:rsidRPr="00FB1EDB">
        <w:rPr>
          <w:rFonts w:ascii="Arial Narrow" w:eastAsia="仿宋_GB2312" w:hAnsi="Arial Narrow"/>
        </w:rPr>
        <w:t>将其作为合同履约成本确认为一项资产：</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该成本与一份当前或预期取得的合同直接相关，包括直接人工、直接材料、制造费用</w:t>
      </w:r>
      <w:r w:rsidRPr="00FB1EDB">
        <w:rPr>
          <w:rFonts w:ascii="Arial Narrow" w:eastAsia="仿宋_GB2312" w:hAnsi="Arial Narrow"/>
        </w:rPr>
        <w:t xml:space="preserve"> </w:t>
      </w:r>
      <w:r w:rsidRPr="00FB1EDB">
        <w:rPr>
          <w:rFonts w:ascii="Arial Narrow" w:eastAsia="仿宋_GB2312" w:hAnsi="Arial Narrow"/>
        </w:rPr>
        <w:t>（或类似费用）、明确由客户承担的成本以及仅因该合同而发生的其他成本；</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该成本增加了</w:t>
      </w:r>
      <w:r w:rsidR="007F20E0">
        <w:rPr>
          <w:rFonts w:ascii="Arial Narrow" w:eastAsia="仿宋_GB2312" w:hAnsi="Arial Narrow"/>
        </w:rPr>
        <w:t>本集团</w:t>
      </w:r>
      <w:r w:rsidRPr="00FB1EDB">
        <w:rPr>
          <w:rFonts w:ascii="Arial Narrow" w:eastAsia="仿宋_GB2312" w:hAnsi="Arial Narrow"/>
        </w:rPr>
        <w:t>未来用于履行履约义务的资源；</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cs="宋体"/>
        </w:rPr>
      </w:pPr>
      <w:r w:rsidRPr="00FB1EDB">
        <w:rPr>
          <w:rFonts w:ascii="微软雅黑" w:eastAsia="微软雅黑" w:hAnsi="微软雅黑" w:cs="微软雅黑" w:hint="eastAsia"/>
        </w:rPr>
        <w:t>③</w:t>
      </w:r>
      <w:r w:rsidRPr="00FB1EDB">
        <w:rPr>
          <w:rFonts w:ascii="Arial Narrow" w:eastAsia="仿宋_GB2312" w:hAnsi="Arial Narrow"/>
        </w:rPr>
        <w:t>该成本预期能够收回。</w:t>
      </w:r>
      <w:r w:rsidRPr="00FB1EDB">
        <w:rPr>
          <w:rFonts w:ascii="Arial Narrow" w:eastAsia="仿宋_GB2312" w:hAnsi="Arial Narrow" w:cs="宋体"/>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lastRenderedPageBreak/>
        <w:t>合同取得成本确认的资产和合同履约成本确认的资产（以下简称</w:t>
      </w:r>
      <w:r w:rsidRPr="00FB1EDB">
        <w:rPr>
          <w:rFonts w:ascii="Arial Narrow" w:eastAsia="仿宋_GB2312" w:hAnsi="Arial Narrow"/>
        </w:rPr>
        <w:t>“</w:t>
      </w:r>
      <w:r w:rsidRPr="00FB1EDB">
        <w:rPr>
          <w:rFonts w:ascii="Arial Narrow" w:eastAsia="仿宋_GB2312" w:hAnsi="Arial Narrow"/>
        </w:rPr>
        <w:t>与合同成本有关的资产</w:t>
      </w:r>
      <w:r w:rsidRPr="00FB1EDB">
        <w:rPr>
          <w:rFonts w:ascii="Arial Narrow" w:eastAsia="仿宋_GB2312" w:hAnsi="Arial Narrow"/>
        </w:rPr>
        <w:t>”</w:t>
      </w:r>
      <w:r w:rsidRPr="00FB1EDB">
        <w:rPr>
          <w:rFonts w:ascii="Arial Narrow" w:eastAsia="仿宋_GB2312" w:hAnsi="Arial Narrow"/>
        </w:rPr>
        <w:t>）采用与该资产相关的商品或服务收入确认相同的基础进行摊销，计入当期损益。</w:t>
      </w:r>
      <w:r w:rsidRPr="00FB1EDB">
        <w:rPr>
          <w:rFonts w:ascii="Arial Narrow" w:eastAsia="仿宋_GB2312" w:hAnsi="Arial Narrow"/>
          <w:color w:val="FF0000"/>
        </w:rPr>
        <w:t xml:space="preserve"> [</w:t>
      </w:r>
      <w:r w:rsidRPr="00FB1EDB">
        <w:rPr>
          <w:rFonts w:ascii="Arial Narrow" w:eastAsia="仿宋_GB2312" w:hAnsi="Arial Narrow"/>
          <w:color w:val="FF0000"/>
        </w:rPr>
        <w:t>摊销期限不超过一年则在发生时计入当期损益。</w:t>
      </w:r>
      <w:r w:rsidRPr="00FB1EDB">
        <w:rPr>
          <w:rFonts w:ascii="Arial Narrow" w:eastAsia="仿宋_GB2312" w:hAnsi="Arial Narrow"/>
          <w:color w:val="FF0000"/>
        </w:rPr>
        <w:t>]</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当与合同成本有关的资产的账面价值高于下列两项的差额时，</w:t>
      </w:r>
      <w:r w:rsidR="007F20E0">
        <w:rPr>
          <w:rFonts w:ascii="Arial Narrow" w:eastAsia="仿宋_GB2312" w:hAnsi="Arial Narrow"/>
        </w:rPr>
        <w:t>本集团</w:t>
      </w:r>
      <w:r w:rsidRPr="00FB1EDB">
        <w:rPr>
          <w:rFonts w:ascii="Arial Narrow" w:eastAsia="仿宋_GB2312" w:hAnsi="Arial Narrow"/>
        </w:rPr>
        <w:t>对超出部分计提减值准备，并确认为资产减值损失：</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007F20E0">
        <w:rPr>
          <w:rFonts w:ascii="Arial Narrow" w:eastAsia="仿宋_GB2312" w:hAnsi="Arial Narrow"/>
        </w:rPr>
        <w:t>本集团</w:t>
      </w:r>
      <w:r w:rsidRPr="00FB1EDB">
        <w:rPr>
          <w:rFonts w:ascii="Arial Narrow" w:eastAsia="仿宋_GB2312" w:hAnsi="Arial Narrow"/>
        </w:rPr>
        <w:t>因转让与该资产相关的商品或服务预期能够取得的剩余对价；</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cs="宋体"/>
        </w:rPr>
      </w:pPr>
      <w:r w:rsidRPr="00FB1EDB">
        <w:rPr>
          <w:rFonts w:ascii="微软雅黑" w:eastAsia="微软雅黑" w:hAnsi="微软雅黑" w:cs="微软雅黑" w:hint="eastAsia"/>
        </w:rPr>
        <w:t>②</w:t>
      </w:r>
      <w:r w:rsidRPr="00FB1EDB">
        <w:rPr>
          <w:rFonts w:ascii="Arial Narrow" w:eastAsia="仿宋_GB2312" w:hAnsi="Arial Narrow"/>
        </w:rPr>
        <w:t>为转让该相关商品或服务估计将要发生的成本。</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确认为资产的合同履约成本，初始确认时摊销期限不超过一年或一个正常营业周期，在</w:t>
      </w:r>
      <w:r w:rsidRPr="00FB1EDB">
        <w:rPr>
          <w:rFonts w:ascii="Arial Narrow" w:eastAsia="仿宋_GB2312" w:hAnsi="Arial Narrow" w:hint="eastAsia"/>
        </w:rPr>
        <w:t>“</w:t>
      </w:r>
      <w:r w:rsidRPr="00FB1EDB">
        <w:rPr>
          <w:rFonts w:ascii="Arial Narrow" w:eastAsia="仿宋_GB2312" w:hAnsi="Arial Narrow"/>
        </w:rPr>
        <w:t>存货</w:t>
      </w:r>
      <w:r w:rsidRPr="00FB1EDB">
        <w:rPr>
          <w:rFonts w:ascii="Arial Narrow" w:eastAsia="仿宋_GB2312" w:hAnsi="Arial Narrow" w:hint="eastAsia"/>
        </w:rPr>
        <w:t>”</w:t>
      </w:r>
      <w:r w:rsidRPr="00FB1EDB">
        <w:rPr>
          <w:rFonts w:ascii="Arial Narrow" w:eastAsia="仿宋_GB2312" w:hAnsi="Arial Narrow"/>
        </w:rPr>
        <w:t>项目中列示，初始确认时摊销期限超过一年或一个正常营业周期，在</w:t>
      </w:r>
      <w:r w:rsidRPr="00FB1EDB">
        <w:rPr>
          <w:rFonts w:ascii="Arial Narrow" w:eastAsia="仿宋_GB2312" w:hAnsi="Arial Narrow" w:hint="eastAsia"/>
        </w:rPr>
        <w:t>“</w:t>
      </w:r>
      <w:r w:rsidRPr="00FB1EDB">
        <w:rPr>
          <w:rFonts w:ascii="Arial Narrow" w:eastAsia="仿宋_GB2312" w:hAnsi="Arial Narrow"/>
        </w:rPr>
        <w:t>其他非流动资产</w:t>
      </w:r>
      <w:r w:rsidRPr="00FB1EDB">
        <w:rPr>
          <w:rFonts w:ascii="Arial Narrow" w:eastAsia="仿宋_GB2312" w:hAnsi="Arial Narrow" w:hint="eastAsia"/>
        </w:rPr>
        <w:t>”</w:t>
      </w:r>
      <w:r w:rsidRPr="00FB1EDB">
        <w:rPr>
          <w:rFonts w:ascii="Arial Narrow" w:eastAsia="仿宋_GB2312" w:hAnsi="Arial Narrow"/>
        </w:rPr>
        <w:t>项目中列示。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确认为资产的合同取得成本，初始确认时摊销期限不超过一年或一个正常营业周期，在</w:t>
      </w:r>
      <w:r w:rsidRPr="00FB1EDB">
        <w:rPr>
          <w:rFonts w:ascii="Arial Narrow" w:eastAsia="仿宋_GB2312" w:hAnsi="Arial Narrow" w:hint="eastAsia"/>
        </w:rPr>
        <w:t>“</w:t>
      </w:r>
      <w:r w:rsidRPr="00FB1EDB">
        <w:rPr>
          <w:rFonts w:ascii="Arial Narrow" w:eastAsia="仿宋_GB2312" w:hAnsi="Arial Narrow"/>
        </w:rPr>
        <w:t>其他流动资产</w:t>
      </w:r>
      <w:r w:rsidRPr="00FB1EDB">
        <w:rPr>
          <w:rFonts w:ascii="Arial Narrow" w:eastAsia="仿宋_GB2312" w:hAnsi="Arial Narrow" w:hint="eastAsia"/>
        </w:rPr>
        <w:t>”</w:t>
      </w:r>
      <w:r w:rsidRPr="00FB1EDB">
        <w:rPr>
          <w:rFonts w:ascii="Arial Narrow" w:eastAsia="仿宋_GB2312" w:hAnsi="Arial Narrow"/>
        </w:rPr>
        <w:t>项目中列示，初始确认时摊销期限超过一年或一个正常营业周期，在</w:t>
      </w:r>
      <w:r w:rsidRPr="00FB1EDB">
        <w:rPr>
          <w:rFonts w:ascii="Arial Narrow" w:eastAsia="仿宋_GB2312" w:hAnsi="Arial Narrow" w:hint="eastAsia"/>
        </w:rPr>
        <w:t>“</w:t>
      </w:r>
      <w:r w:rsidRPr="00FB1EDB">
        <w:rPr>
          <w:rFonts w:ascii="Arial Narrow" w:eastAsia="仿宋_GB2312" w:hAnsi="Arial Narrow"/>
        </w:rPr>
        <w:t>其他非流动资产</w:t>
      </w:r>
      <w:r w:rsidRPr="00FB1EDB">
        <w:rPr>
          <w:rFonts w:ascii="Arial Narrow" w:eastAsia="仿宋_GB2312" w:hAnsi="Arial Narrow" w:hint="eastAsia"/>
        </w:rPr>
        <w:t>”</w:t>
      </w:r>
      <w:r w:rsidRPr="00FB1EDB">
        <w:rPr>
          <w:rFonts w:ascii="Arial Narrow" w:eastAsia="仿宋_GB2312" w:hAnsi="Arial Narrow"/>
        </w:rPr>
        <w:t>项目中列示。</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政府补助</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【根据信息披露解释性公告第</w:t>
      </w:r>
      <w:r w:rsidRPr="00FB1EDB">
        <w:rPr>
          <w:rFonts w:ascii="Arial Narrow" w:eastAsia="仿宋_GB2312" w:hAnsi="Arial Narrow"/>
          <w:color w:val="0000FF"/>
        </w:rPr>
        <w:t>2</w:t>
      </w:r>
      <w:r w:rsidRPr="00FB1EDB">
        <w:rPr>
          <w:rFonts w:ascii="Arial Narrow" w:eastAsia="仿宋_GB2312" w:hAnsi="Arial Narrow"/>
          <w:color w:val="0000FF"/>
        </w:rPr>
        <w:t>号和</w:t>
      </w:r>
      <w:r w:rsidRPr="00FB1EDB">
        <w:rPr>
          <w:rFonts w:ascii="Arial Narrow" w:eastAsia="仿宋_GB2312" w:hAnsi="Arial Narrow"/>
          <w:color w:val="0000FF"/>
        </w:rPr>
        <w:t>15</w:t>
      </w:r>
      <w:r w:rsidRPr="00FB1EDB">
        <w:rPr>
          <w:rFonts w:ascii="Arial Narrow" w:eastAsia="仿宋_GB2312" w:hAnsi="Arial Narrow"/>
          <w:color w:val="0000FF"/>
        </w:rPr>
        <w:t>号文的要求，公司应在财务报表附注的会计政策部分披露下列与政府补助相关的具体会计政策：</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（一）区分与资产相关政府补助和与收益相关政府补助的具体标准。若政府文件未明确规定补助对象，还需说明将该政府补助划分为与资产相关或与收益相关的判断依据；</w:t>
      </w:r>
    </w:p>
    <w:p w:rsidR="009602C6" w:rsidRPr="00FB1EDB" w:rsidRDefault="009602C6" w:rsidP="009602C6">
      <w:pPr>
        <w:snapToGrid w:val="0"/>
        <w:spacing w:afterLines="90" w:after="216" w:line="340" w:lineRule="atLeast"/>
        <w:rPr>
          <w:rFonts w:ascii="Arial Narrow" w:eastAsia="仿宋_GB2312" w:hAnsi="Arial Narrow"/>
          <w:color w:val="0000FF"/>
        </w:rPr>
      </w:pPr>
      <w:r w:rsidRPr="00FB1EDB">
        <w:rPr>
          <w:rFonts w:ascii="Arial Narrow" w:eastAsia="仿宋_GB2312" w:hAnsi="Arial Narrow"/>
          <w:color w:val="0000FF"/>
        </w:rPr>
        <w:t>（二）披露政府补助采用的是总额法还是净额法，如果是总额法，还应披露与政府补助相关的递延收益的摊销方法以及摊销期限的确认方法；如果是总额法，还应披露与政府补助相关的递延收益的摊销方法以及摊销期限的确认方法；</w:t>
      </w:r>
    </w:p>
    <w:p w:rsidR="009602C6" w:rsidRPr="00FB1EDB" w:rsidRDefault="009602C6" w:rsidP="009602C6">
      <w:pPr>
        <w:snapToGrid w:val="0"/>
        <w:spacing w:afterLines="90" w:after="216" w:line="340" w:lineRule="atLeast"/>
        <w:rPr>
          <w:rFonts w:ascii="Arial Narrow" w:eastAsia="仿宋_GB2312" w:hAnsi="Arial Narrow"/>
        </w:rPr>
      </w:pPr>
      <w:r w:rsidRPr="00FB1EDB">
        <w:rPr>
          <w:rFonts w:ascii="Arial Narrow" w:eastAsia="仿宋_GB2312" w:hAnsi="Arial Narrow"/>
          <w:color w:val="0000FF"/>
        </w:rPr>
        <w:t>（三）政府补助的确认时点。】</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政府补助在满足政府补助所附条件并能够收到时确认。</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对于货币性资产的政府补助，按照收到或应收的金额计量。对于非货币性资产的政府补助，按照公允价值计量；公允价值不能够可靠取得的，按照名义金额</w:t>
      </w:r>
      <w:r w:rsidRPr="00FB1EDB">
        <w:rPr>
          <w:rFonts w:ascii="Arial Narrow" w:eastAsia="仿宋_GB2312" w:hAnsi="Arial Narrow"/>
        </w:rPr>
        <w:t>1</w:t>
      </w:r>
      <w:r w:rsidRPr="00FB1EDB">
        <w:rPr>
          <w:rFonts w:ascii="Arial Narrow" w:eastAsia="仿宋_GB2312" w:hAnsi="Arial Narrow"/>
        </w:rPr>
        <w:t>元计量。</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与资产相关的政府补助，是指</w:t>
      </w:r>
      <w:r w:rsidR="007F20E0">
        <w:rPr>
          <w:rFonts w:ascii="Arial Narrow" w:eastAsia="仿宋_GB2312" w:hAnsi="Arial Narrow"/>
        </w:rPr>
        <w:t>本集团</w:t>
      </w:r>
      <w:r w:rsidRPr="00FB1EDB">
        <w:rPr>
          <w:rFonts w:ascii="Arial Narrow" w:eastAsia="仿宋_GB2312" w:hAnsi="Arial Narrow"/>
        </w:rPr>
        <w:t>取得的、用于购建或以其他方式形成长期资产的政府补助；除此之外，作为与收益相关的政府补助。</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rPr>
        <w:lastRenderedPageBreak/>
        <w:t>与资产相关的政府补助，</w:t>
      </w:r>
      <w:r w:rsidRPr="00FB1EDB">
        <w:rPr>
          <w:rFonts w:ascii="Arial Narrow" w:eastAsia="仿宋_GB2312" w:hAnsi="Arial Narrow" w:hint="eastAsia"/>
          <w:color w:val="FF0000"/>
        </w:rPr>
        <w:t>冲减相关资产的账面价值，或者确认为递延收益在相关资产使用期限内按照合理、系统的方法分期计入损益</w:t>
      </w:r>
      <w:r w:rsidRPr="00FB1EDB">
        <w:rPr>
          <w:rFonts w:ascii="Arial Narrow" w:eastAsia="仿宋_GB2312" w:hAnsi="Arial Narrow"/>
        </w:rPr>
        <w:t>。与收益相关的政府补助，用于补偿已发生的相关成本费用或损失的，</w:t>
      </w:r>
      <w:r w:rsidRPr="00FB1EDB">
        <w:rPr>
          <w:rFonts w:ascii="Arial Narrow" w:eastAsia="仿宋_GB2312" w:hAnsi="Arial Narrow" w:hint="eastAsia"/>
          <w:color w:val="FF0000"/>
        </w:rPr>
        <w:t>计入当期损益或冲减相关成本</w:t>
      </w:r>
      <w:r w:rsidRPr="00FB1EDB">
        <w:rPr>
          <w:rFonts w:ascii="Arial Narrow" w:eastAsia="仿宋_GB2312" w:hAnsi="Arial Narrow"/>
        </w:rPr>
        <w:t>；用于补偿以后期间的相关成本费用或损失的，则计入递延收益，于相关成本费用或损失确认期间</w:t>
      </w:r>
      <w:r w:rsidRPr="00FB1EDB">
        <w:rPr>
          <w:rFonts w:ascii="Arial Narrow" w:eastAsia="仿宋_GB2312" w:hAnsi="Arial Narrow" w:hint="eastAsia"/>
          <w:color w:val="FF0000"/>
        </w:rPr>
        <w:t>计入当期损益或冲减相关成本</w:t>
      </w:r>
      <w:r w:rsidRPr="00FB1EDB">
        <w:rPr>
          <w:rFonts w:ascii="Arial Narrow" w:eastAsia="仿宋_GB2312" w:hAnsi="Arial Narrow"/>
        </w:rPr>
        <w:t>。按照名义金额计量的政府补助，直接计入当期损益。</w:t>
      </w:r>
      <w:r w:rsidR="007F20E0">
        <w:rPr>
          <w:rFonts w:ascii="Arial Narrow" w:eastAsia="仿宋_GB2312" w:hAnsi="Arial Narrow"/>
        </w:rPr>
        <w:t>本集团</w:t>
      </w:r>
      <w:r w:rsidRPr="00FB1EDB">
        <w:rPr>
          <w:rFonts w:ascii="Arial Narrow" w:eastAsia="仿宋_GB2312" w:hAnsi="Arial Narrow"/>
        </w:rPr>
        <w:t>对相同或类似的政府补助业务，采用一致的方法处理。</w:t>
      </w:r>
      <w:r w:rsidRPr="00FB1EDB">
        <w:rPr>
          <w:rFonts w:ascii="Arial Narrow" w:eastAsia="仿宋_GB2312" w:hAnsi="Arial Narrow"/>
          <w:color w:val="0000FF"/>
        </w:rPr>
        <w:t>【请根据企业实际情况修改】</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与日常活动相关的政府补助，按照经济业务实质，计入</w:t>
      </w:r>
      <w:r w:rsidRPr="00FB1EDB">
        <w:rPr>
          <w:rFonts w:ascii="Arial Narrow" w:eastAsia="仿宋_GB2312" w:hAnsi="Arial Narrow" w:hint="eastAsia"/>
          <w:color w:val="FF0000"/>
        </w:rPr>
        <w:t>其他收益【或冲减相关成本费用】</w:t>
      </w:r>
      <w:r w:rsidRPr="00FB1EDB">
        <w:rPr>
          <w:rFonts w:ascii="Arial Narrow" w:eastAsia="仿宋_GB2312" w:hAnsi="Arial Narrow"/>
        </w:rPr>
        <w:t>。与日常活动无关的政府补助，计入</w:t>
      </w:r>
      <w:r w:rsidRPr="00FB1EDB">
        <w:rPr>
          <w:rFonts w:ascii="Arial Narrow" w:eastAsia="仿宋_GB2312" w:hAnsi="Arial Narrow" w:hint="eastAsia"/>
          <w:color w:val="FF0000"/>
        </w:rPr>
        <w:t>营业外收入【或冲减营业外支出】</w:t>
      </w:r>
      <w:r w:rsidRPr="00FB1EDB">
        <w:rPr>
          <w:rFonts w:ascii="Arial Narrow" w:eastAsia="仿宋_GB2312" w:hAnsi="Arial Narrow"/>
        </w:rPr>
        <w:t>。</w:t>
      </w:r>
      <w:r w:rsidRPr="00FB1EDB">
        <w:rPr>
          <w:rFonts w:ascii="Arial Narrow" w:eastAsia="仿宋_GB2312" w:hAnsi="Arial Narrow"/>
          <w:color w:val="0000FF"/>
        </w:rPr>
        <w:t>【请根据企业实际情况</w:t>
      </w:r>
      <w:r w:rsidRPr="00FB1EDB">
        <w:rPr>
          <w:rFonts w:ascii="Arial Narrow" w:eastAsia="仿宋_GB2312" w:hAnsi="Arial Narrow" w:hint="eastAsia"/>
          <w:color w:val="0000FF"/>
        </w:rPr>
        <w:t>（采用总额法还是净额法）</w:t>
      </w:r>
      <w:r w:rsidRPr="00FB1EDB">
        <w:rPr>
          <w:rFonts w:ascii="Arial Narrow" w:eastAsia="仿宋_GB2312" w:hAnsi="Arial Narrow"/>
          <w:color w:val="0000FF"/>
        </w:rPr>
        <w:t>修改】</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已确认的政府补助需要返还时，初始确认时冲减相关资产账面价值的，调整资产账面价值；存在相关递延收益余额的，冲减相关递延收益账面余额，超出部分计入当期损益；属于其他情况的，直接计入当期损益。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color w:val="0000FF"/>
        </w:rPr>
        <w:t>如存在政策性优惠贷款贴息，会计政策披露如下【企业应在下述两种方法中作出选择】：</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方法一</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取得的政策性优惠贷款贴息，如果财政将贴息资金拨付给贷款银行，以实际收到的借款金额作为借款的入账价值，按照借款本金和政策性优惠利率计算借款费用。如果财政将贴息资金直接拨付给</w:t>
      </w:r>
      <w:r w:rsidR="007F20E0">
        <w:rPr>
          <w:rFonts w:ascii="Arial Narrow" w:eastAsia="仿宋_GB2312" w:hAnsi="Arial Narrow"/>
          <w:color w:val="FF0000"/>
        </w:rPr>
        <w:t>本集团</w:t>
      </w:r>
      <w:r w:rsidRPr="00FB1EDB">
        <w:rPr>
          <w:rFonts w:ascii="Arial Narrow" w:eastAsia="仿宋_GB2312" w:hAnsi="Arial Narrow"/>
          <w:color w:val="FF0000"/>
        </w:rPr>
        <w:t>，贴息冲减借款费用。</w:t>
      </w:r>
    </w:p>
    <w:p w:rsidR="009602C6" w:rsidRPr="00FB1EDB" w:rsidRDefault="009602C6" w:rsidP="009602C6">
      <w:pPr>
        <w:snapToGrid w:val="0"/>
        <w:spacing w:afterLines="90" w:after="216"/>
        <w:rPr>
          <w:rFonts w:ascii="Arial Narrow" w:eastAsia="仿宋_GB2312" w:hAnsi="Arial Narrow"/>
          <w:color w:val="0000FF"/>
        </w:rPr>
      </w:pPr>
      <w:r w:rsidRPr="00FB1EDB">
        <w:rPr>
          <w:rFonts w:ascii="Arial Narrow" w:eastAsia="仿宋_GB2312" w:hAnsi="Arial Narrow"/>
          <w:color w:val="0000FF"/>
        </w:rPr>
        <w:t>方法二</w:t>
      </w:r>
    </w:p>
    <w:p w:rsidR="009602C6" w:rsidRPr="00FB1EDB" w:rsidRDefault="009602C6" w:rsidP="009602C6">
      <w:pPr>
        <w:snapToGrid w:val="0"/>
        <w:spacing w:afterLines="90" w:after="216"/>
        <w:rPr>
          <w:rFonts w:ascii="Arial Narrow" w:eastAsia="仿宋_GB2312" w:hAnsi="Arial Narrow"/>
          <w:color w:val="FF0000"/>
        </w:rPr>
      </w:pPr>
      <w:r w:rsidRPr="00FB1EDB">
        <w:rPr>
          <w:rFonts w:ascii="Arial Narrow" w:eastAsia="仿宋_GB2312" w:hAnsi="Arial Narrow"/>
          <w:color w:val="FF0000"/>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w:t>
      </w:r>
      <w:r w:rsidR="007F20E0">
        <w:rPr>
          <w:rFonts w:ascii="Arial Narrow" w:eastAsia="仿宋_GB2312" w:hAnsi="Arial Narrow"/>
          <w:color w:val="FF0000"/>
        </w:rPr>
        <w:t>本集团</w:t>
      </w:r>
      <w:r w:rsidRPr="00FB1EDB">
        <w:rPr>
          <w:rFonts w:ascii="Arial Narrow" w:eastAsia="仿宋_GB2312" w:hAnsi="Arial Narrow"/>
          <w:color w:val="FF0000"/>
        </w:rPr>
        <w:t>，贴息冲减借款费用。</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递延所得税资产及递延所得税负债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所得税包括当期所得税和递延所得税。除由于企业合并产生的调整商誉，或与直接计入所有者权益的交易或者事项相关的递延所得税计入所有者权益外，均作为所得税费用计入当期损益。</w:t>
      </w:r>
    </w:p>
    <w:p w:rsidR="009602C6" w:rsidRPr="00FB1EDB" w:rsidRDefault="007F20E0" w:rsidP="009602C6">
      <w:pPr>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根据资产、负债于资产负债表日的账面价值与计税基础之间的暂时性差异，采用资产负债表债务法确认递延所得税。</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各项应纳税暂时性差异均确认相关的递延所得税负债，除非该应纳税暂时性差异是在以下交易中产生的：</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w:t>
      </w:r>
      <w:r w:rsidRPr="00FB1EDB">
        <w:rPr>
          <w:rFonts w:ascii="Arial Narrow" w:eastAsia="仿宋_GB2312" w:hAnsi="Arial Narrow"/>
        </w:rPr>
        <w:t>1</w:t>
      </w:r>
      <w:r w:rsidRPr="00FB1EDB">
        <w:rPr>
          <w:rFonts w:ascii="Arial Narrow" w:eastAsia="仿宋_GB2312" w:hAnsi="Arial Narrow"/>
        </w:rPr>
        <w:t>）商誉的初始确认，或者具有以下特征的交易中产生的资产或负债的初始确认：该交易不是企业合并，并且交易发生时既不影响会计利润也不影响应纳税所得额；</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lastRenderedPageBreak/>
        <w:t>（</w:t>
      </w:r>
      <w:r w:rsidRPr="00FB1EDB">
        <w:rPr>
          <w:rFonts w:ascii="Arial Narrow" w:eastAsia="仿宋_GB2312" w:hAnsi="Arial Narrow"/>
        </w:rPr>
        <w:t>2</w:t>
      </w:r>
      <w:r w:rsidRPr="00FB1EDB">
        <w:rPr>
          <w:rFonts w:ascii="Arial Narrow" w:eastAsia="仿宋_GB2312" w:hAnsi="Arial Narrow"/>
        </w:rPr>
        <w:t>）对于与子公司、合营企业及联营企业投资相关的应纳税暂时性差异，该暂时性差异转回的时间能够控制并且该暂时性差异在可预见的未来很可能不会转回。</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对于可抵扣暂时性差异、能够结转以后年度的可抵扣亏损和税款抵减，</w:t>
      </w:r>
      <w:r w:rsidR="007F20E0">
        <w:rPr>
          <w:rFonts w:ascii="Arial Narrow" w:eastAsia="仿宋_GB2312" w:hAnsi="Arial Narrow"/>
        </w:rPr>
        <w:t>本集团</w:t>
      </w:r>
      <w:r w:rsidRPr="00FB1EDB">
        <w:rPr>
          <w:rFonts w:ascii="Arial Narrow" w:eastAsia="仿宋_GB2312" w:hAnsi="Arial Narrow"/>
        </w:rPr>
        <w:t>以很可能取得用来抵扣可抵扣暂时性差异、可抵扣亏损和税款抵减的未来应纳税所得额为限，确认由此产生的递延所得税资产，除非该可抵扣暂时性差异是在以下交易中产生的：</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w:t>
      </w:r>
      <w:r w:rsidRPr="00FB1EDB">
        <w:rPr>
          <w:rFonts w:ascii="Arial Narrow" w:eastAsia="仿宋_GB2312" w:hAnsi="Arial Narrow"/>
        </w:rPr>
        <w:t>1</w:t>
      </w:r>
      <w:r w:rsidRPr="00FB1EDB">
        <w:rPr>
          <w:rFonts w:ascii="Arial Narrow" w:eastAsia="仿宋_GB2312" w:hAnsi="Arial Narrow"/>
        </w:rPr>
        <w:t>）该交易不是企业合并，并且交易发生时既不影响会计利润也不影响应纳税所得额；</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w:t>
      </w:r>
      <w:r w:rsidRPr="00FB1EDB">
        <w:rPr>
          <w:rFonts w:ascii="Arial Narrow" w:eastAsia="仿宋_GB2312" w:hAnsi="Arial Narrow"/>
        </w:rPr>
        <w:t>2</w:t>
      </w:r>
      <w:r w:rsidRPr="00FB1EDB">
        <w:rPr>
          <w:rFonts w:ascii="Arial Narrow" w:eastAsia="仿宋_GB2312" w:hAnsi="Arial Narrow"/>
        </w:rPr>
        <w:t>）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于资产负债表日，</w:t>
      </w:r>
      <w:r w:rsidR="007F20E0">
        <w:rPr>
          <w:rFonts w:ascii="Arial Narrow" w:eastAsia="仿宋_GB2312" w:hAnsi="Arial Narrow"/>
        </w:rPr>
        <w:t>本集团</w:t>
      </w:r>
      <w:r w:rsidRPr="00FB1EDB">
        <w:rPr>
          <w:rFonts w:ascii="Arial Narrow" w:eastAsia="仿宋_GB2312" w:hAnsi="Arial Narrow"/>
        </w:rPr>
        <w:t>对递延所得税资产和递延所得税负债，按照预期收回该资产或清偿该负债期间的适用税率计量，并反映资产负债表日预期收回资产或清偿负债方式的所得税影响。</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于资产负债表日，</w:t>
      </w:r>
      <w:r w:rsidR="007F20E0">
        <w:rPr>
          <w:rFonts w:ascii="Arial Narrow" w:eastAsia="仿宋_GB2312" w:hAnsi="Arial Narrow"/>
        </w:rPr>
        <w:t>本集团</w:t>
      </w:r>
      <w:r w:rsidRPr="00FB1EDB">
        <w:rPr>
          <w:rFonts w:ascii="Arial Narrow" w:eastAsia="仿宋_GB2312" w:hAnsi="Arial Narrow"/>
        </w:rPr>
        <w:t>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11" w:name="_Ref79778824"/>
      <w:r w:rsidRPr="009602C6">
        <w:rPr>
          <w:rFonts w:ascii="Arial Narrow" w:eastAsia="仿宋_GB2312" w:hAnsi="Arial Narrow" w:hint="eastAsia"/>
          <w:color w:val="auto"/>
          <w:sz w:val="24"/>
          <w:szCs w:val="24"/>
          <w:u w:val="none"/>
        </w:rPr>
        <w:t>租赁</w:t>
      </w:r>
      <w:bookmarkEnd w:id="11"/>
    </w:p>
    <w:p w:rsidR="009602C6" w:rsidRPr="00EA46D7"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EA46D7">
        <w:rPr>
          <w:rFonts w:ascii="仿宋_GB2312" w:eastAsia="仿宋_GB2312" w:hint="eastAsia"/>
          <w:sz w:val="24"/>
          <w:szCs w:val="24"/>
          <w:u w:val="none"/>
        </w:rPr>
        <w:t>租赁的识别</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在合同开始日，</w:t>
      </w:r>
      <w:r w:rsidR="007F20E0">
        <w:rPr>
          <w:rFonts w:ascii="Arial Narrow" w:eastAsia="仿宋_GB2312" w:hAnsi="Arial Narrow" w:hint="eastAsia"/>
        </w:rPr>
        <w:t>本集团</w:t>
      </w:r>
      <w:r w:rsidRPr="00FB1EDB">
        <w:rPr>
          <w:rFonts w:ascii="Arial Narrow" w:eastAsia="仿宋_GB2312" w:hAnsi="Arial Narrow" w:hint="eastAsia"/>
        </w:rPr>
        <w:t>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w:t>
      </w:r>
      <w:r w:rsidR="007F20E0">
        <w:rPr>
          <w:rFonts w:ascii="Arial Narrow" w:eastAsia="仿宋_GB2312" w:hAnsi="Arial Narrow" w:hint="eastAsia"/>
        </w:rPr>
        <w:t>本集团</w:t>
      </w:r>
      <w:r w:rsidRPr="00FB1EDB">
        <w:rPr>
          <w:rFonts w:ascii="Arial Narrow" w:eastAsia="仿宋_GB2312" w:hAnsi="Arial Narrow" w:hint="eastAsia"/>
        </w:rPr>
        <w:t>认定合同为租赁或者包含租赁。</w:t>
      </w:r>
    </w:p>
    <w:p w:rsidR="009602C6" w:rsidRPr="00EA46D7" w:rsidRDefault="007F20E0"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Pr>
          <w:rFonts w:ascii="仿宋_GB2312" w:eastAsia="仿宋_GB2312" w:hint="eastAsia"/>
          <w:sz w:val="24"/>
          <w:szCs w:val="24"/>
          <w:u w:val="none"/>
        </w:rPr>
        <w:t>本集团</w:t>
      </w:r>
      <w:r w:rsidR="009602C6" w:rsidRPr="00EA46D7">
        <w:rPr>
          <w:rFonts w:ascii="仿宋_GB2312" w:eastAsia="仿宋_GB2312" w:hint="eastAsia"/>
          <w:sz w:val="24"/>
          <w:szCs w:val="24"/>
          <w:u w:val="none"/>
        </w:rPr>
        <w:t>作为承租人</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在租赁期开始日，</w:t>
      </w:r>
      <w:r w:rsidR="007F20E0">
        <w:rPr>
          <w:rFonts w:ascii="Arial Narrow" w:eastAsia="仿宋_GB2312" w:hAnsi="Arial Narrow" w:hint="eastAsia"/>
        </w:rPr>
        <w:t>本集团</w:t>
      </w:r>
      <w:r w:rsidRPr="00FB1EDB">
        <w:rPr>
          <w:rFonts w:ascii="Arial Narrow" w:eastAsia="仿宋_GB2312" w:hAnsi="Arial Narrow" w:hint="eastAsia"/>
        </w:rPr>
        <w:t>对所有租赁确认使用权资产和租赁负债，简化处理的短期租赁和低价值资产租赁除外。</w:t>
      </w:r>
    </w:p>
    <w:p w:rsidR="009602C6" w:rsidRPr="00FB1EDB" w:rsidRDefault="009602C6" w:rsidP="009602C6">
      <w:pPr>
        <w:adjustRightInd w:val="0"/>
        <w:snapToGrid w:val="0"/>
        <w:spacing w:beforeLines="50" w:before="120" w:afterLines="90" w:after="216"/>
        <w:rPr>
          <w:rFonts w:ascii="Arial Narrow" w:eastAsia="仿宋_GB2312" w:hAnsi="Arial Narrow"/>
          <w:color w:val="FF0000"/>
        </w:rPr>
      </w:pPr>
      <w:r w:rsidRPr="00FB1EDB">
        <w:rPr>
          <w:rFonts w:ascii="Arial Narrow" w:eastAsia="仿宋_GB2312" w:hAnsi="Arial Narrow" w:hint="eastAsia"/>
        </w:rPr>
        <w:t>使用权资产的会计政策见</w:t>
      </w:r>
      <w:r w:rsidRPr="00FB1EDB">
        <w:rPr>
          <w:rFonts w:ascii="Arial Narrow" w:eastAsia="仿宋_GB2312" w:hAnsi="Arial Narrow" w:hint="eastAsia"/>
          <w:color w:val="FF0000"/>
        </w:rPr>
        <w:t>附注</w:t>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w:instrText>
      </w:r>
      <w:r w:rsidRPr="00FB1EDB">
        <w:rPr>
          <w:rFonts w:ascii="Arial Narrow" w:eastAsia="仿宋_GB2312" w:hAnsi="Arial Narrow" w:hint="eastAsia"/>
          <w:color w:val="FF0000"/>
        </w:rPr>
        <w:instrText>REF _Ref79776749 \n \h</w:instrText>
      </w:r>
      <w:r w:rsidRPr="00FB1EDB">
        <w:rPr>
          <w:rFonts w:ascii="Arial Narrow" w:eastAsia="仿宋_GB2312" w:hAnsi="Arial Narrow"/>
          <w:color w:val="FF0000"/>
        </w:rPr>
        <w:instrText xml:space="preserve">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hint="eastAsia"/>
          <w:color w:val="FF0000"/>
        </w:rPr>
        <w:t>三、</w:t>
      </w:r>
      <w:r w:rsidRPr="00FB1EDB">
        <w:rPr>
          <w:rFonts w:ascii="Arial Narrow" w:eastAsia="仿宋_GB2312" w:hAnsi="Arial Narrow"/>
          <w:color w:val="FF0000"/>
        </w:rPr>
        <w:fldChar w:fldCharType="end"/>
      </w:r>
      <w:r w:rsidRPr="00FB1EDB">
        <w:rPr>
          <w:rFonts w:ascii="Arial Narrow" w:eastAsia="仿宋_GB2312" w:hAnsi="Arial Narrow"/>
          <w:color w:val="FF0000"/>
        </w:rPr>
        <w:fldChar w:fldCharType="begin"/>
      </w:r>
      <w:r w:rsidRPr="00FB1EDB">
        <w:rPr>
          <w:rFonts w:ascii="Arial Narrow" w:eastAsia="仿宋_GB2312" w:hAnsi="Arial Narrow"/>
          <w:color w:val="FF0000"/>
        </w:rPr>
        <w:instrText xml:space="preserve"> REF  _Ref79778419 \h \n \t  \* MERGEFORMAT </w:instrText>
      </w:r>
      <w:r w:rsidRPr="00FB1EDB">
        <w:rPr>
          <w:rFonts w:ascii="Arial Narrow" w:eastAsia="仿宋_GB2312" w:hAnsi="Arial Narrow"/>
          <w:color w:val="FF0000"/>
        </w:rPr>
      </w:r>
      <w:r w:rsidRPr="00FB1EDB">
        <w:rPr>
          <w:rFonts w:ascii="Arial Narrow" w:eastAsia="仿宋_GB2312" w:hAnsi="Arial Narrow"/>
          <w:color w:val="FF0000"/>
        </w:rPr>
        <w:fldChar w:fldCharType="separate"/>
      </w:r>
      <w:r w:rsidRPr="00FB1EDB">
        <w:rPr>
          <w:rFonts w:ascii="Arial Narrow" w:eastAsia="仿宋_GB2312" w:hAnsi="Arial Narrow"/>
          <w:color w:val="FF0000"/>
        </w:rPr>
        <w:t>34</w:t>
      </w:r>
      <w:r w:rsidRPr="00FB1EDB">
        <w:rPr>
          <w:rFonts w:ascii="Arial Narrow" w:eastAsia="仿宋_GB2312" w:hAnsi="Arial Narrow"/>
          <w:color w:val="FF0000"/>
        </w:rPr>
        <w:fldChar w:fldCharType="end"/>
      </w:r>
      <w:r w:rsidRPr="00FB1EDB">
        <w:rPr>
          <w:rFonts w:ascii="Arial Narrow" w:eastAsia="仿宋_GB2312" w:hAnsi="Arial Narrow" w:hint="eastAsia"/>
          <w:color w:val="FF0000"/>
        </w:rPr>
        <w:t>。</w:t>
      </w:r>
    </w:p>
    <w:p w:rsidR="009602C6" w:rsidRPr="00FB1EDB" w:rsidRDefault="009602C6" w:rsidP="009602C6">
      <w:pPr>
        <w:adjustRightInd w:val="0"/>
        <w:snapToGrid w:val="0"/>
        <w:spacing w:beforeLines="50" w:before="120" w:afterLines="90" w:after="216"/>
        <w:rPr>
          <w:rFonts w:ascii="Arial Narrow" w:eastAsia="仿宋_GB2312" w:hAnsi="Arial Narrow"/>
          <w:color w:val="000000" w:themeColor="text1"/>
        </w:rPr>
      </w:pPr>
      <w:r w:rsidRPr="00FB1EDB">
        <w:rPr>
          <w:rFonts w:ascii="Arial Narrow" w:eastAsia="仿宋_GB2312" w:hAnsi="Arial Narrow" w:hint="eastAsia"/>
        </w:rPr>
        <w:t>租赁负债按照租赁期开始日尚未支付的租赁付款额采用租赁内含利率</w:t>
      </w:r>
      <w:r w:rsidRPr="00FB1EDB">
        <w:rPr>
          <w:rFonts w:ascii="Arial Narrow" w:eastAsia="仿宋_GB2312" w:hAnsi="Arial Narrow" w:hint="eastAsia"/>
          <w:color w:val="000000" w:themeColor="text1"/>
        </w:rPr>
        <w:t>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w:t>
      </w:r>
      <w:r w:rsidRPr="00FB1EDB">
        <w:rPr>
          <w:rFonts w:ascii="Arial Narrow" w:eastAsia="仿宋_GB2312" w:hAnsi="Arial Narrow" w:hint="eastAsia"/>
          <w:color w:val="000000" w:themeColor="text1"/>
        </w:rPr>
        <w:lastRenderedPageBreak/>
        <w:t>内各期间的利息费用，并计入当期损益。未纳入租赁负债计量的可变租赁付款额在实际发生时计入当期损益。</w:t>
      </w:r>
    </w:p>
    <w:p w:rsidR="009602C6" w:rsidRPr="00FB1EDB" w:rsidRDefault="009602C6" w:rsidP="009602C6">
      <w:pPr>
        <w:snapToGrid w:val="0"/>
        <w:spacing w:afterLines="90" w:after="216"/>
        <w:rPr>
          <w:rFonts w:ascii="Arial Narrow" w:eastAsia="仿宋_GB2312" w:hAnsi="Arial Narrow"/>
          <w:b/>
        </w:rPr>
      </w:pPr>
      <w:r w:rsidRPr="00FB1EDB">
        <w:rPr>
          <w:rFonts w:ascii="Arial Narrow" w:eastAsia="仿宋_GB2312" w:hAnsi="Arial Narrow" w:hint="eastAsia"/>
          <w:b/>
        </w:rPr>
        <w:t>短期租赁</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短期租赁是指在租赁期开始日，租赁期不超过</w:t>
      </w:r>
      <w:r w:rsidRPr="00FB1EDB">
        <w:rPr>
          <w:rFonts w:ascii="Arial Narrow" w:eastAsia="仿宋_GB2312" w:hAnsi="Arial Narrow"/>
        </w:rPr>
        <w:t>12</w:t>
      </w:r>
      <w:r w:rsidRPr="00FB1EDB">
        <w:rPr>
          <w:rFonts w:ascii="Arial Narrow" w:eastAsia="仿宋_GB2312" w:hAnsi="Arial Narrow" w:hint="eastAsia"/>
        </w:rPr>
        <w:t>个月的租赁，包含购买选择权的租赁除外。</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hint="eastAsia"/>
        </w:rPr>
        <w:t>本集团</w:t>
      </w:r>
      <w:r w:rsidR="009602C6" w:rsidRPr="00FB1EDB">
        <w:rPr>
          <w:rFonts w:ascii="Arial Narrow" w:eastAsia="仿宋_GB2312" w:hAnsi="Arial Narrow" w:hint="eastAsia"/>
        </w:rPr>
        <w:t>将短期租赁的租赁付款额，在租赁期内各个期间按照直线法</w:t>
      </w:r>
      <w:r w:rsidR="009602C6" w:rsidRPr="00FB1EDB">
        <w:rPr>
          <w:rFonts w:ascii="Arial Narrow" w:eastAsia="仿宋_GB2312" w:hAnsi="Arial Narrow" w:hint="eastAsia"/>
          <w:color w:val="0000FF"/>
        </w:rPr>
        <w:t>【或其他系统合理】</w:t>
      </w:r>
      <w:r w:rsidR="009602C6" w:rsidRPr="00FB1EDB">
        <w:rPr>
          <w:rFonts w:ascii="Arial Narrow" w:eastAsia="仿宋_GB2312" w:hAnsi="Arial Narrow" w:hint="eastAsia"/>
        </w:rPr>
        <w:t>的方法计入相关资产成本或当期损益。</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对于短期租赁，</w:t>
      </w:r>
      <w:r w:rsidR="007F20E0">
        <w:rPr>
          <w:rFonts w:ascii="Arial Narrow" w:eastAsia="仿宋_GB2312" w:hAnsi="Arial Narrow" w:hint="eastAsia"/>
        </w:rPr>
        <w:t>本集团</w:t>
      </w:r>
      <w:r w:rsidRPr="00FB1EDB">
        <w:rPr>
          <w:rFonts w:ascii="Arial Narrow" w:eastAsia="仿宋_GB2312" w:hAnsi="Arial Narrow" w:hint="eastAsia"/>
        </w:rPr>
        <w:t>按照租赁资产的类别将下列资产类型中满足短期租赁条件的项目选择采用上述简化处理方法。</w:t>
      </w:r>
    </w:p>
    <w:p w:rsidR="009602C6" w:rsidRPr="00FB1EDB" w:rsidRDefault="009602C6" w:rsidP="00B21D06">
      <w:pPr>
        <w:widowControl w:val="0"/>
        <w:numPr>
          <w:ilvl w:val="0"/>
          <w:numId w:val="2"/>
        </w:numPr>
        <w:adjustRightInd w:val="0"/>
        <w:snapToGrid w:val="0"/>
        <w:spacing w:beforeLines="50" w:before="120" w:afterLines="90" w:after="216"/>
        <w:jc w:val="both"/>
        <w:rPr>
          <w:rFonts w:ascii="Arial Narrow" w:eastAsia="仿宋_GB2312" w:hAnsi="Arial Narrow"/>
          <w:color w:val="0000FF"/>
        </w:rPr>
      </w:pPr>
      <w:r w:rsidRPr="00FB1EDB">
        <w:rPr>
          <w:rFonts w:ascii="Arial Narrow" w:eastAsia="仿宋_GB2312" w:hAnsi="Arial Narrow"/>
          <w:color w:val="0000FF"/>
        </w:rPr>
        <w:t>XX</w:t>
      </w:r>
      <w:r w:rsidRPr="00FB1EDB">
        <w:rPr>
          <w:rFonts w:ascii="Arial Narrow" w:eastAsia="仿宋_GB2312" w:hAnsi="Arial Narrow" w:hint="eastAsia"/>
          <w:color w:val="0000FF"/>
        </w:rPr>
        <w:t>设备</w:t>
      </w:r>
    </w:p>
    <w:p w:rsidR="009602C6" w:rsidRPr="00FB1EDB" w:rsidRDefault="009602C6" w:rsidP="00B21D06">
      <w:pPr>
        <w:widowControl w:val="0"/>
        <w:numPr>
          <w:ilvl w:val="0"/>
          <w:numId w:val="2"/>
        </w:numPr>
        <w:adjustRightInd w:val="0"/>
        <w:snapToGrid w:val="0"/>
        <w:spacing w:beforeLines="50" w:before="120" w:afterLines="90" w:after="216"/>
        <w:jc w:val="both"/>
        <w:rPr>
          <w:rFonts w:ascii="Arial Narrow" w:eastAsia="仿宋_GB2312" w:hAnsi="Arial Narrow"/>
          <w:color w:val="0000FF"/>
        </w:rPr>
      </w:pPr>
      <w:r w:rsidRPr="00FB1EDB">
        <w:rPr>
          <w:rFonts w:ascii="Arial Narrow" w:eastAsia="仿宋_GB2312" w:hAnsi="Arial Narrow"/>
          <w:color w:val="0000FF"/>
        </w:rPr>
        <w:t>XX</w:t>
      </w:r>
      <w:r w:rsidRPr="00FB1EDB">
        <w:rPr>
          <w:rFonts w:ascii="Arial Narrow" w:eastAsia="仿宋_GB2312" w:hAnsi="Arial Narrow" w:hint="eastAsia"/>
          <w:color w:val="0000FF"/>
        </w:rPr>
        <w:t>车辆</w:t>
      </w:r>
    </w:p>
    <w:p w:rsidR="009602C6" w:rsidRPr="00FB1EDB" w:rsidRDefault="009602C6" w:rsidP="009602C6">
      <w:pPr>
        <w:snapToGrid w:val="0"/>
        <w:spacing w:afterLines="90" w:after="216"/>
        <w:rPr>
          <w:rFonts w:ascii="Arial Narrow" w:eastAsia="仿宋_GB2312" w:hAnsi="Arial Narrow"/>
          <w:b/>
        </w:rPr>
      </w:pPr>
      <w:r w:rsidRPr="00FB1EDB">
        <w:rPr>
          <w:rFonts w:ascii="Arial Narrow" w:eastAsia="仿宋_GB2312" w:hAnsi="Arial Narrow" w:hint="eastAsia"/>
          <w:b/>
        </w:rPr>
        <w:t>低价值资产租赁</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低价值资产租赁是指单项租赁资产为全新资产时价值低于</w:t>
      </w:r>
      <w:r w:rsidRPr="00FB1EDB">
        <w:rPr>
          <w:rFonts w:ascii="Arial Narrow" w:eastAsia="仿宋_GB2312" w:hAnsi="Arial Narrow"/>
          <w:color w:val="FF0000"/>
        </w:rPr>
        <w:t>4</w:t>
      </w:r>
      <w:r w:rsidRPr="00FB1EDB">
        <w:rPr>
          <w:rFonts w:ascii="Arial Narrow" w:eastAsia="仿宋_GB2312" w:hAnsi="Arial Narrow" w:hint="eastAsia"/>
          <w:color w:val="FF0000"/>
        </w:rPr>
        <w:t>万元</w:t>
      </w:r>
      <w:r w:rsidRPr="00FB1EDB">
        <w:rPr>
          <w:rFonts w:ascii="Arial Narrow" w:eastAsia="仿宋_GB2312" w:hAnsi="Arial Narrow" w:hint="eastAsia"/>
        </w:rPr>
        <w:t>的租赁。</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hint="eastAsia"/>
        </w:rPr>
        <w:t>本集团</w:t>
      </w:r>
      <w:r w:rsidR="009602C6" w:rsidRPr="00FB1EDB">
        <w:rPr>
          <w:rFonts w:ascii="Arial Narrow" w:eastAsia="仿宋_GB2312" w:hAnsi="Arial Narrow" w:hint="eastAsia"/>
        </w:rPr>
        <w:t>将低价值资产租赁的租赁付款额，在租赁期内各个期间按照直线法</w:t>
      </w:r>
      <w:r w:rsidR="009602C6" w:rsidRPr="00FB1EDB">
        <w:rPr>
          <w:rFonts w:ascii="Arial Narrow" w:eastAsia="仿宋_GB2312" w:hAnsi="Arial Narrow" w:hint="eastAsia"/>
          <w:color w:val="0000FF"/>
        </w:rPr>
        <w:t>【或其他系统合理】</w:t>
      </w:r>
      <w:r w:rsidR="009602C6" w:rsidRPr="00FB1EDB">
        <w:rPr>
          <w:rFonts w:ascii="Arial Narrow" w:eastAsia="仿宋_GB2312" w:hAnsi="Arial Narrow" w:hint="eastAsia"/>
        </w:rPr>
        <w:t>的方法计入相关资产成本或当期损益。</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对于低价值资产租赁，</w:t>
      </w:r>
      <w:r w:rsidR="007F20E0">
        <w:rPr>
          <w:rFonts w:ascii="Arial Narrow" w:eastAsia="仿宋_GB2312" w:hAnsi="Arial Narrow" w:hint="eastAsia"/>
        </w:rPr>
        <w:t>本集团</w:t>
      </w:r>
      <w:r w:rsidRPr="00FB1EDB">
        <w:rPr>
          <w:rFonts w:ascii="Arial Narrow" w:eastAsia="仿宋_GB2312" w:hAnsi="Arial Narrow" w:hint="eastAsia"/>
        </w:rPr>
        <w:t>根据每项租赁的具体情况选择采用上述简化处理方法。</w:t>
      </w:r>
    </w:p>
    <w:p w:rsidR="009602C6" w:rsidRPr="00FB1EDB" w:rsidRDefault="009602C6" w:rsidP="009602C6">
      <w:pPr>
        <w:adjustRightInd w:val="0"/>
        <w:snapToGrid w:val="0"/>
        <w:spacing w:beforeLines="50" w:before="120" w:afterLines="90" w:after="216"/>
        <w:rPr>
          <w:rFonts w:ascii="Arial Narrow" w:eastAsia="仿宋_GB2312" w:hAnsi="Arial Narrow"/>
          <w:b/>
        </w:rPr>
      </w:pPr>
      <w:r w:rsidRPr="00FB1EDB">
        <w:rPr>
          <w:rFonts w:ascii="Arial Narrow" w:eastAsia="仿宋_GB2312" w:hAnsi="Arial Narrow" w:hint="eastAsia"/>
          <w:b/>
        </w:rPr>
        <w:t>租赁变更</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hint="eastAsia"/>
        </w:rPr>
        <w:t>租赁发生变更且同时符合下列条件的，</w:t>
      </w:r>
      <w:r w:rsidR="007F20E0">
        <w:rPr>
          <w:rFonts w:ascii="Arial Narrow" w:eastAsia="仿宋_GB2312" w:hAnsi="Arial Narrow" w:hint="eastAsia"/>
        </w:rPr>
        <w:t>本集团</w:t>
      </w:r>
      <w:r w:rsidRPr="00FB1EDB">
        <w:rPr>
          <w:rFonts w:ascii="Arial Narrow" w:eastAsia="仿宋_GB2312" w:hAnsi="Arial Narrow" w:hint="eastAsia"/>
        </w:rPr>
        <w:t>将该租赁变更作为一项单独租赁进行会计处理：①</w:t>
      </w:r>
      <w:r w:rsidRPr="00FB1EDB">
        <w:rPr>
          <w:rFonts w:ascii="Arial Narrow" w:eastAsia="仿宋_GB2312" w:hAnsi="Arial Narrow" w:cs="宋体" w:hint="eastAsia"/>
        </w:rPr>
        <w:t>该租赁变更通过增加一项或多项租赁资产的使用权而扩大了租赁范围；</w:t>
      </w:r>
      <w:r w:rsidRPr="00FB1EDB">
        <w:rPr>
          <w:rFonts w:ascii="Arial Narrow" w:eastAsia="仿宋_GB2312" w:hAnsi="Arial Narrow" w:hint="eastAsia"/>
        </w:rPr>
        <w:t>②增加的对价与租赁范围扩大部分的单独价格按该合同情况调整后的金额相当。</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hint="eastAsia"/>
          <w:color w:val="FF0000"/>
        </w:rPr>
        <w:t>除</w:t>
      </w:r>
      <w:r w:rsidRPr="00110E55">
        <w:rPr>
          <w:rFonts w:ascii="Arial Narrow" w:eastAsia="仿宋_GB2312" w:hAnsi="Arial Narrow" w:hint="eastAsia"/>
          <w:color w:val="FF0000"/>
          <w:highlight w:val="yellow"/>
        </w:rPr>
        <w:t>适用</w:t>
      </w:r>
      <w:r w:rsidRPr="008A0D69">
        <w:rPr>
          <w:rFonts w:ascii="Arial Narrow" w:eastAsia="仿宋_GB2312" w:hAnsi="Arial Narrow" w:hint="eastAsia"/>
          <w:color w:val="FF0000"/>
          <w:highlight w:val="yellow"/>
        </w:rPr>
        <w:t>财会〔</w:t>
      </w:r>
      <w:r w:rsidRPr="008A0D69">
        <w:rPr>
          <w:rFonts w:ascii="Arial Narrow" w:eastAsia="仿宋_GB2312" w:hAnsi="Arial Narrow" w:hint="eastAsia"/>
          <w:color w:val="FF0000"/>
          <w:highlight w:val="yellow"/>
        </w:rPr>
        <w:t>2022</w:t>
      </w:r>
      <w:r w:rsidRPr="00F55C9C">
        <w:rPr>
          <w:rFonts w:ascii="Arial Narrow" w:eastAsia="仿宋_GB2312" w:hAnsi="Arial Narrow" w:hint="eastAsia"/>
          <w:color w:val="FF0000"/>
          <w:highlight w:val="yellow"/>
        </w:rPr>
        <w:t>〕</w:t>
      </w:r>
      <w:r w:rsidRPr="00F55C9C">
        <w:rPr>
          <w:rFonts w:ascii="Arial Narrow" w:eastAsia="仿宋_GB2312" w:hAnsi="Arial Narrow" w:hint="eastAsia"/>
          <w:color w:val="FF0000"/>
          <w:highlight w:val="yellow"/>
        </w:rPr>
        <w:t>13</w:t>
      </w:r>
      <w:r w:rsidRPr="00F55C9C">
        <w:rPr>
          <w:rFonts w:ascii="Arial Narrow" w:eastAsia="仿宋_GB2312" w:hAnsi="Arial Narrow" w:hint="eastAsia"/>
          <w:color w:val="FF0000"/>
          <w:highlight w:val="yellow"/>
        </w:rPr>
        <w:t>号文件规定情形</w:t>
      </w:r>
      <w:r w:rsidRPr="00FB1EDB">
        <w:rPr>
          <w:rFonts w:ascii="Arial Narrow" w:eastAsia="仿宋_GB2312" w:hAnsi="Arial Narrow" w:hint="eastAsia"/>
          <w:color w:val="FF0000"/>
        </w:rPr>
        <w:t>的合同变更采用简化方法外</w:t>
      </w:r>
      <w:r w:rsidRPr="00FB1EDB">
        <w:rPr>
          <w:rFonts w:ascii="Arial Narrow" w:eastAsia="仿宋_GB2312" w:hAnsi="Arial Narrow" w:hint="eastAsia"/>
          <w:color w:val="0000FF"/>
        </w:rPr>
        <w:t>【若未采用简化方法，则删除这句话】</w:t>
      </w:r>
      <w:r w:rsidRPr="00FB1EDB">
        <w:rPr>
          <w:rFonts w:ascii="Arial Narrow" w:eastAsia="仿宋_GB2312" w:hAnsi="Arial Narrow" w:hint="eastAsia"/>
          <w:color w:val="FF0000"/>
        </w:rPr>
        <w:t>，</w:t>
      </w:r>
      <w:r w:rsidRPr="00FB1EDB">
        <w:rPr>
          <w:rFonts w:ascii="Arial Narrow" w:eastAsia="仿宋_GB2312" w:hAnsi="Arial Narrow" w:hint="eastAsia"/>
        </w:rPr>
        <w:t>租赁变更未作为一项单独租赁进行会计处理的，在租赁变更生效日，</w:t>
      </w:r>
      <w:r w:rsidR="007F20E0">
        <w:rPr>
          <w:rFonts w:ascii="Arial Narrow" w:eastAsia="仿宋_GB2312" w:hAnsi="Arial Narrow" w:hint="eastAsia"/>
        </w:rPr>
        <w:t>本集团</w:t>
      </w:r>
      <w:r w:rsidRPr="00FB1EDB">
        <w:rPr>
          <w:rFonts w:ascii="Arial Narrow" w:eastAsia="仿宋_GB2312" w:hAnsi="Arial Narrow" w:hint="eastAsia"/>
        </w:rPr>
        <w:t>重新分摊变更后合同的对价，重新确定租赁期，并按照变更后租赁付款额和修订后的折现率计算的现值重新计量租赁负债。</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hint="eastAsia"/>
        </w:rPr>
        <w:t>租赁变更导致租赁范围缩小或租赁期缩短的，</w:t>
      </w:r>
      <w:r w:rsidR="007F20E0">
        <w:rPr>
          <w:rFonts w:ascii="Arial Narrow" w:eastAsia="仿宋_GB2312" w:hAnsi="Arial Narrow" w:hint="eastAsia"/>
        </w:rPr>
        <w:t>本集团</w:t>
      </w:r>
      <w:r w:rsidRPr="00FB1EDB">
        <w:rPr>
          <w:rFonts w:ascii="Arial Narrow" w:eastAsia="仿宋_GB2312" w:hAnsi="Arial Narrow" w:hint="eastAsia"/>
        </w:rPr>
        <w:t>相应调减使用权资产的账面价值，并将部分终止或完全终止租赁的相关利得或损失计入当期损益。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hint="eastAsia"/>
        </w:rPr>
        <w:t>其他租赁变更导致租赁负债重新计量的，</w:t>
      </w:r>
      <w:r w:rsidR="007F20E0">
        <w:rPr>
          <w:rFonts w:ascii="Arial Narrow" w:eastAsia="仿宋_GB2312" w:hAnsi="Arial Narrow" w:hint="eastAsia"/>
        </w:rPr>
        <w:t>本集团</w:t>
      </w:r>
      <w:r w:rsidRPr="00FB1EDB">
        <w:rPr>
          <w:rFonts w:ascii="Arial Narrow" w:eastAsia="仿宋_GB2312" w:hAnsi="Arial Narrow" w:hint="eastAsia"/>
        </w:rPr>
        <w:t>相应调整使用权资产的账面价值。</w:t>
      </w:r>
    </w:p>
    <w:p w:rsidR="009602C6" w:rsidRPr="00A33C9C" w:rsidRDefault="007F20E0"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Pr>
          <w:rFonts w:ascii="仿宋_GB2312" w:eastAsia="仿宋_GB2312" w:hint="eastAsia"/>
          <w:sz w:val="24"/>
          <w:szCs w:val="24"/>
          <w:u w:val="none"/>
        </w:rPr>
        <w:t>本集团</w:t>
      </w:r>
      <w:r w:rsidR="009602C6" w:rsidRPr="00A33C9C">
        <w:rPr>
          <w:rFonts w:ascii="仿宋_GB2312" w:eastAsia="仿宋_GB2312" w:hint="eastAsia"/>
          <w:sz w:val="24"/>
          <w:szCs w:val="24"/>
          <w:u w:val="none"/>
        </w:rPr>
        <w:t>作为出租人</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hint="eastAsia"/>
        </w:rPr>
        <w:t>本集团</w:t>
      </w:r>
      <w:r w:rsidR="009602C6" w:rsidRPr="00FB1EDB">
        <w:rPr>
          <w:rFonts w:ascii="Arial Narrow" w:eastAsia="仿宋_GB2312" w:hAnsi="Arial Narrow" w:hint="eastAsia"/>
        </w:rPr>
        <w:t>作为出租人时，将实质上转移了与资产所有权有关的全部风险和报酬的租赁确认为融资租赁，除融资租赁之外的其他租赁确认为经营租赁。</w:t>
      </w:r>
    </w:p>
    <w:p w:rsidR="009602C6" w:rsidRPr="00FB1EDB" w:rsidRDefault="009602C6" w:rsidP="009602C6">
      <w:pPr>
        <w:adjustRightInd w:val="0"/>
        <w:snapToGrid w:val="0"/>
        <w:spacing w:beforeLines="50" w:before="120" w:afterLines="90" w:after="216"/>
        <w:rPr>
          <w:rFonts w:ascii="Arial Narrow" w:eastAsia="仿宋_GB2312" w:hAnsi="Arial Narrow"/>
          <w:b/>
        </w:rPr>
      </w:pPr>
      <w:r w:rsidRPr="00FB1EDB">
        <w:rPr>
          <w:rFonts w:ascii="Arial Narrow" w:eastAsia="仿宋_GB2312" w:hAnsi="Arial Narrow" w:hint="eastAsia"/>
          <w:b/>
        </w:rPr>
        <w:lastRenderedPageBreak/>
        <w:t>融资租赁</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融资租赁中，在租赁期开始日</w:t>
      </w:r>
      <w:r w:rsidR="007F20E0">
        <w:rPr>
          <w:rFonts w:ascii="Arial Narrow" w:eastAsia="仿宋_GB2312" w:hAnsi="Arial Narrow" w:hint="eastAsia"/>
        </w:rPr>
        <w:t>本集团</w:t>
      </w:r>
      <w:r w:rsidRPr="00FB1EDB">
        <w:rPr>
          <w:rFonts w:ascii="Arial Narrow" w:eastAsia="仿宋_GB2312" w:hAnsi="Arial Narrow" w:hint="eastAsia"/>
        </w:rPr>
        <w:t>按租赁投资净额作为应收融资租赁款的入账价值，租赁投资净额为未担保余值和租赁期开始日尚未收到的租赁收款额按照租赁内含利率折现的现值之和。</w:t>
      </w:r>
      <w:r w:rsidR="007F20E0">
        <w:rPr>
          <w:rFonts w:ascii="Arial Narrow" w:eastAsia="仿宋_GB2312" w:hAnsi="Arial Narrow" w:hint="eastAsia"/>
        </w:rPr>
        <w:t>本集团</w:t>
      </w:r>
      <w:r w:rsidRPr="00FB1EDB">
        <w:rPr>
          <w:rFonts w:ascii="Arial Narrow" w:eastAsia="仿宋_GB2312" w:hAnsi="Arial Narrow" w:hint="eastAsia"/>
        </w:rPr>
        <w:t>作为出租人按照固定的周期性利率计算并确认租赁期内各个期间的利息收入。</w:t>
      </w:r>
      <w:r w:rsidR="007F20E0">
        <w:rPr>
          <w:rFonts w:ascii="Arial Narrow" w:eastAsia="仿宋_GB2312" w:hAnsi="Arial Narrow" w:hint="eastAsia"/>
        </w:rPr>
        <w:t>本集团</w:t>
      </w:r>
      <w:r w:rsidRPr="00FB1EDB">
        <w:rPr>
          <w:rFonts w:ascii="Arial Narrow" w:eastAsia="仿宋_GB2312" w:hAnsi="Arial Narrow" w:hint="eastAsia"/>
        </w:rPr>
        <w:t>作为出租人取得的未纳入租赁投资净额计量的可变租赁付款额在实际发生时计入当期损益。</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应收融资租赁款的终止确认和减值按照《企业会计准则第</w:t>
      </w:r>
      <w:r w:rsidRPr="00FB1EDB">
        <w:rPr>
          <w:rFonts w:ascii="Arial Narrow" w:eastAsia="仿宋_GB2312" w:hAnsi="Arial Narrow"/>
        </w:rPr>
        <w:t>22</w:t>
      </w:r>
      <w:r w:rsidRPr="00FB1EDB">
        <w:rPr>
          <w:rFonts w:ascii="Arial Narrow" w:eastAsia="仿宋_GB2312" w:hAnsi="Arial Narrow" w:hint="eastAsia"/>
        </w:rPr>
        <w:t>号——金融工具确认和计量》和《企业会计准则第</w:t>
      </w:r>
      <w:r w:rsidRPr="00FB1EDB">
        <w:rPr>
          <w:rFonts w:ascii="Arial Narrow" w:eastAsia="仿宋_GB2312" w:hAnsi="Arial Narrow"/>
        </w:rPr>
        <w:t>23</w:t>
      </w:r>
      <w:r w:rsidRPr="00FB1EDB">
        <w:rPr>
          <w:rFonts w:ascii="Arial Narrow" w:eastAsia="仿宋_GB2312" w:hAnsi="Arial Narrow" w:hint="eastAsia"/>
        </w:rPr>
        <w:t>号——金融资产转移》的规定进行会计处理。</w:t>
      </w:r>
    </w:p>
    <w:p w:rsidR="009602C6" w:rsidRPr="00FB1EDB" w:rsidRDefault="007F20E0" w:rsidP="009602C6">
      <w:pPr>
        <w:adjustRightInd w:val="0"/>
        <w:snapToGrid w:val="0"/>
        <w:spacing w:beforeLines="50" w:before="120" w:afterLines="90" w:after="216"/>
        <w:rPr>
          <w:rFonts w:ascii="Arial Narrow" w:eastAsia="仿宋_GB2312" w:hAnsi="Arial Narrow"/>
          <w:color w:val="0000FF"/>
        </w:rPr>
      </w:pPr>
      <w:r>
        <w:rPr>
          <w:rFonts w:ascii="Arial Narrow" w:eastAsia="仿宋_GB2312" w:hAnsi="Arial Narrow" w:hint="eastAsia"/>
          <w:color w:val="0000FF"/>
        </w:rPr>
        <w:t>本集团</w:t>
      </w:r>
      <w:r w:rsidR="009602C6" w:rsidRPr="00FB1EDB">
        <w:rPr>
          <w:rFonts w:ascii="Arial Narrow" w:eastAsia="仿宋_GB2312" w:hAnsi="Arial Narrow" w:hint="eastAsia"/>
          <w:color w:val="0000FF"/>
        </w:rPr>
        <w:t>作为生产商或经销商的出租人且形成融资租赁（不适用删除）</w:t>
      </w:r>
    </w:p>
    <w:p w:rsidR="009602C6" w:rsidRPr="00FB1EDB" w:rsidRDefault="009602C6" w:rsidP="009602C6">
      <w:pPr>
        <w:adjustRightInd w:val="0"/>
        <w:snapToGrid w:val="0"/>
        <w:spacing w:beforeLines="50" w:before="120" w:afterLines="90" w:after="216"/>
        <w:rPr>
          <w:rFonts w:ascii="Arial Narrow" w:eastAsia="仿宋_GB2312" w:hAnsi="Arial Narrow"/>
          <w:color w:val="0000FF"/>
        </w:rPr>
      </w:pPr>
      <w:r w:rsidRPr="00FB1EDB">
        <w:rPr>
          <w:rFonts w:ascii="Arial Narrow" w:eastAsia="仿宋_GB2312" w:hAnsi="Arial Narrow" w:hint="eastAsia"/>
          <w:color w:val="0000FF"/>
        </w:rPr>
        <w:t>【</w:t>
      </w:r>
      <w:r w:rsidR="007F20E0">
        <w:rPr>
          <w:rFonts w:ascii="Arial Narrow" w:eastAsia="仿宋_GB2312" w:hAnsi="Arial Narrow" w:hint="eastAsia"/>
          <w:color w:val="0000FF"/>
        </w:rPr>
        <w:t>本集团</w:t>
      </w:r>
      <w:r w:rsidRPr="00FB1EDB">
        <w:rPr>
          <w:rFonts w:ascii="Arial Narrow" w:eastAsia="仿宋_GB2312" w:hAnsi="Arial Narrow" w:hint="eastAsia"/>
          <w:color w:val="0000FF"/>
        </w:rPr>
        <w:t>作为生产商或经销商的出租人且形成融资租赁的，在租赁期开始日，按照租赁资产公允价值与租赁收款额按市场利率折现的现值两者孰低确认收入，并按照租赁资产账面价值扣除未担保余值的现值后的余额结转销售成本。为取得融资租赁发生的成本，在租赁期开始日计入当期损益。】</w:t>
      </w:r>
    </w:p>
    <w:p w:rsidR="009602C6" w:rsidRPr="00FB1EDB" w:rsidRDefault="009602C6" w:rsidP="009602C6">
      <w:pPr>
        <w:adjustRightInd w:val="0"/>
        <w:snapToGrid w:val="0"/>
        <w:spacing w:beforeLines="50" w:before="120" w:afterLines="90" w:after="216"/>
        <w:rPr>
          <w:rFonts w:ascii="Arial Narrow" w:eastAsia="仿宋_GB2312" w:hAnsi="Arial Narrow"/>
          <w:b/>
        </w:rPr>
      </w:pPr>
      <w:r w:rsidRPr="00FB1EDB">
        <w:rPr>
          <w:rFonts w:ascii="Arial Narrow" w:eastAsia="仿宋_GB2312" w:hAnsi="Arial Narrow" w:hint="eastAsia"/>
          <w:b/>
        </w:rPr>
        <w:t>经营租赁</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经营租赁中的租金，</w:t>
      </w:r>
      <w:r w:rsidR="007F20E0">
        <w:rPr>
          <w:rFonts w:ascii="Arial Narrow" w:eastAsia="仿宋_GB2312" w:hAnsi="Arial Narrow" w:hint="eastAsia"/>
        </w:rPr>
        <w:t>本集团</w:t>
      </w:r>
      <w:r w:rsidRPr="00FB1EDB">
        <w:rPr>
          <w:rFonts w:ascii="Arial Narrow" w:eastAsia="仿宋_GB2312" w:hAnsi="Arial Narrow" w:hint="eastAsia"/>
        </w:rPr>
        <w:t>在租赁期内各个期间按照直线法</w:t>
      </w:r>
      <w:r w:rsidRPr="00FB1EDB">
        <w:rPr>
          <w:rFonts w:ascii="Arial Narrow" w:eastAsia="仿宋_GB2312" w:hAnsi="Arial Narrow" w:hint="eastAsia"/>
          <w:color w:val="0000FF"/>
        </w:rPr>
        <w:t>【或其他更为系统合理的方法】</w:t>
      </w:r>
      <w:r w:rsidRPr="00FB1EDB">
        <w:rPr>
          <w:rFonts w:ascii="Arial Narrow" w:eastAsia="仿宋_GB2312" w:hAnsi="Arial Narrow" w:hint="eastAsia"/>
        </w:rPr>
        <w:t>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rsidR="009602C6" w:rsidRPr="00FB1EDB" w:rsidRDefault="009602C6" w:rsidP="009602C6">
      <w:pPr>
        <w:adjustRightInd w:val="0"/>
        <w:snapToGrid w:val="0"/>
        <w:spacing w:beforeLines="50" w:before="120" w:afterLines="90" w:after="216"/>
        <w:rPr>
          <w:rFonts w:ascii="Arial Narrow" w:eastAsia="仿宋_GB2312" w:hAnsi="Arial Narrow"/>
          <w:b/>
        </w:rPr>
      </w:pPr>
      <w:r w:rsidRPr="00FB1EDB">
        <w:rPr>
          <w:rFonts w:ascii="Arial Narrow" w:eastAsia="仿宋_GB2312" w:hAnsi="Arial Narrow" w:hint="eastAsia"/>
          <w:b/>
        </w:rPr>
        <w:t>租赁变更</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color w:val="FF0000"/>
        </w:rPr>
        <w:t>除</w:t>
      </w:r>
      <w:r w:rsidRPr="00110E55">
        <w:rPr>
          <w:rFonts w:ascii="Arial Narrow" w:eastAsia="仿宋_GB2312" w:hAnsi="Arial Narrow" w:hint="eastAsia"/>
          <w:color w:val="FF0000"/>
          <w:highlight w:val="yellow"/>
        </w:rPr>
        <w:t>适用财会〔</w:t>
      </w:r>
      <w:r w:rsidRPr="00110E55">
        <w:rPr>
          <w:rFonts w:ascii="Arial Narrow" w:eastAsia="仿宋_GB2312" w:hAnsi="Arial Narrow"/>
          <w:color w:val="FF0000"/>
          <w:highlight w:val="yellow"/>
        </w:rPr>
        <w:t>2022</w:t>
      </w:r>
      <w:r w:rsidRPr="00110E55">
        <w:rPr>
          <w:rFonts w:ascii="Arial Narrow" w:eastAsia="仿宋_GB2312" w:hAnsi="Arial Narrow" w:hint="eastAsia"/>
          <w:color w:val="FF0000"/>
          <w:highlight w:val="yellow"/>
        </w:rPr>
        <w:t>〕</w:t>
      </w:r>
      <w:r w:rsidRPr="00110E55">
        <w:rPr>
          <w:rFonts w:ascii="Arial Narrow" w:eastAsia="仿宋_GB2312" w:hAnsi="Arial Narrow"/>
          <w:color w:val="FF0000"/>
          <w:highlight w:val="yellow"/>
        </w:rPr>
        <w:t>13</w:t>
      </w:r>
      <w:r w:rsidRPr="00110E55">
        <w:rPr>
          <w:rFonts w:ascii="Arial Narrow" w:eastAsia="仿宋_GB2312" w:hAnsi="Arial Narrow" w:hint="eastAsia"/>
          <w:color w:val="FF0000"/>
          <w:highlight w:val="yellow"/>
        </w:rPr>
        <w:t>号文件规定情形</w:t>
      </w:r>
      <w:r w:rsidRPr="00FB1EDB">
        <w:rPr>
          <w:rFonts w:ascii="Arial Narrow" w:eastAsia="仿宋_GB2312" w:hAnsi="Arial Narrow" w:hint="eastAsia"/>
          <w:color w:val="FF0000"/>
        </w:rPr>
        <w:t>的合同变更采用简化方法外</w:t>
      </w:r>
      <w:r w:rsidRPr="00FB1EDB">
        <w:rPr>
          <w:rFonts w:ascii="Arial Narrow" w:eastAsia="仿宋_GB2312" w:hAnsi="Arial Narrow" w:hint="eastAsia"/>
          <w:color w:val="0000FF"/>
        </w:rPr>
        <w:t>【若未采用简化方法，则删除这句话】</w:t>
      </w:r>
      <w:r w:rsidRPr="00FB1EDB">
        <w:rPr>
          <w:rFonts w:ascii="Arial Narrow" w:eastAsia="仿宋_GB2312" w:hAnsi="Arial Narrow" w:hint="eastAsia"/>
          <w:color w:val="FF0000"/>
        </w:rPr>
        <w:t>，</w:t>
      </w:r>
      <w:r w:rsidRPr="00FB1EDB">
        <w:rPr>
          <w:rFonts w:ascii="Arial Narrow" w:eastAsia="仿宋_GB2312" w:hAnsi="Arial Narrow" w:hint="eastAsia"/>
        </w:rPr>
        <w:t>经营租赁发生变更的，</w:t>
      </w:r>
      <w:r w:rsidR="007F20E0">
        <w:rPr>
          <w:rFonts w:ascii="Arial Narrow" w:eastAsia="仿宋_GB2312" w:hAnsi="Arial Narrow" w:hint="eastAsia"/>
        </w:rPr>
        <w:t>本集团</w:t>
      </w:r>
      <w:r w:rsidRPr="00FB1EDB">
        <w:rPr>
          <w:rFonts w:ascii="Arial Narrow" w:eastAsia="仿宋_GB2312" w:hAnsi="Arial Narrow" w:hint="eastAsia"/>
        </w:rPr>
        <w:t>自变更生效日起将其作为一项新租赁进行会计处理，与变更前租赁有关的预收或应收租赁收款额视为新租赁的收款额。</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color w:val="FF0000"/>
        </w:rPr>
        <w:t>除</w:t>
      </w:r>
      <w:r w:rsidRPr="00110E55">
        <w:rPr>
          <w:rFonts w:ascii="Arial Narrow" w:eastAsia="仿宋_GB2312" w:hAnsi="Arial Narrow" w:hint="eastAsia"/>
          <w:color w:val="FF0000"/>
          <w:highlight w:val="yellow"/>
        </w:rPr>
        <w:t>适用</w:t>
      </w:r>
      <w:r w:rsidRPr="00F9644D">
        <w:rPr>
          <w:rFonts w:ascii="Arial Narrow" w:eastAsia="仿宋_GB2312" w:hAnsi="Arial Narrow" w:hint="eastAsia"/>
          <w:color w:val="FF0000"/>
          <w:highlight w:val="yellow"/>
        </w:rPr>
        <w:t>财会〔</w:t>
      </w:r>
      <w:r w:rsidRPr="00F9644D">
        <w:rPr>
          <w:rFonts w:ascii="Arial Narrow" w:eastAsia="仿宋_GB2312" w:hAnsi="Arial Narrow" w:hint="eastAsia"/>
          <w:color w:val="FF0000"/>
          <w:highlight w:val="yellow"/>
        </w:rPr>
        <w:t>2022</w:t>
      </w:r>
      <w:r w:rsidRPr="00F9644D">
        <w:rPr>
          <w:rFonts w:ascii="Arial Narrow" w:eastAsia="仿宋_GB2312" w:hAnsi="Arial Narrow" w:hint="eastAsia"/>
          <w:color w:val="FF0000"/>
          <w:highlight w:val="yellow"/>
        </w:rPr>
        <w:t>〕</w:t>
      </w:r>
      <w:r w:rsidRPr="00F9644D">
        <w:rPr>
          <w:rFonts w:ascii="Arial Narrow" w:eastAsia="仿宋_GB2312" w:hAnsi="Arial Narrow" w:hint="eastAsia"/>
          <w:color w:val="FF0000"/>
          <w:highlight w:val="yellow"/>
        </w:rPr>
        <w:t>13</w:t>
      </w:r>
      <w:r w:rsidRPr="00F9644D">
        <w:rPr>
          <w:rFonts w:ascii="Arial Narrow" w:eastAsia="仿宋_GB2312" w:hAnsi="Arial Narrow" w:hint="eastAsia"/>
          <w:color w:val="FF0000"/>
          <w:highlight w:val="yellow"/>
        </w:rPr>
        <w:t>号文件规定情形</w:t>
      </w:r>
      <w:r w:rsidRPr="00FB1EDB">
        <w:rPr>
          <w:rFonts w:ascii="Arial Narrow" w:eastAsia="仿宋_GB2312" w:hAnsi="Arial Narrow" w:hint="eastAsia"/>
          <w:color w:val="FF0000"/>
        </w:rPr>
        <w:t>的合同变更采用简化方法外</w:t>
      </w:r>
      <w:r w:rsidRPr="00FB1EDB">
        <w:rPr>
          <w:rFonts w:ascii="Arial Narrow" w:eastAsia="仿宋_GB2312" w:hAnsi="Arial Narrow" w:hint="eastAsia"/>
          <w:color w:val="0000FF"/>
        </w:rPr>
        <w:t>【若未采用简化方法，则删除这句话】</w:t>
      </w:r>
      <w:r w:rsidRPr="00FB1EDB">
        <w:rPr>
          <w:rFonts w:ascii="Arial Narrow" w:eastAsia="仿宋_GB2312" w:hAnsi="Arial Narrow" w:hint="eastAsia"/>
        </w:rPr>
        <w:t>，融资租赁发生变更且同时符合下列条件的，</w:t>
      </w:r>
      <w:r w:rsidR="007F20E0">
        <w:rPr>
          <w:rFonts w:ascii="Arial Narrow" w:eastAsia="仿宋_GB2312" w:hAnsi="Arial Narrow" w:hint="eastAsia"/>
        </w:rPr>
        <w:t>本集团</w:t>
      </w:r>
      <w:r w:rsidRPr="00FB1EDB">
        <w:rPr>
          <w:rFonts w:ascii="Arial Narrow" w:eastAsia="仿宋_GB2312" w:hAnsi="Arial Narrow" w:hint="eastAsia"/>
        </w:rPr>
        <w:t>将该变更作为一项单独租赁进行会计处理：①该变更通过增加一项或多项租赁资产的使用权而扩大了租赁范围；②增加的对价与租赁范围扩大部分的单独价格按该合同情况调整后的金额相当。</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融资租赁发生变更未作为一项单独租赁进行会计处理的，</w:t>
      </w:r>
      <w:r w:rsidR="007F20E0">
        <w:rPr>
          <w:rFonts w:ascii="Arial Narrow" w:eastAsia="仿宋_GB2312" w:hAnsi="Arial Narrow" w:hint="eastAsia"/>
        </w:rPr>
        <w:t>本集团</w:t>
      </w:r>
      <w:r w:rsidRPr="00FB1EDB">
        <w:rPr>
          <w:rFonts w:ascii="Arial Narrow" w:eastAsia="仿宋_GB2312" w:hAnsi="Arial Narrow" w:hint="eastAsia"/>
        </w:rPr>
        <w:t>分别下列情形对变更后的租赁进行处理：①假如变更在租赁开始日生效，该租赁会被分类为经营租赁的，</w:t>
      </w:r>
      <w:r w:rsidR="007F20E0">
        <w:rPr>
          <w:rFonts w:ascii="Arial Narrow" w:eastAsia="仿宋_GB2312" w:hAnsi="Arial Narrow" w:hint="eastAsia"/>
        </w:rPr>
        <w:t>本集团</w:t>
      </w:r>
      <w:r w:rsidRPr="00FB1EDB">
        <w:rPr>
          <w:rFonts w:ascii="Arial Narrow" w:eastAsia="仿宋_GB2312" w:hAnsi="Arial Narrow" w:hint="eastAsia"/>
        </w:rPr>
        <w:t>自租赁变更生效日开始将其作为一项新租赁进行会计处理，并以租赁变更生效日前的租赁投资净额作为租赁资产的账面价值；②假如变更在租赁开始日生效，该租赁会被分类为融资租赁的，</w:t>
      </w:r>
      <w:r w:rsidR="007F20E0">
        <w:rPr>
          <w:rFonts w:ascii="Arial Narrow" w:eastAsia="仿宋_GB2312" w:hAnsi="Arial Narrow" w:hint="eastAsia"/>
        </w:rPr>
        <w:t>本集团</w:t>
      </w:r>
      <w:r w:rsidRPr="00FB1EDB">
        <w:rPr>
          <w:rFonts w:ascii="Arial Narrow" w:eastAsia="仿宋_GB2312" w:hAnsi="Arial Narrow" w:hint="eastAsia"/>
        </w:rPr>
        <w:t>按照《企业会计准则第</w:t>
      </w:r>
      <w:r w:rsidRPr="00FB1EDB">
        <w:rPr>
          <w:rFonts w:ascii="Arial Narrow" w:eastAsia="仿宋_GB2312" w:hAnsi="Arial Narrow"/>
        </w:rPr>
        <w:t xml:space="preserve">22 </w:t>
      </w:r>
      <w:r w:rsidRPr="00FB1EDB">
        <w:rPr>
          <w:rFonts w:ascii="Arial Narrow" w:eastAsia="仿宋_GB2312" w:hAnsi="Arial Narrow" w:hint="eastAsia"/>
        </w:rPr>
        <w:t>号——金融工具确认和计量》关于修改或重新议定合同的规定进行会计处理。</w:t>
      </w:r>
    </w:p>
    <w:p w:rsidR="009602C6" w:rsidRPr="00A33C9C"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A33C9C">
        <w:rPr>
          <w:rFonts w:ascii="仿宋_GB2312" w:eastAsia="仿宋_GB2312" w:hint="eastAsia"/>
          <w:sz w:val="24"/>
          <w:szCs w:val="24"/>
          <w:u w:val="none"/>
        </w:rPr>
        <w:lastRenderedPageBreak/>
        <w:t>转租赁（不适用删除）</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hint="eastAsia"/>
        </w:rPr>
        <w:t>本集团</w:t>
      </w:r>
      <w:r w:rsidR="009602C6" w:rsidRPr="00FB1EDB">
        <w:rPr>
          <w:rFonts w:ascii="Arial Narrow" w:eastAsia="仿宋_GB2312" w:hAnsi="Arial Narrow" w:hint="eastAsia"/>
        </w:rPr>
        <w:t>作为转租出租人时，基于原租赁产生的使用权资产对转租赁进行分类。原租赁为短期租赁，且</w:t>
      </w:r>
      <w:r>
        <w:rPr>
          <w:rFonts w:ascii="Arial Narrow" w:eastAsia="仿宋_GB2312" w:hAnsi="Arial Narrow" w:hint="eastAsia"/>
        </w:rPr>
        <w:t>本集团</w:t>
      </w:r>
      <w:r w:rsidR="009602C6" w:rsidRPr="00FB1EDB">
        <w:rPr>
          <w:rFonts w:ascii="Arial Narrow" w:eastAsia="仿宋_GB2312" w:hAnsi="Arial Narrow" w:hint="eastAsia"/>
        </w:rPr>
        <w:t>对原租赁进行简化处理的，将该转租赁分类为经营租赁。</w:t>
      </w:r>
    </w:p>
    <w:p w:rsidR="009602C6" w:rsidRPr="00A33C9C"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A33C9C">
        <w:rPr>
          <w:rFonts w:ascii="仿宋_GB2312" w:eastAsia="仿宋_GB2312" w:hint="eastAsia"/>
          <w:sz w:val="24"/>
          <w:szCs w:val="24"/>
          <w:u w:val="none"/>
        </w:rPr>
        <w:t>售后回租（不适用删除）</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承租人和出租人按照《企业会计准则第</w:t>
      </w:r>
      <w:r w:rsidRPr="00FB1EDB">
        <w:rPr>
          <w:rFonts w:ascii="Arial Narrow" w:eastAsia="仿宋_GB2312" w:hAnsi="Arial Narrow"/>
        </w:rPr>
        <w:t>14</w:t>
      </w:r>
      <w:r w:rsidRPr="00FB1EDB">
        <w:rPr>
          <w:rFonts w:ascii="Arial Narrow" w:eastAsia="仿宋_GB2312" w:hAnsi="Arial Narrow" w:hint="eastAsia"/>
        </w:rPr>
        <w:t>号</w:t>
      </w:r>
      <w:r w:rsidRPr="00FB1EDB">
        <w:rPr>
          <w:rFonts w:ascii="Arial Narrow" w:eastAsia="仿宋_GB2312" w:hAnsi="Arial Narrow"/>
        </w:rPr>
        <w:t>——</w:t>
      </w:r>
      <w:r w:rsidRPr="00FB1EDB">
        <w:rPr>
          <w:rFonts w:ascii="Arial Narrow" w:eastAsia="仿宋_GB2312" w:hAnsi="Arial Narrow" w:hint="eastAsia"/>
        </w:rPr>
        <w:t>收入》的规定，评估确定售后租回交易中的资产转让是否属于销售。</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本准则对资产出租进行会计处理。</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售后租回交易中的资产转让不属于销售的，承租人继续确认被转让资产，同时确认一项与转让收入等额的金融负债，并按照《企业会计准则第</w:t>
      </w:r>
      <w:r w:rsidRPr="00FB1EDB">
        <w:rPr>
          <w:rFonts w:ascii="Arial Narrow" w:eastAsia="仿宋_GB2312" w:hAnsi="Arial Narrow"/>
        </w:rPr>
        <w:t>22</w:t>
      </w:r>
      <w:r w:rsidRPr="00FB1EDB">
        <w:rPr>
          <w:rFonts w:ascii="Arial Narrow" w:eastAsia="仿宋_GB2312" w:hAnsi="Arial Narrow" w:hint="eastAsia"/>
        </w:rPr>
        <w:t>号——金融工具确认和计量》对该金融负债进行会计处理；出租人不确认被转让资产，但确认一项与转让收入等额的金融资产，并按照《企业会计准则第</w:t>
      </w:r>
      <w:r w:rsidRPr="00FB1EDB">
        <w:rPr>
          <w:rFonts w:ascii="Arial Narrow" w:eastAsia="仿宋_GB2312" w:hAnsi="Arial Narrow"/>
        </w:rPr>
        <w:t>22</w:t>
      </w:r>
      <w:r w:rsidRPr="00FB1EDB">
        <w:rPr>
          <w:rFonts w:ascii="Arial Narrow" w:eastAsia="仿宋_GB2312" w:hAnsi="Arial Narrow" w:hint="eastAsia"/>
        </w:rPr>
        <w:t>号——金融工具确认和计量》对该金融资产进行会计处理。</w:t>
      </w:r>
    </w:p>
    <w:p w:rsidR="009602C6" w:rsidRPr="00A33C9C"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bookmarkStart w:id="12" w:name="_Ref90995739"/>
      <w:r w:rsidRPr="00A33C9C">
        <w:rPr>
          <w:rFonts w:ascii="仿宋_GB2312" w:eastAsia="仿宋_GB2312" w:hint="eastAsia"/>
          <w:sz w:val="24"/>
          <w:szCs w:val="24"/>
          <w:u w:val="none"/>
        </w:rPr>
        <w:t>适用财会〔</w:t>
      </w:r>
      <w:r w:rsidRPr="00A33C9C">
        <w:rPr>
          <w:rFonts w:ascii="仿宋_GB2312" w:eastAsia="仿宋_GB2312"/>
          <w:sz w:val="24"/>
          <w:szCs w:val="24"/>
          <w:u w:val="none"/>
        </w:rPr>
        <w:t>2022</w:t>
      </w:r>
      <w:r w:rsidRPr="00A33C9C">
        <w:rPr>
          <w:rFonts w:ascii="仿宋_GB2312" w:eastAsia="仿宋_GB2312" w:hint="eastAsia"/>
          <w:sz w:val="24"/>
          <w:szCs w:val="24"/>
          <w:u w:val="none"/>
        </w:rPr>
        <w:t>〕</w:t>
      </w:r>
      <w:r w:rsidRPr="00A33C9C">
        <w:rPr>
          <w:rFonts w:ascii="仿宋_GB2312" w:eastAsia="仿宋_GB2312"/>
          <w:sz w:val="24"/>
          <w:szCs w:val="24"/>
          <w:u w:val="none"/>
        </w:rPr>
        <w:t>13</w:t>
      </w:r>
      <w:r w:rsidRPr="00A33C9C">
        <w:rPr>
          <w:rFonts w:ascii="仿宋_GB2312" w:eastAsia="仿宋_GB2312" w:hint="eastAsia"/>
          <w:sz w:val="24"/>
          <w:szCs w:val="24"/>
          <w:u w:val="none"/>
        </w:rPr>
        <w:t>号文件规定情形的租金减让（如公司选择不采用简化处理方法的，此部分删除）</w:t>
      </w:r>
      <w:bookmarkEnd w:id="12"/>
    </w:p>
    <w:p w:rsidR="009602C6" w:rsidRPr="00FB1EDB" w:rsidRDefault="007F20E0" w:rsidP="009602C6">
      <w:pPr>
        <w:spacing w:afterLines="90" w:after="216"/>
        <w:rPr>
          <w:rFonts w:ascii="Arial Narrow" w:eastAsia="仿宋_GB2312" w:hAnsi="Arial Narrow"/>
        </w:rPr>
      </w:pPr>
      <w:r>
        <w:rPr>
          <w:rFonts w:ascii="Arial Narrow" w:eastAsia="仿宋_GB2312" w:hAnsi="Arial Narrow" w:hint="eastAsia"/>
        </w:rPr>
        <w:t>本集团</w:t>
      </w:r>
      <w:r w:rsidR="009602C6" w:rsidRPr="00FB1EDB">
        <w:rPr>
          <w:rFonts w:ascii="Arial Narrow" w:eastAsia="仿宋_GB2312" w:hAnsi="Arial Narrow" w:hint="eastAsia"/>
        </w:rPr>
        <w:t>对于</w:t>
      </w:r>
      <w:r w:rsidR="009602C6" w:rsidRPr="00110E55">
        <w:rPr>
          <w:rFonts w:ascii="Arial Narrow" w:eastAsia="仿宋_GB2312" w:hAnsi="Arial Narrow" w:hint="eastAsia"/>
          <w:color w:val="000000" w:themeColor="text1"/>
          <w:highlight w:val="yellow"/>
        </w:rPr>
        <w:t>适用财会〔</w:t>
      </w:r>
      <w:r w:rsidR="009602C6" w:rsidRPr="00110E55">
        <w:rPr>
          <w:rFonts w:ascii="Arial Narrow" w:eastAsia="仿宋_GB2312" w:hAnsi="Arial Narrow"/>
          <w:color w:val="000000" w:themeColor="text1"/>
          <w:highlight w:val="yellow"/>
        </w:rPr>
        <w:t>2022</w:t>
      </w:r>
      <w:r w:rsidR="009602C6" w:rsidRPr="00110E55">
        <w:rPr>
          <w:rFonts w:ascii="Arial Narrow" w:eastAsia="仿宋_GB2312" w:hAnsi="Arial Narrow" w:hint="eastAsia"/>
          <w:color w:val="000000" w:themeColor="text1"/>
          <w:highlight w:val="yellow"/>
        </w:rPr>
        <w:t>〕</w:t>
      </w:r>
      <w:r w:rsidR="009602C6" w:rsidRPr="00110E55">
        <w:rPr>
          <w:rFonts w:ascii="Arial Narrow" w:eastAsia="仿宋_GB2312" w:hAnsi="Arial Narrow"/>
          <w:color w:val="000000" w:themeColor="text1"/>
          <w:highlight w:val="yellow"/>
        </w:rPr>
        <w:t>13</w:t>
      </w:r>
      <w:r w:rsidR="009602C6" w:rsidRPr="00110E55">
        <w:rPr>
          <w:rFonts w:ascii="Arial Narrow" w:eastAsia="仿宋_GB2312" w:hAnsi="Arial Narrow" w:hint="eastAsia"/>
          <w:color w:val="000000" w:themeColor="text1"/>
          <w:highlight w:val="yellow"/>
        </w:rPr>
        <w:t>号文件规定情形</w:t>
      </w:r>
      <w:r w:rsidR="009602C6" w:rsidRPr="00FB1EDB">
        <w:rPr>
          <w:rFonts w:ascii="Arial Narrow" w:eastAsia="仿宋_GB2312" w:hAnsi="Arial Narrow" w:hint="eastAsia"/>
        </w:rPr>
        <w:t>的、承租人与出租人就现有租赁合同达成的租金减免、延期支付等租金减让，减让后的租赁对价较减让前减少或基本不变，且综合考虑定性和定量因素后认定租赁的其他条款和条件无重大变化的</w:t>
      </w:r>
      <w:r w:rsidR="009602C6" w:rsidRPr="00FB1EDB">
        <w:rPr>
          <w:rFonts w:ascii="Arial Narrow" w:eastAsia="仿宋_GB2312" w:hAnsi="Arial Narrow" w:hint="eastAsia"/>
          <w:color w:val="FF0000"/>
        </w:rPr>
        <w:t>【房屋及建筑物】</w:t>
      </w:r>
      <w:r w:rsidR="009602C6" w:rsidRPr="00FB1EDB">
        <w:rPr>
          <w:rFonts w:ascii="Arial Narrow" w:eastAsia="仿宋_GB2312" w:hAnsi="Arial Narrow" w:hint="eastAsia"/>
        </w:rPr>
        <w:t>等类别租赁采用简化方法。</w:t>
      </w:r>
    </w:p>
    <w:p w:rsidR="009602C6" w:rsidRPr="00FB1EDB" w:rsidRDefault="007F20E0" w:rsidP="009602C6">
      <w:pPr>
        <w:spacing w:afterLines="90" w:after="216"/>
        <w:rPr>
          <w:rFonts w:ascii="Arial Narrow" w:eastAsia="仿宋_GB2312" w:hAnsi="Arial Narrow"/>
          <w:color w:val="FF0000"/>
        </w:rPr>
      </w:pP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不评估是否发生租赁变更。</w:t>
      </w:r>
    </w:p>
    <w:p w:rsidR="009602C6" w:rsidRPr="00FB1EDB" w:rsidRDefault="009602C6" w:rsidP="009602C6">
      <w:pPr>
        <w:spacing w:afterLines="90" w:after="216"/>
        <w:rPr>
          <w:rFonts w:ascii="Arial Narrow" w:eastAsia="仿宋_GB2312" w:hAnsi="Arial Narrow"/>
          <w:color w:val="FF0000"/>
        </w:rPr>
      </w:pPr>
      <w:r w:rsidRPr="00FB1EDB">
        <w:rPr>
          <w:rFonts w:ascii="Arial Narrow" w:eastAsia="仿宋_GB2312" w:hAnsi="Arial Narrow" w:hint="eastAsia"/>
          <w:color w:val="FF0000"/>
        </w:rPr>
        <w:t>当</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作为承租人时，</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继续按照与减让前一致的折现率计算租赁负债的利息费用并计入当期损益，继续按照与减让前一致的方法对使用权资产进行计提折旧等后续计量。发生租金减免的，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将减免的租金作为可变租赁付款额，在达成减让协议等解除原租金支付义务时，按未折现或减让前折现率折现金额冲减相关资产成本或费用，同时相应调整租赁负债；延期支付租金的，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在实际支付时冲减前期确认的租赁负债。对于采用简化处理的短期租赁和低价值资产租赁，</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继续按照与减让前一致的方法将原合同租金计入相关资产成本或费用。发生租金减免的，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将减免的租金作为可变租赁付款额，在减免期间冲减相关资产成本或费用；延期支付租金的，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在原支付期间将应支付的租金确认为应付款项，在实际支付时冲减前期确认的应付款项。</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color w:val="FF0000"/>
        </w:rPr>
        <w:t>当</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作为出租人时，对于经营租赁，</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继续按照与减让前一致的方法将原合同租金确认为租赁收入。发生租金减免的，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将减免的租金作为可变租赁付款额，在减免期间冲减租赁收入；延期收取租金的，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在原收取期间将应收取的租金确认为应收款项，并在实际收到时冲减前期确认的应收款</w:t>
      </w:r>
      <w:r w:rsidRPr="00FB1EDB">
        <w:rPr>
          <w:rFonts w:ascii="Arial Narrow" w:eastAsia="仿宋_GB2312" w:hAnsi="Arial Narrow" w:hint="eastAsia"/>
          <w:color w:val="FF0000"/>
        </w:rPr>
        <w:lastRenderedPageBreak/>
        <w:t>项。对于融资租赁，</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继续按照与减让前一致的折现率计算利息并确认为租赁收入。发生租金减免的，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将减免的租金作为可变租赁付款额，在达成减让协议等放弃原租金收取权利时，按未折现或减让前折现率折现金额冲减原确认的租赁收入，不足冲减的部分计入投资收益，同时相应调整应收融资租赁款；延期收取租金的，</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在实际收到时冲减前期确认的应收融资租赁款。</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bookmarkStart w:id="13" w:name="_Ref79778419"/>
      <w:r w:rsidRPr="009602C6">
        <w:rPr>
          <w:rFonts w:ascii="Arial Narrow" w:eastAsia="仿宋_GB2312" w:hAnsi="Arial Narrow" w:hint="eastAsia"/>
          <w:color w:val="auto"/>
          <w:sz w:val="24"/>
          <w:szCs w:val="24"/>
          <w:u w:val="none"/>
        </w:rPr>
        <w:t>使用权资产</w:t>
      </w:r>
      <w:bookmarkEnd w:id="13"/>
    </w:p>
    <w:p w:rsidR="009602C6" w:rsidRPr="00B867B9"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hint="eastAsia"/>
          <w:sz w:val="24"/>
          <w:szCs w:val="24"/>
          <w:u w:val="none"/>
        </w:rPr>
      </w:pPr>
      <w:r w:rsidRPr="00B867B9">
        <w:rPr>
          <w:rFonts w:ascii="仿宋_GB2312" w:eastAsia="仿宋_GB2312" w:hint="eastAsia"/>
          <w:sz w:val="24"/>
          <w:szCs w:val="24"/>
          <w:u w:val="none"/>
        </w:rPr>
        <w:t>使用权资产确认条件</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使用权资产是指</w:t>
      </w:r>
      <w:r w:rsidR="007F20E0">
        <w:rPr>
          <w:rFonts w:ascii="Arial Narrow" w:eastAsia="仿宋_GB2312" w:hAnsi="Arial Narrow" w:hint="eastAsia"/>
        </w:rPr>
        <w:t>本集团</w:t>
      </w:r>
      <w:r w:rsidRPr="00FB1EDB">
        <w:rPr>
          <w:rFonts w:ascii="Arial Narrow" w:eastAsia="仿宋_GB2312" w:hAnsi="Arial Narrow" w:hint="eastAsia"/>
        </w:rPr>
        <w:t>作为承租人可在租赁期内使用租赁资产的权利。</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hint="eastAsia"/>
        </w:rPr>
        <w:t>在租赁期开始日，使用权资产按照成本进行初始计量。该成本包括：租赁负债的初始计量金额；在租赁期开始日或之前支付的租赁付款额，存在租赁激励的，扣除已享受的租赁激励相关金额；</w:t>
      </w:r>
      <w:r w:rsidR="007F20E0">
        <w:rPr>
          <w:rFonts w:ascii="Arial Narrow" w:eastAsia="仿宋_GB2312" w:hAnsi="Arial Narrow" w:hint="eastAsia"/>
        </w:rPr>
        <w:t>本集团</w:t>
      </w:r>
      <w:r w:rsidRPr="00FB1EDB">
        <w:rPr>
          <w:rFonts w:ascii="Arial Narrow" w:eastAsia="仿宋_GB2312" w:hAnsi="Arial Narrow" w:hint="eastAsia"/>
        </w:rPr>
        <w:t>作为承租人发生的初始直接费用；</w:t>
      </w:r>
      <w:r w:rsidR="007F20E0">
        <w:rPr>
          <w:rFonts w:ascii="Arial Narrow" w:eastAsia="仿宋_GB2312" w:hAnsi="Arial Narrow" w:hint="eastAsia"/>
        </w:rPr>
        <w:t>本集团</w:t>
      </w:r>
      <w:r w:rsidRPr="00FB1EDB">
        <w:rPr>
          <w:rFonts w:ascii="Arial Narrow" w:eastAsia="仿宋_GB2312" w:hAnsi="Arial Narrow" w:hint="eastAsia"/>
        </w:rPr>
        <w:t>作为承租人为拆卸及移除租赁资产、复原租赁资产所在场地或将租赁资产恢复至租赁条款约定状态预计将发生的成本。</w:t>
      </w:r>
      <w:r w:rsidR="007F20E0">
        <w:rPr>
          <w:rFonts w:ascii="Arial Narrow" w:eastAsia="仿宋_GB2312" w:hAnsi="Arial Narrow" w:hint="eastAsia"/>
        </w:rPr>
        <w:t>本集团</w:t>
      </w:r>
      <w:r w:rsidRPr="00FB1EDB">
        <w:rPr>
          <w:rFonts w:ascii="Arial Narrow" w:eastAsia="仿宋_GB2312" w:hAnsi="Arial Narrow" w:hint="eastAsia"/>
        </w:rPr>
        <w:t>作为承租人按照《企业会计准则第</w:t>
      </w:r>
      <w:r w:rsidRPr="00FB1EDB">
        <w:rPr>
          <w:rFonts w:ascii="Arial Narrow" w:eastAsia="仿宋_GB2312" w:hAnsi="Arial Narrow"/>
        </w:rPr>
        <w:t>13</w:t>
      </w:r>
      <w:r w:rsidRPr="00FB1EDB">
        <w:rPr>
          <w:rFonts w:ascii="Arial Narrow" w:eastAsia="仿宋_GB2312" w:hAnsi="Arial Narrow" w:hint="eastAsia"/>
        </w:rPr>
        <w:t>号——或有事项》对拆除复原等成本进行确认和计量。后续就租赁负债的任何重新计量作出调整。</w:t>
      </w:r>
    </w:p>
    <w:p w:rsidR="009602C6" w:rsidRPr="00B867B9"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B867B9">
        <w:rPr>
          <w:rFonts w:ascii="仿宋_GB2312" w:eastAsia="仿宋_GB2312" w:hint="eastAsia"/>
          <w:sz w:val="24"/>
          <w:szCs w:val="24"/>
          <w:u w:val="none"/>
        </w:rPr>
        <w:t>使用权资产的折旧方法</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hint="eastAsia"/>
        </w:rPr>
        <w:t>本集团</w:t>
      </w:r>
      <w:r w:rsidR="009602C6" w:rsidRPr="00FB1EDB">
        <w:rPr>
          <w:rFonts w:ascii="Arial Narrow" w:eastAsia="仿宋_GB2312" w:hAnsi="Arial Narrow" w:hint="eastAsia"/>
        </w:rPr>
        <w:t>采用</w:t>
      </w:r>
      <w:r w:rsidR="009602C6" w:rsidRPr="00FB1EDB">
        <w:rPr>
          <w:rFonts w:ascii="Arial Narrow" w:eastAsia="仿宋_GB2312" w:hAnsi="Arial Narrow" w:hint="eastAsia"/>
          <w:color w:val="0000FF"/>
        </w:rPr>
        <w:t>直线法</w:t>
      </w:r>
      <w:r w:rsidR="009602C6" w:rsidRPr="00FB1EDB">
        <w:rPr>
          <w:rFonts w:ascii="Arial Narrow" w:eastAsia="仿宋_GB2312" w:hAnsi="Arial Narrow" w:hint="eastAsia"/>
        </w:rPr>
        <w:t>计提折旧。</w:t>
      </w:r>
      <w:r>
        <w:rPr>
          <w:rFonts w:ascii="Arial Narrow" w:eastAsia="仿宋_GB2312" w:hAnsi="Arial Narrow" w:hint="eastAsia"/>
        </w:rPr>
        <w:t>本集团</w:t>
      </w:r>
      <w:r w:rsidR="009602C6" w:rsidRPr="00FB1EDB">
        <w:rPr>
          <w:rFonts w:ascii="Arial Narrow" w:eastAsia="仿宋_GB2312" w:hAnsi="Arial Narrow" w:hint="eastAsia"/>
        </w:rPr>
        <w:t>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rsidR="009602C6" w:rsidRPr="00B867B9" w:rsidRDefault="009602C6" w:rsidP="00B21D06">
      <w:pPr>
        <w:pStyle w:val="3"/>
        <w:widowControl/>
        <w:numPr>
          <w:ilvl w:val="2"/>
          <w:numId w:val="3"/>
        </w:numPr>
        <w:autoSpaceDE/>
        <w:autoSpaceDN/>
        <w:snapToGrid w:val="0"/>
        <w:spacing w:beforeLines="50" w:afterLines="90" w:after="216" w:line="240" w:lineRule="auto"/>
        <w:ind w:left="0" w:right="0"/>
        <w:jc w:val="both"/>
        <w:rPr>
          <w:rFonts w:ascii="仿宋_GB2312" w:eastAsia="仿宋_GB2312"/>
          <w:sz w:val="24"/>
          <w:szCs w:val="24"/>
          <w:u w:val="none"/>
        </w:rPr>
      </w:pPr>
      <w:r w:rsidRPr="00B867B9">
        <w:rPr>
          <w:rFonts w:ascii="仿宋_GB2312" w:eastAsia="仿宋_GB2312" w:hint="eastAsia"/>
          <w:sz w:val="24"/>
          <w:szCs w:val="24"/>
          <w:u w:val="none"/>
        </w:rPr>
        <w:t>使用权资产的减值测试方法、减值准备计提方法见附注</w:t>
      </w:r>
      <w:r w:rsidRPr="00B867B9">
        <w:rPr>
          <w:rFonts w:ascii="仿宋_GB2312" w:eastAsia="仿宋_GB2312"/>
          <w:sz w:val="24"/>
          <w:szCs w:val="24"/>
          <w:u w:val="none"/>
        </w:rPr>
        <w:fldChar w:fldCharType="begin"/>
      </w:r>
      <w:r w:rsidRPr="00B867B9">
        <w:rPr>
          <w:rFonts w:ascii="仿宋_GB2312" w:eastAsia="仿宋_GB2312"/>
          <w:sz w:val="24"/>
          <w:szCs w:val="24"/>
          <w:u w:val="none"/>
        </w:rPr>
        <w:instrText xml:space="preserve"> REF _Ref79776749 \n \h  \* MERGEFORMAT </w:instrText>
      </w:r>
      <w:r w:rsidRPr="00B867B9">
        <w:rPr>
          <w:rFonts w:ascii="仿宋_GB2312" w:eastAsia="仿宋_GB2312"/>
          <w:sz w:val="24"/>
          <w:szCs w:val="24"/>
          <w:u w:val="none"/>
        </w:rPr>
      </w:r>
      <w:r w:rsidRPr="00B867B9">
        <w:rPr>
          <w:rFonts w:ascii="仿宋_GB2312" w:eastAsia="仿宋_GB2312"/>
          <w:sz w:val="24"/>
          <w:szCs w:val="24"/>
          <w:u w:val="none"/>
        </w:rPr>
        <w:fldChar w:fldCharType="separate"/>
      </w:r>
      <w:r w:rsidRPr="00B867B9">
        <w:rPr>
          <w:rFonts w:ascii="仿宋_GB2312" w:eastAsia="仿宋_GB2312" w:hint="eastAsia"/>
          <w:sz w:val="24"/>
          <w:szCs w:val="24"/>
          <w:u w:val="none"/>
        </w:rPr>
        <w:t>三、</w:t>
      </w:r>
      <w:r w:rsidRPr="00B867B9">
        <w:rPr>
          <w:rFonts w:ascii="仿宋_GB2312" w:eastAsia="仿宋_GB2312"/>
          <w:sz w:val="24"/>
          <w:szCs w:val="24"/>
          <w:u w:val="none"/>
        </w:rPr>
        <w:fldChar w:fldCharType="end"/>
      </w:r>
      <w:r w:rsidRPr="00B867B9">
        <w:rPr>
          <w:rFonts w:ascii="仿宋_GB2312" w:eastAsia="仿宋_GB2312"/>
          <w:sz w:val="24"/>
          <w:szCs w:val="24"/>
          <w:u w:val="none"/>
        </w:rPr>
        <w:fldChar w:fldCharType="begin"/>
      </w:r>
      <w:r w:rsidRPr="00B867B9">
        <w:rPr>
          <w:rFonts w:ascii="仿宋_GB2312" w:eastAsia="仿宋_GB2312"/>
          <w:sz w:val="24"/>
          <w:szCs w:val="24"/>
          <w:u w:val="none"/>
        </w:rPr>
        <w:instrText xml:space="preserve"> REF  _Ref79777741 \h \n \t  \* MERGEFORMAT </w:instrText>
      </w:r>
      <w:r w:rsidRPr="00B867B9">
        <w:rPr>
          <w:rFonts w:ascii="仿宋_GB2312" w:eastAsia="仿宋_GB2312"/>
          <w:sz w:val="24"/>
          <w:szCs w:val="24"/>
          <w:u w:val="none"/>
        </w:rPr>
      </w:r>
      <w:r w:rsidRPr="00B867B9">
        <w:rPr>
          <w:rFonts w:ascii="仿宋_GB2312" w:eastAsia="仿宋_GB2312"/>
          <w:sz w:val="24"/>
          <w:szCs w:val="24"/>
          <w:u w:val="none"/>
        </w:rPr>
        <w:fldChar w:fldCharType="separate"/>
      </w:r>
      <w:r w:rsidRPr="00B867B9">
        <w:rPr>
          <w:rFonts w:ascii="仿宋_GB2312" w:eastAsia="仿宋_GB2312"/>
          <w:sz w:val="24"/>
          <w:szCs w:val="24"/>
          <w:u w:val="none"/>
        </w:rPr>
        <w:t>23</w:t>
      </w:r>
      <w:r w:rsidRPr="00B867B9">
        <w:rPr>
          <w:rFonts w:ascii="仿宋_GB2312" w:eastAsia="仿宋_GB2312"/>
          <w:sz w:val="24"/>
          <w:szCs w:val="24"/>
          <w:u w:val="none"/>
        </w:rPr>
        <w:fldChar w:fldCharType="end"/>
      </w:r>
      <w:r w:rsidRPr="00B867B9">
        <w:rPr>
          <w:rFonts w:ascii="仿宋_GB2312" w:eastAsia="仿宋_GB2312" w:hint="eastAsia"/>
          <w:sz w:val="24"/>
          <w:szCs w:val="24"/>
          <w:u w:val="none"/>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安全生产费用及维简费</w:t>
      </w:r>
    </w:p>
    <w:p w:rsidR="009602C6" w:rsidRPr="00FB1EDB" w:rsidRDefault="007F20E0" w:rsidP="009602C6">
      <w:pPr>
        <w:adjustRightInd w:val="0"/>
        <w:snapToGrid w:val="0"/>
        <w:spacing w:beforeLines="50" w:before="120" w:afterLines="90" w:after="216"/>
        <w:rPr>
          <w:rFonts w:ascii="Arial Narrow" w:eastAsia="仿宋_GB2312" w:hAnsi="Arial Narrow"/>
        </w:rPr>
      </w:pPr>
      <w:r>
        <w:rPr>
          <w:rFonts w:ascii="Arial Narrow" w:eastAsia="仿宋_GB2312" w:hAnsi="Arial Narrow" w:cs="宋体"/>
        </w:rPr>
        <w:t>本集团</w:t>
      </w:r>
      <w:r w:rsidR="009602C6" w:rsidRPr="00FB1EDB">
        <w:rPr>
          <w:rFonts w:ascii="Arial Narrow" w:eastAsia="仿宋_GB2312" w:hAnsi="Arial Narrow" w:cs="宋体"/>
        </w:rPr>
        <w:t>根据有关规定，按</w:t>
      </w:r>
      <w:r w:rsidR="009602C6" w:rsidRPr="00FB1EDB">
        <w:rPr>
          <w:rFonts w:ascii="Arial Narrow" w:eastAsia="仿宋_GB2312" w:hAnsi="Arial Narrow" w:cs="宋体"/>
          <w:color w:val="0000FF"/>
        </w:rPr>
        <w:t>XX</w:t>
      </w:r>
      <w:r w:rsidR="009602C6" w:rsidRPr="00FB1EDB">
        <w:rPr>
          <w:rFonts w:ascii="Arial Narrow" w:eastAsia="仿宋_GB2312" w:hAnsi="Arial Narrow" w:cs="宋体"/>
          <w:color w:val="0000FF"/>
        </w:rPr>
        <w:t>（具体标准）</w:t>
      </w:r>
      <w:r w:rsidR="009602C6" w:rsidRPr="00FB1EDB">
        <w:rPr>
          <w:rFonts w:ascii="Arial Narrow" w:eastAsia="仿宋_GB2312" w:hAnsi="Arial Narrow" w:cs="宋体"/>
        </w:rPr>
        <w:t>提取安全生产费用，按</w:t>
      </w:r>
      <w:r w:rsidR="009602C6" w:rsidRPr="00FB1EDB">
        <w:rPr>
          <w:rFonts w:ascii="Arial Narrow" w:eastAsia="仿宋_GB2312" w:hAnsi="Arial Narrow" w:cs="宋体"/>
          <w:color w:val="0000FF"/>
        </w:rPr>
        <w:t>XX</w:t>
      </w:r>
      <w:r w:rsidR="009602C6" w:rsidRPr="00FB1EDB">
        <w:rPr>
          <w:rFonts w:ascii="Arial Narrow" w:eastAsia="仿宋_GB2312" w:hAnsi="Arial Narrow" w:cs="宋体"/>
          <w:color w:val="0000FF"/>
        </w:rPr>
        <w:t>（具体标准）</w:t>
      </w:r>
      <w:r w:rsidR="009602C6" w:rsidRPr="00FB1EDB">
        <w:rPr>
          <w:rFonts w:ascii="Arial Narrow" w:eastAsia="仿宋_GB2312" w:hAnsi="Arial Narrow" w:cs="宋体"/>
        </w:rPr>
        <w:t>提取维简费。</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rPr>
      </w:pPr>
      <w:r w:rsidRPr="00FB1EDB">
        <w:rPr>
          <w:rFonts w:ascii="Arial Narrow" w:eastAsia="仿宋_GB2312" w:hAnsi="Arial Narrow" w:cs="宋体"/>
        </w:rPr>
        <w:t>安全生产费用及维简费于提取时计入相关产品的成本或当期损益，同时计入</w:t>
      </w:r>
      <w:r w:rsidRPr="00FB1EDB">
        <w:rPr>
          <w:rFonts w:ascii="Arial Narrow" w:eastAsia="仿宋_GB2312" w:hAnsi="Arial Narrow" w:cs="宋体"/>
        </w:rPr>
        <w:t>“</w:t>
      </w:r>
      <w:r w:rsidRPr="00FB1EDB">
        <w:rPr>
          <w:rFonts w:ascii="Arial Narrow" w:eastAsia="仿宋_GB2312" w:hAnsi="Arial Narrow" w:cs="宋体"/>
        </w:rPr>
        <w:t>专项储备</w:t>
      </w:r>
      <w:r w:rsidRPr="00FB1EDB">
        <w:rPr>
          <w:rFonts w:ascii="Arial Narrow" w:eastAsia="仿宋_GB2312" w:hAnsi="Arial Narrow" w:cs="宋体"/>
        </w:rPr>
        <w:t>”</w:t>
      </w:r>
      <w:r w:rsidRPr="00FB1EDB">
        <w:rPr>
          <w:rFonts w:ascii="Arial Narrow" w:eastAsia="仿宋_GB2312" w:hAnsi="Arial Narrow" w:cs="宋体"/>
        </w:rPr>
        <w:t>科目。</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rPr>
      </w:pPr>
      <w:r w:rsidRPr="00FB1EDB">
        <w:rPr>
          <w:rFonts w:ascii="Arial Narrow" w:eastAsia="仿宋_GB2312" w:hAnsi="Arial Narrow" w:cs="宋体"/>
        </w:rPr>
        <w:t>提取的安全生产费及维简费按规定范围使用时，属于费用性支出的，直接冲减专项储备；形成固定资产的，先通过</w:t>
      </w:r>
      <w:r w:rsidRPr="00FB1EDB">
        <w:rPr>
          <w:rFonts w:ascii="Arial Narrow" w:eastAsia="仿宋_GB2312" w:hAnsi="Arial Narrow" w:cs="宋体"/>
        </w:rPr>
        <w:t>“</w:t>
      </w:r>
      <w:r w:rsidRPr="00FB1EDB">
        <w:rPr>
          <w:rFonts w:ascii="Arial Narrow" w:eastAsia="仿宋_GB2312" w:hAnsi="Arial Narrow" w:cs="宋体"/>
        </w:rPr>
        <w:t>在建工程</w:t>
      </w:r>
      <w:r w:rsidRPr="00FB1EDB">
        <w:rPr>
          <w:rFonts w:ascii="Arial Narrow" w:eastAsia="仿宋_GB2312" w:hAnsi="Arial Narrow" w:cs="宋体"/>
        </w:rPr>
        <w:t>”</w:t>
      </w:r>
      <w:r w:rsidRPr="00FB1EDB">
        <w:rPr>
          <w:rFonts w:ascii="Arial Narrow" w:eastAsia="仿宋_GB2312" w:hAnsi="Arial Narrow" w:cs="宋体"/>
        </w:rPr>
        <w:t>科目归集所发生的支出，待安全项目完工达到预定可使用状态时确认为固定资产；同时，按照形成固定资产的成本冲减专项储备，并确认相同金额的累计折旧。该固定资产在以后期间不再计提折旧。</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color w:val="0000FF"/>
        </w:rPr>
      </w:pPr>
      <w:r w:rsidRPr="00FB1EDB">
        <w:rPr>
          <w:rFonts w:ascii="Arial Narrow" w:eastAsia="仿宋_GB2312" w:hAnsi="Arial Narrow" w:cs="宋体"/>
          <w:color w:val="0000FF"/>
        </w:rPr>
        <w:t>（企业提取其他具有类似性质的费用，如煤矿转产发展资金、矿山环境恢复治理保证金等，比照上述表述进行披露。）</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color w:val="0000FF"/>
        </w:rPr>
      </w:pPr>
      <w:r w:rsidRPr="00FB1EDB">
        <w:rPr>
          <w:rFonts w:ascii="Arial Narrow" w:eastAsia="仿宋_GB2312" w:hAnsi="Arial Narrow" w:cs="宋体"/>
          <w:color w:val="0000FF"/>
        </w:rPr>
        <w:t>【提示</w:t>
      </w:r>
      <w:r w:rsidRPr="00FB1EDB">
        <w:rPr>
          <w:rFonts w:ascii="Arial Narrow" w:eastAsia="仿宋_GB2312" w:hAnsi="Arial Narrow" w:cs="宋体"/>
          <w:color w:val="0000FF"/>
        </w:rPr>
        <w:t>-</w:t>
      </w:r>
      <w:r w:rsidRPr="00FB1EDB">
        <w:rPr>
          <w:rFonts w:ascii="Arial Narrow" w:eastAsia="仿宋_GB2312" w:hAnsi="Arial Narrow" w:cs="宋体"/>
          <w:color w:val="0000FF"/>
        </w:rPr>
        <w:t>适用法规包括：</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color w:val="0000FF"/>
        </w:rPr>
      </w:pPr>
      <w:r w:rsidRPr="00FB1EDB">
        <w:rPr>
          <w:rFonts w:ascii="Arial Narrow" w:eastAsia="仿宋_GB2312" w:hAnsi="Arial Narrow" w:cs="宋体" w:hint="eastAsia"/>
          <w:color w:val="0000FF"/>
        </w:rPr>
        <w:lastRenderedPageBreak/>
        <w:t>（</w:t>
      </w:r>
      <w:r w:rsidRPr="00FB1EDB">
        <w:rPr>
          <w:rFonts w:ascii="Arial Narrow" w:eastAsia="仿宋_GB2312" w:hAnsi="Arial Narrow" w:cs="宋体" w:hint="eastAsia"/>
          <w:color w:val="0000FF"/>
        </w:rPr>
        <w:t>1</w:t>
      </w:r>
      <w:r w:rsidRPr="00FB1EDB">
        <w:rPr>
          <w:rFonts w:ascii="Arial Narrow" w:eastAsia="仿宋_GB2312" w:hAnsi="Arial Narrow" w:cs="宋体" w:hint="eastAsia"/>
          <w:color w:val="0000FF"/>
        </w:rPr>
        <w:t>）</w:t>
      </w:r>
      <w:r w:rsidRPr="00FB1EDB">
        <w:rPr>
          <w:rFonts w:ascii="Arial Narrow" w:eastAsia="仿宋_GB2312" w:hAnsi="Arial Narrow" w:cs="宋体" w:hint="eastAsia"/>
          <w:color w:val="0000FF"/>
        </w:rPr>
        <w:t>2</w:t>
      </w:r>
      <w:r w:rsidRPr="00FB1EDB">
        <w:rPr>
          <w:rFonts w:ascii="Arial Narrow" w:eastAsia="仿宋_GB2312" w:hAnsi="Arial Narrow" w:cs="宋体"/>
          <w:color w:val="0000FF"/>
        </w:rPr>
        <w:t>022</w:t>
      </w:r>
      <w:r w:rsidRPr="00FB1EDB">
        <w:rPr>
          <w:rFonts w:ascii="Arial Narrow" w:eastAsia="仿宋_GB2312" w:hAnsi="Arial Narrow" w:cs="宋体" w:hint="eastAsia"/>
          <w:color w:val="0000FF"/>
        </w:rPr>
        <w:t>年</w:t>
      </w:r>
      <w:r w:rsidRPr="00FB1EDB">
        <w:rPr>
          <w:rFonts w:ascii="Arial Narrow" w:eastAsia="仿宋_GB2312" w:hAnsi="Arial Narrow" w:cs="宋体" w:hint="eastAsia"/>
          <w:color w:val="0000FF"/>
        </w:rPr>
        <w:t>1</w:t>
      </w:r>
      <w:r w:rsidRPr="00FB1EDB">
        <w:rPr>
          <w:rFonts w:ascii="Arial Narrow" w:eastAsia="仿宋_GB2312" w:hAnsi="Arial Narrow" w:cs="宋体"/>
          <w:color w:val="0000FF"/>
        </w:rPr>
        <w:t>1</w:t>
      </w:r>
      <w:r w:rsidRPr="00FB1EDB">
        <w:rPr>
          <w:rFonts w:ascii="Arial Narrow" w:eastAsia="仿宋_GB2312" w:hAnsi="Arial Narrow" w:cs="宋体" w:hint="eastAsia"/>
          <w:color w:val="0000FF"/>
        </w:rPr>
        <w:t>月</w:t>
      </w:r>
      <w:r w:rsidRPr="00FB1EDB">
        <w:rPr>
          <w:rFonts w:ascii="Arial Narrow" w:eastAsia="仿宋_GB2312" w:hAnsi="Arial Narrow" w:cs="宋体" w:hint="eastAsia"/>
          <w:color w:val="0000FF"/>
        </w:rPr>
        <w:t>2</w:t>
      </w:r>
      <w:r w:rsidRPr="00FB1EDB">
        <w:rPr>
          <w:rFonts w:ascii="Arial Narrow" w:eastAsia="仿宋_GB2312" w:hAnsi="Arial Narrow" w:cs="宋体"/>
          <w:color w:val="0000FF"/>
        </w:rPr>
        <w:t>1</w:t>
      </w:r>
      <w:r w:rsidRPr="00FB1EDB">
        <w:rPr>
          <w:rFonts w:ascii="Arial Narrow" w:eastAsia="仿宋_GB2312" w:hAnsi="Arial Narrow" w:cs="宋体" w:hint="eastAsia"/>
          <w:color w:val="0000FF"/>
        </w:rPr>
        <w:t>日之后，财资</w:t>
      </w:r>
      <w:r w:rsidRPr="00FB1EDB">
        <w:rPr>
          <w:rFonts w:ascii="Arial Narrow" w:eastAsia="仿宋_GB2312" w:hAnsi="Arial Narrow" w:cs="宋体"/>
          <w:color w:val="0000FF"/>
        </w:rPr>
        <w:t>［</w:t>
      </w:r>
      <w:r w:rsidRPr="00FB1EDB">
        <w:rPr>
          <w:rFonts w:ascii="Arial Narrow" w:eastAsia="仿宋_GB2312" w:hAnsi="Arial Narrow" w:cs="宋体"/>
          <w:color w:val="0000FF"/>
        </w:rPr>
        <w:t>2022</w:t>
      </w:r>
      <w:r w:rsidRPr="00FB1EDB">
        <w:rPr>
          <w:rFonts w:ascii="Arial Narrow" w:eastAsia="仿宋_GB2312" w:hAnsi="Arial Narrow" w:cs="宋体"/>
          <w:color w:val="0000FF"/>
        </w:rPr>
        <w:t>］</w:t>
      </w:r>
      <w:r w:rsidRPr="00FB1EDB">
        <w:rPr>
          <w:rFonts w:ascii="Arial Narrow" w:eastAsia="仿宋_GB2312" w:hAnsi="Arial Narrow" w:cs="宋体"/>
          <w:color w:val="0000FF"/>
        </w:rPr>
        <w:t>136</w:t>
      </w:r>
      <w:r w:rsidRPr="00FB1EDB">
        <w:rPr>
          <w:rFonts w:ascii="Arial Narrow" w:eastAsia="仿宋_GB2312" w:hAnsi="Arial Narrow" w:cs="宋体"/>
          <w:color w:val="0000FF"/>
        </w:rPr>
        <w:t>号文</w:t>
      </w:r>
      <w:r w:rsidRPr="00FB1EDB">
        <w:rPr>
          <w:rFonts w:ascii="Arial Narrow" w:eastAsia="仿宋_GB2312" w:hAnsi="Arial Narrow" w:cs="宋体" w:hint="eastAsia"/>
          <w:color w:val="0000FF"/>
        </w:rPr>
        <w:t>，同时</w:t>
      </w:r>
      <w:r w:rsidRPr="00FB1EDB">
        <w:rPr>
          <w:rFonts w:ascii="Arial Narrow" w:eastAsia="仿宋_GB2312" w:hAnsi="Arial Narrow" w:cs="宋体"/>
          <w:color w:val="0000FF"/>
        </w:rPr>
        <w:t>财企［</w:t>
      </w:r>
      <w:r w:rsidRPr="00FB1EDB">
        <w:rPr>
          <w:rFonts w:ascii="Arial Narrow" w:eastAsia="仿宋_GB2312" w:hAnsi="Arial Narrow" w:cs="宋体"/>
          <w:color w:val="0000FF"/>
        </w:rPr>
        <w:t>2012</w:t>
      </w:r>
      <w:r w:rsidRPr="00FB1EDB">
        <w:rPr>
          <w:rFonts w:ascii="Arial Narrow" w:eastAsia="仿宋_GB2312" w:hAnsi="Arial Narrow" w:cs="宋体"/>
          <w:color w:val="0000FF"/>
        </w:rPr>
        <w:t>］</w:t>
      </w:r>
      <w:r w:rsidRPr="00FB1EDB">
        <w:rPr>
          <w:rFonts w:ascii="Arial Narrow" w:eastAsia="仿宋_GB2312" w:hAnsi="Arial Narrow" w:cs="宋体"/>
          <w:color w:val="0000FF"/>
        </w:rPr>
        <w:t>16</w:t>
      </w:r>
      <w:r w:rsidRPr="00FB1EDB">
        <w:rPr>
          <w:rFonts w:ascii="Arial Narrow" w:eastAsia="仿宋_GB2312" w:hAnsi="Arial Narrow" w:cs="宋体"/>
          <w:color w:val="0000FF"/>
        </w:rPr>
        <w:t>号文</w:t>
      </w:r>
      <w:r w:rsidRPr="00FB1EDB">
        <w:rPr>
          <w:rFonts w:ascii="Arial Narrow" w:eastAsia="仿宋_GB2312" w:hAnsi="Arial Narrow" w:cs="宋体" w:hint="eastAsia"/>
          <w:color w:val="0000FF"/>
        </w:rPr>
        <w:t>废止；</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color w:val="0000FF"/>
        </w:rPr>
      </w:pPr>
      <w:r w:rsidRPr="00FB1EDB">
        <w:rPr>
          <w:rFonts w:ascii="Arial Narrow" w:eastAsia="仿宋_GB2312" w:hAnsi="Arial Narrow" w:cs="宋体"/>
          <w:color w:val="0000FF"/>
        </w:rPr>
        <w:t>（</w:t>
      </w:r>
      <w:r w:rsidRPr="00FB1EDB">
        <w:rPr>
          <w:rFonts w:ascii="Arial Narrow" w:eastAsia="仿宋_GB2312" w:hAnsi="Arial Narrow" w:cs="宋体"/>
          <w:color w:val="0000FF"/>
        </w:rPr>
        <w:t>2</w:t>
      </w:r>
      <w:r w:rsidRPr="00FB1EDB">
        <w:rPr>
          <w:rFonts w:ascii="Arial Narrow" w:eastAsia="仿宋_GB2312" w:hAnsi="Arial Narrow" w:cs="宋体"/>
          <w:color w:val="0000FF"/>
        </w:rPr>
        <w:t>）</w:t>
      </w:r>
      <w:r w:rsidRPr="00FB1EDB">
        <w:rPr>
          <w:rFonts w:ascii="Arial Narrow" w:eastAsia="仿宋_GB2312" w:hAnsi="Arial Narrow" w:cs="宋体"/>
          <w:color w:val="0000FF"/>
        </w:rPr>
        <w:t>2012</w:t>
      </w:r>
      <w:r w:rsidRPr="00FB1EDB">
        <w:rPr>
          <w:rFonts w:ascii="Arial Narrow" w:eastAsia="仿宋_GB2312" w:hAnsi="Arial Narrow" w:cs="宋体"/>
          <w:color w:val="0000FF"/>
        </w:rPr>
        <w:t>年</w:t>
      </w:r>
      <w:r w:rsidRPr="00FB1EDB">
        <w:rPr>
          <w:rFonts w:ascii="Arial Narrow" w:eastAsia="仿宋_GB2312" w:hAnsi="Arial Narrow" w:cs="宋体"/>
          <w:color w:val="0000FF"/>
        </w:rPr>
        <w:t>2</w:t>
      </w:r>
      <w:r w:rsidRPr="00FB1EDB">
        <w:rPr>
          <w:rFonts w:ascii="Arial Narrow" w:eastAsia="仿宋_GB2312" w:hAnsi="Arial Narrow" w:cs="宋体"/>
          <w:color w:val="0000FF"/>
        </w:rPr>
        <w:t>月</w:t>
      </w:r>
      <w:r w:rsidRPr="00FB1EDB">
        <w:rPr>
          <w:rFonts w:ascii="Arial Narrow" w:eastAsia="仿宋_GB2312" w:hAnsi="Arial Narrow" w:cs="宋体"/>
          <w:color w:val="0000FF"/>
        </w:rPr>
        <w:t>14</w:t>
      </w:r>
      <w:r w:rsidRPr="00FB1EDB">
        <w:rPr>
          <w:rFonts w:ascii="Arial Narrow" w:eastAsia="仿宋_GB2312" w:hAnsi="Arial Narrow" w:cs="宋体"/>
          <w:color w:val="0000FF"/>
        </w:rPr>
        <w:t>日之后，财企［</w:t>
      </w:r>
      <w:r w:rsidRPr="00FB1EDB">
        <w:rPr>
          <w:rFonts w:ascii="Arial Narrow" w:eastAsia="仿宋_GB2312" w:hAnsi="Arial Narrow" w:cs="宋体"/>
          <w:color w:val="0000FF"/>
        </w:rPr>
        <w:t>2012</w:t>
      </w:r>
      <w:r w:rsidRPr="00FB1EDB">
        <w:rPr>
          <w:rFonts w:ascii="Arial Narrow" w:eastAsia="仿宋_GB2312" w:hAnsi="Arial Narrow" w:cs="宋体"/>
          <w:color w:val="0000FF"/>
        </w:rPr>
        <w:t>］</w:t>
      </w:r>
      <w:r w:rsidRPr="00FB1EDB">
        <w:rPr>
          <w:rFonts w:ascii="Arial Narrow" w:eastAsia="仿宋_GB2312" w:hAnsi="Arial Narrow" w:cs="宋体"/>
          <w:color w:val="0000FF"/>
        </w:rPr>
        <w:t>16</w:t>
      </w:r>
      <w:r w:rsidRPr="00FB1EDB">
        <w:rPr>
          <w:rFonts w:ascii="Arial Narrow" w:eastAsia="仿宋_GB2312" w:hAnsi="Arial Narrow" w:cs="宋体"/>
          <w:color w:val="0000FF"/>
        </w:rPr>
        <w:t>号文</w:t>
      </w:r>
      <w:r w:rsidRPr="00FB1EDB">
        <w:rPr>
          <w:rFonts w:ascii="Arial Narrow" w:eastAsia="仿宋_GB2312" w:hAnsi="Arial Narrow" w:cs="宋体" w:hint="eastAsia"/>
          <w:color w:val="0000FF"/>
        </w:rPr>
        <w:t>（已废止）</w:t>
      </w:r>
      <w:r w:rsidRPr="00FB1EDB">
        <w:rPr>
          <w:rFonts w:ascii="Arial Narrow" w:eastAsia="仿宋_GB2312" w:hAnsi="Arial Narrow" w:cs="宋体"/>
          <w:color w:val="0000FF"/>
        </w:rPr>
        <w:t>，财建［</w:t>
      </w:r>
      <w:r w:rsidRPr="00FB1EDB">
        <w:rPr>
          <w:rFonts w:ascii="Arial Narrow" w:eastAsia="仿宋_GB2312" w:hAnsi="Arial Narrow" w:cs="宋体"/>
          <w:color w:val="0000FF"/>
        </w:rPr>
        <w:t>2004</w:t>
      </w:r>
      <w:r w:rsidRPr="00FB1EDB">
        <w:rPr>
          <w:rFonts w:ascii="Arial Narrow" w:eastAsia="仿宋_GB2312" w:hAnsi="Arial Narrow" w:cs="宋体"/>
          <w:color w:val="0000FF"/>
        </w:rPr>
        <w:t>］</w:t>
      </w:r>
      <w:r w:rsidRPr="00FB1EDB">
        <w:rPr>
          <w:rFonts w:ascii="Arial Narrow" w:eastAsia="仿宋_GB2312" w:hAnsi="Arial Narrow" w:cs="宋体"/>
          <w:color w:val="0000FF"/>
        </w:rPr>
        <w:t>119</w:t>
      </w:r>
      <w:r w:rsidRPr="00FB1EDB">
        <w:rPr>
          <w:rFonts w:ascii="Arial Narrow" w:eastAsia="仿宋_GB2312" w:hAnsi="Arial Narrow" w:cs="宋体"/>
          <w:color w:val="0000FF"/>
        </w:rPr>
        <w:t>号文；</w:t>
      </w:r>
      <w:r w:rsidRPr="00FB1EDB" w:rsidDel="009E081C">
        <w:rPr>
          <w:rFonts w:ascii="Arial Narrow" w:eastAsia="仿宋_GB2312" w:hAnsi="Arial Narrow" w:cs="宋体" w:hint="eastAsia"/>
          <w:color w:val="0000FF"/>
        </w:rPr>
        <w:t xml:space="preserve"> </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color w:val="0000FF"/>
        </w:rPr>
      </w:pPr>
      <w:r w:rsidRPr="00FB1EDB">
        <w:rPr>
          <w:rFonts w:ascii="Arial Narrow" w:eastAsia="仿宋_GB2312" w:hAnsi="Arial Narrow" w:cs="宋体"/>
          <w:color w:val="0000FF"/>
        </w:rPr>
        <w:t>（</w:t>
      </w:r>
      <w:r w:rsidRPr="00FB1EDB">
        <w:rPr>
          <w:rFonts w:ascii="Arial Narrow" w:eastAsia="仿宋_GB2312" w:hAnsi="Arial Narrow" w:cs="宋体"/>
          <w:color w:val="0000FF"/>
        </w:rPr>
        <w:t>3</w:t>
      </w:r>
      <w:r w:rsidRPr="00FB1EDB">
        <w:rPr>
          <w:rFonts w:ascii="Arial Narrow" w:eastAsia="仿宋_GB2312" w:hAnsi="Arial Narrow" w:cs="宋体"/>
          <w:color w:val="0000FF"/>
        </w:rPr>
        <w:t>）</w:t>
      </w:r>
      <w:r w:rsidRPr="00FB1EDB">
        <w:rPr>
          <w:rFonts w:ascii="Arial Narrow" w:eastAsia="仿宋_GB2312" w:hAnsi="Arial Narrow" w:cs="宋体"/>
          <w:color w:val="0000FF"/>
        </w:rPr>
        <w:t>2012</w:t>
      </w:r>
      <w:r w:rsidRPr="00FB1EDB">
        <w:rPr>
          <w:rFonts w:ascii="Arial Narrow" w:eastAsia="仿宋_GB2312" w:hAnsi="Arial Narrow" w:cs="宋体"/>
          <w:color w:val="0000FF"/>
        </w:rPr>
        <w:t>年</w:t>
      </w:r>
      <w:r w:rsidRPr="00FB1EDB">
        <w:rPr>
          <w:rFonts w:ascii="Arial Narrow" w:eastAsia="仿宋_GB2312" w:hAnsi="Arial Narrow" w:cs="宋体"/>
          <w:color w:val="0000FF"/>
        </w:rPr>
        <w:t>2</w:t>
      </w:r>
      <w:r w:rsidRPr="00FB1EDB">
        <w:rPr>
          <w:rFonts w:ascii="Arial Narrow" w:eastAsia="仿宋_GB2312" w:hAnsi="Arial Narrow" w:cs="宋体"/>
          <w:color w:val="0000FF"/>
        </w:rPr>
        <w:t>月</w:t>
      </w:r>
      <w:r w:rsidRPr="00FB1EDB">
        <w:rPr>
          <w:rFonts w:ascii="Arial Narrow" w:eastAsia="仿宋_GB2312" w:hAnsi="Arial Narrow" w:cs="宋体"/>
          <w:color w:val="0000FF"/>
        </w:rPr>
        <w:t>14</w:t>
      </w:r>
      <w:r w:rsidRPr="00FB1EDB">
        <w:rPr>
          <w:rFonts w:ascii="Arial Narrow" w:eastAsia="仿宋_GB2312" w:hAnsi="Arial Narrow" w:cs="宋体"/>
          <w:color w:val="0000FF"/>
        </w:rPr>
        <w:t>日之前，财建［</w:t>
      </w:r>
      <w:r w:rsidRPr="00FB1EDB">
        <w:rPr>
          <w:rFonts w:ascii="Arial Narrow" w:eastAsia="仿宋_GB2312" w:hAnsi="Arial Narrow" w:cs="宋体"/>
          <w:color w:val="0000FF"/>
        </w:rPr>
        <w:t>2004</w:t>
      </w:r>
      <w:r w:rsidRPr="00FB1EDB">
        <w:rPr>
          <w:rFonts w:ascii="Arial Narrow" w:eastAsia="仿宋_GB2312" w:hAnsi="Arial Narrow" w:cs="宋体"/>
          <w:color w:val="0000FF"/>
        </w:rPr>
        <w:t>］</w:t>
      </w:r>
      <w:r w:rsidRPr="00FB1EDB">
        <w:rPr>
          <w:rFonts w:ascii="Arial Narrow" w:eastAsia="仿宋_GB2312" w:hAnsi="Arial Narrow" w:cs="宋体"/>
          <w:color w:val="0000FF"/>
        </w:rPr>
        <w:t>119</w:t>
      </w:r>
      <w:r w:rsidRPr="00FB1EDB">
        <w:rPr>
          <w:rFonts w:ascii="Arial Narrow" w:eastAsia="仿宋_GB2312" w:hAnsi="Arial Narrow" w:cs="宋体"/>
          <w:color w:val="0000FF"/>
        </w:rPr>
        <w:t>号文，财建［</w:t>
      </w:r>
      <w:r w:rsidRPr="00FB1EDB">
        <w:rPr>
          <w:rFonts w:ascii="Arial Narrow" w:eastAsia="仿宋_GB2312" w:hAnsi="Arial Narrow" w:cs="宋体"/>
          <w:color w:val="0000FF"/>
        </w:rPr>
        <w:t>2005</w:t>
      </w:r>
      <w:r w:rsidRPr="00FB1EDB">
        <w:rPr>
          <w:rFonts w:ascii="Arial Narrow" w:eastAsia="仿宋_GB2312" w:hAnsi="Arial Narrow" w:cs="宋体"/>
          <w:color w:val="0000FF"/>
        </w:rPr>
        <w:t>］</w:t>
      </w:r>
      <w:r w:rsidRPr="00FB1EDB">
        <w:rPr>
          <w:rFonts w:ascii="Arial Narrow" w:eastAsia="仿宋_GB2312" w:hAnsi="Arial Narrow" w:cs="宋体"/>
          <w:color w:val="0000FF"/>
        </w:rPr>
        <w:t>168</w:t>
      </w:r>
      <w:r w:rsidRPr="00FB1EDB">
        <w:rPr>
          <w:rFonts w:ascii="Arial Narrow" w:eastAsia="仿宋_GB2312" w:hAnsi="Arial Narrow" w:cs="宋体"/>
          <w:color w:val="0000FF"/>
        </w:rPr>
        <w:t>号文，财建［</w:t>
      </w:r>
      <w:r w:rsidRPr="00FB1EDB">
        <w:rPr>
          <w:rFonts w:ascii="Arial Narrow" w:eastAsia="仿宋_GB2312" w:hAnsi="Arial Narrow" w:cs="宋体"/>
          <w:color w:val="0000FF"/>
        </w:rPr>
        <w:t>2006</w:t>
      </w:r>
      <w:r w:rsidRPr="00FB1EDB">
        <w:rPr>
          <w:rFonts w:ascii="Arial Narrow" w:eastAsia="仿宋_GB2312" w:hAnsi="Arial Narrow" w:cs="宋体"/>
          <w:color w:val="0000FF"/>
        </w:rPr>
        <w:t>］</w:t>
      </w:r>
      <w:r w:rsidRPr="00FB1EDB">
        <w:rPr>
          <w:rFonts w:ascii="Arial Narrow" w:eastAsia="仿宋_GB2312" w:hAnsi="Arial Narrow" w:cs="宋体"/>
          <w:color w:val="0000FF"/>
        </w:rPr>
        <w:t>180</w:t>
      </w:r>
      <w:r w:rsidRPr="00FB1EDB">
        <w:rPr>
          <w:rFonts w:ascii="Arial Narrow" w:eastAsia="仿宋_GB2312" w:hAnsi="Arial Narrow" w:cs="宋体"/>
          <w:color w:val="0000FF"/>
        </w:rPr>
        <w:t>号，财企［</w:t>
      </w:r>
      <w:r w:rsidRPr="00FB1EDB">
        <w:rPr>
          <w:rFonts w:ascii="Arial Narrow" w:eastAsia="仿宋_GB2312" w:hAnsi="Arial Narrow" w:cs="宋体"/>
          <w:color w:val="0000FF"/>
        </w:rPr>
        <w:t>2006</w:t>
      </w:r>
      <w:r w:rsidRPr="00FB1EDB">
        <w:rPr>
          <w:rFonts w:ascii="Arial Narrow" w:eastAsia="仿宋_GB2312" w:hAnsi="Arial Narrow" w:cs="宋体"/>
          <w:color w:val="0000FF"/>
        </w:rPr>
        <w:t>］</w:t>
      </w:r>
      <w:r w:rsidRPr="00FB1EDB">
        <w:rPr>
          <w:rFonts w:ascii="Arial Narrow" w:eastAsia="仿宋_GB2312" w:hAnsi="Arial Narrow" w:cs="宋体"/>
          <w:color w:val="0000FF"/>
        </w:rPr>
        <w:t>478</w:t>
      </w:r>
      <w:r w:rsidRPr="00FB1EDB">
        <w:rPr>
          <w:rFonts w:ascii="Arial Narrow" w:eastAsia="仿宋_GB2312" w:hAnsi="Arial Narrow" w:cs="宋体"/>
          <w:color w:val="0000FF"/>
        </w:rPr>
        <w:t>号；</w:t>
      </w:r>
    </w:p>
    <w:p w:rsidR="009602C6" w:rsidRPr="00FB1EDB" w:rsidRDefault="009602C6" w:rsidP="009602C6">
      <w:pPr>
        <w:tabs>
          <w:tab w:val="left" w:pos="500"/>
        </w:tabs>
        <w:adjustRightInd w:val="0"/>
        <w:snapToGrid w:val="0"/>
        <w:spacing w:afterLines="90" w:after="216"/>
        <w:ind w:leftChars="-1" w:left="-2"/>
        <w:rPr>
          <w:rFonts w:ascii="Arial Narrow" w:eastAsia="仿宋_GB2312" w:hAnsi="Arial Narrow" w:cs="宋体"/>
          <w:color w:val="0000FF"/>
        </w:rPr>
      </w:pPr>
      <w:r w:rsidRPr="00FB1EDB">
        <w:rPr>
          <w:rFonts w:ascii="Arial Narrow" w:eastAsia="仿宋_GB2312" w:hAnsi="Arial Narrow" w:cs="宋体"/>
          <w:color w:val="0000FF"/>
        </w:rPr>
        <w:t>（</w:t>
      </w:r>
      <w:r w:rsidRPr="00FB1EDB">
        <w:rPr>
          <w:rFonts w:ascii="Arial Narrow" w:eastAsia="仿宋_GB2312" w:hAnsi="Arial Narrow" w:cs="宋体"/>
          <w:color w:val="0000FF"/>
        </w:rPr>
        <w:t>4</w:t>
      </w:r>
      <w:r w:rsidRPr="00FB1EDB">
        <w:rPr>
          <w:rFonts w:ascii="Arial Narrow" w:eastAsia="仿宋_GB2312" w:hAnsi="Arial Narrow" w:cs="宋体"/>
          <w:color w:val="0000FF"/>
        </w:rPr>
        <w:t>）证监会会计部对《会计问题征询函</w:t>
      </w:r>
      <w:r w:rsidRPr="00FB1EDB">
        <w:rPr>
          <w:rFonts w:ascii="Arial Narrow" w:eastAsia="仿宋_GB2312" w:hAnsi="Arial Narrow" w:cs="宋体"/>
          <w:color w:val="0000FF"/>
        </w:rPr>
        <w:t>——</w:t>
      </w:r>
      <w:r w:rsidRPr="00FB1EDB">
        <w:rPr>
          <w:rFonts w:ascii="Arial Narrow" w:eastAsia="仿宋_GB2312" w:hAnsi="Arial Narrow" w:cs="宋体"/>
          <w:color w:val="0000FF"/>
        </w:rPr>
        <w:t>煤炭企业维简费的会计处理》的复函</w:t>
      </w:r>
      <w:r w:rsidRPr="00FB1EDB">
        <w:rPr>
          <w:rFonts w:ascii="Arial Narrow" w:eastAsia="仿宋_GB2312" w:hAnsi="Arial Narrow" w:cs="宋体"/>
          <w:color w:val="0000FF"/>
        </w:rPr>
        <w:t>-2009.1.12</w:t>
      </w:r>
      <w:r w:rsidRPr="00FB1EDB">
        <w:rPr>
          <w:rFonts w:ascii="Arial Narrow" w:eastAsia="仿宋_GB2312" w:hAnsi="Arial Narrow" w:cs="宋体"/>
          <w:color w:val="0000FF"/>
        </w:rPr>
        <w:t>；</w:t>
      </w:r>
    </w:p>
    <w:p w:rsidR="009602C6" w:rsidRPr="00FB1EDB" w:rsidRDefault="009602C6" w:rsidP="009602C6">
      <w:pPr>
        <w:adjustRightInd w:val="0"/>
        <w:snapToGrid w:val="0"/>
        <w:spacing w:beforeLines="50" w:before="120" w:afterLines="90" w:after="216"/>
        <w:rPr>
          <w:rFonts w:ascii="Arial Narrow" w:eastAsia="仿宋_GB2312" w:hAnsi="Arial Narrow"/>
        </w:rPr>
      </w:pPr>
      <w:r w:rsidRPr="00FB1EDB">
        <w:rPr>
          <w:rFonts w:ascii="Arial Narrow" w:eastAsia="仿宋_GB2312" w:hAnsi="Arial Narrow" w:cs="宋体"/>
          <w:color w:val="0000FF"/>
        </w:rPr>
        <w:t>（</w:t>
      </w:r>
      <w:r w:rsidRPr="00FB1EDB">
        <w:rPr>
          <w:rFonts w:ascii="Arial Narrow" w:eastAsia="仿宋_GB2312" w:hAnsi="Arial Narrow" w:cs="宋体"/>
          <w:color w:val="0000FF"/>
        </w:rPr>
        <w:t>5</w:t>
      </w:r>
      <w:r w:rsidRPr="00FB1EDB">
        <w:rPr>
          <w:rFonts w:ascii="Arial Narrow" w:eastAsia="仿宋_GB2312" w:hAnsi="Arial Narrow" w:cs="宋体"/>
          <w:color w:val="0000FF"/>
        </w:rPr>
        <w:t>）证监会会计部对《关于辖区煤炭行业上市公司有关财务核算问题的请示函》的复函［会计部函</w:t>
      </w:r>
      <w:r w:rsidRPr="00FB1EDB">
        <w:rPr>
          <w:rFonts w:ascii="Arial Narrow" w:eastAsia="仿宋_GB2312" w:hAnsi="Arial Narrow" w:cs="宋体"/>
          <w:color w:val="0000FF"/>
        </w:rPr>
        <w:t>[2009]46</w:t>
      </w:r>
      <w:r w:rsidRPr="00FB1EDB">
        <w:rPr>
          <w:rFonts w:ascii="Arial Narrow" w:eastAsia="仿宋_GB2312" w:hAnsi="Arial Narrow" w:cs="宋体"/>
          <w:color w:val="0000FF"/>
        </w:rPr>
        <w:t>号］</w:t>
      </w:r>
      <w:r w:rsidRPr="00FB1EDB">
        <w:rPr>
          <w:rFonts w:ascii="Arial Narrow" w:eastAsia="仿宋_GB2312" w:hAnsi="Arial Narrow" w:cs="宋体"/>
          <w:color w:val="0000FF"/>
        </w:rPr>
        <w:t>-2009.2.16</w:t>
      </w:r>
      <w:r w:rsidRPr="00FB1EDB">
        <w:rPr>
          <w:rFonts w:ascii="Arial Narrow" w:eastAsia="仿宋_GB2312" w:hAnsi="Arial Narrow" w:cs="宋体"/>
          <w:color w:val="0000FF"/>
        </w:rPr>
        <w:t>】</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回购股份【不适用的一定删除】</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回购的股份在注销或者转让之前，作为库存股管理，回购股份的全部支出转作库存股成本。股份回购中支付的对价和交易费用减少所有者权益，回购、转让或注销</w:t>
      </w:r>
      <w:r>
        <w:rPr>
          <w:rFonts w:ascii="Arial Narrow" w:eastAsia="仿宋_GB2312" w:hAnsi="Arial Narrow"/>
        </w:rPr>
        <w:t>本集团</w:t>
      </w:r>
      <w:r w:rsidR="009602C6" w:rsidRPr="00FB1EDB">
        <w:rPr>
          <w:rFonts w:ascii="Arial Narrow" w:eastAsia="仿宋_GB2312" w:hAnsi="Arial Narrow"/>
        </w:rPr>
        <w:t>股份时，不确认利得或损失。</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转让库存股，按实际收到的金额与库存股账面金额的差额，计入资本公积，资本公积不足冲减的，冲减盈余公积和未分配利润。注销库存股，按股票面值和注销股数减少股本，按注销库存股的账面余额与面值的差额，冲减资本公积，资本公积不足冲减的，冲减盈余公积和未分配利润。</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限制性股票【不适用的一定删除】</w:t>
      </w:r>
    </w:p>
    <w:p w:rsidR="009602C6" w:rsidRPr="00FB1EDB" w:rsidRDefault="009602C6" w:rsidP="009602C6">
      <w:pPr>
        <w:adjustRightInd w:val="0"/>
        <w:snapToGrid w:val="0"/>
        <w:spacing w:afterLines="90" w:after="216"/>
        <w:rPr>
          <w:rFonts w:ascii="Arial Narrow" w:eastAsia="仿宋_GB2312" w:hAnsi="Arial Narrow"/>
        </w:rPr>
      </w:pPr>
      <w:r w:rsidRPr="00FB1EDB">
        <w:rPr>
          <w:rFonts w:ascii="Arial Narrow" w:eastAsia="仿宋_GB2312" w:hAnsi="Arial Narrow"/>
        </w:rPr>
        <w:t>股权激励计划中，</w:t>
      </w:r>
      <w:r w:rsidR="007F20E0">
        <w:rPr>
          <w:rFonts w:ascii="Arial Narrow" w:eastAsia="仿宋_GB2312" w:hAnsi="Arial Narrow"/>
        </w:rPr>
        <w:t>本集团</w:t>
      </w:r>
      <w:r w:rsidRPr="00FB1EDB">
        <w:rPr>
          <w:rFonts w:ascii="Arial Narrow" w:eastAsia="仿宋_GB2312" w:hAnsi="Arial Narrow"/>
        </w:rPr>
        <w:t>授予被激励对象限制性股票，被激励对象先认购股票，如果后续未达到股权激励计划规定的解锁条件，则</w:t>
      </w:r>
      <w:r w:rsidR="007F20E0">
        <w:rPr>
          <w:rFonts w:ascii="Arial Narrow" w:eastAsia="仿宋_GB2312" w:hAnsi="Arial Narrow"/>
        </w:rPr>
        <w:t>本集团</w:t>
      </w:r>
      <w:r w:rsidRPr="00FB1EDB">
        <w:rPr>
          <w:rFonts w:ascii="Arial Narrow" w:eastAsia="仿宋_GB2312" w:hAnsi="Arial Narrow"/>
        </w:rPr>
        <w:t>按照事先约定的价格回购股票。向职工发行的限制性股票按有关规定履行了注册登记等增资手续的，在授予日，</w:t>
      </w:r>
      <w:r w:rsidR="007F20E0">
        <w:rPr>
          <w:rFonts w:ascii="Arial Narrow" w:eastAsia="仿宋_GB2312" w:hAnsi="Arial Narrow"/>
        </w:rPr>
        <w:t>本集团</w:t>
      </w:r>
      <w:r w:rsidRPr="00FB1EDB">
        <w:rPr>
          <w:rFonts w:ascii="Arial Narrow" w:eastAsia="仿宋_GB2312" w:hAnsi="Arial Narrow"/>
        </w:rPr>
        <w:t>根据收到的职工缴纳的认股款确认股本和资本公积（股本溢价）；同时就回购义务确认库存股和其他应付款。</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维修基金【房地产开发企业特定项目，不适用请删除】</w:t>
      </w:r>
    </w:p>
    <w:p w:rsidR="009602C6" w:rsidRPr="00FB1EDB" w:rsidRDefault="009602C6" w:rsidP="009602C6">
      <w:pPr>
        <w:adjustRightInd w:val="0"/>
        <w:snapToGrid w:val="0"/>
        <w:spacing w:afterLines="90" w:after="216"/>
        <w:rPr>
          <w:rFonts w:ascii="Arial Narrow" w:eastAsia="仿宋_GB2312" w:hAnsi="Arial Narrow"/>
          <w:color w:val="0000FF"/>
          <w:shd w:val="pct10" w:color="auto" w:fill="FFFFFF"/>
        </w:rPr>
      </w:pPr>
      <w:r w:rsidRPr="00FB1EDB">
        <w:rPr>
          <w:rFonts w:ascii="Arial Narrow" w:eastAsia="仿宋_GB2312" w:hAnsi="Arial Narrow"/>
          <w:color w:val="0000FF"/>
        </w:rPr>
        <w:t>请根据企业实际情况表述。示例如下：</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按商品房销售款的一定比例向业主收取维修基金时，计入其他应付款核算；按规定将收取的维修基金交付给土地与房屋管理部门时，减少代收的维修基金。</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质量保证金【房地产开发企业特定项目，不适用请删除】</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请根据企业实际情况表述。示例如下：</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按土建、安装等工程合同中规定的质量保证金留成比例、支付期限、从应支付的土建安装工程款中扣出，列为其他应付款。在保修期内由于质量而发生的维修费用，直接在本项列支，保修期结束后清算。</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lastRenderedPageBreak/>
        <w:t>资产证券化业务【不适用的删除】</w:t>
      </w:r>
    </w:p>
    <w:p w:rsidR="009602C6" w:rsidRPr="00FB1EDB" w:rsidRDefault="007F20E0" w:rsidP="009602C6">
      <w:pPr>
        <w:adjustRightInd w:val="0"/>
        <w:snapToGrid w:val="0"/>
        <w:spacing w:afterLines="90" w:after="216"/>
        <w:rPr>
          <w:rFonts w:ascii="Arial Narrow" w:eastAsia="仿宋_GB2312" w:hAnsi="Arial Narrow"/>
        </w:rPr>
      </w:pPr>
      <w:r>
        <w:rPr>
          <w:rFonts w:ascii="Arial Narrow" w:eastAsia="仿宋_GB2312" w:hAnsi="Arial Narrow"/>
        </w:rPr>
        <w:t>本集团</w:t>
      </w:r>
      <w:r w:rsidR="009602C6" w:rsidRPr="00FB1EDB">
        <w:rPr>
          <w:rFonts w:ascii="Arial Narrow" w:eastAsia="仿宋_GB2312" w:hAnsi="Arial Narrow"/>
        </w:rPr>
        <w:t>将</w:t>
      </w:r>
      <w:r w:rsidR="009602C6" w:rsidRPr="00FB1EDB">
        <w:rPr>
          <w:rFonts w:ascii="Arial Narrow" w:eastAsia="仿宋_GB2312" w:hAnsi="Arial Narrow"/>
          <w:color w:val="FF0000"/>
        </w:rPr>
        <w:t>XX</w:t>
      </w:r>
      <w:r w:rsidR="009602C6" w:rsidRPr="00FB1EDB">
        <w:rPr>
          <w:rFonts w:ascii="Arial Narrow" w:eastAsia="仿宋_GB2312" w:hAnsi="Arial Narrow"/>
        </w:rPr>
        <w:t>资产证券化（应收款项即</w:t>
      </w:r>
      <w:r w:rsidR="009602C6" w:rsidRPr="00FB1EDB">
        <w:rPr>
          <w:rFonts w:ascii="Arial Narrow" w:eastAsia="仿宋_GB2312" w:hAnsi="Arial Narrow"/>
        </w:rPr>
        <w:t>“</w:t>
      </w:r>
      <w:r w:rsidR="009602C6" w:rsidRPr="00FB1EDB">
        <w:rPr>
          <w:rFonts w:ascii="Arial Narrow" w:eastAsia="仿宋_GB2312" w:hAnsi="Arial Narrow"/>
        </w:rPr>
        <w:t>信托财产</w:t>
      </w:r>
      <w:r w:rsidR="009602C6" w:rsidRPr="00FB1EDB">
        <w:rPr>
          <w:rFonts w:ascii="Arial Narrow" w:eastAsia="仿宋_GB2312" w:hAnsi="Arial Narrow"/>
        </w:rPr>
        <w:t>”</w:t>
      </w:r>
      <w:r w:rsidR="009602C6" w:rsidRPr="00FB1EDB">
        <w:rPr>
          <w:rFonts w:ascii="Arial Narrow" w:eastAsia="仿宋_GB2312" w:hAnsi="Arial Narrow"/>
        </w:rPr>
        <w:t>），一般将这些资产出售给特定目的实体，然后再由该实体向投资者发行证券。证券化金融资产的权益以信用增级、次级债券或其他剩余权益</w:t>
      </w:r>
      <w:r w:rsidR="009602C6" w:rsidRPr="00FB1EDB">
        <w:rPr>
          <w:rFonts w:ascii="Arial Narrow" w:eastAsia="仿宋_GB2312" w:hAnsi="Arial Narrow"/>
        </w:rPr>
        <w:t xml:space="preserve"> </w:t>
      </w:r>
      <w:r w:rsidR="009602C6" w:rsidRPr="00FB1EDB">
        <w:rPr>
          <w:rFonts w:ascii="Arial Narrow" w:eastAsia="仿宋_GB2312" w:hAnsi="Arial Narrow"/>
        </w:rPr>
        <w:t>（保留权益）的形式保留。保留权益在</w:t>
      </w:r>
      <w:r>
        <w:rPr>
          <w:rFonts w:ascii="Arial Narrow" w:eastAsia="仿宋_GB2312" w:hAnsi="Arial Narrow"/>
        </w:rPr>
        <w:t>本集团</w:t>
      </w:r>
      <w:r w:rsidR="009602C6" w:rsidRPr="00FB1EDB">
        <w:rPr>
          <w:rFonts w:ascii="Arial Narrow" w:eastAsia="仿宋_GB2312" w:hAnsi="Arial Narrow"/>
        </w:rPr>
        <w:t>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rsidR="009602C6" w:rsidRPr="00FB1EDB" w:rsidRDefault="009602C6" w:rsidP="009602C6">
      <w:pPr>
        <w:snapToGrid w:val="0"/>
        <w:spacing w:afterLines="90" w:after="216"/>
        <w:rPr>
          <w:rFonts w:ascii="Arial Narrow" w:eastAsia="仿宋_GB2312" w:hAnsi="Arial Narrow"/>
        </w:rPr>
      </w:pPr>
      <w:r w:rsidRPr="00FB1EDB">
        <w:rPr>
          <w:rFonts w:ascii="Arial Narrow" w:eastAsia="仿宋_GB2312" w:hAnsi="Arial Narrow"/>
        </w:rPr>
        <w:t>在应用证券化金融资产的政策时，</w:t>
      </w:r>
      <w:r w:rsidR="007F20E0">
        <w:rPr>
          <w:rFonts w:ascii="Arial Narrow" w:eastAsia="仿宋_GB2312" w:hAnsi="Arial Narrow"/>
        </w:rPr>
        <w:t>本集团</w:t>
      </w:r>
      <w:r w:rsidRPr="00FB1EDB">
        <w:rPr>
          <w:rFonts w:ascii="Arial Narrow" w:eastAsia="仿宋_GB2312" w:hAnsi="Arial Narrow"/>
        </w:rPr>
        <w:t>已考虑转移至另一实体的资产的风险和报酬转移程度，以及</w:t>
      </w:r>
      <w:r w:rsidR="007F20E0">
        <w:rPr>
          <w:rFonts w:ascii="Arial Narrow" w:eastAsia="仿宋_GB2312" w:hAnsi="Arial Narrow"/>
        </w:rPr>
        <w:t>本集团</w:t>
      </w:r>
      <w:r w:rsidRPr="00FB1EDB">
        <w:rPr>
          <w:rFonts w:ascii="Arial Narrow" w:eastAsia="仿宋_GB2312" w:hAnsi="Arial Narrow"/>
        </w:rPr>
        <w:t>对该实体行使控制权的程度：</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①</w:t>
      </w:r>
      <w:r w:rsidRPr="00FB1EDB">
        <w:rPr>
          <w:rFonts w:ascii="Arial Narrow" w:eastAsia="仿宋_GB2312" w:hAnsi="Arial Narrow"/>
        </w:rPr>
        <w:t>当</w:t>
      </w:r>
      <w:r w:rsidR="007F20E0">
        <w:rPr>
          <w:rFonts w:ascii="Arial Narrow" w:eastAsia="仿宋_GB2312" w:hAnsi="Arial Narrow"/>
        </w:rPr>
        <w:t>本集团</w:t>
      </w:r>
      <w:r w:rsidRPr="00FB1EDB">
        <w:rPr>
          <w:rFonts w:ascii="Arial Narrow" w:eastAsia="仿宋_GB2312" w:hAnsi="Arial Narrow"/>
        </w:rPr>
        <w:t>已转移该金融资产所有权上几乎全部风险和报酬时，</w:t>
      </w:r>
      <w:r w:rsidR="007F20E0">
        <w:rPr>
          <w:rFonts w:ascii="Arial Narrow" w:eastAsia="仿宋_GB2312" w:hAnsi="Arial Narrow"/>
        </w:rPr>
        <w:t>本集团</w:t>
      </w:r>
      <w:r w:rsidRPr="00FB1EDB">
        <w:rPr>
          <w:rFonts w:ascii="Arial Narrow" w:eastAsia="仿宋_GB2312" w:hAnsi="Arial Narrow"/>
        </w:rPr>
        <w:t>将终止确认该金融资产；</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②</w:t>
      </w:r>
      <w:r w:rsidRPr="00FB1EDB">
        <w:rPr>
          <w:rFonts w:ascii="Arial Narrow" w:eastAsia="仿宋_GB2312" w:hAnsi="Arial Narrow"/>
        </w:rPr>
        <w:t>当</w:t>
      </w:r>
      <w:r w:rsidR="007F20E0">
        <w:rPr>
          <w:rFonts w:ascii="Arial Narrow" w:eastAsia="仿宋_GB2312" w:hAnsi="Arial Narrow"/>
        </w:rPr>
        <w:t>本集团</w:t>
      </w:r>
      <w:r w:rsidRPr="00FB1EDB">
        <w:rPr>
          <w:rFonts w:ascii="Arial Narrow" w:eastAsia="仿宋_GB2312" w:hAnsi="Arial Narrow"/>
        </w:rPr>
        <w:t>保留该金融资产所有权上几乎全部风险和报酬时，</w:t>
      </w:r>
      <w:r w:rsidR="007F20E0">
        <w:rPr>
          <w:rFonts w:ascii="Arial Narrow" w:eastAsia="仿宋_GB2312" w:hAnsi="Arial Narrow"/>
        </w:rPr>
        <w:t>本集团</w:t>
      </w:r>
      <w:r w:rsidRPr="00FB1EDB">
        <w:rPr>
          <w:rFonts w:ascii="Arial Narrow" w:eastAsia="仿宋_GB2312" w:hAnsi="Arial Narrow"/>
        </w:rPr>
        <w:t>将继续确认该金融资产；</w:t>
      </w:r>
      <w:r w:rsidRPr="00FB1EDB">
        <w:rPr>
          <w:rFonts w:ascii="Arial Narrow" w:eastAsia="仿宋_GB2312" w:hAnsi="Arial Narrow"/>
        </w:rPr>
        <w:t xml:space="preserve"> </w:t>
      </w:r>
    </w:p>
    <w:p w:rsidR="009602C6" w:rsidRPr="00FB1EDB" w:rsidRDefault="009602C6" w:rsidP="009602C6">
      <w:pPr>
        <w:snapToGrid w:val="0"/>
        <w:spacing w:afterLines="90" w:after="216"/>
        <w:rPr>
          <w:rFonts w:ascii="Arial Narrow" w:eastAsia="仿宋_GB2312" w:hAnsi="Arial Narrow"/>
        </w:rPr>
      </w:pPr>
      <w:r w:rsidRPr="00FB1EDB">
        <w:rPr>
          <w:rFonts w:ascii="微软雅黑" w:eastAsia="微软雅黑" w:hAnsi="微软雅黑" w:cs="微软雅黑" w:hint="eastAsia"/>
        </w:rPr>
        <w:t>③</w:t>
      </w:r>
      <w:r w:rsidRPr="00FB1EDB">
        <w:rPr>
          <w:rFonts w:ascii="Arial Narrow" w:eastAsia="仿宋_GB2312" w:hAnsi="Arial Narrow"/>
        </w:rPr>
        <w:t>如</w:t>
      </w:r>
      <w:r w:rsidR="007F20E0">
        <w:rPr>
          <w:rFonts w:ascii="Arial Narrow" w:eastAsia="仿宋_GB2312" w:hAnsi="Arial Narrow"/>
        </w:rPr>
        <w:t>本集团</w:t>
      </w:r>
      <w:r w:rsidRPr="00FB1EDB">
        <w:rPr>
          <w:rFonts w:ascii="Arial Narrow" w:eastAsia="仿宋_GB2312" w:hAnsi="Arial Narrow"/>
        </w:rPr>
        <w:t>并未转移或保留该金融资产所有权上几乎全部风险和报酬，</w:t>
      </w:r>
      <w:r w:rsidR="007F20E0">
        <w:rPr>
          <w:rFonts w:ascii="Arial Narrow" w:eastAsia="仿宋_GB2312" w:hAnsi="Arial Narrow"/>
        </w:rPr>
        <w:t>本集团</w:t>
      </w:r>
      <w:r w:rsidRPr="00FB1EDB">
        <w:rPr>
          <w:rFonts w:ascii="Arial Narrow" w:eastAsia="仿宋_GB2312" w:hAnsi="Arial Narrow"/>
        </w:rPr>
        <w:t>将考虑对该金融资产是否存在控制。如果</w:t>
      </w:r>
      <w:r w:rsidR="007F20E0">
        <w:rPr>
          <w:rFonts w:ascii="Arial Narrow" w:eastAsia="仿宋_GB2312" w:hAnsi="Arial Narrow"/>
        </w:rPr>
        <w:t>本集团</w:t>
      </w:r>
      <w:r w:rsidRPr="00FB1EDB">
        <w:rPr>
          <w:rFonts w:ascii="Arial Narrow" w:eastAsia="仿宋_GB2312" w:hAnsi="Arial Narrow"/>
        </w:rPr>
        <w:t>并未保留控制权，</w:t>
      </w:r>
      <w:r w:rsidR="007F20E0">
        <w:rPr>
          <w:rFonts w:ascii="Arial Narrow" w:eastAsia="仿宋_GB2312" w:hAnsi="Arial Narrow"/>
        </w:rPr>
        <w:t>本集团</w:t>
      </w:r>
      <w:r w:rsidRPr="00FB1EDB">
        <w:rPr>
          <w:rFonts w:ascii="Arial Narrow" w:eastAsia="仿宋_GB2312" w:hAnsi="Arial Narrow"/>
        </w:rPr>
        <w:t>将终止确认该金融资产，并把在转移中产生或保留的权利及义务分别确认为资产或负债。如</w:t>
      </w:r>
      <w:r w:rsidR="007F20E0">
        <w:rPr>
          <w:rFonts w:ascii="Arial Narrow" w:eastAsia="仿宋_GB2312" w:hAnsi="Arial Narrow"/>
        </w:rPr>
        <w:t>本集团</w:t>
      </w:r>
      <w:r w:rsidRPr="00FB1EDB">
        <w:rPr>
          <w:rFonts w:ascii="Arial Narrow" w:eastAsia="仿宋_GB2312" w:hAnsi="Arial Narrow"/>
        </w:rPr>
        <w:t>保留控制权，则根据对金融资产的继续涉入程度确认金融资产。</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套期会计【不适用的删除】</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在初始指定套期关系时，</w:t>
      </w:r>
      <w:r w:rsidR="007F20E0">
        <w:rPr>
          <w:rFonts w:ascii="Arial Narrow" w:eastAsia="仿宋_GB2312" w:hAnsi="Arial Narrow"/>
          <w:color w:val="212121"/>
        </w:rPr>
        <w:t>本集团</w:t>
      </w:r>
      <w:r w:rsidRPr="00FB1EDB">
        <w:rPr>
          <w:rFonts w:ascii="Arial Narrow" w:eastAsia="仿宋_GB2312" w:hAnsi="Arial Narrow"/>
          <w:color w:val="212121"/>
        </w:rPr>
        <w:t>正式指定套期工具和被套期项目，并有正式的书面文件记录套期关系、风险管理策略和风险管理目标。其内容记录包括载明套期工具、被套期项目、被套期风险的性质以及套期有效性评估方法。</w:t>
      </w:r>
    </w:p>
    <w:p w:rsidR="009602C6" w:rsidRPr="00FB1EDB" w:rsidRDefault="007F20E0" w:rsidP="009602C6">
      <w:pPr>
        <w:snapToGrid w:val="0"/>
        <w:spacing w:afterLines="90" w:after="216"/>
        <w:rPr>
          <w:rFonts w:ascii="Arial Narrow" w:eastAsia="仿宋_GB2312" w:hAnsi="Arial Narrow"/>
          <w:color w:val="212121"/>
        </w:rPr>
      </w:pPr>
      <w:r>
        <w:rPr>
          <w:rFonts w:ascii="Arial Narrow" w:eastAsia="仿宋_GB2312" w:hAnsi="Arial Narrow"/>
          <w:color w:val="212121"/>
        </w:rPr>
        <w:t>本集团</w:t>
      </w:r>
      <w:r w:rsidR="009602C6" w:rsidRPr="00FB1EDB">
        <w:rPr>
          <w:rFonts w:ascii="Arial Narrow" w:eastAsia="仿宋_GB2312" w:hAnsi="Arial Narrow"/>
          <w:color w:val="212121"/>
        </w:rPr>
        <w:t>持续地对套期有效性进行评价，判断该套期在套期关系被指定的会计期间内是否满足运用套期会计对于有效性的要求。如果不满足，则终止运用套期关系。运用套期会计，应当符合下列套期有效性的要求：</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t>①</w:t>
      </w:r>
      <w:r w:rsidRPr="00FB1EDB">
        <w:rPr>
          <w:rFonts w:ascii="Arial Narrow" w:eastAsia="仿宋_GB2312" w:hAnsi="Arial Narrow"/>
          <w:color w:val="212121"/>
        </w:rPr>
        <w:t>被套期项目和套期工具之间存在经济关系。</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t>②</w:t>
      </w:r>
      <w:r w:rsidRPr="00FB1EDB">
        <w:rPr>
          <w:rFonts w:ascii="Arial Narrow" w:eastAsia="仿宋_GB2312" w:hAnsi="Arial Narrow"/>
          <w:color w:val="212121"/>
        </w:rPr>
        <w:t>被套期项目和套期工具经济关系产生的价值变动中，信用风险的影响不占主导地位。</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t>③</w:t>
      </w:r>
      <w:r w:rsidRPr="00FB1EDB">
        <w:rPr>
          <w:rFonts w:ascii="Arial Narrow" w:eastAsia="仿宋_GB2312" w:hAnsi="Arial Narrow"/>
          <w:color w:val="212121"/>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rsidR="009602C6" w:rsidRPr="00FB1EDB" w:rsidRDefault="007F20E0" w:rsidP="009602C6">
      <w:pPr>
        <w:snapToGrid w:val="0"/>
        <w:spacing w:afterLines="90" w:after="216"/>
        <w:rPr>
          <w:rFonts w:ascii="Arial Narrow" w:eastAsia="仿宋_GB2312" w:hAnsi="Arial Narrow"/>
          <w:color w:val="212121"/>
        </w:rPr>
      </w:pPr>
      <w:r>
        <w:rPr>
          <w:rFonts w:ascii="Arial Narrow" w:eastAsia="仿宋_GB2312" w:hAnsi="Arial Narrow"/>
          <w:color w:val="212121"/>
        </w:rPr>
        <w:t>本集团</w:t>
      </w:r>
      <w:r w:rsidR="009602C6" w:rsidRPr="00FB1EDB">
        <w:rPr>
          <w:rFonts w:ascii="Arial Narrow" w:eastAsia="仿宋_GB2312" w:hAnsi="Arial Narrow"/>
          <w:color w:val="212121"/>
        </w:rPr>
        <w:t>发生下列情形之一的，终止运用套期会计：</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t>①</w:t>
      </w:r>
      <w:r w:rsidRPr="00FB1EDB">
        <w:rPr>
          <w:rFonts w:ascii="Arial Narrow" w:eastAsia="仿宋_GB2312" w:hAnsi="Arial Narrow"/>
          <w:color w:val="212121"/>
        </w:rPr>
        <w:t>因风险管理目标发生变化，导致套期关系不再满足风险管理目标。</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lastRenderedPageBreak/>
        <w:t>②</w:t>
      </w:r>
      <w:r w:rsidRPr="00FB1EDB">
        <w:rPr>
          <w:rFonts w:ascii="Arial Narrow" w:eastAsia="仿宋_GB2312" w:hAnsi="Arial Narrow"/>
          <w:color w:val="212121"/>
        </w:rPr>
        <w:t>套期工具已到期、被出售、合同终止或已行使。</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t>③</w:t>
      </w:r>
      <w:r w:rsidRPr="00FB1EDB">
        <w:rPr>
          <w:rFonts w:ascii="Arial Narrow" w:eastAsia="仿宋_GB2312" w:hAnsi="Arial Narrow"/>
          <w:color w:val="212121"/>
        </w:rPr>
        <w:t>被套期项目与套期工具之间不再存在经济关系，或者被套期项目和套期工具经济关系产生的价值变动中，信用风险的影响开始占主导地位。</w:t>
      </w:r>
    </w:p>
    <w:p w:rsidR="009602C6" w:rsidRPr="00FB1EDB" w:rsidRDefault="009602C6" w:rsidP="009602C6">
      <w:pPr>
        <w:snapToGrid w:val="0"/>
        <w:spacing w:afterLines="90" w:after="216"/>
        <w:rPr>
          <w:rFonts w:ascii="Arial Narrow" w:eastAsia="仿宋_GB2312" w:hAnsi="Arial Narrow"/>
          <w:color w:val="212121"/>
        </w:rPr>
      </w:pPr>
      <w:r w:rsidRPr="00FB1EDB">
        <w:rPr>
          <w:rFonts w:ascii="微软雅黑" w:eastAsia="微软雅黑" w:hAnsi="微软雅黑" w:cs="微软雅黑" w:hint="eastAsia"/>
          <w:color w:val="212121"/>
        </w:rPr>
        <w:t>④</w:t>
      </w:r>
      <w:r w:rsidRPr="00FB1EDB">
        <w:rPr>
          <w:rFonts w:ascii="Arial Narrow" w:eastAsia="仿宋_GB2312" w:hAnsi="Arial Narrow"/>
          <w:color w:val="212121"/>
        </w:rPr>
        <w:t>套期关系不再满足运用套期会计方法的其他条件。</w:t>
      </w:r>
    </w:p>
    <w:p w:rsidR="009602C6" w:rsidRPr="00FB1EDB" w:rsidRDefault="009602C6" w:rsidP="009602C6">
      <w:pPr>
        <w:snapToGrid w:val="0"/>
        <w:spacing w:afterLines="90" w:after="216"/>
        <w:rPr>
          <w:rFonts w:ascii="Arial Narrow" w:eastAsia="仿宋_GB2312" w:hAnsi="Arial Narrow"/>
          <w:color w:val="212121"/>
        </w:rPr>
      </w:pPr>
      <w:r w:rsidRPr="00FB1EDB">
        <w:rPr>
          <w:rStyle w:val="af9"/>
          <w:rFonts w:ascii="Arial Narrow" w:eastAsia="仿宋_GB2312" w:hAnsi="Arial Narrow" w:hint="eastAsia"/>
          <w:color w:val="212121"/>
        </w:rPr>
        <w:t>公允价值套期</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公允价值套期是指对</w:t>
      </w:r>
      <w:r w:rsidR="007F20E0">
        <w:rPr>
          <w:rFonts w:ascii="Arial Narrow" w:eastAsia="仿宋_GB2312" w:hAnsi="Arial Narrow"/>
          <w:color w:val="212121"/>
        </w:rPr>
        <w:t>本集团</w:t>
      </w:r>
      <w:r w:rsidRPr="00FB1EDB">
        <w:rPr>
          <w:rFonts w:ascii="Arial Narrow" w:eastAsia="仿宋_GB2312" w:hAnsi="Arial Narrow"/>
          <w:color w:val="212121"/>
        </w:rPr>
        <w:t>的已确认资产或负债、尚未确认的确定承诺，或上述项目组成部分的公允价值变动风险敞口进行的套期，该公允价值变动源于特定风险，且将影响企业的损益或其他综合收益。</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对于公允价值套期，套期工具产生的利得或损失计入当期损益。</w:t>
      </w:r>
      <w:r w:rsidRPr="00FB1EDB">
        <w:rPr>
          <w:rFonts w:ascii="Arial Narrow" w:eastAsia="仿宋_GB2312" w:hAnsi="Arial Narrow"/>
          <w:color w:val="FF0000"/>
        </w:rPr>
        <w:t>如果套期工具是对选择以公允价值计量且其变动计入其他综合收益的非交易性权益工具投资（或其组成部分）进行套期的，套期工具产生的利得或损失计入其他综合收益</w:t>
      </w:r>
      <w:r w:rsidRPr="00FB1EDB">
        <w:rPr>
          <w:rFonts w:ascii="Arial Narrow" w:eastAsia="仿宋_GB2312" w:hAnsi="Arial Narrow"/>
          <w:color w:val="0000FF"/>
        </w:rPr>
        <w:t>【不存在可删除本句】</w:t>
      </w:r>
      <w:r w:rsidRPr="00FB1EDB">
        <w:rPr>
          <w:rFonts w:ascii="Arial Narrow" w:eastAsia="仿宋_GB2312" w:hAnsi="Arial Narrow"/>
          <w:color w:val="FF0000"/>
        </w:rPr>
        <w:t>。</w:t>
      </w:r>
      <w:r w:rsidRPr="00FB1EDB">
        <w:rPr>
          <w:rFonts w:ascii="Arial Narrow" w:eastAsia="仿宋_GB2312" w:hAnsi="Arial Narrow"/>
          <w:color w:val="212121"/>
        </w:rPr>
        <w:t>被套期项目因被套期风险敞口形成的利得或损失计入当期损益，同时调整未以公允价值计量的已确认被套期项目的账面价值。</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被套期项目为以摊余成本计量的金融工具（或其组成部分）的，对被套期项目账面价值所作的调整按照开始摊销日重新计算的实际利率进行摊销，并计入当期损益。</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rsidR="009602C6" w:rsidRPr="00FB1EDB" w:rsidRDefault="009602C6" w:rsidP="009602C6">
      <w:pPr>
        <w:snapToGrid w:val="0"/>
        <w:spacing w:afterLines="90" w:after="216"/>
        <w:rPr>
          <w:rFonts w:ascii="Arial Narrow" w:eastAsia="仿宋_GB2312" w:hAnsi="Arial Narrow"/>
          <w:color w:val="212121"/>
        </w:rPr>
      </w:pPr>
      <w:r w:rsidRPr="00FB1EDB">
        <w:rPr>
          <w:rStyle w:val="af9"/>
          <w:rFonts w:ascii="Arial Narrow" w:eastAsia="仿宋_GB2312" w:hAnsi="Arial Narrow" w:hint="eastAsia"/>
          <w:color w:val="212121"/>
        </w:rPr>
        <w:t>现金流量套期</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现金流量套期，是指对现金流量变动风险进行的套期。该现金流量变动源于与已确认资产或负债、极可能发生的预期交易，或与上述项目组成部分有关的特定风险，且将影响企业的损益。</w:t>
      </w:r>
    </w:p>
    <w:p w:rsidR="009602C6" w:rsidRPr="00FB1EDB" w:rsidRDefault="009602C6" w:rsidP="009602C6">
      <w:pPr>
        <w:snapToGrid w:val="0"/>
        <w:spacing w:afterLines="90" w:after="216"/>
        <w:rPr>
          <w:rFonts w:ascii="Arial Narrow" w:eastAsia="仿宋_GB2312" w:hAnsi="Arial Narrow"/>
          <w:color w:val="212121"/>
        </w:rPr>
      </w:pPr>
      <w:r w:rsidRPr="00FB1EDB">
        <w:rPr>
          <w:rFonts w:ascii="Arial Narrow" w:eastAsia="仿宋_GB2312" w:hAnsi="Arial Narrow"/>
          <w:color w:val="212121"/>
        </w:rPr>
        <w:t>套期工具产生的利得或损失中属于套期有效的部分，作为现金流量套期储备，计入其他综合收益。属于套期无效的部分（即扣除计入其他综合收益后的其他利得或损失），计入当期损益。</w:t>
      </w:r>
    </w:p>
    <w:p w:rsidR="009602C6" w:rsidRPr="00FB1EDB" w:rsidRDefault="009602C6" w:rsidP="009602C6">
      <w:pPr>
        <w:adjustRightInd w:val="0"/>
        <w:snapToGrid w:val="0"/>
        <w:spacing w:afterLines="90" w:after="216"/>
        <w:rPr>
          <w:rFonts w:ascii="Arial Narrow" w:eastAsia="仿宋_GB2312" w:hAnsi="Arial Narrow"/>
          <w:color w:val="212121"/>
        </w:rPr>
      </w:pPr>
      <w:r w:rsidRPr="00FB1EDB">
        <w:rPr>
          <w:rFonts w:ascii="Arial Narrow" w:eastAsia="仿宋_GB2312" w:hAnsi="Arial Narrow"/>
          <w:color w:val="212121"/>
        </w:rPr>
        <w:t>对于现金流量套期，被套期项目为预期交易，且该预期交易使</w:t>
      </w:r>
      <w:r w:rsidR="007F20E0">
        <w:rPr>
          <w:rFonts w:ascii="Arial Narrow" w:eastAsia="仿宋_GB2312" w:hAnsi="Arial Narrow"/>
          <w:color w:val="212121"/>
        </w:rPr>
        <w:t>本集团</w:t>
      </w:r>
      <w:r w:rsidRPr="00FB1EDB">
        <w:rPr>
          <w:rFonts w:ascii="Arial Narrow" w:eastAsia="仿宋_GB2312" w:hAnsi="Arial Narrow"/>
          <w:color w:val="212121"/>
        </w:rPr>
        <w:t>随后确认一项非金融资产或非金融负债的，或者非金融资产或非金融负债的预期交易形成一项适用于公允价值套期会计的确定承诺时，</w:t>
      </w:r>
      <w:r w:rsidR="007F20E0">
        <w:rPr>
          <w:rFonts w:ascii="Arial Narrow" w:eastAsia="仿宋_GB2312" w:hAnsi="Arial Narrow"/>
          <w:color w:val="212121"/>
        </w:rPr>
        <w:t>本集团</w:t>
      </w:r>
      <w:r w:rsidRPr="00FB1EDB">
        <w:rPr>
          <w:rFonts w:ascii="Arial Narrow" w:eastAsia="仿宋_GB2312" w:hAnsi="Arial Narrow"/>
          <w:color w:val="212121"/>
        </w:rPr>
        <w:t>将原在其他综合收益中确认的现金流量套期储备金额转出，计入该资产或负债的初始确认金额。</w:t>
      </w:r>
    </w:p>
    <w:p w:rsidR="009602C6" w:rsidRPr="00FB1EDB" w:rsidRDefault="009602C6" w:rsidP="009602C6">
      <w:pPr>
        <w:adjustRightInd w:val="0"/>
        <w:snapToGrid w:val="0"/>
        <w:spacing w:afterLines="90" w:after="216"/>
        <w:rPr>
          <w:rFonts w:ascii="Arial Narrow" w:eastAsia="仿宋_GB2312" w:hAnsi="Arial Narrow"/>
          <w:color w:val="212121"/>
        </w:rPr>
      </w:pPr>
      <w:r w:rsidRPr="00FB1EDB">
        <w:rPr>
          <w:rFonts w:ascii="Arial Narrow" w:eastAsia="仿宋_GB2312" w:hAnsi="Arial Narrow"/>
          <w:color w:val="212121"/>
        </w:rPr>
        <w:t>对于不属于上述情况的现金流量套期，</w:t>
      </w:r>
      <w:r w:rsidR="007F20E0">
        <w:rPr>
          <w:rFonts w:ascii="Arial Narrow" w:eastAsia="仿宋_GB2312" w:hAnsi="Arial Narrow"/>
          <w:color w:val="212121"/>
        </w:rPr>
        <w:t>本集团</w:t>
      </w:r>
      <w:r w:rsidRPr="00FB1EDB">
        <w:rPr>
          <w:rFonts w:ascii="Arial Narrow" w:eastAsia="仿宋_GB2312" w:hAnsi="Arial Narrow"/>
          <w:color w:val="212121"/>
        </w:rPr>
        <w:t>在被套期的预期现金流量影响损益的相同期间，将原在其他综合收益中确认的现金流量套期储备金额转出，计入当期损益。</w:t>
      </w:r>
    </w:p>
    <w:p w:rsidR="009602C6" w:rsidRPr="00FB1EDB" w:rsidRDefault="009602C6" w:rsidP="009602C6">
      <w:pPr>
        <w:adjustRightInd w:val="0"/>
        <w:snapToGrid w:val="0"/>
        <w:spacing w:afterLines="90" w:after="216"/>
        <w:rPr>
          <w:rFonts w:ascii="Arial Narrow" w:eastAsia="仿宋_GB2312" w:hAnsi="Arial Narrow"/>
          <w:color w:val="212121"/>
        </w:rPr>
      </w:pPr>
      <w:r w:rsidRPr="00FB1EDB">
        <w:rPr>
          <w:rFonts w:ascii="Arial Narrow" w:eastAsia="仿宋_GB2312" w:hAnsi="Arial Narrow"/>
          <w:color w:val="212121"/>
        </w:rPr>
        <w:lastRenderedPageBreak/>
        <w:t>如果在其他综合收益中确认的现金流量套期储备金额是一项损失，且该损失全部或部分预计在未来会计期间不能弥补的，</w:t>
      </w:r>
      <w:r w:rsidR="007F20E0">
        <w:rPr>
          <w:rFonts w:ascii="Arial Narrow" w:eastAsia="仿宋_GB2312" w:hAnsi="Arial Narrow"/>
          <w:color w:val="212121"/>
        </w:rPr>
        <w:t>本集团</w:t>
      </w:r>
      <w:r w:rsidRPr="00FB1EDB">
        <w:rPr>
          <w:rFonts w:ascii="Arial Narrow" w:eastAsia="仿宋_GB2312" w:hAnsi="Arial Narrow"/>
          <w:color w:val="212121"/>
        </w:rPr>
        <w:t>在预计不能弥补时，将预计不能弥补的部分从其他综合收益中转出，计入当期损益。</w:t>
      </w:r>
    </w:p>
    <w:p w:rsidR="009602C6" w:rsidRPr="00FB1EDB" w:rsidRDefault="009602C6" w:rsidP="009602C6">
      <w:pPr>
        <w:adjustRightInd w:val="0"/>
        <w:snapToGrid w:val="0"/>
        <w:spacing w:afterLines="90" w:after="216"/>
        <w:rPr>
          <w:rFonts w:ascii="Arial Narrow" w:eastAsia="仿宋_GB2312" w:hAnsi="Arial Narrow"/>
          <w:color w:val="212121"/>
        </w:rPr>
      </w:pPr>
      <w:r w:rsidRPr="00FB1EDB">
        <w:rPr>
          <w:rFonts w:ascii="Arial Narrow" w:eastAsia="仿宋_GB2312" w:hAnsi="Arial Narrow"/>
          <w:color w:val="212121"/>
        </w:rPr>
        <w:t>当</w:t>
      </w:r>
      <w:r w:rsidR="007F20E0">
        <w:rPr>
          <w:rFonts w:ascii="Arial Narrow" w:eastAsia="仿宋_GB2312" w:hAnsi="Arial Narrow"/>
          <w:color w:val="212121"/>
        </w:rPr>
        <w:t>本集团</w:t>
      </w:r>
      <w:r w:rsidRPr="00FB1EDB">
        <w:rPr>
          <w:rFonts w:ascii="Arial Narrow" w:eastAsia="仿宋_GB2312" w:hAnsi="Arial Narrow"/>
          <w:color w:val="212121"/>
        </w:rPr>
        <w:t>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w:t>
      </w:r>
      <w:r w:rsidRPr="00FB1EDB">
        <w:rPr>
          <w:rFonts w:ascii="Arial Narrow" w:eastAsia="仿宋_GB2312" w:hAnsi="Arial Narrow"/>
          <w:color w:val="212121"/>
        </w:rPr>
        <w:t xml:space="preserve"> </w:t>
      </w:r>
    </w:p>
    <w:p w:rsidR="009602C6" w:rsidRPr="009602C6" w:rsidRDefault="009602C6" w:rsidP="00B21D06">
      <w:pPr>
        <w:pStyle w:val="2"/>
        <w:widowControl/>
        <w:numPr>
          <w:ilvl w:val="1"/>
          <w:numId w:val="3"/>
        </w:numPr>
        <w:snapToGrid w:val="0"/>
        <w:spacing w:beforeLines="50" w:before="120" w:afterLines="90" w:after="216" w:line="240" w:lineRule="auto"/>
        <w:jc w:val="both"/>
        <w:rPr>
          <w:rFonts w:ascii="Arial Narrow" w:eastAsia="仿宋_GB2312" w:hAnsi="Arial Narrow"/>
          <w:color w:val="auto"/>
          <w:sz w:val="24"/>
          <w:szCs w:val="24"/>
          <w:u w:val="none"/>
        </w:rPr>
      </w:pPr>
      <w:r w:rsidRPr="009602C6">
        <w:rPr>
          <w:rFonts w:ascii="Arial Narrow" w:eastAsia="仿宋_GB2312" w:hAnsi="Arial Narrow"/>
          <w:color w:val="auto"/>
          <w:sz w:val="24"/>
          <w:szCs w:val="24"/>
          <w:u w:val="none"/>
        </w:rPr>
        <w:t>重大会计判断和估计</w:t>
      </w:r>
    </w:p>
    <w:p w:rsidR="009602C6" w:rsidRPr="00FB1EDB" w:rsidRDefault="007F20E0" w:rsidP="009602C6">
      <w:pPr>
        <w:spacing w:before="120" w:after="216"/>
        <w:rPr>
          <w:rFonts w:ascii="Arial Narrow" w:eastAsia="仿宋_GB2312" w:hAnsi="Arial Narrow"/>
          <w:color w:val="212121"/>
        </w:rPr>
      </w:pPr>
      <w:r>
        <w:rPr>
          <w:rFonts w:ascii="Arial Narrow" w:eastAsia="仿宋_GB2312" w:hAnsi="Arial Narrow"/>
          <w:color w:val="212121"/>
        </w:rPr>
        <w:t>本集团</w:t>
      </w:r>
      <w:r w:rsidR="009602C6" w:rsidRPr="00FB1EDB">
        <w:rPr>
          <w:rFonts w:ascii="Arial Narrow" w:eastAsia="仿宋_GB2312" w:hAnsi="Arial Narrow"/>
          <w:color w:val="212121"/>
        </w:rPr>
        <w:t>根据历史经验和其它因素，包括对未来事项的合理预期，对所采用的重要会计估计和关键假设进行持续的评价。很可能导致下一会计年度资产和负债的账面价值出现重大调整风险的重要会计估计和关键假设列示如下：</w:t>
      </w:r>
    </w:p>
    <w:p w:rsidR="009602C6" w:rsidRPr="00FB1EDB" w:rsidRDefault="009602C6" w:rsidP="009602C6">
      <w:pPr>
        <w:spacing w:after="216"/>
        <w:rPr>
          <w:rFonts w:ascii="Arial Narrow" w:eastAsia="仿宋_GB2312" w:hAnsi="Arial Narrow"/>
          <w:color w:val="212121"/>
        </w:rPr>
      </w:pPr>
      <w:r w:rsidRPr="00FB1EDB">
        <w:rPr>
          <w:rFonts w:ascii="Arial Narrow" w:eastAsia="仿宋_GB2312" w:hAnsi="Arial Narrow"/>
          <w:color w:val="0000FF"/>
        </w:rPr>
        <w:t>【注意：以下重大会计判断和估计应因客户而异。】</w:t>
      </w:r>
    </w:p>
    <w:p w:rsidR="009602C6" w:rsidRPr="00FB1EDB" w:rsidRDefault="009602C6" w:rsidP="009602C6">
      <w:pPr>
        <w:spacing w:after="216"/>
        <w:rPr>
          <w:rFonts w:ascii="Arial Narrow" w:eastAsia="仿宋_GB2312" w:hAnsi="Arial Narrow"/>
          <w:color w:val="FF0000"/>
        </w:rPr>
      </w:pPr>
      <w:r w:rsidRPr="00FB1EDB">
        <w:rPr>
          <w:rFonts w:ascii="Arial Narrow" w:eastAsia="仿宋_GB2312" w:hAnsi="Arial Narrow"/>
          <w:color w:val="FF0000"/>
        </w:rPr>
        <w:t>金融资产的分类</w:t>
      </w:r>
    </w:p>
    <w:p w:rsidR="009602C6" w:rsidRPr="00FB1EDB" w:rsidRDefault="007F20E0" w:rsidP="009602C6">
      <w:pPr>
        <w:spacing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在确定金融资产的分类时涉及的重大判断包括业务模式及合同现金流量特征的分析等。</w:t>
      </w:r>
    </w:p>
    <w:p w:rsidR="009602C6" w:rsidRPr="00FB1EDB" w:rsidRDefault="007F20E0" w:rsidP="009602C6">
      <w:pPr>
        <w:spacing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在金融资产组合的层次上确定管理金融资产的业务模式，考虑的因素包括评价和向关键管理人员报告金融资产业绩的方式、影响金融资产业绩的风险及其管理方式、以及相关业务管理人员获得报酬的方式等。</w:t>
      </w:r>
    </w:p>
    <w:p w:rsidR="009602C6" w:rsidRPr="00FB1EDB" w:rsidRDefault="007F20E0" w:rsidP="009602C6">
      <w:pPr>
        <w:spacing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rsidR="009602C6" w:rsidRPr="00FB1EDB" w:rsidRDefault="009602C6" w:rsidP="009602C6">
      <w:pPr>
        <w:spacing w:after="216"/>
        <w:rPr>
          <w:rFonts w:ascii="Arial Narrow" w:eastAsia="仿宋_GB2312" w:hAnsi="Arial Narrow"/>
          <w:color w:val="FF0000"/>
        </w:rPr>
      </w:pPr>
      <w:r w:rsidRPr="00FB1EDB">
        <w:rPr>
          <w:rFonts w:ascii="Arial Narrow" w:eastAsia="仿宋_GB2312" w:hAnsi="Arial Narrow"/>
          <w:color w:val="FF0000"/>
        </w:rPr>
        <w:t>应收账款预期信用损失的计量</w:t>
      </w:r>
    </w:p>
    <w:p w:rsidR="009602C6" w:rsidRPr="00FB1EDB" w:rsidRDefault="007F20E0" w:rsidP="009602C6">
      <w:pPr>
        <w:spacing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通过应收账款违约风险敞口和预期信用损失率计算应收账款预期信用损失，并基于违约概率和违约损失率确定预期信用损失率。在确定预期信用损失率时，</w:t>
      </w:r>
      <w:r>
        <w:rPr>
          <w:rFonts w:ascii="Arial Narrow" w:eastAsia="仿宋_GB2312" w:hAnsi="Arial Narrow"/>
          <w:color w:val="FF0000"/>
        </w:rPr>
        <w:t>本集团</w:t>
      </w:r>
      <w:r w:rsidR="009602C6" w:rsidRPr="00FB1EDB">
        <w:rPr>
          <w:rFonts w:ascii="Arial Narrow" w:eastAsia="仿宋_GB2312" w:hAnsi="Arial Narrow"/>
          <w:color w:val="FF0000"/>
        </w:rPr>
        <w:t>使用内部历史信用损失经验等数据，并结合当前状况和前瞻性信息对历史数据进行调整。在考虑前瞻性信息时，</w:t>
      </w:r>
      <w:r>
        <w:rPr>
          <w:rFonts w:ascii="Arial Narrow" w:eastAsia="仿宋_GB2312" w:hAnsi="Arial Narrow"/>
          <w:color w:val="FF0000"/>
        </w:rPr>
        <w:t>本集团</w:t>
      </w:r>
      <w:r w:rsidR="009602C6" w:rsidRPr="00FB1EDB">
        <w:rPr>
          <w:rFonts w:ascii="Arial Narrow" w:eastAsia="仿宋_GB2312" w:hAnsi="Arial Narrow"/>
          <w:color w:val="FF0000"/>
        </w:rPr>
        <w:t>使用的指标包括经济下滑的风险、外部市场环境、技术环境和客户情况的变化等。</w:t>
      </w:r>
      <w:r>
        <w:rPr>
          <w:rFonts w:ascii="Arial Narrow" w:eastAsia="仿宋_GB2312" w:hAnsi="Arial Narrow"/>
          <w:color w:val="FF0000"/>
        </w:rPr>
        <w:t>本集团</w:t>
      </w:r>
      <w:r w:rsidR="009602C6" w:rsidRPr="00FB1EDB">
        <w:rPr>
          <w:rFonts w:ascii="Arial Narrow" w:eastAsia="仿宋_GB2312" w:hAnsi="Arial Narrow"/>
          <w:color w:val="FF0000"/>
        </w:rPr>
        <w:t>定期监控并复核与预期信用损失计算相关的假设。</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商誉减值</w:t>
      </w:r>
    </w:p>
    <w:p w:rsidR="009602C6" w:rsidRPr="00FB1EDB" w:rsidRDefault="007F20E0" w:rsidP="009602C6">
      <w:pPr>
        <w:adjustRightInd w:val="0"/>
        <w:snapToGrid w:val="0"/>
        <w:spacing w:afterLines="90" w:after="216"/>
        <w:rPr>
          <w:rFonts w:ascii="Arial Narrow" w:eastAsia="仿宋_GB2312" w:hAnsi="Arial Narrow"/>
          <w:color w:val="FF0000"/>
        </w:rPr>
      </w:pPr>
      <w:r>
        <w:rPr>
          <w:rFonts w:ascii="Arial Narrow" w:eastAsia="仿宋_GB2312" w:hAnsi="Arial Narrow"/>
          <w:color w:val="FF0000"/>
        </w:rPr>
        <w:lastRenderedPageBreak/>
        <w:t>本集团</w:t>
      </w:r>
      <w:r w:rsidR="009602C6" w:rsidRPr="00FB1EDB">
        <w:rPr>
          <w:rFonts w:ascii="Arial Narrow" w:eastAsia="仿宋_GB2312" w:hAnsi="Arial Narrow"/>
          <w:color w:val="FF0000"/>
        </w:rPr>
        <w:t>至少每年评估商誉是否发生减值。这要求对分配了商誉的资产组的使用价值进行估计。估计使用价值时，</w:t>
      </w:r>
      <w:r>
        <w:rPr>
          <w:rFonts w:ascii="Arial Narrow" w:eastAsia="仿宋_GB2312" w:hAnsi="Arial Narrow"/>
          <w:color w:val="FF0000"/>
        </w:rPr>
        <w:t>本集团</w:t>
      </w:r>
      <w:r w:rsidR="009602C6" w:rsidRPr="00FB1EDB">
        <w:rPr>
          <w:rFonts w:ascii="Arial Narrow" w:eastAsia="仿宋_GB2312" w:hAnsi="Arial Narrow"/>
          <w:color w:val="FF0000"/>
        </w:rPr>
        <w:t>需要估计未来来自资产组的现金流量，同时选择恰当的折现率计算未来现金流量的现值。</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开发支出</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确定资本化的金额时，管理层必须做出有关资产的预期未来现金的产生、应采用的折现率以及预计受益期间的假设。</w:t>
      </w:r>
    </w:p>
    <w:p w:rsidR="009602C6" w:rsidRPr="00FB1EDB" w:rsidRDefault="009602C6" w:rsidP="009602C6">
      <w:pPr>
        <w:adjustRightInd w:val="0"/>
        <w:snapToGrid w:val="0"/>
        <w:spacing w:afterLines="90" w:after="216"/>
        <w:rPr>
          <w:rFonts w:ascii="Arial Narrow" w:eastAsia="仿宋_GB2312" w:hAnsi="Arial Narrow"/>
          <w:color w:val="0000FF"/>
        </w:rPr>
      </w:pPr>
      <w:r w:rsidRPr="00FB1EDB">
        <w:rPr>
          <w:rFonts w:ascii="Arial Narrow" w:eastAsia="仿宋_GB2312" w:hAnsi="Arial Narrow"/>
          <w:color w:val="0000FF"/>
        </w:rPr>
        <w:t>【注：包括其他恰当的估计，比如，关于质量担保准备、对无形资产的使用寿命的评估和公允价值的估计。】</w:t>
      </w:r>
    </w:p>
    <w:p w:rsidR="009602C6" w:rsidRPr="00FB1EDB" w:rsidRDefault="009602C6" w:rsidP="009602C6">
      <w:pPr>
        <w:spacing w:after="216"/>
        <w:rPr>
          <w:rFonts w:ascii="Arial Narrow" w:eastAsia="仿宋_GB2312" w:hAnsi="Arial Narrow"/>
          <w:color w:val="FF0000"/>
        </w:rPr>
      </w:pPr>
      <w:r w:rsidRPr="00FB1EDB">
        <w:rPr>
          <w:rFonts w:ascii="Arial Narrow" w:eastAsia="仿宋_GB2312" w:hAnsi="Arial Narrow" w:hint="eastAsia"/>
          <w:color w:val="FF0000"/>
        </w:rPr>
        <w:t>收入确认</w:t>
      </w:r>
    </w:p>
    <w:p w:rsidR="009602C6" w:rsidRPr="00FB1EDB" w:rsidRDefault="007F20E0" w:rsidP="009602C6">
      <w:pPr>
        <w:spacing w:after="216"/>
        <w:rPr>
          <w:rFonts w:ascii="Arial Narrow" w:eastAsia="仿宋_GB2312" w:hAnsi="Arial Narrow"/>
          <w:color w:val="FF0000"/>
        </w:rPr>
      </w:pP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销售</w:t>
      </w:r>
      <w:r w:rsidR="009602C6" w:rsidRPr="00FB1EDB">
        <w:rPr>
          <w:rFonts w:ascii="Arial Narrow" w:eastAsia="仿宋_GB2312" w:hAnsi="Arial Narrow"/>
          <w:color w:val="FF0000"/>
        </w:rPr>
        <w:t>XX</w:t>
      </w:r>
      <w:r w:rsidR="009602C6" w:rsidRPr="00FB1EDB">
        <w:rPr>
          <w:rFonts w:ascii="Arial Narrow" w:eastAsia="仿宋_GB2312" w:hAnsi="Arial Narrow" w:hint="eastAsia"/>
          <w:color w:val="FF0000"/>
        </w:rPr>
        <w:t>定制商品的相关收入在一段时间内确认。</w:t>
      </w:r>
      <w:r w:rsidR="009602C6" w:rsidRPr="00FB1EDB">
        <w:rPr>
          <w:rFonts w:ascii="Arial Narrow" w:eastAsia="仿宋_GB2312" w:hAnsi="Arial Narrow"/>
          <w:color w:val="FF0000"/>
        </w:rPr>
        <w:t>XX</w:t>
      </w:r>
      <w:r w:rsidR="009602C6" w:rsidRPr="00FB1EDB">
        <w:rPr>
          <w:rFonts w:ascii="Arial Narrow" w:eastAsia="仿宋_GB2312" w:hAnsi="Arial Narrow" w:hint="eastAsia"/>
          <w:color w:val="FF0000"/>
        </w:rPr>
        <w:t>定制商品收入和利润的确认取决于</w:t>
      </w: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对于合同结果和履约进度的估计。【描述在进行相关估计时所采用的关键假设。】如果实际发生的总收入和总成本金额高于或低于管理层的估计值，将会影响</w:t>
      </w: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未来期间收入和利润确认的金额。</w:t>
      </w:r>
      <w:r w:rsidR="009602C6" w:rsidRPr="00FB1EDB">
        <w:rPr>
          <w:rFonts w:ascii="Arial Narrow" w:eastAsia="仿宋_GB2312" w:hAnsi="Arial Narrow"/>
          <w:color w:val="FF0000"/>
        </w:rPr>
        <w:t xml:space="preserve"> </w:t>
      </w:r>
    </w:p>
    <w:p w:rsidR="009602C6" w:rsidRPr="00FB1EDB" w:rsidRDefault="009602C6" w:rsidP="009602C6">
      <w:pPr>
        <w:spacing w:after="216"/>
        <w:rPr>
          <w:rFonts w:ascii="Arial Narrow" w:eastAsia="仿宋_GB2312" w:hAnsi="Arial Narrow"/>
          <w:color w:val="FF0000"/>
        </w:rPr>
      </w:pPr>
      <w:r w:rsidRPr="00FB1EDB">
        <w:rPr>
          <w:rFonts w:ascii="Arial Narrow" w:eastAsia="仿宋_GB2312" w:hAnsi="Arial Narrow" w:hint="eastAsia"/>
          <w:color w:val="FF0000"/>
        </w:rPr>
        <w:t>基建建设业务的收入确认</w:t>
      </w:r>
    </w:p>
    <w:p w:rsidR="009602C6" w:rsidRPr="00FB1EDB" w:rsidRDefault="009602C6" w:rsidP="009602C6">
      <w:pPr>
        <w:spacing w:after="216"/>
        <w:rPr>
          <w:rFonts w:ascii="Arial Narrow" w:eastAsia="仿宋_GB2312" w:hAnsi="Arial Narrow"/>
          <w:color w:val="FF0000"/>
        </w:rPr>
      </w:pPr>
      <w:r w:rsidRPr="00FB1EDB">
        <w:rPr>
          <w:rFonts w:ascii="Arial Narrow" w:eastAsia="仿宋_GB2312" w:hAnsi="Arial Narrow" w:hint="eastAsia"/>
          <w:color w:val="FF0000"/>
        </w:rPr>
        <w:t>根据履约进度确认基建建设业务的收入及费用需要由管理层做出相关判断。如果预计基建建设合同将发生损失，则此类损失应确认为当期费用。</w:t>
      </w:r>
      <w:r w:rsidR="007F20E0">
        <w:rPr>
          <w:rFonts w:ascii="Arial Narrow" w:eastAsia="仿宋_GB2312" w:hAnsi="Arial Narrow" w:hint="eastAsia"/>
          <w:color w:val="FF0000"/>
        </w:rPr>
        <w:t>本集团</w:t>
      </w:r>
      <w:r w:rsidRPr="00FB1EDB">
        <w:rPr>
          <w:rFonts w:ascii="Arial Narrow" w:eastAsia="仿宋_GB2312" w:hAnsi="Arial Narrow" w:hint="eastAsia"/>
          <w:color w:val="FF0000"/>
        </w:rPr>
        <w:t>管理层根据基建建设合同预算来预计可能发生的损失。由于基建建设的特性，导致合同签订日期与项目完成日期往往归属于不同会计期间。</w:t>
      </w:r>
    </w:p>
    <w:p w:rsidR="009602C6" w:rsidRPr="00FB1EDB" w:rsidRDefault="007F20E0" w:rsidP="009602C6">
      <w:pPr>
        <w:adjustRightInd w:val="0"/>
        <w:snapToGrid w:val="0"/>
        <w:spacing w:afterLines="90" w:after="216"/>
        <w:rPr>
          <w:rFonts w:ascii="Arial Narrow" w:eastAsia="仿宋_GB2312" w:hAnsi="Arial Narrow"/>
          <w:color w:val="0000FF"/>
        </w:rPr>
      </w:pP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根据合同条款，并结合以往的习惯做法确定交易价格，并考虑可变对价、合同中存在的重大融资成分等因素的影响。在履约过程中，</w:t>
      </w: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持续复核合同预计总收入和合同预计总成本，当初始估计发生变化时，如合同变更、索赔及奖励，对合同预计总收入和合同预计总成本进行修订。当合同预计总成本超过合同总收入时，按照待执行亏损合同确认主营业务成本及预计负债。同时，</w:t>
      </w: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依据合同条款，对业主的付款进度进行持续监督，并定期评估业主的资信能力。如果有情况表明业主很可能在全部或部分合同价款的支付方面发生违约，</w:t>
      </w: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将就该合同资产整个存续期的预期信用损失对于财务报表的影响进行重新评估，并可能修改信用减值损失的金额。这一修改将反映在</w:t>
      </w:r>
      <w:r>
        <w:rPr>
          <w:rFonts w:ascii="Arial Narrow" w:eastAsia="仿宋_GB2312" w:hAnsi="Arial Narrow" w:hint="eastAsia"/>
          <w:color w:val="FF0000"/>
        </w:rPr>
        <w:t>本集团</w:t>
      </w:r>
      <w:r w:rsidR="009602C6" w:rsidRPr="00FB1EDB">
        <w:rPr>
          <w:rFonts w:ascii="Arial Narrow" w:eastAsia="仿宋_GB2312" w:hAnsi="Arial Narrow" w:hint="eastAsia"/>
          <w:color w:val="FF0000"/>
        </w:rPr>
        <w:t>重新评估并需修改信用减值损失的当期财务报表中。</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递延所得税资产</w:t>
      </w:r>
    </w:p>
    <w:p w:rsidR="009602C6" w:rsidRPr="00FB1EDB" w:rsidRDefault="009602C6" w:rsidP="009602C6">
      <w:pPr>
        <w:adjustRightInd w:val="0"/>
        <w:snapToGrid w:val="0"/>
        <w:spacing w:afterLines="90" w:after="216"/>
        <w:rPr>
          <w:rFonts w:ascii="Arial Narrow" w:eastAsia="仿宋_GB2312" w:hAnsi="Arial Narrow"/>
          <w:color w:val="FF0000"/>
        </w:rPr>
      </w:pPr>
      <w:bookmarkStart w:id="14" w:name="OLE_LINK7"/>
      <w:bookmarkStart w:id="15" w:name="OLE_LINK8"/>
      <w:r w:rsidRPr="00FB1EDB">
        <w:rPr>
          <w:rFonts w:ascii="Arial Narrow" w:eastAsia="仿宋_GB2312" w:hAnsi="Arial Narrow"/>
          <w:color w:val="FF0000"/>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bookmarkEnd w:id="14"/>
      <w:bookmarkEnd w:id="15"/>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未上市权益投资的公允价值确定</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未上市的权益投资的公允价值是根据具有类似条款和风险特征的项目当前折现率折现的预计未来现金流量。这种估价要求</w:t>
      </w:r>
      <w:r w:rsidR="007F20E0">
        <w:rPr>
          <w:rFonts w:ascii="Arial Narrow" w:eastAsia="仿宋_GB2312" w:hAnsi="Arial Narrow"/>
          <w:color w:val="FF0000"/>
        </w:rPr>
        <w:t>本集团</w:t>
      </w:r>
      <w:r w:rsidRPr="00FB1EDB">
        <w:rPr>
          <w:rFonts w:ascii="Arial Narrow" w:eastAsia="仿宋_GB2312" w:hAnsi="Arial Narrow"/>
          <w:color w:val="FF0000"/>
        </w:rPr>
        <w:t>估计预期未来现金流量和折</w:t>
      </w:r>
      <w:r w:rsidRPr="00FB1EDB">
        <w:rPr>
          <w:rFonts w:ascii="Arial Narrow" w:eastAsia="仿宋_GB2312" w:hAnsi="Arial Narrow"/>
          <w:color w:val="FF0000"/>
        </w:rPr>
        <w:lastRenderedPageBreak/>
        <w:t>现率，因此具有不确定性。在有限情况下，如果用以确定公允价值的信息不足，或者公允价值的可能估计金额分布范围很广，而成本代表了该范围内对公允价值的最佳估计的，该成本可代表其在该分布范围内对公允价值的恰当估计。</w:t>
      </w:r>
    </w:p>
    <w:p w:rsidR="009602C6" w:rsidRPr="00FB1EDB" w:rsidRDefault="009602C6" w:rsidP="009602C6">
      <w:pPr>
        <w:adjustRightInd w:val="0"/>
        <w:snapToGrid w:val="0"/>
        <w:spacing w:afterLines="90" w:after="216"/>
        <w:rPr>
          <w:rFonts w:ascii="Arial Narrow" w:eastAsia="仿宋_GB2312" w:hAnsi="Arial Narrow"/>
          <w:color w:val="FF0000"/>
        </w:rPr>
      </w:pPr>
      <w:r w:rsidRPr="00FB1EDB">
        <w:rPr>
          <w:rFonts w:ascii="Arial Narrow" w:eastAsia="仿宋_GB2312" w:hAnsi="Arial Narrow"/>
          <w:color w:val="FF0000"/>
        </w:rPr>
        <w:t>设定受益计划负债</w:t>
      </w:r>
    </w:p>
    <w:p w:rsidR="009602C6" w:rsidRPr="00FB1EDB" w:rsidRDefault="007F20E0" w:rsidP="009602C6">
      <w:pPr>
        <w:adjustRightInd w:val="0"/>
        <w:snapToGrid w:val="0"/>
        <w:spacing w:afterLines="90" w:after="216"/>
        <w:rPr>
          <w:rFonts w:ascii="Arial Narrow" w:eastAsia="仿宋_GB2312" w:hAnsi="Arial Narrow"/>
          <w:color w:val="FF0000"/>
        </w:rPr>
      </w:pPr>
      <w:r>
        <w:rPr>
          <w:rFonts w:ascii="Arial Narrow" w:eastAsia="仿宋_GB2312" w:hAnsi="Arial Narrow"/>
          <w:color w:val="FF0000"/>
        </w:rPr>
        <w:t>本集团</w:t>
      </w:r>
      <w:r w:rsidR="009602C6" w:rsidRPr="00FB1EDB">
        <w:rPr>
          <w:rFonts w:ascii="Arial Narrow" w:eastAsia="仿宋_GB2312" w:hAnsi="Arial Narrow"/>
          <w:color w:val="FF0000"/>
        </w:rPr>
        <w:t>已对</w:t>
      </w:r>
      <w:r w:rsidR="009602C6" w:rsidRPr="00FB1EDB">
        <w:rPr>
          <w:rFonts w:ascii="Arial Narrow" w:eastAsia="仿宋_GB2312" w:hAnsi="Arial Narrow"/>
          <w:color w:val="FF0000"/>
        </w:rPr>
        <w:t>xxx</w:t>
      </w:r>
      <w:r w:rsidR="009602C6" w:rsidRPr="00FB1EDB">
        <w:rPr>
          <w:rFonts w:ascii="Arial Narrow" w:eastAsia="仿宋_GB2312" w:hAnsi="Arial Narrow"/>
          <w:color w:val="0000FF"/>
        </w:rPr>
        <w:t>【如：原有离退休人员、因公已故员工遗属及内退和下岗人员】</w:t>
      </w:r>
      <w:r w:rsidR="009602C6" w:rsidRPr="00FB1EDB">
        <w:rPr>
          <w:rFonts w:ascii="Arial Narrow" w:eastAsia="仿宋_GB2312" w:hAnsi="Arial Narrow"/>
          <w:color w:val="FF0000"/>
        </w:rPr>
        <w:t>的福利计划确认为一项负债。该等福利费用支出及负债的金额依靠各种假设条件计算支付。这些假设条件包括折现率、福利增长率和平均医疗费用增长率。鉴于该等计划的长期性，上述估计具有较大不确定性。</w:t>
      </w:r>
    </w:p>
    <w:p w:rsidR="00233AED" w:rsidRPr="007739F2" w:rsidRDefault="00233AED" w:rsidP="001242B4">
      <w:pPr>
        <w:tabs>
          <w:tab w:val="left" w:pos="426"/>
        </w:tabs>
        <w:snapToGrid w:val="0"/>
        <w:ind w:rightChars="36" w:right="86"/>
        <w:jc w:val="both"/>
        <w:outlineLvl w:val="0"/>
        <w:rPr>
          <w:rFonts w:ascii="Arial Narrow" w:eastAsia="仿宋_GB2312" w:hAnsi="Arial Narrow" w:hint="eastAsia"/>
          <w:color w:val="0000FF"/>
        </w:rPr>
      </w:pPr>
    </w:p>
    <w:sectPr w:rsidR="00233AED" w:rsidRPr="007739F2" w:rsidSect="00557897">
      <w:footerReference w:type="default" r:id="rId7"/>
      <w:pgSz w:w="11909" w:h="16834"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1D06" w:rsidRDefault="00B21D06" w:rsidP="0081716E">
      <w:r>
        <w:separator/>
      </w:r>
    </w:p>
  </w:endnote>
  <w:endnote w:type="continuationSeparator" w:id="0">
    <w:p w:rsidR="00B21D06" w:rsidRDefault="00B21D06" w:rsidP="0081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挀甀洀攀渀">
    <w:altName w:val="仿宋_GB2312"/>
    <w:panose1 w:val="00000000000000000000"/>
    <w:charset w:val="86"/>
    <w:family w:val="auto"/>
    <w:notTrueType/>
    <w:pitch w:val="variable"/>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1649539"/>
      <w:docPartObj>
        <w:docPartGallery w:val="Page Numbers (Bottom of Page)"/>
        <w:docPartUnique/>
      </w:docPartObj>
    </w:sdtPr>
    <w:sdtEndPr/>
    <w:sdtContent>
      <w:p w:rsidR="002F7EDC" w:rsidRDefault="002F7EDC" w:rsidP="004F2F42">
        <w:pPr>
          <w:pStyle w:val="a7"/>
          <w:jc w:val="center"/>
        </w:pPr>
        <w:r>
          <w:fldChar w:fldCharType="begin"/>
        </w:r>
        <w:r>
          <w:instrText>PAGE   \* MERGEFORMAT</w:instrText>
        </w:r>
        <w:r>
          <w:fldChar w:fldCharType="separate"/>
        </w:r>
        <w:r w:rsidRPr="006E2809">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1D06" w:rsidRDefault="00B21D06" w:rsidP="0081716E">
      <w:r>
        <w:separator/>
      </w:r>
    </w:p>
  </w:footnote>
  <w:footnote w:type="continuationSeparator" w:id="0">
    <w:p w:rsidR="00B21D06" w:rsidRDefault="00B21D06" w:rsidP="008171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16CAA"/>
    <w:multiLevelType w:val="multilevel"/>
    <w:tmpl w:val="0E516C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55E90531"/>
    <w:multiLevelType w:val="multilevel"/>
    <w:tmpl w:val="44189A52"/>
    <w:lvl w:ilvl="0">
      <w:start w:val="1"/>
      <w:numFmt w:val="japaneseCounting"/>
      <w:pStyle w:val="1"/>
      <w:suff w:val="nothing"/>
      <w:lvlText w:val="%1、"/>
      <w:lvlJc w:val="left"/>
      <w:pPr>
        <w:ind w:left="0" w:hanging="420"/>
      </w:pPr>
      <w:rPr>
        <w:rFonts w:ascii="Arial Narrow" w:eastAsia="仿宋_GB2312" w:hAnsi="Arial Narrow" w:hint="default"/>
        <w:b/>
        <w:i w:val="0"/>
        <w:color w:val="auto"/>
        <w:sz w:val="24"/>
      </w:rPr>
    </w:lvl>
    <w:lvl w:ilvl="1">
      <w:start w:val="1"/>
      <w:numFmt w:val="decimal"/>
      <w:pStyle w:val="2"/>
      <w:suff w:val="nothing"/>
      <w:lvlText w:val="%2、"/>
      <w:lvlJc w:val="left"/>
      <w:pPr>
        <w:ind w:left="0" w:hanging="420"/>
      </w:pPr>
      <w:rPr>
        <w:rFonts w:ascii="Arial Narrow" w:eastAsia="仿宋_GB2312" w:hAnsi="Arial Narrow" w:hint="default"/>
        <w:b w:val="0"/>
        <w:i w:val="0"/>
        <w:color w:val="auto"/>
        <w:sz w:val="24"/>
      </w:rPr>
    </w:lvl>
    <w:lvl w:ilvl="2">
      <w:start w:val="1"/>
      <w:numFmt w:val="decimal"/>
      <w:pStyle w:val="3"/>
      <w:suff w:val="nothing"/>
      <w:lvlText w:val="（%3）"/>
      <w:lvlJc w:val="left"/>
      <w:pPr>
        <w:ind w:left="2547" w:hanging="420"/>
      </w:pPr>
      <w:rPr>
        <w:rFonts w:ascii="Arial Narrow" w:eastAsia="仿宋_GB2312" w:hAnsi="Arial Narrow" w:hint="default"/>
        <w:b w:val="0"/>
        <w:i w:val="0"/>
        <w:color w:val="auto"/>
        <w:sz w:val="24"/>
        <w:lang w:val="en-US"/>
      </w:rPr>
    </w:lvl>
    <w:lvl w:ilvl="3">
      <w:start w:val="1"/>
      <w:numFmt w:val="decimalEnclosedCircle"/>
      <w:pStyle w:val="4"/>
      <w:lvlText w:val="%4"/>
      <w:lvlJc w:val="left"/>
      <w:pPr>
        <w:ind w:left="142" w:firstLine="0"/>
      </w:pPr>
      <w:rPr>
        <w:rFonts w:ascii="微软雅黑" w:eastAsia="微软雅黑" w:hAnsi="微软雅黑" w:cs="微软雅黑" w:hint="default"/>
        <w:b w:val="0"/>
        <w:i w:val="0"/>
        <w:color w:val="auto"/>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F064083"/>
    <w:multiLevelType w:val="hybridMultilevel"/>
    <w:tmpl w:val="357C4B58"/>
    <w:lvl w:ilvl="0" w:tplc="4D5402D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3A08"/>
    <w:rsid w:val="00000C84"/>
    <w:rsid w:val="00003A08"/>
    <w:rsid w:val="00016629"/>
    <w:rsid w:val="00031304"/>
    <w:rsid w:val="000337D2"/>
    <w:rsid w:val="000350D9"/>
    <w:rsid w:val="0003692C"/>
    <w:rsid w:val="0003727C"/>
    <w:rsid w:val="000433D4"/>
    <w:rsid w:val="00044256"/>
    <w:rsid w:val="00046531"/>
    <w:rsid w:val="00052B78"/>
    <w:rsid w:val="000541A4"/>
    <w:rsid w:val="0007278E"/>
    <w:rsid w:val="00072A84"/>
    <w:rsid w:val="00075670"/>
    <w:rsid w:val="00085A7D"/>
    <w:rsid w:val="00091A29"/>
    <w:rsid w:val="00096A9F"/>
    <w:rsid w:val="000A428B"/>
    <w:rsid w:val="000A4299"/>
    <w:rsid w:val="000B6FFA"/>
    <w:rsid w:val="000B7EE1"/>
    <w:rsid w:val="000C08CB"/>
    <w:rsid w:val="000C7CCA"/>
    <w:rsid w:val="001021A3"/>
    <w:rsid w:val="0010316F"/>
    <w:rsid w:val="001033DA"/>
    <w:rsid w:val="001109A1"/>
    <w:rsid w:val="001242B4"/>
    <w:rsid w:val="00124672"/>
    <w:rsid w:val="00127FDD"/>
    <w:rsid w:val="00131E49"/>
    <w:rsid w:val="00131E8A"/>
    <w:rsid w:val="00131FAB"/>
    <w:rsid w:val="001404EC"/>
    <w:rsid w:val="00141FA7"/>
    <w:rsid w:val="00142F5A"/>
    <w:rsid w:val="0015553B"/>
    <w:rsid w:val="001656B7"/>
    <w:rsid w:val="001729B9"/>
    <w:rsid w:val="00182227"/>
    <w:rsid w:val="00183C1E"/>
    <w:rsid w:val="001A28DA"/>
    <w:rsid w:val="001A5B69"/>
    <w:rsid w:val="001B5510"/>
    <w:rsid w:val="001C4F02"/>
    <w:rsid w:val="001D5791"/>
    <w:rsid w:val="001E5983"/>
    <w:rsid w:val="00206C10"/>
    <w:rsid w:val="002109D8"/>
    <w:rsid w:val="002150B7"/>
    <w:rsid w:val="00215511"/>
    <w:rsid w:val="00220F5B"/>
    <w:rsid w:val="00221D6B"/>
    <w:rsid w:val="00233AED"/>
    <w:rsid w:val="00233CFC"/>
    <w:rsid w:val="002372CE"/>
    <w:rsid w:val="00257280"/>
    <w:rsid w:val="00260127"/>
    <w:rsid w:val="002656BB"/>
    <w:rsid w:val="00267DC7"/>
    <w:rsid w:val="00282B3F"/>
    <w:rsid w:val="00293C72"/>
    <w:rsid w:val="002A1FEB"/>
    <w:rsid w:val="002A3E78"/>
    <w:rsid w:val="002A6ED7"/>
    <w:rsid w:val="002B200C"/>
    <w:rsid w:val="002B30B9"/>
    <w:rsid w:val="002C15D2"/>
    <w:rsid w:val="002C3C56"/>
    <w:rsid w:val="002C4DB5"/>
    <w:rsid w:val="002F116C"/>
    <w:rsid w:val="002F5DDE"/>
    <w:rsid w:val="002F7EDC"/>
    <w:rsid w:val="003307F7"/>
    <w:rsid w:val="00345557"/>
    <w:rsid w:val="0035400B"/>
    <w:rsid w:val="00360239"/>
    <w:rsid w:val="003747D9"/>
    <w:rsid w:val="003754D0"/>
    <w:rsid w:val="0037619C"/>
    <w:rsid w:val="003866E0"/>
    <w:rsid w:val="0039303B"/>
    <w:rsid w:val="003A2641"/>
    <w:rsid w:val="003A4808"/>
    <w:rsid w:val="003A77BD"/>
    <w:rsid w:val="003B4F5F"/>
    <w:rsid w:val="003B6BC5"/>
    <w:rsid w:val="003C12A0"/>
    <w:rsid w:val="003C4A42"/>
    <w:rsid w:val="003D1933"/>
    <w:rsid w:val="003D4284"/>
    <w:rsid w:val="003F2C85"/>
    <w:rsid w:val="004050B0"/>
    <w:rsid w:val="0040687F"/>
    <w:rsid w:val="00413AC4"/>
    <w:rsid w:val="004209A1"/>
    <w:rsid w:val="00423482"/>
    <w:rsid w:val="00426CF4"/>
    <w:rsid w:val="004317F6"/>
    <w:rsid w:val="00454BCF"/>
    <w:rsid w:val="004560AF"/>
    <w:rsid w:val="00460DD0"/>
    <w:rsid w:val="004724A6"/>
    <w:rsid w:val="00493410"/>
    <w:rsid w:val="00494857"/>
    <w:rsid w:val="00496364"/>
    <w:rsid w:val="004B00DF"/>
    <w:rsid w:val="004C6F2E"/>
    <w:rsid w:val="004C7454"/>
    <w:rsid w:val="004E0907"/>
    <w:rsid w:val="004E5557"/>
    <w:rsid w:val="004F26F6"/>
    <w:rsid w:val="004F2F42"/>
    <w:rsid w:val="004F788B"/>
    <w:rsid w:val="00500A0B"/>
    <w:rsid w:val="00505355"/>
    <w:rsid w:val="005066BA"/>
    <w:rsid w:val="00507C74"/>
    <w:rsid w:val="005136B5"/>
    <w:rsid w:val="005219CA"/>
    <w:rsid w:val="00533F98"/>
    <w:rsid w:val="005409C2"/>
    <w:rsid w:val="00543190"/>
    <w:rsid w:val="005548E2"/>
    <w:rsid w:val="00557897"/>
    <w:rsid w:val="005658D1"/>
    <w:rsid w:val="00572BB9"/>
    <w:rsid w:val="005955F3"/>
    <w:rsid w:val="005A26F9"/>
    <w:rsid w:val="005A2E5F"/>
    <w:rsid w:val="005A5F28"/>
    <w:rsid w:val="005B36B1"/>
    <w:rsid w:val="005B7BB6"/>
    <w:rsid w:val="005D5CAB"/>
    <w:rsid w:val="005E3265"/>
    <w:rsid w:val="005E5DC5"/>
    <w:rsid w:val="005F0DAD"/>
    <w:rsid w:val="006017BE"/>
    <w:rsid w:val="006036EF"/>
    <w:rsid w:val="00603716"/>
    <w:rsid w:val="006157B1"/>
    <w:rsid w:val="00621C8F"/>
    <w:rsid w:val="00630F7E"/>
    <w:rsid w:val="0063471C"/>
    <w:rsid w:val="00635DCD"/>
    <w:rsid w:val="006371DA"/>
    <w:rsid w:val="0064065E"/>
    <w:rsid w:val="00646058"/>
    <w:rsid w:val="006543E6"/>
    <w:rsid w:val="00655097"/>
    <w:rsid w:val="0065616D"/>
    <w:rsid w:val="00666029"/>
    <w:rsid w:val="006704BB"/>
    <w:rsid w:val="00682D17"/>
    <w:rsid w:val="00684930"/>
    <w:rsid w:val="006B1180"/>
    <w:rsid w:val="006B704E"/>
    <w:rsid w:val="006C04C6"/>
    <w:rsid w:val="006C5780"/>
    <w:rsid w:val="006C7A74"/>
    <w:rsid w:val="006D035E"/>
    <w:rsid w:val="006D187B"/>
    <w:rsid w:val="006D3EEC"/>
    <w:rsid w:val="006D6CBA"/>
    <w:rsid w:val="006D7361"/>
    <w:rsid w:val="006E00A1"/>
    <w:rsid w:val="006E1061"/>
    <w:rsid w:val="006E2809"/>
    <w:rsid w:val="006F0E94"/>
    <w:rsid w:val="006F244F"/>
    <w:rsid w:val="006F50C7"/>
    <w:rsid w:val="006F6455"/>
    <w:rsid w:val="00706A12"/>
    <w:rsid w:val="00716E5B"/>
    <w:rsid w:val="00720B86"/>
    <w:rsid w:val="00732E62"/>
    <w:rsid w:val="00733706"/>
    <w:rsid w:val="00733F8E"/>
    <w:rsid w:val="007370A8"/>
    <w:rsid w:val="007410BA"/>
    <w:rsid w:val="00753BAB"/>
    <w:rsid w:val="00756808"/>
    <w:rsid w:val="007603EA"/>
    <w:rsid w:val="007650C9"/>
    <w:rsid w:val="00772105"/>
    <w:rsid w:val="00773250"/>
    <w:rsid w:val="007739F2"/>
    <w:rsid w:val="00774D02"/>
    <w:rsid w:val="00775B53"/>
    <w:rsid w:val="00776F30"/>
    <w:rsid w:val="007771B5"/>
    <w:rsid w:val="00777B85"/>
    <w:rsid w:val="007836B6"/>
    <w:rsid w:val="007A2538"/>
    <w:rsid w:val="007A69BE"/>
    <w:rsid w:val="007A7F8B"/>
    <w:rsid w:val="007B0825"/>
    <w:rsid w:val="007B71CD"/>
    <w:rsid w:val="007B73FA"/>
    <w:rsid w:val="007C71F0"/>
    <w:rsid w:val="007D0D32"/>
    <w:rsid w:val="007D2551"/>
    <w:rsid w:val="007D4471"/>
    <w:rsid w:val="007E0E79"/>
    <w:rsid w:val="007F20E0"/>
    <w:rsid w:val="007F5D8D"/>
    <w:rsid w:val="007F79B7"/>
    <w:rsid w:val="00804D60"/>
    <w:rsid w:val="00810EB5"/>
    <w:rsid w:val="00811B67"/>
    <w:rsid w:val="0081272D"/>
    <w:rsid w:val="008166B5"/>
    <w:rsid w:val="0081716E"/>
    <w:rsid w:val="008263C1"/>
    <w:rsid w:val="008272F7"/>
    <w:rsid w:val="0083217D"/>
    <w:rsid w:val="00835643"/>
    <w:rsid w:val="00836489"/>
    <w:rsid w:val="008415C7"/>
    <w:rsid w:val="00844C41"/>
    <w:rsid w:val="00844FB0"/>
    <w:rsid w:val="00846AB9"/>
    <w:rsid w:val="008558F3"/>
    <w:rsid w:val="00856C9E"/>
    <w:rsid w:val="008612F1"/>
    <w:rsid w:val="00862D19"/>
    <w:rsid w:val="008848E6"/>
    <w:rsid w:val="008862F8"/>
    <w:rsid w:val="00890340"/>
    <w:rsid w:val="008A113F"/>
    <w:rsid w:val="008A36A2"/>
    <w:rsid w:val="008B32C7"/>
    <w:rsid w:val="008B5736"/>
    <w:rsid w:val="008C50E5"/>
    <w:rsid w:val="008C6EAE"/>
    <w:rsid w:val="008F58ED"/>
    <w:rsid w:val="00902E76"/>
    <w:rsid w:val="0090619D"/>
    <w:rsid w:val="0091232F"/>
    <w:rsid w:val="00917FE2"/>
    <w:rsid w:val="009237CB"/>
    <w:rsid w:val="00933859"/>
    <w:rsid w:val="00935688"/>
    <w:rsid w:val="0094386E"/>
    <w:rsid w:val="00944FC2"/>
    <w:rsid w:val="009561CB"/>
    <w:rsid w:val="009602C6"/>
    <w:rsid w:val="00962448"/>
    <w:rsid w:val="009641A1"/>
    <w:rsid w:val="0096773F"/>
    <w:rsid w:val="0097411D"/>
    <w:rsid w:val="00982529"/>
    <w:rsid w:val="00990C32"/>
    <w:rsid w:val="009A547D"/>
    <w:rsid w:val="009B0A27"/>
    <w:rsid w:val="009B1BB0"/>
    <w:rsid w:val="009B55DF"/>
    <w:rsid w:val="009C4CCB"/>
    <w:rsid w:val="009C4D25"/>
    <w:rsid w:val="009D7D22"/>
    <w:rsid w:val="009F0C78"/>
    <w:rsid w:val="009F5CEC"/>
    <w:rsid w:val="00A05D4A"/>
    <w:rsid w:val="00A06370"/>
    <w:rsid w:val="00A232C6"/>
    <w:rsid w:val="00A33C9C"/>
    <w:rsid w:val="00A55050"/>
    <w:rsid w:val="00A672B0"/>
    <w:rsid w:val="00A70B54"/>
    <w:rsid w:val="00A7134E"/>
    <w:rsid w:val="00A73E3F"/>
    <w:rsid w:val="00A90E6A"/>
    <w:rsid w:val="00A927FE"/>
    <w:rsid w:val="00AC70DB"/>
    <w:rsid w:val="00AC7EBE"/>
    <w:rsid w:val="00AD0844"/>
    <w:rsid w:val="00AD4661"/>
    <w:rsid w:val="00AE53C5"/>
    <w:rsid w:val="00AF263D"/>
    <w:rsid w:val="00AF2F89"/>
    <w:rsid w:val="00AF717B"/>
    <w:rsid w:val="00B1275A"/>
    <w:rsid w:val="00B21D06"/>
    <w:rsid w:val="00B22BBA"/>
    <w:rsid w:val="00B27989"/>
    <w:rsid w:val="00B308CE"/>
    <w:rsid w:val="00B350EA"/>
    <w:rsid w:val="00B41303"/>
    <w:rsid w:val="00B44FF3"/>
    <w:rsid w:val="00B5027B"/>
    <w:rsid w:val="00B51E2A"/>
    <w:rsid w:val="00B532F5"/>
    <w:rsid w:val="00B56076"/>
    <w:rsid w:val="00B5607D"/>
    <w:rsid w:val="00B716B7"/>
    <w:rsid w:val="00B7288C"/>
    <w:rsid w:val="00B728B6"/>
    <w:rsid w:val="00B867B9"/>
    <w:rsid w:val="00B86B0F"/>
    <w:rsid w:val="00B86F66"/>
    <w:rsid w:val="00B935DB"/>
    <w:rsid w:val="00B93E02"/>
    <w:rsid w:val="00B94BB3"/>
    <w:rsid w:val="00BA7D59"/>
    <w:rsid w:val="00BD0746"/>
    <w:rsid w:val="00BD739B"/>
    <w:rsid w:val="00BD75CF"/>
    <w:rsid w:val="00BE17A1"/>
    <w:rsid w:val="00BE50B1"/>
    <w:rsid w:val="00BE688D"/>
    <w:rsid w:val="00BE6B91"/>
    <w:rsid w:val="00BF19FC"/>
    <w:rsid w:val="00BF41F7"/>
    <w:rsid w:val="00BF58A9"/>
    <w:rsid w:val="00BF5FD1"/>
    <w:rsid w:val="00C16D8F"/>
    <w:rsid w:val="00C35626"/>
    <w:rsid w:val="00C417F8"/>
    <w:rsid w:val="00C470A7"/>
    <w:rsid w:val="00C6192C"/>
    <w:rsid w:val="00C675E4"/>
    <w:rsid w:val="00C716E5"/>
    <w:rsid w:val="00C73A73"/>
    <w:rsid w:val="00C762DA"/>
    <w:rsid w:val="00C77F61"/>
    <w:rsid w:val="00C8083C"/>
    <w:rsid w:val="00C84F30"/>
    <w:rsid w:val="00C860D2"/>
    <w:rsid w:val="00C9002D"/>
    <w:rsid w:val="00C93660"/>
    <w:rsid w:val="00CB0825"/>
    <w:rsid w:val="00CB641C"/>
    <w:rsid w:val="00CC2974"/>
    <w:rsid w:val="00CC2D67"/>
    <w:rsid w:val="00CC3A84"/>
    <w:rsid w:val="00CC4189"/>
    <w:rsid w:val="00CC7779"/>
    <w:rsid w:val="00CD5C79"/>
    <w:rsid w:val="00CD6901"/>
    <w:rsid w:val="00CE34B9"/>
    <w:rsid w:val="00CE59A0"/>
    <w:rsid w:val="00CF0AB6"/>
    <w:rsid w:val="00CF1D47"/>
    <w:rsid w:val="00CF3646"/>
    <w:rsid w:val="00CF4BDE"/>
    <w:rsid w:val="00CF5316"/>
    <w:rsid w:val="00D00253"/>
    <w:rsid w:val="00D069AB"/>
    <w:rsid w:val="00D171C8"/>
    <w:rsid w:val="00D231CF"/>
    <w:rsid w:val="00D31A62"/>
    <w:rsid w:val="00D35FCB"/>
    <w:rsid w:val="00D37844"/>
    <w:rsid w:val="00D37998"/>
    <w:rsid w:val="00D41460"/>
    <w:rsid w:val="00D43749"/>
    <w:rsid w:val="00D46BB9"/>
    <w:rsid w:val="00D477DE"/>
    <w:rsid w:val="00D51520"/>
    <w:rsid w:val="00D568A0"/>
    <w:rsid w:val="00D569D5"/>
    <w:rsid w:val="00D6001A"/>
    <w:rsid w:val="00D60C93"/>
    <w:rsid w:val="00D612B9"/>
    <w:rsid w:val="00D61C9C"/>
    <w:rsid w:val="00D67308"/>
    <w:rsid w:val="00D71DDF"/>
    <w:rsid w:val="00D7318D"/>
    <w:rsid w:val="00D80F32"/>
    <w:rsid w:val="00D81892"/>
    <w:rsid w:val="00D84AE9"/>
    <w:rsid w:val="00D945F5"/>
    <w:rsid w:val="00DA1B6C"/>
    <w:rsid w:val="00DA5780"/>
    <w:rsid w:val="00DC5ECD"/>
    <w:rsid w:val="00DD070A"/>
    <w:rsid w:val="00DD4875"/>
    <w:rsid w:val="00DE38FD"/>
    <w:rsid w:val="00DE4F7E"/>
    <w:rsid w:val="00DF4779"/>
    <w:rsid w:val="00E01AF8"/>
    <w:rsid w:val="00E0647C"/>
    <w:rsid w:val="00E07660"/>
    <w:rsid w:val="00E1264A"/>
    <w:rsid w:val="00E20BF4"/>
    <w:rsid w:val="00E241CF"/>
    <w:rsid w:val="00E329DF"/>
    <w:rsid w:val="00E50F06"/>
    <w:rsid w:val="00E57908"/>
    <w:rsid w:val="00E633F4"/>
    <w:rsid w:val="00E63A7F"/>
    <w:rsid w:val="00E71AD9"/>
    <w:rsid w:val="00E74582"/>
    <w:rsid w:val="00E774CE"/>
    <w:rsid w:val="00E82192"/>
    <w:rsid w:val="00E96635"/>
    <w:rsid w:val="00EA46D7"/>
    <w:rsid w:val="00ED0F89"/>
    <w:rsid w:val="00ED1D40"/>
    <w:rsid w:val="00ED2A90"/>
    <w:rsid w:val="00EE5AA4"/>
    <w:rsid w:val="00EF4804"/>
    <w:rsid w:val="00F036E7"/>
    <w:rsid w:val="00F03E67"/>
    <w:rsid w:val="00F0694D"/>
    <w:rsid w:val="00F111E1"/>
    <w:rsid w:val="00F116BD"/>
    <w:rsid w:val="00F26810"/>
    <w:rsid w:val="00F33F94"/>
    <w:rsid w:val="00F41631"/>
    <w:rsid w:val="00F44AF1"/>
    <w:rsid w:val="00F4587C"/>
    <w:rsid w:val="00F552CA"/>
    <w:rsid w:val="00F620E4"/>
    <w:rsid w:val="00F82B93"/>
    <w:rsid w:val="00F84E2D"/>
    <w:rsid w:val="00F861A5"/>
    <w:rsid w:val="00F93680"/>
    <w:rsid w:val="00F9556C"/>
    <w:rsid w:val="00F95A53"/>
    <w:rsid w:val="00FA0BBB"/>
    <w:rsid w:val="00FC0761"/>
    <w:rsid w:val="00FC421B"/>
    <w:rsid w:val="00FC4530"/>
    <w:rsid w:val="00FC701D"/>
    <w:rsid w:val="00FD17D1"/>
    <w:rsid w:val="00FE38A4"/>
    <w:rsid w:val="00FF18CD"/>
    <w:rsid w:val="00FF2424"/>
    <w:rsid w:val="00FF348E"/>
    <w:rsid w:val="00FF3DEB"/>
    <w:rsid w:val="00FF5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445EA5"/>
  <w15:docId w15:val="{8EF9292A-C7BC-4CA7-B440-85314B0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003A08"/>
    <w:rPr>
      <w:sz w:val="24"/>
      <w:szCs w:val="24"/>
    </w:rPr>
  </w:style>
  <w:style w:type="paragraph" w:styleId="1">
    <w:name w:val="heading 1"/>
    <w:basedOn w:val="a"/>
    <w:next w:val="a"/>
    <w:link w:val="10"/>
    <w:qFormat/>
    <w:rsid w:val="004F2F42"/>
    <w:pPr>
      <w:keepNext/>
      <w:widowControl w:val="0"/>
      <w:autoSpaceDE w:val="0"/>
      <w:autoSpaceDN w:val="0"/>
      <w:spacing w:line="360" w:lineRule="auto"/>
      <w:jc w:val="center"/>
      <w:outlineLvl w:val="0"/>
    </w:pPr>
    <w:rPr>
      <w:rFonts w:ascii="宋体"/>
      <w:color w:val="000000"/>
      <w:kern w:val="2"/>
      <w:sz w:val="21"/>
      <w:szCs w:val="20"/>
      <w:u w:val="single"/>
    </w:rPr>
  </w:style>
  <w:style w:type="paragraph" w:styleId="2">
    <w:name w:val="heading 2"/>
    <w:basedOn w:val="a"/>
    <w:next w:val="a0"/>
    <w:link w:val="20"/>
    <w:qFormat/>
    <w:rsid w:val="004F2F42"/>
    <w:pPr>
      <w:keepNext/>
      <w:widowControl w:val="0"/>
      <w:spacing w:line="360" w:lineRule="auto"/>
      <w:jc w:val="center"/>
      <w:outlineLvl w:val="1"/>
    </w:pPr>
    <w:rPr>
      <w:rFonts w:ascii="宋体"/>
      <w:color w:val="000000"/>
      <w:kern w:val="2"/>
      <w:sz w:val="18"/>
      <w:szCs w:val="20"/>
      <w:u w:val="single"/>
    </w:rPr>
  </w:style>
  <w:style w:type="paragraph" w:styleId="3">
    <w:name w:val="heading 3"/>
    <w:basedOn w:val="a"/>
    <w:next w:val="a0"/>
    <w:link w:val="30"/>
    <w:qFormat/>
    <w:rsid w:val="004F2F42"/>
    <w:pPr>
      <w:keepNext/>
      <w:widowControl w:val="0"/>
      <w:autoSpaceDE w:val="0"/>
      <w:autoSpaceDN w:val="0"/>
      <w:spacing w:before="120" w:line="360" w:lineRule="auto"/>
      <w:ind w:right="75"/>
      <w:jc w:val="center"/>
      <w:outlineLvl w:val="2"/>
    </w:pPr>
    <w:rPr>
      <w:rFonts w:ascii="宋体"/>
      <w:color w:val="000000"/>
      <w:kern w:val="2"/>
      <w:sz w:val="21"/>
      <w:szCs w:val="20"/>
      <w:u w:val="single"/>
    </w:rPr>
  </w:style>
  <w:style w:type="paragraph" w:styleId="4">
    <w:name w:val="heading 4"/>
    <w:basedOn w:val="a"/>
    <w:next w:val="a0"/>
    <w:link w:val="40"/>
    <w:qFormat/>
    <w:rsid w:val="004F2F42"/>
    <w:pPr>
      <w:keepNext/>
      <w:widowControl w:val="0"/>
      <w:autoSpaceDE w:val="0"/>
      <w:autoSpaceDN w:val="0"/>
      <w:spacing w:before="120"/>
      <w:jc w:val="center"/>
      <w:outlineLvl w:val="3"/>
    </w:pPr>
    <w:rPr>
      <w:rFonts w:ascii="宋体"/>
      <w:color w:val="000000"/>
      <w:kern w:val="2"/>
      <w:szCs w:val="20"/>
      <w:u w:val="single"/>
    </w:rPr>
  </w:style>
  <w:style w:type="paragraph" w:styleId="5">
    <w:name w:val="heading 5"/>
    <w:basedOn w:val="a"/>
    <w:next w:val="a0"/>
    <w:link w:val="50"/>
    <w:qFormat/>
    <w:rsid w:val="004F2F42"/>
    <w:pPr>
      <w:keepNext/>
      <w:widowControl w:val="0"/>
      <w:snapToGrid w:val="0"/>
      <w:spacing w:line="360" w:lineRule="auto"/>
      <w:jc w:val="center"/>
      <w:outlineLvl w:val="4"/>
    </w:pPr>
    <w:rPr>
      <w:rFonts w:ascii="宋体"/>
      <w:kern w:val="2"/>
      <w:szCs w:val="20"/>
      <w:u w:val="single"/>
    </w:rPr>
  </w:style>
  <w:style w:type="paragraph" w:styleId="6">
    <w:name w:val="heading 6"/>
    <w:basedOn w:val="a"/>
    <w:next w:val="a0"/>
    <w:link w:val="60"/>
    <w:qFormat/>
    <w:rsid w:val="004F2F42"/>
    <w:pPr>
      <w:keepNext/>
      <w:widowControl w:val="0"/>
      <w:autoSpaceDE w:val="0"/>
      <w:autoSpaceDN w:val="0"/>
      <w:spacing w:line="360" w:lineRule="auto"/>
      <w:jc w:val="center"/>
      <w:outlineLvl w:val="5"/>
    </w:pPr>
    <w:rPr>
      <w:rFonts w:ascii="宋体"/>
      <w:color w:val="000000"/>
      <w:kern w:val="2"/>
      <w:szCs w:val="20"/>
      <w:u w:val="double"/>
    </w:rPr>
  </w:style>
  <w:style w:type="paragraph" w:styleId="7">
    <w:name w:val="heading 7"/>
    <w:basedOn w:val="a"/>
    <w:next w:val="a0"/>
    <w:link w:val="70"/>
    <w:qFormat/>
    <w:rsid w:val="004F2F42"/>
    <w:pPr>
      <w:keepNext/>
      <w:widowControl w:val="0"/>
      <w:spacing w:line="360" w:lineRule="auto"/>
      <w:jc w:val="center"/>
      <w:outlineLvl w:val="6"/>
    </w:pPr>
    <w:rPr>
      <w:rFonts w:ascii="宋体"/>
      <w:kern w:val="2"/>
      <w:szCs w:val="20"/>
      <w:u w:val="double"/>
    </w:rPr>
  </w:style>
  <w:style w:type="paragraph" w:styleId="8">
    <w:name w:val="heading 8"/>
    <w:basedOn w:val="a"/>
    <w:next w:val="a0"/>
    <w:link w:val="80"/>
    <w:qFormat/>
    <w:rsid w:val="004F2F42"/>
    <w:pPr>
      <w:keepNext/>
      <w:widowControl w:val="0"/>
      <w:autoSpaceDE w:val="0"/>
      <w:autoSpaceDN w:val="0"/>
      <w:adjustRightInd w:val="0"/>
      <w:spacing w:line="360" w:lineRule="auto"/>
      <w:jc w:val="center"/>
      <w:outlineLvl w:val="7"/>
    </w:pPr>
    <w:rPr>
      <w:rFonts w:ascii="宋体"/>
      <w:color w:val="000000"/>
      <w:kern w:val="2"/>
      <w:sz w:val="21"/>
      <w:szCs w:val="20"/>
      <w:u w:val="double"/>
    </w:rPr>
  </w:style>
  <w:style w:type="paragraph" w:styleId="9">
    <w:name w:val="heading 9"/>
    <w:basedOn w:val="a"/>
    <w:next w:val="a0"/>
    <w:link w:val="90"/>
    <w:qFormat/>
    <w:rsid w:val="004F2F42"/>
    <w:pPr>
      <w:keepNext/>
      <w:widowControl w:val="0"/>
      <w:spacing w:after="120" w:line="360" w:lineRule="auto"/>
      <w:jc w:val="right"/>
      <w:outlineLvl w:val="8"/>
    </w:pPr>
    <w:rPr>
      <w:rFonts w:ascii="宋体"/>
      <w:kern w:val="2"/>
      <w:sz w:val="18"/>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link w:val="DefaultChar"/>
    <w:qFormat/>
    <w:rsid w:val="00220F5B"/>
    <w:pPr>
      <w:widowControl w:val="0"/>
      <w:autoSpaceDE w:val="0"/>
      <w:autoSpaceDN w:val="0"/>
      <w:adjustRightInd w:val="0"/>
    </w:pPr>
    <w:rPr>
      <w:rFonts w:ascii="挀甀洀攀渀" w:eastAsia="挀甀洀攀渀" w:cs="挀甀洀攀渀"/>
      <w:color w:val="000000"/>
      <w:sz w:val="24"/>
      <w:szCs w:val="24"/>
    </w:rPr>
  </w:style>
  <w:style w:type="table" w:styleId="a4">
    <w:name w:val="Table Grid"/>
    <w:basedOn w:val="a2"/>
    <w:uiPriority w:val="59"/>
    <w:rsid w:val="00220F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CharCharCharCharCharCharChar">
    <w:name w:val="默认段落字体 Para Char Char Char Char Char Char Char"/>
    <w:basedOn w:val="a"/>
    <w:rsid w:val="00220F5B"/>
    <w:pPr>
      <w:widowControl w:val="0"/>
      <w:jc w:val="both"/>
    </w:pPr>
    <w:rPr>
      <w:rFonts w:ascii="挀甀洀攀渀" w:hAnsi="挀甀洀攀渀"/>
      <w:kern w:val="2"/>
      <w:szCs w:val="20"/>
    </w:rPr>
  </w:style>
  <w:style w:type="paragraph" w:styleId="a5">
    <w:name w:val="header"/>
    <w:basedOn w:val="a"/>
    <w:link w:val="a6"/>
    <w:uiPriority w:val="99"/>
    <w:rsid w:val="0081716E"/>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qFormat/>
    <w:rsid w:val="0081716E"/>
    <w:rPr>
      <w:sz w:val="18"/>
      <w:szCs w:val="18"/>
    </w:rPr>
  </w:style>
  <w:style w:type="paragraph" w:styleId="a7">
    <w:name w:val="footer"/>
    <w:basedOn w:val="a"/>
    <w:link w:val="a8"/>
    <w:uiPriority w:val="99"/>
    <w:rsid w:val="0081716E"/>
    <w:pPr>
      <w:tabs>
        <w:tab w:val="center" w:pos="4153"/>
        <w:tab w:val="right" w:pos="8306"/>
      </w:tabs>
      <w:snapToGrid w:val="0"/>
    </w:pPr>
    <w:rPr>
      <w:sz w:val="18"/>
      <w:szCs w:val="18"/>
    </w:rPr>
  </w:style>
  <w:style w:type="character" w:customStyle="1" w:styleId="a8">
    <w:name w:val="页脚 字符"/>
    <w:link w:val="a7"/>
    <w:uiPriority w:val="99"/>
    <w:qFormat/>
    <w:rsid w:val="0081716E"/>
    <w:rPr>
      <w:sz w:val="18"/>
      <w:szCs w:val="18"/>
    </w:rPr>
  </w:style>
  <w:style w:type="paragraph" w:styleId="a9">
    <w:name w:val="Document Map"/>
    <w:basedOn w:val="a"/>
    <w:link w:val="aa"/>
    <w:rsid w:val="0040687F"/>
    <w:rPr>
      <w:rFonts w:ascii="宋体"/>
      <w:sz w:val="18"/>
      <w:szCs w:val="18"/>
    </w:rPr>
  </w:style>
  <w:style w:type="character" w:customStyle="1" w:styleId="aa">
    <w:name w:val="文档结构图 字符"/>
    <w:basedOn w:val="a1"/>
    <w:link w:val="a9"/>
    <w:qFormat/>
    <w:rsid w:val="0040687F"/>
    <w:rPr>
      <w:rFonts w:ascii="宋体"/>
      <w:sz w:val="18"/>
      <w:szCs w:val="18"/>
    </w:rPr>
  </w:style>
  <w:style w:type="character" w:customStyle="1" w:styleId="10">
    <w:name w:val="标题 1 字符"/>
    <w:basedOn w:val="a1"/>
    <w:link w:val="1"/>
    <w:qFormat/>
    <w:rsid w:val="004F2F42"/>
    <w:rPr>
      <w:rFonts w:ascii="宋体"/>
      <w:color w:val="000000"/>
      <w:kern w:val="2"/>
      <w:sz w:val="21"/>
      <w:u w:val="single"/>
    </w:rPr>
  </w:style>
  <w:style w:type="character" w:customStyle="1" w:styleId="20">
    <w:name w:val="标题 2 字符"/>
    <w:basedOn w:val="a1"/>
    <w:link w:val="2"/>
    <w:qFormat/>
    <w:rsid w:val="004F2F42"/>
    <w:rPr>
      <w:rFonts w:ascii="宋体"/>
      <w:color w:val="000000"/>
      <w:kern w:val="2"/>
      <w:sz w:val="18"/>
      <w:u w:val="single"/>
    </w:rPr>
  </w:style>
  <w:style w:type="character" w:customStyle="1" w:styleId="30">
    <w:name w:val="标题 3 字符"/>
    <w:basedOn w:val="a1"/>
    <w:link w:val="3"/>
    <w:qFormat/>
    <w:rsid w:val="004F2F42"/>
    <w:rPr>
      <w:rFonts w:ascii="宋体"/>
      <w:color w:val="000000"/>
      <w:kern w:val="2"/>
      <w:sz w:val="21"/>
      <w:u w:val="single"/>
    </w:rPr>
  </w:style>
  <w:style w:type="character" w:customStyle="1" w:styleId="40">
    <w:name w:val="标题 4 字符"/>
    <w:basedOn w:val="a1"/>
    <w:link w:val="4"/>
    <w:qFormat/>
    <w:rsid w:val="004F2F42"/>
    <w:rPr>
      <w:rFonts w:ascii="宋体"/>
      <w:color w:val="000000"/>
      <w:kern w:val="2"/>
      <w:sz w:val="24"/>
      <w:u w:val="single"/>
    </w:rPr>
  </w:style>
  <w:style w:type="character" w:customStyle="1" w:styleId="50">
    <w:name w:val="标题 5 字符"/>
    <w:basedOn w:val="a1"/>
    <w:link w:val="5"/>
    <w:qFormat/>
    <w:rsid w:val="004F2F42"/>
    <w:rPr>
      <w:rFonts w:ascii="宋体"/>
      <w:kern w:val="2"/>
      <w:sz w:val="24"/>
      <w:u w:val="single"/>
    </w:rPr>
  </w:style>
  <w:style w:type="character" w:customStyle="1" w:styleId="60">
    <w:name w:val="标题 6 字符"/>
    <w:basedOn w:val="a1"/>
    <w:link w:val="6"/>
    <w:qFormat/>
    <w:rsid w:val="004F2F42"/>
    <w:rPr>
      <w:rFonts w:ascii="宋体"/>
      <w:color w:val="000000"/>
      <w:kern w:val="2"/>
      <w:sz w:val="24"/>
      <w:u w:val="double"/>
    </w:rPr>
  </w:style>
  <w:style w:type="character" w:customStyle="1" w:styleId="70">
    <w:name w:val="标题 7 字符"/>
    <w:basedOn w:val="a1"/>
    <w:link w:val="7"/>
    <w:rsid w:val="004F2F42"/>
    <w:rPr>
      <w:rFonts w:ascii="宋体"/>
      <w:kern w:val="2"/>
      <w:sz w:val="24"/>
      <w:u w:val="double"/>
    </w:rPr>
  </w:style>
  <w:style w:type="character" w:customStyle="1" w:styleId="80">
    <w:name w:val="标题 8 字符"/>
    <w:basedOn w:val="a1"/>
    <w:link w:val="8"/>
    <w:qFormat/>
    <w:rsid w:val="004F2F42"/>
    <w:rPr>
      <w:rFonts w:ascii="宋体"/>
      <w:color w:val="000000"/>
      <w:kern w:val="2"/>
      <w:sz w:val="21"/>
      <w:u w:val="double"/>
    </w:rPr>
  </w:style>
  <w:style w:type="character" w:customStyle="1" w:styleId="90">
    <w:name w:val="标题 9 字符"/>
    <w:basedOn w:val="a1"/>
    <w:link w:val="9"/>
    <w:qFormat/>
    <w:rsid w:val="004F2F42"/>
    <w:rPr>
      <w:rFonts w:ascii="宋体"/>
      <w:kern w:val="2"/>
      <w:sz w:val="18"/>
      <w:u w:val="single"/>
    </w:rPr>
  </w:style>
  <w:style w:type="paragraph" w:styleId="a0">
    <w:name w:val="Normal Indent"/>
    <w:basedOn w:val="a"/>
    <w:rsid w:val="004F2F42"/>
    <w:pPr>
      <w:widowControl w:val="0"/>
      <w:ind w:firstLine="420"/>
      <w:jc w:val="both"/>
    </w:pPr>
    <w:rPr>
      <w:kern w:val="2"/>
      <w:sz w:val="21"/>
      <w:szCs w:val="20"/>
    </w:rPr>
  </w:style>
  <w:style w:type="paragraph" w:styleId="ab">
    <w:name w:val="Body Text Indent"/>
    <w:basedOn w:val="a"/>
    <w:link w:val="ac"/>
    <w:rsid w:val="004F2F42"/>
    <w:pPr>
      <w:widowControl w:val="0"/>
      <w:adjustRightInd w:val="0"/>
      <w:spacing w:before="240" w:line="360" w:lineRule="auto"/>
      <w:ind w:firstLine="425"/>
      <w:textAlignment w:val="baseline"/>
    </w:pPr>
    <w:rPr>
      <w:szCs w:val="20"/>
    </w:rPr>
  </w:style>
  <w:style w:type="character" w:customStyle="1" w:styleId="ac">
    <w:name w:val="正文文本缩进 字符"/>
    <w:basedOn w:val="a1"/>
    <w:link w:val="ab"/>
    <w:qFormat/>
    <w:rsid w:val="004F2F42"/>
    <w:rPr>
      <w:sz w:val="24"/>
    </w:rPr>
  </w:style>
  <w:style w:type="paragraph" w:styleId="31">
    <w:name w:val="Body Text Indent 3"/>
    <w:basedOn w:val="a"/>
    <w:link w:val="32"/>
    <w:rsid w:val="004F2F42"/>
    <w:pPr>
      <w:widowControl w:val="0"/>
      <w:adjustRightInd w:val="0"/>
      <w:spacing w:line="360" w:lineRule="auto"/>
      <w:ind w:left="426" w:firstLine="425"/>
      <w:jc w:val="both"/>
      <w:textAlignment w:val="baseline"/>
    </w:pPr>
    <w:rPr>
      <w:rFonts w:ascii="宋体"/>
      <w:szCs w:val="20"/>
    </w:rPr>
  </w:style>
  <w:style w:type="character" w:customStyle="1" w:styleId="32">
    <w:name w:val="正文文本缩进 3 字符"/>
    <w:basedOn w:val="a1"/>
    <w:link w:val="31"/>
    <w:qFormat/>
    <w:rsid w:val="004F2F42"/>
    <w:rPr>
      <w:rFonts w:ascii="宋体"/>
      <w:sz w:val="24"/>
    </w:rPr>
  </w:style>
  <w:style w:type="character" w:styleId="ad">
    <w:name w:val="page number"/>
    <w:basedOn w:val="a1"/>
    <w:rsid w:val="004F2F42"/>
  </w:style>
  <w:style w:type="paragraph" w:styleId="ae">
    <w:name w:val="Date"/>
    <w:basedOn w:val="a"/>
    <w:next w:val="a"/>
    <w:link w:val="af"/>
    <w:rsid w:val="004F2F42"/>
    <w:pPr>
      <w:widowControl w:val="0"/>
      <w:adjustRightInd w:val="0"/>
      <w:spacing w:line="360" w:lineRule="atLeast"/>
      <w:jc w:val="both"/>
      <w:textAlignment w:val="baseline"/>
    </w:pPr>
    <w:rPr>
      <w:rFonts w:ascii="华文楷体" w:eastAsia="华文楷体"/>
      <w:sz w:val="21"/>
      <w:szCs w:val="20"/>
    </w:rPr>
  </w:style>
  <w:style w:type="character" w:customStyle="1" w:styleId="af">
    <w:name w:val="日期 字符"/>
    <w:basedOn w:val="a1"/>
    <w:link w:val="ae"/>
    <w:qFormat/>
    <w:rsid w:val="004F2F42"/>
    <w:rPr>
      <w:rFonts w:ascii="华文楷体" w:eastAsia="华文楷体"/>
      <w:sz w:val="21"/>
    </w:rPr>
  </w:style>
  <w:style w:type="paragraph" w:customStyle="1" w:styleId="af0">
    <w:name w:val="基准脚注"/>
    <w:basedOn w:val="a"/>
    <w:rsid w:val="004F2F42"/>
    <w:pPr>
      <w:overflowPunct w:val="0"/>
      <w:autoSpaceDE w:val="0"/>
      <w:autoSpaceDN w:val="0"/>
      <w:adjustRightInd w:val="0"/>
      <w:textAlignment w:val="baseline"/>
    </w:pPr>
    <w:rPr>
      <w:sz w:val="20"/>
      <w:szCs w:val="20"/>
    </w:rPr>
  </w:style>
  <w:style w:type="character" w:styleId="af1">
    <w:name w:val="annotation reference"/>
    <w:uiPriority w:val="99"/>
    <w:rsid w:val="004F2F42"/>
    <w:rPr>
      <w:sz w:val="21"/>
    </w:rPr>
  </w:style>
  <w:style w:type="paragraph" w:styleId="af2">
    <w:name w:val="annotation text"/>
    <w:basedOn w:val="a"/>
    <w:link w:val="af3"/>
    <w:rsid w:val="004F2F42"/>
    <w:pPr>
      <w:widowControl w:val="0"/>
    </w:pPr>
    <w:rPr>
      <w:kern w:val="2"/>
      <w:sz w:val="21"/>
      <w:szCs w:val="20"/>
    </w:rPr>
  </w:style>
  <w:style w:type="character" w:customStyle="1" w:styleId="af3">
    <w:name w:val="批注文字 字符"/>
    <w:basedOn w:val="a1"/>
    <w:link w:val="af2"/>
    <w:rsid w:val="004F2F42"/>
    <w:rPr>
      <w:kern w:val="2"/>
      <w:sz w:val="21"/>
    </w:rPr>
  </w:style>
  <w:style w:type="paragraph" w:styleId="21">
    <w:name w:val="Body Text Indent 2"/>
    <w:basedOn w:val="a"/>
    <w:link w:val="22"/>
    <w:rsid w:val="004F2F42"/>
    <w:pPr>
      <w:widowControl w:val="0"/>
      <w:tabs>
        <w:tab w:val="left" w:pos="824"/>
      </w:tabs>
      <w:spacing w:line="360" w:lineRule="auto"/>
      <w:ind w:left="721" w:firstLine="515"/>
      <w:jc w:val="both"/>
      <w:outlineLvl w:val="0"/>
    </w:pPr>
    <w:rPr>
      <w:rFonts w:ascii="宋体"/>
      <w:kern w:val="2"/>
      <w:szCs w:val="20"/>
    </w:rPr>
  </w:style>
  <w:style w:type="character" w:customStyle="1" w:styleId="22">
    <w:name w:val="正文文本缩进 2 字符"/>
    <w:basedOn w:val="a1"/>
    <w:link w:val="21"/>
    <w:qFormat/>
    <w:rsid w:val="004F2F42"/>
    <w:rPr>
      <w:rFonts w:ascii="宋体"/>
      <w:kern w:val="2"/>
      <w:sz w:val="24"/>
    </w:rPr>
  </w:style>
  <w:style w:type="paragraph" w:styleId="af4">
    <w:name w:val="Normal (Web)"/>
    <w:basedOn w:val="a"/>
    <w:rsid w:val="004F2F42"/>
    <w:pPr>
      <w:spacing w:before="100" w:beforeAutospacing="1" w:after="100" w:afterAutospacing="1"/>
    </w:pPr>
    <w:rPr>
      <w:rFonts w:ascii="宋体" w:hAnsi="宋体"/>
    </w:rPr>
  </w:style>
  <w:style w:type="paragraph" w:styleId="af5">
    <w:name w:val="Body Text"/>
    <w:basedOn w:val="a"/>
    <w:link w:val="af6"/>
    <w:rsid w:val="004F2F42"/>
    <w:pPr>
      <w:widowControl w:val="0"/>
      <w:spacing w:line="360" w:lineRule="auto"/>
      <w:jc w:val="both"/>
    </w:pPr>
    <w:rPr>
      <w:kern w:val="2"/>
    </w:rPr>
  </w:style>
  <w:style w:type="character" w:customStyle="1" w:styleId="af6">
    <w:name w:val="正文文本 字符"/>
    <w:basedOn w:val="a1"/>
    <w:link w:val="af5"/>
    <w:qFormat/>
    <w:rsid w:val="004F2F42"/>
    <w:rPr>
      <w:kern w:val="2"/>
      <w:sz w:val="24"/>
      <w:szCs w:val="24"/>
    </w:rPr>
  </w:style>
  <w:style w:type="character" w:styleId="af7">
    <w:name w:val="Hyperlink"/>
    <w:rsid w:val="004F2F42"/>
    <w:rPr>
      <w:caps w:val="0"/>
      <w:strike w:val="0"/>
      <w:dstrike w:val="0"/>
      <w:color w:val="000000"/>
      <w:u w:val="none"/>
      <w:effect w:val="none"/>
    </w:rPr>
  </w:style>
  <w:style w:type="character" w:styleId="af8">
    <w:name w:val="FollowedHyperlink"/>
    <w:rsid w:val="004F2F42"/>
    <w:rPr>
      <w:color w:val="800080"/>
      <w:u w:val="single"/>
    </w:rPr>
  </w:style>
  <w:style w:type="character" w:styleId="af9">
    <w:name w:val="Strong"/>
    <w:qFormat/>
    <w:rsid w:val="004F2F42"/>
    <w:rPr>
      <w:b/>
      <w:bCs/>
    </w:rPr>
  </w:style>
  <w:style w:type="paragraph" w:styleId="23">
    <w:name w:val="Body Text 2"/>
    <w:basedOn w:val="a"/>
    <w:link w:val="24"/>
    <w:rsid w:val="004F2F42"/>
    <w:pPr>
      <w:widowControl w:val="0"/>
      <w:tabs>
        <w:tab w:val="left" w:pos="630"/>
      </w:tabs>
      <w:snapToGrid w:val="0"/>
      <w:spacing w:beforeLines="80" w:afterLines="90"/>
      <w:jc w:val="both"/>
    </w:pPr>
    <w:rPr>
      <w:rFonts w:ascii="宋体" w:hAnsi="宋体"/>
      <w:color w:val="0000FF"/>
      <w:szCs w:val="27"/>
    </w:rPr>
  </w:style>
  <w:style w:type="character" w:customStyle="1" w:styleId="24">
    <w:name w:val="正文文本 2 字符"/>
    <w:basedOn w:val="a1"/>
    <w:link w:val="23"/>
    <w:qFormat/>
    <w:rsid w:val="004F2F42"/>
    <w:rPr>
      <w:rFonts w:ascii="宋体" w:hAnsi="宋体"/>
      <w:color w:val="0000FF"/>
      <w:sz w:val="24"/>
      <w:szCs w:val="27"/>
    </w:rPr>
  </w:style>
  <w:style w:type="paragraph" w:styleId="afa">
    <w:name w:val="Balloon Text"/>
    <w:basedOn w:val="a"/>
    <w:link w:val="afb"/>
    <w:rsid w:val="004F2F42"/>
    <w:pPr>
      <w:widowControl w:val="0"/>
      <w:jc w:val="both"/>
    </w:pPr>
    <w:rPr>
      <w:kern w:val="2"/>
      <w:sz w:val="18"/>
      <w:szCs w:val="18"/>
    </w:rPr>
  </w:style>
  <w:style w:type="character" w:customStyle="1" w:styleId="afb">
    <w:name w:val="批注框文本 字符"/>
    <w:basedOn w:val="a1"/>
    <w:link w:val="afa"/>
    <w:qFormat/>
    <w:rsid w:val="004F2F42"/>
    <w:rPr>
      <w:kern w:val="2"/>
      <w:sz w:val="18"/>
      <w:szCs w:val="18"/>
    </w:rPr>
  </w:style>
  <w:style w:type="character" w:customStyle="1" w:styleId="msoins0">
    <w:name w:val="msoins"/>
    <w:basedOn w:val="a1"/>
    <w:rsid w:val="004F2F42"/>
  </w:style>
  <w:style w:type="paragraph" w:styleId="afc">
    <w:name w:val="Block Text"/>
    <w:basedOn w:val="a"/>
    <w:rsid w:val="004F2F42"/>
    <w:pPr>
      <w:widowControl w:val="0"/>
      <w:autoSpaceDE w:val="0"/>
      <w:autoSpaceDN w:val="0"/>
      <w:adjustRightInd w:val="0"/>
      <w:spacing w:line="360" w:lineRule="atLeast"/>
      <w:ind w:leftChars="84" w:left="286" w:right="284" w:firstLineChars="164" w:firstLine="394"/>
      <w:jc w:val="both"/>
      <w:textAlignment w:val="baseline"/>
    </w:pPr>
    <w:rPr>
      <w:szCs w:val="20"/>
    </w:rPr>
  </w:style>
  <w:style w:type="paragraph" w:styleId="afd">
    <w:name w:val="annotation subject"/>
    <w:basedOn w:val="af2"/>
    <w:next w:val="af2"/>
    <w:link w:val="afe"/>
    <w:rsid w:val="004F2F42"/>
    <w:rPr>
      <w:b/>
      <w:bCs/>
    </w:rPr>
  </w:style>
  <w:style w:type="character" w:customStyle="1" w:styleId="afe">
    <w:name w:val="批注主题 字符"/>
    <w:basedOn w:val="af3"/>
    <w:link w:val="afd"/>
    <w:qFormat/>
    <w:rsid w:val="004F2F42"/>
    <w:rPr>
      <w:b/>
      <w:bCs/>
      <w:kern w:val="2"/>
      <w:sz w:val="21"/>
    </w:rPr>
  </w:style>
  <w:style w:type="paragraph" w:customStyle="1" w:styleId="CharCharCharCharCharCharCharChar">
    <w:name w:val="Char Char Char Char Char Char Char Char"/>
    <w:basedOn w:val="a"/>
    <w:rsid w:val="004F2F42"/>
    <w:pPr>
      <w:spacing w:after="160" w:line="240" w:lineRule="exact"/>
    </w:pPr>
    <w:rPr>
      <w:rFonts w:eastAsia="Times New Roman"/>
      <w:sz w:val="20"/>
      <w:szCs w:val="20"/>
    </w:rPr>
  </w:style>
  <w:style w:type="character" w:customStyle="1" w:styleId="EmailStyle401">
    <w:name w:val="EmailStyle401"/>
    <w:semiHidden/>
    <w:rsid w:val="004F2F42"/>
    <w:rPr>
      <w:rFonts w:ascii="Arial" w:eastAsia="宋体" w:hAnsi="Arial" w:cs="Arial"/>
      <w:color w:val="000080"/>
      <w:sz w:val="18"/>
      <w:szCs w:val="20"/>
    </w:rPr>
  </w:style>
  <w:style w:type="paragraph" w:customStyle="1" w:styleId="CharCharCharCharCharCharChar">
    <w:name w:val="Char Char Char Char Char Char Char"/>
    <w:basedOn w:val="a"/>
    <w:rsid w:val="004F2F42"/>
    <w:pPr>
      <w:widowControl w:val="0"/>
      <w:jc w:val="both"/>
    </w:pPr>
    <w:rPr>
      <w:kern w:val="2"/>
      <w:sz w:val="21"/>
    </w:rPr>
  </w:style>
  <w:style w:type="paragraph" w:customStyle="1" w:styleId="CharCharCharCharCharChar1CharCharChar">
    <w:name w:val="Char Char Char Char Char Char1 Char Char Char"/>
    <w:basedOn w:val="a"/>
    <w:rsid w:val="004F2F42"/>
    <w:pPr>
      <w:widowControl w:val="0"/>
      <w:autoSpaceDE w:val="0"/>
      <w:autoSpaceDN w:val="0"/>
      <w:adjustRightInd w:val="0"/>
      <w:textAlignment w:val="baseline"/>
    </w:pPr>
    <w:rPr>
      <w:rFonts w:ascii="宋体"/>
      <w:sz w:val="34"/>
      <w:szCs w:val="20"/>
    </w:rPr>
  </w:style>
  <w:style w:type="paragraph" w:styleId="aff">
    <w:name w:val="List Number"/>
    <w:basedOn w:val="a"/>
    <w:rsid w:val="004F2F42"/>
    <w:pPr>
      <w:widowControl w:val="0"/>
      <w:tabs>
        <w:tab w:val="num" w:pos="360"/>
      </w:tabs>
      <w:ind w:left="360" w:hanging="360"/>
      <w:jc w:val="both"/>
    </w:pPr>
    <w:rPr>
      <w:kern w:val="2"/>
      <w:sz w:val="21"/>
      <w:szCs w:val="21"/>
    </w:rPr>
  </w:style>
  <w:style w:type="paragraph" w:customStyle="1" w:styleId="CharChar">
    <w:name w:val="Char Char"/>
    <w:basedOn w:val="a9"/>
    <w:autoRedefine/>
    <w:rsid w:val="004F2F42"/>
    <w:pPr>
      <w:widowControl w:val="0"/>
      <w:shd w:val="clear" w:color="auto" w:fill="000080"/>
      <w:jc w:val="both"/>
    </w:pPr>
    <w:rPr>
      <w:rFonts w:ascii="Tahoma" w:hAnsi="Tahoma"/>
      <w:kern w:val="2"/>
      <w:sz w:val="24"/>
      <w:szCs w:val="24"/>
    </w:rPr>
  </w:style>
  <w:style w:type="character" w:styleId="aff0">
    <w:name w:val="Emphasis"/>
    <w:uiPriority w:val="20"/>
    <w:qFormat/>
    <w:rsid w:val="004F2F42"/>
    <w:rPr>
      <w:i/>
      <w:iCs/>
    </w:rPr>
  </w:style>
  <w:style w:type="paragraph" w:customStyle="1" w:styleId="aff1">
    <w:name w:val="附注－正文"/>
    <w:basedOn w:val="ab"/>
    <w:rsid w:val="004F2F42"/>
    <w:pPr>
      <w:snapToGrid w:val="0"/>
      <w:spacing w:before="0" w:afterLines="50"/>
      <w:ind w:firstLineChars="200" w:firstLine="200"/>
      <w:jc w:val="both"/>
      <w:textAlignment w:val="auto"/>
    </w:pPr>
    <w:rPr>
      <w:kern w:val="2"/>
      <w:sz w:val="21"/>
    </w:rPr>
  </w:style>
  <w:style w:type="paragraph" w:customStyle="1" w:styleId="BodySingle">
    <w:name w:val="Body Single"/>
    <w:rsid w:val="004F2F42"/>
    <w:pPr>
      <w:widowControl w:val="0"/>
      <w:tabs>
        <w:tab w:val="left" w:pos="705"/>
        <w:tab w:val="left" w:pos="1440"/>
        <w:tab w:val="left" w:pos="2304"/>
        <w:tab w:val="right" w:pos="10425"/>
      </w:tabs>
      <w:jc w:val="both"/>
    </w:pPr>
    <w:rPr>
      <w:snapToGrid w:val="0"/>
      <w:color w:val="000000"/>
      <w:sz w:val="24"/>
      <w:lang w:eastAsia="en-US"/>
    </w:rPr>
  </w:style>
  <w:style w:type="paragraph" w:customStyle="1" w:styleId="11">
    <w:name w:val="×Ó±êÌâ1"/>
    <w:basedOn w:val="a"/>
    <w:rsid w:val="004F2F42"/>
    <w:pPr>
      <w:tabs>
        <w:tab w:val="left" w:pos="595"/>
      </w:tabs>
      <w:overflowPunct w:val="0"/>
      <w:autoSpaceDE w:val="0"/>
      <w:autoSpaceDN w:val="0"/>
      <w:adjustRightInd w:val="0"/>
      <w:spacing w:after="140" w:line="360" w:lineRule="auto"/>
      <w:ind w:left="-383"/>
      <w:jc w:val="both"/>
      <w:textAlignment w:val="baseline"/>
    </w:pPr>
    <w:rPr>
      <w:rFonts w:ascii="Arial Black" w:hAnsi="Arial Black"/>
      <w:b/>
      <w:noProof/>
      <w:sz w:val="28"/>
      <w:szCs w:val="20"/>
    </w:rPr>
  </w:style>
  <w:style w:type="paragraph" w:styleId="aff2">
    <w:name w:val="Plain Text"/>
    <w:basedOn w:val="a"/>
    <w:link w:val="aff3"/>
    <w:rsid w:val="004F2F42"/>
    <w:pPr>
      <w:widowControl w:val="0"/>
      <w:jc w:val="both"/>
    </w:pPr>
    <w:rPr>
      <w:rFonts w:ascii="宋体" w:hAnsi="Courier New"/>
      <w:kern w:val="2"/>
      <w:sz w:val="21"/>
      <w:szCs w:val="20"/>
    </w:rPr>
  </w:style>
  <w:style w:type="character" w:customStyle="1" w:styleId="aff3">
    <w:name w:val="纯文本 字符"/>
    <w:basedOn w:val="a1"/>
    <w:link w:val="aff2"/>
    <w:rsid w:val="004F2F42"/>
    <w:rPr>
      <w:rFonts w:ascii="宋体" w:hAnsi="Courier New"/>
      <w:kern w:val="2"/>
      <w:sz w:val="21"/>
    </w:rPr>
  </w:style>
  <w:style w:type="character" w:customStyle="1" w:styleId="BodyTextChar">
    <w:name w:val="Body Text Char"/>
    <w:link w:val="BodyText1"/>
    <w:locked/>
    <w:rsid w:val="004F2F42"/>
    <w:rPr>
      <w:rFonts w:ascii="Georgia" w:hAnsi="Georgia"/>
    </w:rPr>
  </w:style>
  <w:style w:type="paragraph" w:customStyle="1" w:styleId="BodyText1">
    <w:name w:val="Body Text1"/>
    <w:basedOn w:val="a"/>
    <w:link w:val="BodyTextChar"/>
    <w:rsid w:val="004F2F42"/>
    <w:pPr>
      <w:widowControl w:val="0"/>
      <w:jc w:val="both"/>
    </w:pPr>
    <w:rPr>
      <w:rFonts w:ascii="Georgia" w:hAnsi="Georgia"/>
      <w:sz w:val="20"/>
      <w:szCs w:val="20"/>
    </w:rPr>
  </w:style>
  <w:style w:type="paragraph" w:styleId="aff4">
    <w:name w:val="List Paragraph"/>
    <w:basedOn w:val="a"/>
    <w:link w:val="aff5"/>
    <w:uiPriority w:val="34"/>
    <w:qFormat/>
    <w:rsid w:val="004F2F42"/>
    <w:pPr>
      <w:widowControl w:val="0"/>
      <w:ind w:firstLineChars="200" w:firstLine="420"/>
      <w:jc w:val="both"/>
    </w:pPr>
    <w:rPr>
      <w:kern w:val="2"/>
      <w:sz w:val="21"/>
      <w:szCs w:val="20"/>
    </w:rPr>
  </w:style>
  <w:style w:type="paragraph" w:styleId="aff6">
    <w:name w:val="Revision"/>
    <w:hidden/>
    <w:uiPriority w:val="99"/>
    <w:semiHidden/>
    <w:rsid w:val="004F2F42"/>
    <w:rPr>
      <w:kern w:val="2"/>
      <w:sz w:val="21"/>
    </w:rPr>
  </w:style>
  <w:style w:type="paragraph" w:styleId="33">
    <w:name w:val="Body Text 3"/>
    <w:basedOn w:val="a"/>
    <w:link w:val="34"/>
    <w:qFormat/>
    <w:rsid w:val="004F2F42"/>
    <w:pPr>
      <w:widowControl w:val="0"/>
      <w:spacing w:after="120"/>
      <w:jc w:val="both"/>
    </w:pPr>
    <w:rPr>
      <w:kern w:val="2"/>
      <w:sz w:val="16"/>
      <w:szCs w:val="16"/>
    </w:rPr>
  </w:style>
  <w:style w:type="character" w:customStyle="1" w:styleId="34">
    <w:name w:val="正文文本 3 字符"/>
    <w:basedOn w:val="a1"/>
    <w:link w:val="33"/>
    <w:qFormat/>
    <w:rsid w:val="004F2F42"/>
    <w:rPr>
      <w:kern w:val="2"/>
      <w:sz w:val="16"/>
      <w:szCs w:val="16"/>
    </w:rPr>
  </w:style>
  <w:style w:type="paragraph" w:styleId="aff7">
    <w:name w:val="footnote text"/>
    <w:basedOn w:val="a"/>
    <w:link w:val="aff8"/>
    <w:uiPriority w:val="99"/>
    <w:unhideWhenUsed/>
    <w:qFormat/>
    <w:rsid w:val="004F2F42"/>
    <w:pPr>
      <w:widowControl w:val="0"/>
      <w:snapToGrid w:val="0"/>
    </w:pPr>
    <w:rPr>
      <w:kern w:val="2"/>
      <w:sz w:val="18"/>
      <w:szCs w:val="18"/>
    </w:rPr>
  </w:style>
  <w:style w:type="character" w:customStyle="1" w:styleId="aff8">
    <w:name w:val="脚注文本 字符"/>
    <w:basedOn w:val="a1"/>
    <w:link w:val="aff7"/>
    <w:uiPriority w:val="99"/>
    <w:qFormat/>
    <w:rsid w:val="004F2F42"/>
    <w:rPr>
      <w:kern w:val="2"/>
      <w:sz w:val="18"/>
      <w:szCs w:val="18"/>
    </w:rPr>
  </w:style>
  <w:style w:type="character" w:styleId="aff9">
    <w:name w:val="footnote reference"/>
    <w:basedOn w:val="a1"/>
    <w:uiPriority w:val="99"/>
    <w:unhideWhenUsed/>
    <w:qFormat/>
    <w:rsid w:val="004F2F42"/>
    <w:rPr>
      <w:vertAlign w:val="superscript"/>
    </w:rPr>
  </w:style>
  <w:style w:type="character" w:customStyle="1" w:styleId="DefaultChar">
    <w:name w:val="Default Char"/>
    <w:link w:val="Default"/>
    <w:qFormat/>
    <w:rsid w:val="009602C6"/>
    <w:rPr>
      <w:rFonts w:ascii="挀甀洀攀渀" w:eastAsia="挀甀洀攀渀" w:cs="挀甀洀攀渀"/>
      <w:color w:val="000000"/>
      <w:sz w:val="24"/>
      <w:szCs w:val="24"/>
    </w:rPr>
  </w:style>
  <w:style w:type="character" w:customStyle="1" w:styleId="aff5">
    <w:name w:val="列表段落 字符"/>
    <w:link w:val="aff4"/>
    <w:uiPriority w:val="34"/>
    <w:qFormat/>
    <w:rsid w:val="009602C6"/>
    <w:rPr>
      <w:kern w:val="2"/>
      <w:sz w:val="21"/>
    </w:rPr>
  </w:style>
  <w:style w:type="paragraph" w:customStyle="1" w:styleId="affa">
    <w:name w:val="段落文字"/>
    <w:basedOn w:val="a"/>
    <w:link w:val="Char"/>
    <w:qFormat/>
    <w:rsid w:val="009602C6"/>
    <w:pPr>
      <w:widowControl w:val="0"/>
      <w:autoSpaceDE w:val="0"/>
      <w:autoSpaceDN w:val="0"/>
      <w:spacing w:line="400" w:lineRule="exact"/>
      <w:ind w:firstLineChars="200" w:firstLine="480"/>
      <w:contextualSpacing/>
      <w:jc w:val="both"/>
    </w:pPr>
    <w:rPr>
      <w:rFonts w:eastAsiaTheme="minorEastAsia" w:cs="宋体"/>
      <w:kern w:val="2"/>
    </w:rPr>
  </w:style>
  <w:style w:type="character" w:customStyle="1" w:styleId="Char">
    <w:name w:val="段落文字 Char"/>
    <w:basedOn w:val="a1"/>
    <w:link w:val="affa"/>
    <w:qFormat/>
    <w:rsid w:val="009602C6"/>
    <w:rPr>
      <w:rFonts w:eastAsiaTheme="minorEastAsia" w:cs="宋体"/>
      <w:kern w:val="2"/>
      <w:sz w:val="24"/>
      <w:szCs w:val="24"/>
    </w:rPr>
  </w:style>
  <w:style w:type="paragraph" w:customStyle="1" w:styleId="CharCharChar">
    <w:name w:val="Char Char Char"/>
    <w:basedOn w:val="a"/>
    <w:rsid w:val="009602C6"/>
    <w:pPr>
      <w:widowControl w:val="0"/>
      <w:jc w:val="both"/>
    </w:pPr>
    <w:rPr>
      <w:kern w:val="2"/>
      <w:sz w:val="21"/>
    </w:rPr>
  </w:style>
  <w:style w:type="paragraph" w:customStyle="1" w:styleId="CharCharChar1">
    <w:name w:val="Char Char Char1"/>
    <w:basedOn w:val="a"/>
    <w:rsid w:val="009602C6"/>
    <w:pPr>
      <w:widowControl w:val="0"/>
      <w:jc w:val="both"/>
    </w:pPr>
    <w:rPr>
      <w:kern w:val="2"/>
      <w:sz w:val="21"/>
    </w:rPr>
  </w:style>
  <w:style w:type="character" w:customStyle="1" w:styleId="Char0">
    <w:name w:val="正文的样式 Char"/>
    <w:link w:val="affb"/>
    <w:qFormat/>
    <w:rsid w:val="009602C6"/>
    <w:rPr>
      <w:szCs w:val="24"/>
    </w:rPr>
  </w:style>
  <w:style w:type="paragraph" w:customStyle="1" w:styleId="affb">
    <w:name w:val="正文的样式"/>
    <w:basedOn w:val="a"/>
    <w:link w:val="Char0"/>
    <w:qFormat/>
    <w:rsid w:val="009602C6"/>
    <w:pPr>
      <w:widowControl w:val="0"/>
      <w:spacing w:before="100" w:after="100"/>
      <w:jc w:val="both"/>
    </w:pPr>
    <w:rPr>
      <w:sz w:val="20"/>
    </w:rPr>
  </w:style>
  <w:style w:type="paragraph" w:customStyle="1" w:styleId="CharCharChar2">
    <w:name w:val="Char Char Char2"/>
    <w:basedOn w:val="a"/>
    <w:rsid w:val="009602C6"/>
    <w:pPr>
      <w:widowControl w:val="0"/>
      <w:jc w:val="both"/>
    </w:pPr>
    <w:rPr>
      <w:kern w:val="2"/>
      <w:sz w:val="21"/>
    </w:rPr>
  </w:style>
  <w:style w:type="paragraph" w:customStyle="1" w:styleId="CharCharChar3">
    <w:name w:val="Char Char Char3"/>
    <w:basedOn w:val="a"/>
    <w:rsid w:val="009602C6"/>
    <w:pPr>
      <w:widowControl w:val="0"/>
      <w:jc w:val="both"/>
    </w:pPr>
    <w:rPr>
      <w:kern w:val="2"/>
      <w:sz w:val="21"/>
    </w:rPr>
  </w:style>
  <w:style w:type="paragraph" w:customStyle="1" w:styleId="12">
    <w:name w:val="样式1"/>
    <w:basedOn w:val="a"/>
    <w:link w:val="1Char"/>
    <w:qFormat/>
    <w:rsid w:val="009602C6"/>
    <w:pPr>
      <w:spacing w:beforeLines="50" w:before="156" w:line="300" w:lineRule="auto"/>
    </w:pPr>
    <w:rPr>
      <w:rFonts w:ascii="仿宋_GB2312" w:eastAsia="仿宋_GB2312" w:hAnsi="宋体" w:cs="宋体"/>
    </w:rPr>
  </w:style>
  <w:style w:type="character" w:customStyle="1" w:styleId="1Char">
    <w:name w:val="样式1 Char"/>
    <w:basedOn w:val="a1"/>
    <w:link w:val="12"/>
    <w:rsid w:val="009602C6"/>
    <w:rPr>
      <w:rFonts w:ascii="仿宋_GB2312" w:eastAsia="仿宋_GB2312"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48</Pages>
  <Words>6452</Words>
  <Characters>36777</Characters>
  <Application>Microsoft Office Word</Application>
  <DocSecurity>0</DocSecurity>
  <Lines>306</Lines>
  <Paragraphs>86</Paragraphs>
  <ScaleCrop>false</ScaleCrop>
  <Company>Deloitte Touche Tohmatsu</Company>
  <LinksUpToDate>false</LinksUpToDate>
  <CharactersWithSpaces>43143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kxu</dc:creator>
  <cp:lastModifiedBy>Luo Yiqing 罗旖晴</cp:lastModifiedBy>
  <cp:revision>109</cp:revision>
  <dcterms:created xsi:type="dcterms:W3CDTF">2012-07-24T09:36:00Z</dcterms:created>
  <dcterms:modified xsi:type="dcterms:W3CDTF">2023-11-28T07:47:00Z</dcterms:modified>
</cp:coreProperties>
</file>