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50"/>
        <w:gridCol w:w="426"/>
        <w:gridCol w:w="2126"/>
        <w:gridCol w:w="283"/>
        <w:gridCol w:w="1701"/>
        <w:gridCol w:w="1134"/>
        <w:gridCol w:w="851"/>
        <w:gridCol w:w="1984"/>
        <w:gridCol w:w="2726"/>
      </w:tblGrid>
      <w:tr w:rsidR="007B3B42" w:rsidRPr="00906984" w:rsidTr="00540910">
        <w:trPr>
          <w:trHeight w:val="332"/>
        </w:trPr>
        <w:tc>
          <w:tcPr>
            <w:tcW w:w="14081" w:type="dxa"/>
            <w:gridSpan w:val="9"/>
            <w:shd w:val="clear" w:color="auto" w:fill="auto"/>
            <w:vAlign w:val="center"/>
            <w:hideMark/>
          </w:tcPr>
          <w:p w:rsidR="007B3B42" w:rsidRPr="00906984" w:rsidRDefault="00724C48" w:rsidP="00906984">
            <w:pPr>
              <w:widowControl/>
              <w:jc w:val="center"/>
              <w:rPr>
                <w:rFonts w:ascii="Arial Narrow" w:eastAsia="仿宋_GB2312" w:hAnsi="Arial Narrow" w:cs="宋体"/>
                <w:b/>
                <w:color w:val="000000"/>
                <w:kern w:val="0"/>
                <w:sz w:val="28"/>
                <w:szCs w:val="28"/>
              </w:rPr>
            </w:pPr>
            <w:r w:rsidRPr="00906984">
              <w:rPr>
                <w:rFonts w:ascii="Arial Narrow" w:eastAsia="仿宋_GB2312" w:hAnsi="Arial Narrow" w:cs="宋体"/>
                <w:b/>
                <w:color w:val="000000"/>
                <w:kern w:val="0"/>
                <w:sz w:val="28"/>
                <w:szCs w:val="28"/>
              </w:rPr>
              <w:t>致同</w:t>
            </w:r>
            <w:r w:rsidR="007B3B42" w:rsidRPr="00906984">
              <w:rPr>
                <w:rFonts w:ascii="Arial Narrow" w:eastAsia="仿宋_GB2312" w:hAnsi="Arial Narrow" w:cs="宋体"/>
                <w:b/>
                <w:color w:val="000000"/>
                <w:kern w:val="0"/>
                <w:sz w:val="28"/>
                <w:szCs w:val="28"/>
              </w:rPr>
              <w:t>会计师事务所</w:t>
            </w:r>
          </w:p>
        </w:tc>
      </w:tr>
      <w:tr w:rsidR="007B3B42" w:rsidRPr="00906984" w:rsidTr="00D43FAE">
        <w:trPr>
          <w:trHeight w:val="480"/>
        </w:trPr>
        <w:tc>
          <w:tcPr>
            <w:tcW w:w="14081" w:type="dxa"/>
            <w:gridSpan w:val="9"/>
            <w:shd w:val="clear" w:color="auto" w:fill="auto"/>
            <w:vAlign w:val="center"/>
            <w:hideMark/>
          </w:tcPr>
          <w:p w:rsidR="007B3B42" w:rsidRPr="00906984" w:rsidRDefault="007B3B42" w:rsidP="00906984">
            <w:pPr>
              <w:widowControl/>
              <w:jc w:val="center"/>
              <w:rPr>
                <w:rFonts w:ascii="Arial Narrow" w:eastAsia="仿宋_GB2312" w:hAnsi="Arial Narrow" w:cs="宋体"/>
                <w:b/>
                <w:color w:val="000000"/>
                <w:kern w:val="0"/>
                <w:sz w:val="28"/>
                <w:szCs w:val="28"/>
              </w:rPr>
            </w:pPr>
            <w:r w:rsidRPr="00906984">
              <w:rPr>
                <w:rFonts w:ascii="Arial Narrow" w:eastAsia="仿宋_GB2312" w:hAnsi="Arial Narrow" w:cs="宋体"/>
                <w:b/>
                <w:color w:val="000000"/>
                <w:kern w:val="0"/>
                <w:sz w:val="28"/>
                <w:szCs w:val="28"/>
              </w:rPr>
              <w:t>企业会计准则有关财务报表列报及披露核对表</w:t>
            </w:r>
          </w:p>
        </w:tc>
      </w:tr>
      <w:tr w:rsidR="00540910" w:rsidRPr="00906984" w:rsidTr="00540910">
        <w:trPr>
          <w:trHeight w:val="240"/>
        </w:trPr>
        <w:tc>
          <w:tcPr>
            <w:tcW w:w="5685" w:type="dxa"/>
            <w:gridSpan w:val="4"/>
            <w:shd w:val="clear" w:color="auto" w:fill="auto"/>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被审计单位名称：</w:t>
            </w:r>
          </w:p>
        </w:tc>
        <w:tc>
          <w:tcPr>
            <w:tcW w:w="2835" w:type="dxa"/>
            <w:gridSpan w:val="2"/>
            <w:shd w:val="clear" w:color="auto" w:fill="auto"/>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编制人：</w:t>
            </w:r>
          </w:p>
        </w:tc>
        <w:tc>
          <w:tcPr>
            <w:tcW w:w="2835" w:type="dxa"/>
            <w:gridSpan w:val="2"/>
            <w:shd w:val="clear" w:color="auto" w:fill="auto"/>
            <w:vAlign w:val="center"/>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日期：</w:t>
            </w:r>
          </w:p>
        </w:tc>
        <w:tc>
          <w:tcPr>
            <w:tcW w:w="2726" w:type="dxa"/>
            <w:shd w:val="clear" w:color="auto" w:fill="auto"/>
            <w:noWrap/>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索引号：</w:t>
            </w:r>
          </w:p>
        </w:tc>
      </w:tr>
      <w:tr w:rsidR="00540910" w:rsidRPr="00906984" w:rsidTr="00540910">
        <w:trPr>
          <w:trHeight w:val="240"/>
        </w:trPr>
        <w:tc>
          <w:tcPr>
            <w:tcW w:w="5685" w:type="dxa"/>
            <w:gridSpan w:val="4"/>
            <w:tcBorders>
              <w:bottom w:val="single" w:sz="4" w:space="0" w:color="auto"/>
            </w:tcBorders>
            <w:shd w:val="clear" w:color="auto" w:fill="auto"/>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会计期间：</w:t>
            </w:r>
          </w:p>
        </w:tc>
        <w:tc>
          <w:tcPr>
            <w:tcW w:w="2835" w:type="dxa"/>
            <w:gridSpan w:val="2"/>
            <w:tcBorders>
              <w:bottom w:val="single" w:sz="4" w:space="0" w:color="auto"/>
            </w:tcBorders>
            <w:shd w:val="clear" w:color="auto" w:fill="auto"/>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复核人：</w:t>
            </w:r>
          </w:p>
        </w:tc>
        <w:tc>
          <w:tcPr>
            <w:tcW w:w="2835" w:type="dxa"/>
            <w:gridSpan w:val="2"/>
            <w:tcBorders>
              <w:bottom w:val="single" w:sz="4" w:space="0" w:color="auto"/>
            </w:tcBorders>
            <w:shd w:val="clear" w:color="auto" w:fill="auto"/>
            <w:vAlign w:val="center"/>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日期：</w:t>
            </w:r>
          </w:p>
        </w:tc>
        <w:tc>
          <w:tcPr>
            <w:tcW w:w="2726" w:type="dxa"/>
            <w:tcBorders>
              <w:bottom w:val="single" w:sz="4" w:space="0" w:color="auto"/>
            </w:tcBorders>
            <w:shd w:val="clear" w:color="auto" w:fill="auto"/>
            <w:noWrap/>
            <w:vAlign w:val="center"/>
            <w:hideMark/>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页</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次：</w:t>
            </w:r>
          </w:p>
        </w:tc>
      </w:tr>
      <w:tr w:rsidR="00D26BAF" w:rsidRPr="00906984" w:rsidTr="00D43FAE">
        <w:trPr>
          <w:trHeight w:val="240"/>
        </w:trPr>
        <w:tc>
          <w:tcPr>
            <w:tcW w:w="14081" w:type="dxa"/>
            <w:gridSpan w:val="9"/>
            <w:tcBorders>
              <w:left w:val="nil"/>
              <w:bottom w:val="nil"/>
              <w:right w:val="nil"/>
            </w:tcBorders>
            <w:shd w:val="clear" w:color="auto" w:fill="auto"/>
            <w:vAlign w:val="center"/>
          </w:tcPr>
          <w:p w:rsidR="00D26BAF" w:rsidRPr="00906984" w:rsidRDefault="00D26BAF" w:rsidP="00906984">
            <w:pPr>
              <w:widowControl/>
              <w:jc w:val="left"/>
              <w:rPr>
                <w:rFonts w:ascii="Arial Narrow" w:eastAsia="仿宋_GB2312" w:hAnsi="Arial Narrow" w:cs="宋体"/>
                <w:color w:val="000000"/>
                <w:kern w:val="0"/>
                <w:sz w:val="24"/>
                <w:szCs w:val="24"/>
              </w:rPr>
            </w:pPr>
          </w:p>
        </w:tc>
      </w:tr>
      <w:tr w:rsidR="007B3B42" w:rsidRPr="00906984" w:rsidTr="00D43FAE">
        <w:trPr>
          <w:trHeight w:val="240"/>
        </w:trPr>
        <w:tc>
          <w:tcPr>
            <w:tcW w:w="3276" w:type="dxa"/>
            <w:gridSpan w:val="2"/>
            <w:tcBorders>
              <w:top w:val="nil"/>
              <w:left w:val="nil"/>
              <w:right w:val="nil"/>
            </w:tcBorders>
            <w:shd w:val="clear" w:color="auto" w:fill="auto"/>
            <w:vAlign w:val="center"/>
            <w:hideMark/>
          </w:tcPr>
          <w:p w:rsidR="007B3B42" w:rsidRPr="00906984" w:rsidRDefault="00E056E2" w:rsidP="00906984">
            <w:pPr>
              <w:widowControl/>
              <w:jc w:val="left"/>
              <w:rPr>
                <w:rFonts w:ascii="Arial Narrow" w:eastAsia="仿宋_GB2312" w:hAnsi="Arial Narrow" w:cs="宋体"/>
                <w:b/>
                <w:color w:val="0000FF"/>
                <w:kern w:val="0"/>
                <w:sz w:val="24"/>
                <w:szCs w:val="24"/>
              </w:rPr>
            </w:pPr>
            <w:r w:rsidRPr="00906984">
              <w:rPr>
                <w:rFonts w:ascii="Arial Narrow" w:eastAsia="仿宋_GB2312" w:hAnsi="Arial Narrow" w:cs="宋体"/>
                <w:b/>
                <w:color w:val="0000FF"/>
                <w:kern w:val="0"/>
                <w:sz w:val="24"/>
                <w:szCs w:val="24"/>
              </w:rPr>
              <w:t>填写说明：</w:t>
            </w:r>
          </w:p>
        </w:tc>
        <w:tc>
          <w:tcPr>
            <w:tcW w:w="2126" w:type="dxa"/>
            <w:tcBorders>
              <w:top w:val="nil"/>
              <w:left w:val="nil"/>
              <w:right w:val="nil"/>
            </w:tcBorders>
            <w:shd w:val="clear" w:color="auto" w:fill="auto"/>
            <w:vAlign w:val="center"/>
            <w:hideMark/>
          </w:tcPr>
          <w:p w:rsidR="007B3B42" w:rsidRPr="00906984" w:rsidRDefault="007B3B42" w:rsidP="00906984">
            <w:pPr>
              <w:widowControl/>
              <w:jc w:val="left"/>
              <w:rPr>
                <w:rFonts w:ascii="Arial Narrow" w:eastAsia="仿宋_GB2312" w:hAnsi="Arial Narrow" w:cs="宋体"/>
                <w:color w:val="0000FF"/>
                <w:kern w:val="0"/>
                <w:sz w:val="24"/>
                <w:szCs w:val="24"/>
              </w:rPr>
            </w:pPr>
          </w:p>
        </w:tc>
        <w:tc>
          <w:tcPr>
            <w:tcW w:w="1984" w:type="dxa"/>
            <w:gridSpan w:val="2"/>
            <w:tcBorders>
              <w:top w:val="nil"/>
              <w:left w:val="nil"/>
              <w:right w:val="nil"/>
            </w:tcBorders>
            <w:shd w:val="clear" w:color="auto" w:fill="auto"/>
            <w:vAlign w:val="center"/>
          </w:tcPr>
          <w:p w:rsidR="007B3B42" w:rsidRPr="00906984" w:rsidRDefault="007B3B42" w:rsidP="00906984">
            <w:pPr>
              <w:widowControl/>
              <w:jc w:val="left"/>
              <w:rPr>
                <w:rFonts w:ascii="Arial Narrow" w:eastAsia="仿宋_GB2312" w:hAnsi="Arial Narrow" w:cs="宋体"/>
                <w:color w:val="0000FF"/>
                <w:kern w:val="0"/>
                <w:sz w:val="24"/>
                <w:szCs w:val="24"/>
              </w:rPr>
            </w:pPr>
          </w:p>
        </w:tc>
        <w:tc>
          <w:tcPr>
            <w:tcW w:w="1985" w:type="dxa"/>
            <w:gridSpan w:val="2"/>
            <w:tcBorders>
              <w:top w:val="nil"/>
              <w:left w:val="nil"/>
              <w:right w:val="nil"/>
            </w:tcBorders>
            <w:shd w:val="clear" w:color="auto" w:fill="auto"/>
            <w:vAlign w:val="center"/>
          </w:tcPr>
          <w:p w:rsidR="007B3B42" w:rsidRPr="00906984" w:rsidRDefault="007B3B42" w:rsidP="00906984">
            <w:pPr>
              <w:widowControl/>
              <w:jc w:val="left"/>
              <w:rPr>
                <w:rFonts w:ascii="Arial Narrow" w:eastAsia="仿宋_GB2312" w:hAnsi="Arial Narrow" w:cs="宋体"/>
                <w:color w:val="0000FF"/>
                <w:kern w:val="0"/>
                <w:sz w:val="24"/>
                <w:szCs w:val="24"/>
              </w:rPr>
            </w:pPr>
          </w:p>
        </w:tc>
        <w:tc>
          <w:tcPr>
            <w:tcW w:w="1984" w:type="dxa"/>
            <w:tcBorders>
              <w:top w:val="nil"/>
              <w:left w:val="nil"/>
              <w:right w:val="nil"/>
            </w:tcBorders>
            <w:shd w:val="clear" w:color="auto" w:fill="auto"/>
            <w:vAlign w:val="center"/>
          </w:tcPr>
          <w:p w:rsidR="007B3B42" w:rsidRPr="00906984" w:rsidRDefault="007B3B42" w:rsidP="00906984">
            <w:pPr>
              <w:widowControl/>
              <w:jc w:val="left"/>
              <w:rPr>
                <w:rFonts w:ascii="Arial Narrow" w:eastAsia="仿宋_GB2312" w:hAnsi="Arial Narrow" w:cs="宋体"/>
                <w:color w:val="0000FF"/>
                <w:kern w:val="0"/>
                <w:sz w:val="24"/>
                <w:szCs w:val="24"/>
              </w:rPr>
            </w:pPr>
          </w:p>
        </w:tc>
        <w:tc>
          <w:tcPr>
            <w:tcW w:w="2726" w:type="dxa"/>
            <w:tcBorders>
              <w:top w:val="nil"/>
              <w:left w:val="nil"/>
              <w:right w:val="nil"/>
            </w:tcBorders>
            <w:shd w:val="clear" w:color="auto" w:fill="auto"/>
            <w:noWrap/>
            <w:vAlign w:val="center"/>
            <w:hideMark/>
          </w:tcPr>
          <w:p w:rsidR="007B3B42" w:rsidRPr="00906984" w:rsidRDefault="007B3B42" w:rsidP="00906984">
            <w:pPr>
              <w:widowControl/>
              <w:jc w:val="left"/>
              <w:rPr>
                <w:rFonts w:ascii="Arial Narrow" w:eastAsia="仿宋_GB2312" w:hAnsi="Arial Narrow" w:cs="宋体"/>
                <w:color w:val="0000FF"/>
                <w:kern w:val="0"/>
                <w:sz w:val="24"/>
                <w:szCs w:val="24"/>
              </w:rPr>
            </w:pPr>
          </w:p>
        </w:tc>
      </w:tr>
      <w:tr w:rsidR="00D26BAF" w:rsidRPr="00906984" w:rsidTr="00D43FAE">
        <w:trPr>
          <w:trHeight w:val="240"/>
        </w:trPr>
        <w:tc>
          <w:tcPr>
            <w:tcW w:w="14081" w:type="dxa"/>
            <w:gridSpan w:val="9"/>
            <w:shd w:val="clear" w:color="auto" w:fill="auto"/>
            <w:vAlign w:val="center"/>
            <w:hideMark/>
          </w:tcPr>
          <w:p w:rsidR="00D26BAF" w:rsidRPr="00906984" w:rsidRDefault="00D26BA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1 </w:t>
            </w:r>
            <w:r w:rsidRPr="00906984">
              <w:rPr>
                <w:rFonts w:ascii="Arial Narrow" w:eastAsia="仿宋_GB2312" w:hAnsi="Arial Narrow" w:cs="宋体"/>
                <w:color w:val="0000FF"/>
                <w:kern w:val="0"/>
                <w:sz w:val="24"/>
                <w:szCs w:val="24"/>
              </w:rPr>
              <w:t>请使用以下标识填写本核对表：</w:t>
            </w:r>
          </w:p>
        </w:tc>
      </w:tr>
      <w:tr w:rsidR="00D26BAF" w:rsidRPr="00906984" w:rsidTr="00540910">
        <w:trPr>
          <w:trHeight w:val="240"/>
        </w:trPr>
        <w:tc>
          <w:tcPr>
            <w:tcW w:w="2850" w:type="dxa"/>
            <w:shd w:val="clear" w:color="auto" w:fill="auto"/>
            <w:vAlign w:val="center"/>
            <w:hideMark/>
          </w:tcPr>
          <w:p w:rsidR="00D26BAF" w:rsidRPr="00906984" w:rsidRDefault="00D26BAF" w:rsidP="00906984">
            <w:pPr>
              <w:widowControl/>
              <w:jc w:val="left"/>
              <w:rPr>
                <w:rFonts w:ascii="Arial Narrow" w:eastAsia="仿宋_GB2312" w:hAnsi="Arial Narrow" w:cs="宋体"/>
                <w:color w:val="0000FF"/>
                <w:kern w:val="0"/>
                <w:sz w:val="24"/>
                <w:szCs w:val="24"/>
                <w:u w:val="single"/>
              </w:rPr>
            </w:pPr>
            <w:r w:rsidRPr="00906984">
              <w:rPr>
                <w:rFonts w:ascii="Arial Narrow" w:eastAsia="仿宋_GB2312" w:hAnsi="Arial Narrow" w:cs="宋体"/>
                <w:color w:val="0000FF"/>
                <w:kern w:val="0"/>
                <w:sz w:val="24"/>
                <w:szCs w:val="24"/>
                <w:u w:val="single"/>
              </w:rPr>
              <w:t>标识</w:t>
            </w:r>
          </w:p>
        </w:tc>
        <w:tc>
          <w:tcPr>
            <w:tcW w:w="11231" w:type="dxa"/>
            <w:gridSpan w:val="8"/>
            <w:shd w:val="clear" w:color="auto" w:fill="auto"/>
            <w:vAlign w:val="center"/>
            <w:hideMark/>
          </w:tcPr>
          <w:p w:rsidR="00D26BAF" w:rsidRPr="00906984" w:rsidRDefault="00D26BAF" w:rsidP="00906984">
            <w:pPr>
              <w:widowControl/>
              <w:jc w:val="center"/>
              <w:rPr>
                <w:rFonts w:ascii="Arial Narrow" w:eastAsia="仿宋_GB2312" w:hAnsi="Arial Narrow" w:cs="宋体"/>
                <w:b/>
                <w:color w:val="0000FF"/>
                <w:kern w:val="0"/>
                <w:sz w:val="24"/>
                <w:szCs w:val="24"/>
              </w:rPr>
            </w:pPr>
            <w:r w:rsidRPr="00906984">
              <w:rPr>
                <w:rFonts w:ascii="Arial Narrow" w:eastAsia="仿宋_GB2312" w:hAnsi="Arial Narrow" w:cs="宋体"/>
                <w:b/>
                <w:color w:val="0000FF"/>
                <w:kern w:val="0"/>
                <w:sz w:val="24"/>
                <w:szCs w:val="24"/>
              </w:rPr>
              <w:t>内容</w:t>
            </w:r>
          </w:p>
        </w:tc>
      </w:tr>
      <w:tr w:rsidR="00E056E2" w:rsidRPr="00906984" w:rsidTr="00540910">
        <w:trPr>
          <w:trHeight w:val="240"/>
        </w:trPr>
        <w:tc>
          <w:tcPr>
            <w:tcW w:w="2850" w:type="dxa"/>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Y</w:t>
            </w:r>
          </w:p>
        </w:tc>
        <w:tc>
          <w:tcPr>
            <w:tcW w:w="11231" w:type="dxa"/>
            <w:gridSpan w:val="8"/>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本项目适用于被审计单位财务报表并已在财务报表中披露。</w:t>
            </w:r>
          </w:p>
        </w:tc>
      </w:tr>
      <w:tr w:rsidR="00E056E2" w:rsidRPr="00906984" w:rsidTr="00540910">
        <w:trPr>
          <w:trHeight w:val="240"/>
        </w:trPr>
        <w:tc>
          <w:tcPr>
            <w:tcW w:w="2850" w:type="dxa"/>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X/I</w:t>
            </w:r>
          </w:p>
        </w:tc>
        <w:tc>
          <w:tcPr>
            <w:tcW w:w="11231" w:type="dxa"/>
            <w:gridSpan w:val="8"/>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本项目适用于被审计单位财务报表，但由于不重大，并未在财务报表中披露。</w:t>
            </w:r>
          </w:p>
        </w:tc>
      </w:tr>
      <w:tr w:rsidR="00E056E2" w:rsidRPr="00906984" w:rsidTr="00540910">
        <w:trPr>
          <w:trHeight w:val="240"/>
        </w:trPr>
        <w:tc>
          <w:tcPr>
            <w:tcW w:w="2850" w:type="dxa"/>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X/W</w:t>
            </w:r>
          </w:p>
        </w:tc>
        <w:tc>
          <w:tcPr>
            <w:tcW w:w="11231" w:type="dxa"/>
            <w:gridSpan w:val="8"/>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本项目适用于被审计单位财务报表，虽然重大，但未在财务报表中披露，已在核对表中或另附工作底稿说明原因。</w:t>
            </w:r>
          </w:p>
        </w:tc>
      </w:tr>
      <w:tr w:rsidR="00E056E2" w:rsidRPr="00906984" w:rsidTr="00540910">
        <w:trPr>
          <w:trHeight w:val="240"/>
        </w:trPr>
        <w:tc>
          <w:tcPr>
            <w:tcW w:w="2850" w:type="dxa"/>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N/A</w:t>
            </w:r>
          </w:p>
        </w:tc>
        <w:tc>
          <w:tcPr>
            <w:tcW w:w="11231" w:type="dxa"/>
            <w:gridSpan w:val="8"/>
            <w:shd w:val="clear" w:color="auto" w:fill="auto"/>
            <w:vAlign w:val="center"/>
            <w:hideMark/>
          </w:tcPr>
          <w:p w:rsidR="00E056E2" w:rsidRPr="00906984" w:rsidRDefault="00E056E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本项目不适用于被审计单位财务报表。</w:t>
            </w:r>
          </w:p>
        </w:tc>
      </w:tr>
      <w:tr w:rsidR="005D3030" w:rsidRPr="00906984" w:rsidTr="00D43FAE">
        <w:trPr>
          <w:trHeight w:val="240"/>
        </w:trPr>
        <w:tc>
          <w:tcPr>
            <w:tcW w:w="14081" w:type="dxa"/>
            <w:gridSpan w:val="9"/>
            <w:shd w:val="clear" w:color="auto" w:fill="auto"/>
            <w:vAlign w:val="center"/>
          </w:tcPr>
          <w:p w:rsidR="005D3030" w:rsidRPr="00906984" w:rsidRDefault="005D3030" w:rsidP="00906984">
            <w:pPr>
              <w:widowControl/>
              <w:jc w:val="left"/>
              <w:rPr>
                <w:rFonts w:ascii="Arial Narrow" w:eastAsia="仿宋_GB2312" w:hAnsi="Arial Narrow"/>
                <w:color w:val="0000FF"/>
                <w:sz w:val="24"/>
                <w:szCs w:val="24"/>
              </w:rPr>
            </w:pPr>
          </w:p>
        </w:tc>
      </w:tr>
      <w:tr w:rsidR="005D3030" w:rsidRPr="00906984" w:rsidTr="00D43FAE">
        <w:trPr>
          <w:trHeight w:val="240"/>
        </w:trPr>
        <w:tc>
          <w:tcPr>
            <w:tcW w:w="14081" w:type="dxa"/>
            <w:gridSpan w:val="9"/>
            <w:shd w:val="clear" w:color="auto" w:fill="auto"/>
            <w:vAlign w:val="center"/>
            <w:hideMark/>
          </w:tcPr>
          <w:p w:rsidR="005D3030" w:rsidRPr="00906984" w:rsidRDefault="005D3030" w:rsidP="00906984">
            <w:pPr>
              <w:widowControl/>
              <w:jc w:val="left"/>
              <w:rPr>
                <w:rFonts w:ascii="Arial Narrow" w:eastAsia="仿宋_GB2312" w:hAnsi="Arial Narrow" w:cs="宋体"/>
                <w:b/>
                <w:color w:val="0000FF"/>
                <w:kern w:val="0"/>
                <w:sz w:val="24"/>
                <w:szCs w:val="24"/>
              </w:rPr>
            </w:pPr>
            <w:r w:rsidRPr="00906984">
              <w:rPr>
                <w:rFonts w:ascii="Arial Narrow" w:eastAsia="仿宋_GB2312" w:hAnsi="Arial Narrow"/>
                <w:b/>
                <w:color w:val="0000FF"/>
                <w:sz w:val="24"/>
                <w:szCs w:val="24"/>
              </w:rPr>
              <w:t>缩写：</w:t>
            </w:r>
          </w:p>
        </w:tc>
      </w:tr>
      <w:tr w:rsidR="005D3030" w:rsidRPr="00906984" w:rsidTr="00D43FAE">
        <w:trPr>
          <w:trHeight w:val="240"/>
        </w:trPr>
        <w:tc>
          <w:tcPr>
            <w:tcW w:w="14081" w:type="dxa"/>
            <w:gridSpan w:val="9"/>
            <w:shd w:val="clear" w:color="auto" w:fill="auto"/>
            <w:vAlign w:val="center"/>
            <w:hideMark/>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企业会计准则的相关段落索引号列示在披露要求的左边。例如</w:t>
            </w:r>
            <w:r w:rsidR="00E17668" w:rsidRPr="00906984">
              <w:rPr>
                <w:rFonts w:ascii="Arial Narrow" w:eastAsia="仿宋_GB2312" w:hAnsi="Arial Narrow"/>
                <w:color w:val="0000FF"/>
                <w:sz w:val="24"/>
                <w:szCs w:val="24"/>
              </w:rPr>
              <w:t>：</w:t>
            </w:r>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CAS 30.4</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《企业会计准则第</w:t>
            </w:r>
            <w:r w:rsidRPr="00906984">
              <w:rPr>
                <w:rFonts w:ascii="Arial Narrow" w:eastAsia="仿宋_GB2312" w:hAnsi="Arial Narrow"/>
                <w:color w:val="0000FF"/>
                <w:sz w:val="24"/>
                <w:szCs w:val="24"/>
              </w:rPr>
              <w:t>30</w:t>
            </w:r>
            <w:r w:rsidRPr="00906984">
              <w:rPr>
                <w:rFonts w:ascii="Arial Narrow" w:eastAsia="仿宋_GB2312" w:hAnsi="Arial Narrow"/>
                <w:color w:val="0000FF"/>
                <w:sz w:val="24"/>
                <w:szCs w:val="24"/>
              </w:rPr>
              <w:t>号</w:t>
            </w:r>
            <w:r w:rsidRPr="00906984">
              <w:rPr>
                <w:rFonts w:ascii="Arial Narrow" w:eastAsia="仿宋_GB2312" w:hAnsi="Arial Narrow"/>
                <w:color w:val="0000FF"/>
                <w:sz w:val="24"/>
                <w:szCs w:val="24"/>
              </w:rPr>
              <w:t>——</w:t>
            </w:r>
            <w:r w:rsidRPr="00906984">
              <w:rPr>
                <w:rFonts w:ascii="Arial Narrow" w:eastAsia="仿宋_GB2312" w:hAnsi="Arial Narrow"/>
                <w:color w:val="0000FF"/>
                <w:sz w:val="24"/>
                <w:szCs w:val="24"/>
              </w:rPr>
              <w:t>财务报表列报》第</w:t>
            </w:r>
            <w:r w:rsidRPr="00906984">
              <w:rPr>
                <w:rFonts w:ascii="Arial Narrow" w:eastAsia="仿宋_GB2312" w:hAnsi="Arial Narrow"/>
                <w:color w:val="0000FF"/>
                <w:sz w:val="24"/>
                <w:szCs w:val="24"/>
              </w:rPr>
              <w:t>4</w:t>
            </w:r>
            <w:r w:rsidRPr="00906984">
              <w:rPr>
                <w:rFonts w:ascii="Arial Narrow" w:eastAsia="仿宋_GB2312" w:hAnsi="Arial Narrow"/>
                <w:color w:val="0000FF"/>
                <w:sz w:val="24"/>
                <w:szCs w:val="24"/>
              </w:rPr>
              <w:t>条</w:t>
            </w:r>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CAS 30 AG.IV.1(1)</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《企业会计准则第</w:t>
            </w:r>
            <w:r w:rsidRPr="00906984">
              <w:rPr>
                <w:rFonts w:ascii="Arial Narrow" w:eastAsia="仿宋_GB2312" w:hAnsi="Arial Narrow"/>
                <w:color w:val="0000FF"/>
                <w:sz w:val="24"/>
                <w:szCs w:val="24"/>
              </w:rPr>
              <w:t>30</w:t>
            </w:r>
            <w:r w:rsidRPr="00906984">
              <w:rPr>
                <w:rFonts w:ascii="Arial Narrow" w:eastAsia="仿宋_GB2312" w:hAnsi="Arial Narrow"/>
                <w:color w:val="0000FF"/>
                <w:sz w:val="24"/>
                <w:szCs w:val="24"/>
              </w:rPr>
              <w:t>号</w:t>
            </w:r>
            <w:r w:rsidRPr="00906984">
              <w:rPr>
                <w:rFonts w:ascii="Arial Narrow" w:eastAsia="仿宋_GB2312" w:hAnsi="Arial Narrow"/>
                <w:color w:val="0000FF"/>
                <w:sz w:val="24"/>
                <w:szCs w:val="24"/>
              </w:rPr>
              <w:t>——</w:t>
            </w:r>
            <w:r w:rsidRPr="00906984">
              <w:rPr>
                <w:rFonts w:ascii="Arial Narrow" w:eastAsia="仿宋_GB2312" w:hAnsi="Arial Narrow"/>
                <w:color w:val="0000FF"/>
                <w:sz w:val="24"/>
                <w:szCs w:val="24"/>
              </w:rPr>
              <w:t>财务报表列报》应用指南四、</w:t>
            </w:r>
            <w:r w:rsidRPr="00906984">
              <w:rPr>
                <w:rFonts w:ascii="Arial Narrow" w:eastAsia="仿宋_GB2312" w:hAnsi="Arial Narrow"/>
                <w:color w:val="0000FF"/>
                <w:sz w:val="24"/>
                <w:szCs w:val="24"/>
              </w:rPr>
              <w:t>(</w:t>
            </w:r>
            <w:proofErr w:type="gramStart"/>
            <w:r w:rsidRPr="00906984">
              <w:rPr>
                <w:rFonts w:ascii="Arial Narrow" w:eastAsia="仿宋_GB2312" w:hAnsi="Arial Narrow"/>
                <w:color w:val="0000FF"/>
                <w:sz w:val="24"/>
                <w:szCs w:val="24"/>
              </w:rPr>
              <w:t>一</w:t>
            </w:r>
            <w:proofErr w:type="gramEnd"/>
            <w:r w:rsidRPr="00906984">
              <w:rPr>
                <w:rFonts w:ascii="Arial Narrow" w:eastAsia="仿宋_GB2312" w:hAnsi="Arial Narrow"/>
                <w:color w:val="0000FF"/>
                <w:sz w:val="24"/>
                <w:szCs w:val="24"/>
              </w:rPr>
              <w:t>)1.</w:t>
            </w:r>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IG of CAS, p285</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《企业会计准则讲解</w:t>
            </w:r>
            <w:r w:rsidRPr="00906984">
              <w:rPr>
                <w:rFonts w:ascii="Arial Narrow" w:eastAsia="仿宋_GB2312" w:hAnsi="Arial Narrow"/>
                <w:color w:val="0000FF"/>
                <w:sz w:val="24"/>
                <w:szCs w:val="24"/>
              </w:rPr>
              <w:t>2010</w:t>
            </w:r>
            <w:r w:rsidRPr="00906984">
              <w:rPr>
                <w:rFonts w:ascii="Arial Narrow" w:eastAsia="仿宋_GB2312" w:hAnsi="Arial Narrow"/>
                <w:color w:val="0000FF"/>
                <w:sz w:val="24"/>
                <w:szCs w:val="24"/>
              </w:rPr>
              <w:t>》第</w:t>
            </w:r>
            <w:r w:rsidRPr="00906984">
              <w:rPr>
                <w:rFonts w:ascii="Arial Narrow" w:eastAsia="仿宋_GB2312" w:hAnsi="Arial Narrow"/>
                <w:color w:val="0000FF"/>
                <w:sz w:val="24"/>
                <w:szCs w:val="24"/>
              </w:rPr>
              <w:t>285</w:t>
            </w:r>
            <w:r w:rsidRPr="00906984">
              <w:rPr>
                <w:rFonts w:ascii="Arial Narrow" w:eastAsia="仿宋_GB2312" w:hAnsi="Arial Narrow"/>
                <w:color w:val="0000FF"/>
                <w:sz w:val="24"/>
                <w:szCs w:val="24"/>
              </w:rPr>
              <w:t>页</w:t>
            </w:r>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财会函</w:t>
            </w:r>
            <w:r w:rsidRPr="00906984">
              <w:rPr>
                <w:rFonts w:ascii="Arial Narrow" w:eastAsia="仿宋_GB2312" w:hAnsi="Arial Narrow"/>
                <w:color w:val="0000FF"/>
                <w:sz w:val="24"/>
                <w:szCs w:val="24"/>
              </w:rPr>
              <w:t>(2008) No.60, I.(III).7</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财政部《关于做好执行会计准则企业</w:t>
            </w:r>
            <w:r w:rsidRPr="00906984">
              <w:rPr>
                <w:rFonts w:ascii="Arial Narrow" w:eastAsia="仿宋_GB2312" w:hAnsi="Arial Narrow"/>
                <w:color w:val="0000FF"/>
                <w:sz w:val="24"/>
                <w:szCs w:val="24"/>
              </w:rPr>
              <w:t>2008</w:t>
            </w:r>
            <w:r w:rsidRPr="00906984">
              <w:rPr>
                <w:rFonts w:ascii="Arial Narrow" w:eastAsia="仿宋_GB2312" w:hAnsi="Arial Narrow"/>
                <w:color w:val="0000FF"/>
                <w:sz w:val="24"/>
                <w:szCs w:val="24"/>
              </w:rPr>
              <w:t>年年报工作的通知》（财会函</w:t>
            </w:r>
            <w:r w:rsidRPr="00906984">
              <w:rPr>
                <w:rFonts w:ascii="Arial Narrow" w:eastAsia="仿宋_GB2312" w:hAnsi="Arial Narrow"/>
                <w:color w:val="0000FF"/>
                <w:sz w:val="24"/>
                <w:szCs w:val="24"/>
              </w:rPr>
              <w:t>[2008]60</w:t>
            </w:r>
            <w:r w:rsidRPr="00906984">
              <w:rPr>
                <w:rFonts w:ascii="Arial Narrow" w:eastAsia="仿宋_GB2312" w:hAnsi="Arial Narrow"/>
                <w:color w:val="0000FF"/>
                <w:sz w:val="24"/>
                <w:szCs w:val="24"/>
              </w:rPr>
              <w:t>号）一、（三）、</w:t>
            </w:r>
            <w:r w:rsidRPr="00906984">
              <w:rPr>
                <w:rFonts w:ascii="Arial Narrow" w:eastAsia="仿宋_GB2312" w:hAnsi="Arial Narrow"/>
                <w:color w:val="0000FF"/>
                <w:sz w:val="24"/>
                <w:szCs w:val="24"/>
              </w:rPr>
              <w:t>7</w:t>
            </w:r>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Item 1 of Bulletin No.1</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财政部《关于印发企业会计准则解释第</w:t>
            </w:r>
            <w:r w:rsidRPr="00906984">
              <w:rPr>
                <w:rFonts w:ascii="Arial Narrow" w:eastAsia="仿宋_GB2312" w:hAnsi="Arial Narrow"/>
                <w:color w:val="0000FF"/>
                <w:sz w:val="24"/>
                <w:szCs w:val="24"/>
              </w:rPr>
              <w:t>1</w:t>
            </w:r>
            <w:r w:rsidRPr="00906984">
              <w:rPr>
                <w:rFonts w:ascii="Arial Narrow" w:eastAsia="仿宋_GB2312" w:hAnsi="Arial Narrow"/>
                <w:color w:val="0000FF"/>
                <w:sz w:val="24"/>
                <w:szCs w:val="24"/>
              </w:rPr>
              <w:t>号的通知》（财会</w:t>
            </w:r>
            <w:r w:rsidRPr="00906984">
              <w:rPr>
                <w:rFonts w:ascii="Arial Narrow" w:eastAsia="仿宋_GB2312" w:hAnsi="Arial Narrow"/>
                <w:color w:val="0000FF"/>
                <w:sz w:val="24"/>
                <w:szCs w:val="24"/>
              </w:rPr>
              <w:t>[2007]14</w:t>
            </w:r>
            <w:r w:rsidRPr="00906984">
              <w:rPr>
                <w:rFonts w:ascii="Arial Narrow" w:eastAsia="仿宋_GB2312" w:hAnsi="Arial Narrow"/>
                <w:color w:val="0000FF"/>
                <w:sz w:val="24"/>
                <w:szCs w:val="24"/>
              </w:rPr>
              <w:t>号）问答</w:t>
            </w:r>
            <w:proofErr w:type="gramStart"/>
            <w:r w:rsidRPr="00906984">
              <w:rPr>
                <w:rFonts w:ascii="Arial Narrow" w:eastAsia="仿宋_GB2312" w:hAnsi="Arial Narrow"/>
                <w:color w:val="0000FF"/>
                <w:sz w:val="24"/>
                <w:szCs w:val="24"/>
              </w:rPr>
              <w:t>一</w:t>
            </w:r>
            <w:proofErr w:type="gramEnd"/>
          </w:p>
        </w:tc>
      </w:tr>
      <w:tr w:rsidR="005D3030" w:rsidRPr="00906984" w:rsidTr="00540910">
        <w:trPr>
          <w:trHeight w:val="240"/>
        </w:trPr>
        <w:tc>
          <w:tcPr>
            <w:tcW w:w="2850" w:type="dxa"/>
            <w:shd w:val="clear" w:color="auto" w:fill="auto"/>
            <w:vAlign w:val="center"/>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Item 1 of Bulletin No. 3</w:t>
            </w:r>
          </w:p>
        </w:tc>
        <w:tc>
          <w:tcPr>
            <w:tcW w:w="11231" w:type="dxa"/>
            <w:gridSpan w:val="8"/>
            <w:shd w:val="clear" w:color="auto" w:fill="auto"/>
            <w:vAlign w:val="center"/>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财政部《关于印发企业会计准则解释第</w:t>
            </w:r>
            <w:r w:rsidRPr="00906984">
              <w:rPr>
                <w:rFonts w:ascii="Arial Narrow" w:eastAsia="仿宋_GB2312" w:hAnsi="Arial Narrow"/>
                <w:color w:val="0000FF"/>
                <w:sz w:val="24"/>
                <w:szCs w:val="24"/>
              </w:rPr>
              <w:t>3</w:t>
            </w:r>
            <w:r w:rsidRPr="00906984">
              <w:rPr>
                <w:rFonts w:ascii="Arial Narrow" w:eastAsia="仿宋_GB2312" w:hAnsi="Arial Narrow"/>
                <w:color w:val="0000FF"/>
                <w:sz w:val="24"/>
                <w:szCs w:val="24"/>
              </w:rPr>
              <w:t>号的通知》（财会</w:t>
            </w:r>
            <w:r w:rsidRPr="00906984">
              <w:rPr>
                <w:rFonts w:ascii="Arial Narrow" w:eastAsia="仿宋_GB2312" w:hAnsi="Arial Narrow"/>
                <w:color w:val="0000FF"/>
                <w:sz w:val="24"/>
                <w:szCs w:val="24"/>
              </w:rPr>
              <w:t>[2009]8</w:t>
            </w:r>
            <w:r w:rsidRPr="00906984">
              <w:rPr>
                <w:rFonts w:ascii="Arial Narrow" w:eastAsia="仿宋_GB2312" w:hAnsi="Arial Narrow"/>
                <w:color w:val="0000FF"/>
                <w:sz w:val="24"/>
                <w:szCs w:val="24"/>
              </w:rPr>
              <w:t>号）问答</w:t>
            </w:r>
            <w:proofErr w:type="gramStart"/>
            <w:r w:rsidRPr="00906984">
              <w:rPr>
                <w:rFonts w:ascii="Arial Narrow" w:eastAsia="仿宋_GB2312" w:hAnsi="Arial Narrow"/>
                <w:color w:val="0000FF"/>
                <w:sz w:val="24"/>
                <w:szCs w:val="24"/>
              </w:rPr>
              <w:t>一</w:t>
            </w:r>
            <w:proofErr w:type="gramEnd"/>
          </w:p>
        </w:tc>
      </w:tr>
      <w:tr w:rsidR="005D3030" w:rsidRPr="00906984" w:rsidTr="00540910">
        <w:trPr>
          <w:trHeight w:val="240"/>
        </w:trPr>
        <w:tc>
          <w:tcPr>
            <w:tcW w:w="2850" w:type="dxa"/>
            <w:shd w:val="clear" w:color="auto" w:fill="auto"/>
            <w:vAlign w:val="center"/>
            <w:hideMark/>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Item 4 of Bulletin No. 4</w:t>
            </w:r>
          </w:p>
        </w:tc>
        <w:tc>
          <w:tcPr>
            <w:tcW w:w="11231" w:type="dxa"/>
            <w:gridSpan w:val="8"/>
            <w:shd w:val="clear" w:color="auto" w:fill="auto"/>
            <w:vAlign w:val="center"/>
            <w:hideMark/>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财政部《关于印发企业会计准则解释第</w:t>
            </w:r>
            <w:r w:rsidRPr="00906984">
              <w:rPr>
                <w:rFonts w:ascii="Arial Narrow" w:eastAsia="仿宋_GB2312" w:hAnsi="Arial Narrow"/>
                <w:color w:val="0000FF"/>
                <w:sz w:val="24"/>
                <w:szCs w:val="24"/>
              </w:rPr>
              <w:t>4</w:t>
            </w:r>
            <w:r w:rsidRPr="00906984">
              <w:rPr>
                <w:rFonts w:ascii="Arial Narrow" w:eastAsia="仿宋_GB2312" w:hAnsi="Arial Narrow"/>
                <w:color w:val="0000FF"/>
                <w:sz w:val="24"/>
                <w:szCs w:val="24"/>
              </w:rPr>
              <w:t>号的通知》（财会</w:t>
            </w:r>
            <w:r w:rsidRPr="00906984">
              <w:rPr>
                <w:rFonts w:ascii="Arial Narrow" w:eastAsia="仿宋_GB2312" w:hAnsi="Arial Narrow"/>
                <w:color w:val="0000FF"/>
                <w:sz w:val="24"/>
                <w:szCs w:val="24"/>
              </w:rPr>
              <w:t>[2010]15</w:t>
            </w:r>
            <w:r w:rsidRPr="00906984">
              <w:rPr>
                <w:rFonts w:ascii="Arial Narrow" w:eastAsia="仿宋_GB2312" w:hAnsi="Arial Narrow"/>
                <w:color w:val="0000FF"/>
                <w:sz w:val="24"/>
                <w:szCs w:val="24"/>
              </w:rPr>
              <w:t>号）</w:t>
            </w:r>
            <w:proofErr w:type="gramStart"/>
            <w:r w:rsidRPr="00906984">
              <w:rPr>
                <w:rFonts w:ascii="Arial Narrow" w:eastAsia="仿宋_GB2312" w:hAnsi="Arial Narrow"/>
                <w:color w:val="0000FF"/>
                <w:sz w:val="24"/>
                <w:szCs w:val="24"/>
              </w:rPr>
              <w:t>问答四</w:t>
            </w:r>
            <w:proofErr w:type="gramEnd"/>
          </w:p>
        </w:tc>
      </w:tr>
      <w:tr w:rsidR="005D3030" w:rsidRPr="00906984" w:rsidTr="00540910">
        <w:trPr>
          <w:trHeight w:val="240"/>
        </w:trPr>
        <w:tc>
          <w:tcPr>
            <w:tcW w:w="2850" w:type="dxa"/>
            <w:shd w:val="clear" w:color="auto" w:fill="auto"/>
            <w:vAlign w:val="center"/>
            <w:hideMark/>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lastRenderedPageBreak/>
              <w:t>财会</w:t>
            </w:r>
            <w:r w:rsidRPr="00906984">
              <w:rPr>
                <w:rFonts w:ascii="Arial Narrow" w:eastAsia="仿宋_GB2312" w:hAnsi="Arial Narrow"/>
                <w:color w:val="0000FF"/>
                <w:sz w:val="24"/>
                <w:szCs w:val="24"/>
              </w:rPr>
              <w:t>[2009] No.15, I.(II)</w:t>
            </w:r>
          </w:p>
        </w:tc>
        <w:tc>
          <w:tcPr>
            <w:tcW w:w="11231" w:type="dxa"/>
            <w:gridSpan w:val="8"/>
            <w:shd w:val="clear" w:color="auto" w:fill="auto"/>
            <w:vAlign w:val="center"/>
            <w:hideMark/>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财政部关于印发《保险合同相关会计处理规定》的通知（财会</w:t>
            </w:r>
            <w:r w:rsidRPr="00906984">
              <w:rPr>
                <w:rFonts w:ascii="Arial Narrow" w:eastAsia="仿宋_GB2312" w:hAnsi="Arial Narrow"/>
                <w:color w:val="0000FF"/>
                <w:sz w:val="24"/>
                <w:szCs w:val="24"/>
              </w:rPr>
              <w:t>[2009]15</w:t>
            </w:r>
            <w:r w:rsidRPr="00906984">
              <w:rPr>
                <w:rFonts w:ascii="Arial Narrow" w:eastAsia="仿宋_GB2312" w:hAnsi="Arial Narrow"/>
                <w:color w:val="0000FF"/>
                <w:sz w:val="24"/>
                <w:szCs w:val="24"/>
              </w:rPr>
              <w:t>号）一、（二）</w:t>
            </w:r>
          </w:p>
        </w:tc>
      </w:tr>
      <w:tr w:rsidR="005D3030" w:rsidRPr="00906984" w:rsidTr="00540910">
        <w:trPr>
          <w:trHeight w:val="240"/>
        </w:trPr>
        <w:tc>
          <w:tcPr>
            <w:tcW w:w="2850" w:type="dxa"/>
            <w:shd w:val="clear" w:color="auto" w:fill="auto"/>
            <w:vAlign w:val="center"/>
            <w:hideMark/>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财会</w:t>
            </w:r>
            <w:r w:rsidRPr="00906984">
              <w:rPr>
                <w:rFonts w:ascii="Arial Narrow" w:eastAsia="仿宋_GB2312" w:hAnsi="Arial Narrow"/>
                <w:color w:val="0000FF"/>
                <w:sz w:val="24"/>
                <w:szCs w:val="24"/>
              </w:rPr>
              <w:t>[2009] No.16, II.(IV)</w:t>
            </w:r>
          </w:p>
        </w:tc>
        <w:tc>
          <w:tcPr>
            <w:tcW w:w="11231" w:type="dxa"/>
            <w:gridSpan w:val="8"/>
            <w:shd w:val="clear" w:color="auto" w:fill="auto"/>
            <w:vAlign w:val="center"/>
            <w:hideMark/>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财政部《关于执行会计准则的上市公司和非上市企业做好</w:t>
            </w:r>
            <w:r w:rsidRPr="00906984">
              <w:rPr>
                <w:rFonts w:ascii="Arial Narrow" w:eastAsia="仿宋_GB2312" w:hAnsi="Arial Narrow"/>
                <w:color w:val="0000FF"/>
                <w:sz w:val="24"/>
                <w:szCs w:val="24"/>
              </w:rPr>
              <w:t>2009</w:t>
            </w:r>
            <w:r w:rsidRPr="00906984">
              <w:rPr>
                <w:rFonts w:ascii="Arial Narrow" w:eastAsia="仿宋_GB2312" w:hAnsi="Arial Narrow"/>
                <w:color w:val="0000FF"/>
                <w:sz w:val="24"/>
                <w:szCs w:val="24"/>
              </w:rPr>
              <w:t>年年报工作的通知》（财会</w:t>
            </w:r>
            <w:r w:rsidRPr="00906984">
              <w:rPr>
                <w:rFonts w:ascii="Arial Narrow" w:eastAsia="仿宋_GB2312" w:hAnsi="Arial Narrow"/>
                <w:color w:val="0000FF"/>
                <w:sz w:val="24"/>
                <w:szCs w:val="24"/>
              </w:rPr>
              <w:t>[2009]16</w:t>
            </w:r>
            <w:r w:rsidRPr="00906984">
              <w:rPr>
                <w:rFonts w:ascii="Arial Narrow" w:eastAsia="仿宋_GB2312" w:hAnsi="Arial Narrow"/>
                <w:color w:val="0000FF"/>
                <w:sz w:val="24"/>
                <w:szCs w:val="24"/>
              </w:rPr>
              <w:t>号）二、（四）</w:t>
            </w:r>
          </w:p>
        </w:tc>
      </w:tr>
      <w:tr w:rsidR="005D3030" w:rsidRPr="00906984" w:rsidTr="00540910">
        <w:trPr>
          <w:trHeight w:val="240"/>
        </w:trPr>
        <w:tc>
          <w:tcPr>
            <w:tcW w:w="2850" w:type="dxa"/>
            <w:shd w:val="clear" w:color="auto" w:fill="auto"/>
            <w:vAlign w:val="center"/>
            <w:hideMark/>
          </w:tcPr>
          <w:p w:rsidR="005D3030" w:rsidRPr="00906984" w:rsidRDefault="005D3030" w:rsidP="00906984">
            <w:pPr>
              <w:rPr>
                <w:rFonts w:ascii="Arial Narrow" w:eastAsia="仿宋_GB2312" w:hAnsi="Arial Narrow" w:cs="宋体"/>
                <w:color w:val="0000FF"/>
                <w:sz w:val="24"/>
                <w:szCs w:val="24"/>
              </w:rPr>
            </w:pPr>
            <w:r w:rsidRPr="00906984">
              <w:rPr>
                <w:rFonts w:ascii="Arial Narrow" w:eastAsia="仿宋_GB2312" w:hAnsi="Arial Narrow"/>
                <w:color w:val="0000FF"/>
                <w:sz w:val="24"/>
                <w:szCs w:val="24"/>
              </w:rPr>
              <w:t>财会</w:t>
            </w:r>
            <w:r w:rsidRPr="00906984">
              <w:rPr>
                <w:rFonts w:ascii="Arial Narrow" w:eastAsia="仿宋_GB2312" w:hAnsi="Arial Narrow"/>
                <w:color w:val="0000FF"/>
                <w:sz w:val="24"/>
                <w:szCs w:val="24"/>
              </w:rPr>
              <w:t>[2010] No.25, II.(IV)&amp;(IX)</w:t>
            </w:r>
          </w:p>
        </w:tc>
        <w:tc>
          <w:tcPr>
            <w:tcW w:w="11231" w:type="dxa"/>
            <w:gridSpan w:val="8"/>
            <w:shd w:val="clear" w:color="auto" w:fill="auto"/>
            <w:vAlign w:val="center"/>
            <w:hideMark/>
          </w:tcPr>
          <w:p w:rsidR="005D3030" w:rsidRPr="00906984" w:rsidRDefault="005D3030"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olor w:val="0000FF"/>
                <w:sz w:val="24"/>
                <w:szCs w:val="24"/>
              </w:rPr>
              <w:t>《关于执行企业会计准则的上市公司和非上市企业做好</w:t>
            </w:r>
            <w:r w:rsidRPr="00906984">
              <w:rPr>
                <w:rFonts w:ascii="Arial Narrow" w:eastAsia="仿宋_GB2312" w:hAnsi="Arial Narrow"/>
                <w:color w:val="0000FF"/>
                <w:sz w:val="24"/>
                <w:szCs w:val="24"/>
              </w:rPr>
              <w:t>2010</w:t>
            </w:r>
            <w:r w:rsidRPr="00906984">
              <w:rPr>
                <w:rFonts w:ascii="Arial Narrow" w:eastAsia="仿宋_GB2312" w:hAnsi="Arial Narrow"/>
                <w:color w:val="0000FF"/>
                <w:sz w:val="24"/>
                <w:szCs w:val="24"/>
              </w:rPr>
              <w:t>年年报工作的通知》（财会</w:t>
            </w:r>
            <w:r w:rsidRPr="00906984">
              <w:rPr>
                <w:rFonts w:ascii="Arial Narrow" w:eastAsia="仿宋_GB2312" w:hAnsi="Arial Narrow"/>
                <w:color w:val="0000FF"/>
                <w:sz w:val="24"/>
                <w:szCs w:val="24"/>
              </w:rPr>
              <w:t>[2010]25</w:t>
            </w:r>
            <w:r w:rsidRPr="00906984">
              <w:rPr>
                <w:rFonts w:ascii="Arial Narrow" w:eastAsia="仿宋_GB2312" w:hAnsi="Arial Narrow"/>
                <w:color w:val="0000FF"/>
                <w:sz w:val="24"/>
                <w:szCs w:val="24"/>
              </w:rPr>
              <w:t>号）</w:t>
            </w:r>
          </w:p>
        </w:tc>
      </w:tr>
    </w:tbl>
    <w:p w:rsidR="00E17668" w:rsidRPr="00906984" w:rsidRDefault="00E17668" w:rsidP="00906984">
      <w:pPr>
        <w:widowControl/>
        <w:jc w:val="left"/>
        <w:rPr>
          <w:rFonts w:ascii="Arial Narrow" w:eastAsia="仿宋_GB2312" w:hAnsi="Arial Narrow" w:cs="宋体"/>
          <w:color w:val="000000"/>
          <w:kern w:val="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98"/>
        <w:gridCol w:w="10615"/>
        <w:gridCol w:w="2061"/>
      </w:tblGrid>
      <w:tr w:rsidR="00540910" w:rsidRPr="00906984" w:rsidTr="004F1CC1">
        <w:trPr>
          <w:trHeight w:val="240"/>
          <w:tblHeader/>
        </w:trPr>
        <w:tc>
          <w:tcPr>
            <w:tcW w:w="559" w:type="pct"/>
            <w:shd w:val="clear" w:color="auto" w:fill="FDE9D9" w:themeFill="accent6" w:themeFillTint="33"/>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FDE9D9" w:themeFill="accent6" w:themeFillTint="33"/>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核对表－目录</w:t>
            </w:r>
          </w:p>
        </w:tc>
        <w:tc>
          <w:tcPr>
            <w:tcW w:w="666" w:type="pct"/>
            <w:shd w:val="clear" w:color="auto" w:fill="FDE9D9" w:themeFill="accent6" w:themeFillTint="33"/>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r w:rsidRPr="00906984">
              <w:rPr>
                <w:rFonts w:ascii="Arial Narrow" w:eastAsia="仿宋_GB2312" w:hAnsi="Arial Narrow"/>
                <w:sz w:val="24"/>
                <w:szCs w:val="24"/>
              </w:rPr>
              <w:t>适用</w:t>
            </w:r>
            <w:r w:rsidRPr="00906984">
              <w:rPr>
                <w:rFonts w:ascii="Arial Narrow" w:eastAsia="仿宋_GB2312" w:hAnsi="Arial Narrow"/>
                <w:sz w:val="24"/>
                <w:szCs w:val="24"/>
              </w:rPr>
              <w:t xml:space="preserve">(Y) </w:t>
            </w:r>
            <w:r w:rsidR="00540910" w:rsidRPr="00906984">
              <w:rPr>
                <w:rFonts w:ascii="Arial Narrow" w:eastAsia="仿宋_GB2312" w:hAnsi="Arial Narrow"/>
                <w:sz w:val="24"/>
                <w:szCs w:val="24"/>
              </w:rPr>
              <w:t>/</w:t>
            </w:r>
            <w:r w:rsidRPr="00906984">
              <w:rPr>
                <w:rFonts w:ascii="Arial Narrow" w:eastAsia="仿宋_GB2312" w:hAnsi="Arial Narrow"/>
                <w:sz w:val="24"/>
                <w:szCs w:val="24"/>
              </w:rPr>
              <w:t>不适用</w:t>
            </w:r>
            <w:r w:rsidRPr="00906984">
              <w:rPr>
                <w:rFonts w:ascii="Arial Narrow" w:eastAsia="仿宋_GB2312" w:hAnsi="Arial Narrow"/>
                <w:sz w:val="24"/>
                <w:szCs w:val="24"/>
              </w:rPr>
              <w:t>(N)</w:t>
            </w: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 </w:t>
            </w:r>
            <w:r w:rsidRPr="00906984">
              <w:rPr>
                <w:rFonts w:ascii="Arial Narrow" w:eastAsia="仿宋_GB2312" w:hAnsi="Arial Narrow"/>
                <w:sz w:val="24"/>
                <w:szCs w:val="24"/>
              </w:rPr>
              <w:t>通用列</w:t>
            </w:r>
            <w:proofErr w:type="gramStart"/>
            <w:r w:rsidRPr="00906984">
              <w:rPr>
                <w:rFonts w:ascii="Arial Narrow" w:eastAsia="仿宋_GB2312" w:hAnsi="Arial Narrow"/>
                <w:sz w:val="24"/>
                <w:szCs w:val="24"/>
              </w:rPr>
              <w:t>报项目</w:t>
            </w:r>
            <w:proofErr w:type="gramEnd"/>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1.1 </w:t>
            </w:r>
            <w:r w:rsidRPr="00906984">
              <w:rPr>
                <w:rFonts w:ascii="Arial Narrow" w:eastAsia="仿宋_GB2312" w:hAnsi="Arial Narrow"/>
                <w:sz w:val="24"/>
                <w:szCs w:val="24"/>
              </w:rPr>
              <w:t>财务报表的列报</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1.2 </w:t>
            </w:r>
            <w:r w:rsidRPr="00906984">
              <w:rPr>
                <w:rFonts w:ascii="Arial Narrow" w:eastAsia="仿宋_GB2312" w:hAnsi="Arial Narrow"/>
                <w:sz w:val="24"/>
                <w:szCs w:val="24"/>
              </w:rPr>
              <w:t>现金流量表</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1.3 </w:t>
            </w:r>
            <w:r w:rsidRPr="00906984">
              <w:rPr>
                <w:rFonts w:ascii="Arial Narrow" w:eastAsia="仿宋_GB2312" w:hAnsi="Arial Narrow"/>
                <w:sz w:val="24"/>
                <w:szCs w:val="24"/>
              </w:rPr>
              <w:t>合并财务报表</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1.4 </w:t>
            </w:r>
            <w:r w:rsidRPr="00906984">
              <w:rPr>
                <w:rFonts w:ascii="Arial Narrow" w:eastAsia="仿宋_GB2312" w:hAnsi="Arial Narrow"/>
                <w:sz w:val="24"/>
                <w:szCs w:val="24"/>
              </w:rPr>
              <w:t>企业合并</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1.5 </w:t>
            </w:r>
            <w:r w:rsidRPr="00906984">
              <w:rPr>
                <w:rFonts w:ascii="Arial Narrow" w:eastAsia="仿宋_GB2312" w:hAnsi="Arial Narrow"/>
                <w:sz w:val="24"/>
                <w:szCs w:val="24"/>
              </w:rPr>
              <w:t>外币折算</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1.6 </w:t>
            </w:r>
            <w:r w:rsidRPr="00906984">
              <w:rPr>
                <w:rFonts w:ascii="Arial Narrow" w:eastAsia="仿宋_GB2312" w:hAnsi="Arial Narrow"/>
                <w:sz w:val="24"/>
                <w:szCs w:val="24"/>
              </w:rPr>
              <w:t>会计政策、会计估计变更和差错更正</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1.7 </w:t>
            </w:r>
            <w:r w:rsidRPr="00906984">
              <w:rPr>
                <w:rFonts w:ascii="Arial Narrow" w:eastAsia="仿宋_GB2312" w:hAnsi="Arial Narrow"/>
                <w:sz w:val="24"/>
                <w:szCs w:val="24"/>
              </w:rPr>
              <w:t>关联方披露</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1.8 </w:t>
            </w:r>
            <w:r w:rsidRPr="00906984">
              <w:rPr>
                <w:rFonts w:ascii="Arial Narrow" w:eastAsia="仿宋_GB2312" w:hAnsi="Arial Narrow"/>
                <w:sz w:val="24"/>
                <w:szCs w:val="24"/>
              </w:rPr>
              <w:t>资产负债表日后事项</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E17668" w:rsidRPr="00906984" w:rsidTr="004F1CC1">
        <w:trPr>
          <w:trHeight w:val="240"/>
        </w:trPr>
        <w:tc>
          <w:tcPr>
            <w:tcW w:w="559" w:type="pct"/>
            <w:shd w:val="clear" w:color="auto" w:fill="auto"/>
            <w:vAlign w:val="center"/>
          </w:tcPr>
          <w:p w:rsidR="00E17668" w:rsidRPr="00906984" w:rsidRDefault="00E17668" w:rsidP="00906984">
            <w:pPr>
              <w:adjustRightInd w:val="0"/>
              <w:snapToGrid w:val="0"/>
              <w:jc w:val="right"/>
              <w:rPr>
                <w:rFonts w:ascii="Arial Narrow" w:eastAsia="仿宋_GB2312" w:hAnsi="Arial Narrow"/>
                <w:sz w:val="24"/>
                <w:szCs w:val="24"/>
              </w:rPr>
            </w:pPr>
          </w:p>
        </w:tc>
        <w:tc>
          <w:tcPr>
            <w:tcW w:w="3775" w:type="pct"/>
            <w:shd w:val="clear" w:color="auto" w:fill="auto"/>
            <w:vAlign w:val="center"/>
          </w:tcPr>
          <w:p w:rsidR="00E17668" w:rsidRPr="00906984" w:rsidRDefault="00E17668" w:rsidP="00906984">
            <w:pPr>
              <w:adjustRightInd w:val="0"/>
              <w:snapToGrid w:val="0"/>
              <w:jc w:val="left"/>
              <w:rPr>
                <w:rFonts w:ascii="Arial Narrow" w:eastAsia="仿宋_GB2312" w:hAnsi="Arial Narrow"/>
                <w:sz w:val="24"/>
                <w:szCs w:val="24"/>
              </w:rPr>
            </w:pPr>
          </w:p>
        </w:tc>
        <w:tc>
          <w:tcPr>
            <w:tcW w:w="666" w:type="pct"/>
            <w:shd w:val="clear" w:color="auto" w:fill="auto"/>
            <w:noWrap/>
            <w:vAlign w:val="center"/>
          </w:tcPr>
          <w:p w:rsidR="00E17668" w:rsidRPr="00906984" w:rsidRDefault="00E17668"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 </w:t>
            </w:r>
            <w:r w:rsidRPr="00906984">
              <w:rPr>
                <w:rFonts w:ascii="Arial Narrow" w:eastAsia="仿宋_GB2312" w:hAnsi="Arial Narrow"/>
                <w:sz w:val="24"/>
                <w:szCs w:val="24"/>
              </w:rPr>
              <w:t>资产负债表具体项目</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2.1 </w:t>
            </w:r>
            <w:r w:rsidRPr="00906984">
              <w:rPr>
                <w:rFonts w:ascii="Arial Narrow" w:eastAsia="仿宋_GB2312" w:hAnsi="Arial Narrow"/>
                <w:sz w:val="24"/>
                <w:szCs w:val="24"/>
              </w:rPr>
              <w:t>存货</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2.2 </w:t>
            </w:r>
            <w:r w:rsidRPr="00906984">
              <w:rPr>
                <w:rFonts w:ascii="Arial Narrow" w:eastAsia="仿宋_GB2312" w:hAnsi="Arial Narrow"/>
                <w:sz w:val="24"/>
                <w:szCs w:val="24"/>
              </w:rPr>
              <w:t>金融工具</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2.3 </w:t>
            </w:r>
            <w:r w:rsidRPr="00906984">
              <w:rPr>
                <w:rFonts w:ascii="Arial Narrow" w:eastAsia="仿宋_GB2312" w:hAnsi="Arial Narrow"/>
                <w:sz w:val="24"/>
                <w:szCs w:val="24"/>
              </w:rPr>
              <w:t>长期股权投资</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2.4 </w:t>
            </w:r>
            <w:r w:rsidRPr="00906984">
              <w:rPr>
                <w:rFonts w:ascii="Arial Narrow" w:eastAsia="仿宋_GB2312" w:hAnsi="Arial Narrow"/>
                <w:sz w:val="24"/>
                <w:szCs w:val="24"/>
              </w:rPr>
              <w:t>投资性房地产</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2.5 </w:t>
            </w:r>
            <w:r w:rsidRPr="00906984">
              <w:rPr>
                <w:rFonts w:ascii="Arial Narrow" w:eastAsia="仿宋_GB2312" w:hAnsi="Arial Narrow"/>
                <w:sz w:val="24"/>
                <w:szCs w:val="24"/>
              </w:rPr>
              <w:t>固定资产</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2.6 </w:t>
            </w:r>
            <w:r w:rsidRPr="00906984">
              <w:rPr>
                <w:rFonts w:ascii="Arial Narrow" w:eastAsia="仿宋_GB2312" w:hAnsi="Arial Narrow"/>
                <w:sz w:val="24"/>
                <w:szCs w:val="24"/>
              </w:rPr>
              <w:t>生物资产</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2.7 </w:t>
            </w:r>
            <w:r w:rsidRPr="00906984">
              <w:rPr>
                <w:rFonts w:ascii="Arial Narrow" w:eastAsia="仿宋_GB2312" w:hAnsi="Arial Narrow"/>
                <w:sz w:val="24"/>
                <w:szCs w:val="24"/>
              </w:rPr>
              <w:t>无形资产</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2.8 </w:t>
            </w:r>
            <w:r w:rsidRPr="00906984">
              <w:rPr>
                <w:rFonts w:ascii="Arial Narrow" w:eastAsia="仿宋_GB2312" w:hAnsi="Arial Narrow"/>
                <w:sz w:val="24"/>
                <w:szCs w:val="24"/>
              </w:rPr>
              <w:t>商誉</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2.9 </w:t>
            </w:r>
            <w:r w:rsidRPr="00906984">
              <w:rPr>
                <w:rFonts w:ascii="Arial Narrow" w:eastAsia="仿宋_GB2312" w:hAnsi="Arial Narrow"/>
                <w:sz w:val="24"/>
                <w:szCs w:val="24"/>
              </w:rPr>
              <w:t>资产减值</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2.10 </w:t>
            </w:r>
            <w:r w:rsidRPr="00906984">
              <w:rPr>
                <w:rFonts w:ascii="Arial Narrow" w:eastAsia="仿宋_GB2312" w:hAnsi="Arial Narrow"/>
                <w:sz w:val="24"/>
                <w:szCs w:val="24"/>
              </w:rPr>
              <w:t>递延所得税资产和递延所得税负债</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2.11 </w:t>
            </w:r>
            <w:r w:rsidRPr="00906984">
              <w:rPr>
                <w:rFonts w:ascii="Arial Narrow" w:eastAsia="仿宋_GB2312" w:hAnsi="Arial Narrow"/>
                <w:sz w:val="24"/>
                <w:szCs w:val="24"/>
              </w:rPr>
              <w:t>预计负债</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74764E" w:rsidRPr="00906984" w:rsidTr="004F1CC1">
        <w:trPr>
          <w:trHeight w:val="240"/>
        </w:trPr>
        <w:tc>
          <w:tcPr>
            <w:tcW w:w="559" w:type="pct"/>
            <w:shd w:val="clear" w:color="auto" w:fill="auto"/>
            <w:vAlign w:val="center"/>
          </w:tcPr>
          <w:p w:rsidR="0074764E" w:rsidRPr="00906984" w:rsidRDefault="0074764E" w:rsidP="00906984">
            <w:pPr>
              <w:adjustRightInd w:val="0"/>
              <w:snapToGrid w:val="0"/>
              <w:jc w:val="right"/>
              <w:rPr>
                <w:rFonts w:ascii="Arial Narrow" w:eastAsia="仿宋_GB2312" w:hAnsi="Arial Narrow"/>
                <w:sz w:val="24"/>
                <w:szCs w:val="24"/>
              </w:rPr>
            </w:pPr>
          </w:p>
        </w:tc>
        <w:tc>
          <w:tcPr>
            <w:tcW w:w="3775" w:type="pct"/>
            <w:shd w:val="clear" w:color="auto" w:fill="auto"/>
            <w:vAlign w:val="center"/>
          </w:tcPr>
          <w:p w:rsidR="0074764E" w:rsidRPr="00906984" w:rsidRDefault="0074764E" w:rsidP="00906984">
            <w:pPr>
              <w:adjustRightInd w:val="0"/>
              <w:snapToGrid w:val="0"/>
              <w:jc w:val="left"/>
              <w:rPr>
                <w:rFonts w:ascii="Arial Narrow" w:eastAsia="仿宋_GB2312" w:hAnsi="Arial Narrow"/>
                <w:sz w:val="24"/>
                <w:szCs w:val="24"/>
              </w:rPr>
            </w:pPr>
          </w:p>
        </w:tc>
        <w:tc>
          <w:tcPr>
            <w:tcW w:w="666" w:type="pct"/>
            <w:shd w:val="clear" w:color="auto" w:fill="auto"/>
            <w:noWrap/>
            <w:vAlign w:val="center"/>
          </w:tcPr>
          <w:p w:rsidR="0074764E" w:rsidRPr="00906984" w:rsidRDefault="0074764E"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 </w:t>
            </w:r>
            <w:r w:rsidRPr="00906984">
              <w:rPr>
                <w:rFonts w:ascii="Arial Narrow" w:eastAsia="仿宋_GB2312" w:hAnsi="Arial Narrow"/>
                <w:sz w:val="24"/>
                <w:szCs w:val="24"/>
              </w:rPr>
              <w:t>利润</w:t>
            </w:r>
            <w:proofErr w:type="gramStart"/>
            <w:r w:rsidRPr="00906984">
              <w:rPr>
                <w:rFonts w:ascii="Arial Narrow" w:eastAsia="仿宋_GB2312" w:hAnsi="Arial Narrow"/>
                <w:sz w:val="24"/>
                <w:szCs w:val="24"/>
              </w:rPr>
              <w:t>表具体</w:t>
            </w:r>
            <w:proofErr w:type="gramEnd"/>
            <w:r w:rsidRPr="00906984">
              <w:rPr>
                <w:rFonts w:ascii="Arial Narrow" w:eastAsia="仿宋_GB2312" w:hAnsi="Arial Narrow"/>
                <w:sz w:val="24"/>
                <w:szCs w:val="24"/>
              </w:rPr>
              <w:t>项目</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3.1 </w:t>
            </w:r>
            <w:r w:rsidRPr="00906984">
              <w:rPr>
                <w:rFonts w:ascii="Arial Narrow" w:eastAsia="仿宋_GB2312" w:hAnsi="Arial Narrow"/>
                <w:sz w:val="24"/>
                <w:szCs w:val="24"/>
              </w:rPr>
              <w:t>收入</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3.2 </w:t>
            </w:r>
            <w:r w:rsidRPr="00906984">
              <w:rPr>
                <w:rFonts w:ascii="Arial Narrow" w:eastAsia="仿宋_GB2312" w:hAnsi="Arial Narrow"/>
                <w:sz w:val="24"/>
                <w:szCs w:val="24"/>
              </w:rPr>
              <w:t>职工薪酬</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3.3 </w:t>
            </w:r>
            <w:r w:rsidRPr="00906984">
              <w:rPr>
                <w:rFonts w:ascii="Arial Narrow" w:eastAsia="仿宋_GB2312" w:hAnsi="Arial Narrow"/>
                <w:sz w:val="24"/>
                <w:szCs w:val="24"/>
              </w:rPr>
              <w:t>政府补助</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3.4 </w:t>
            </w:r>
            <w:r w:rsidRPr="00906984">
              <w:rPr>
                <w:rFonts w:ascii="Arial Narrow" w:eastAsia="仿宋_GB2312" w:hAnsi="Arial Narrow"/>
                <w:sz w:val="24"/>
                <w:szCs w:val="24"/>
              </w:rPr>
              <w:t>股份支付</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3.5 </w:t>
            </w:r>
            <w:r w:rsidRPr="00906984">
              <w:rPr>
                <w:rFonts w:ascii="Arial Narrow" w:eastAsia="仿宋_GB2312" w:hAnsi="Arial Narrow"/>
                <w:sz w:val="24"/>
                <w:szCs w:val="24"/>
              </w:rPr>
              <w:t>借款费用</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3.6 </w:t>
            </w:r>
            <w:r w:rsidRPr="00906984">
              <w:rPr>
                <w:rFonts w:ascii="Arial Narrow" w:eastAsia="仿宋_GB2312" w:hAnsi="Arial Narrow"/>
                <w:sz w:val="24"/>
                <w:szCs w:val="24"/>
              </w:rPr>
              <w:t>投资收益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3.7 </w:t>
            </w:r>
            <w:r w:rsidRPr="00906984">
              <w:rPr>
                <w:rFonts w:ascii="Arial Narrow" w:eastAsia="仿宋_GB2312" w:hAnsi="Arial Narrow"/>
                <w:sz w:val="24"/>
                <w:szCs w:val="24"/>
              </w:rPr>
              <w:t>公允价值变动损益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3.8 </w:t>
            </w:r>
            <w:r w:rsidRPr="00906984">
              <w:rPr>
                <w:rFonts w:ascii="Arial Narrow" w:eastAsia="仿宋_GB2312" w:hAnsi="Arial Narrow"/>
                <w:sz w:val="24"/>
                <w:szCs w:val="24"/>
              </w:rPr>
              <w:t>非流动资产处置损益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3.9</w:t>
            </w:r>
            <w:r w:rsidR="0074764E" w:rsidRPr="00906984">
              <w:rPr>
                <w:rFonts w:ascii="Arial Narrow" w:eastAsia="仿宋_GB2312" w:hAnsi="Arial Narrow"/>
                <w:sz w:val="24"/>
                <w:szCs w:val="24"/>
              </w:rPr>
              <w:t xml:space="preserve"> </w:t>
            </w:r>
            <w:r w:rsidR="00540910" w:rsidRPr="00906984">
              <w:rPr>
                <w:rFonts w:ascii="Arial Narrow" w:eastAsia="仿宋_GB2312" w:hAnsi="Arial Narrow"/>
                <w:sz w:val="24"/>
                <w:szCs w:val="24"/>
              </w:rPr>
              <w:t>其他综合收益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3.10</w:t>
            </w:r>
            <w:r w:rsidR="00540910" w:rsidRPr="00906984">
              <w:rPr>
                <w:rFonts w:ascii="Arial Narrow" w:eastAsia="仿宋_GB2312" w:hAnsi="Arial Narrow"/>
                <w:sz w:val="24"/>
                <w:szCs w:val="24"/>
              </w:rPr>
              <w:t>每股收益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 </w:t>
            </w:r>
            <w:r w:rsidRPr="00906984">
              <w:rPr>
                <w:rFonts w:ascii="Arial Narrow" w:eastAsia="仿宋_GB2312" w:hAnsi="Arial Narrow"/>
                <w:sz w:val="24"/>
                <w:szCs w:val="24"/>
              </w:rPr>
              <w:t>特殊项目</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4.1 </w:t>
            </w:r>
            <w:r w:rsidRPr="00906984">
              <w:rPr>
                <w:rFonts w:ascii="Arial Narrow" w:eastAsia="仿宋_GB2312" w:hAnsi="Arial Narrow"/>
                <w:sz w:val="24"/>
                <w:szCs w:val="24"/>
              </w:rPr>
              <w:t>租赁</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4.2 </w:t>
            </w:r>
            <w:r w:rsidRPr="00906984">
              <w:rPr>
                <w:rFonts w:ascii="Arial Narrow" w:eastAsia="仿宋_GB2312" w:hAnsi="Arial Narrow"/>
                <w:sz w:val="24"/>
                <w:szCs w:val="24"/>
              </w:rPr>
              <w:t>债务重组</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4.3 </w:t>
            </w:r>
            <w:r w:rsidRPr="00906984">
              <w:rPr>
                <w:rFonts w:ascii="Arial Narrow" w:eastAsia="仿宋_GB2312" w:hAnsi="Arial Narrow"/>
                <w:sz w:val="24"/>
                <w:szCs w:val="24"/>
              </w:rPr>
              <w:t>非货币性资产交换</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4.4 </w:t>
            </w:r>
            <w:r w:rsidRPr="00906984">
              <w:rPr>
                <w:rFonts w:ascii="Arial Narrow" w:eastAsia="仿宋_GB2312" w:hAnsi="Arial Narrow"/>
                <w:sz w:val="24"/>
                <w:szCs w:val="24"/>
              </w:rPr>
              <w:t>建造合同</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4.5 </w:t>
            </w:r>
            <w:r w:rsidRPr="00906984">
              <w:rPr>
                <w:rFonts w:ascii="Arial Narrow" w:eastAsia="仿宋_GB2312" w:hAnsi="Arial Narrow"/>
                <w:sz w:val="24"/>
                <w:szCs w:val="24"/>
              </w:rPr>
              <w:t>分部报告</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4.6 </w:t>
            </w:r>
            <w:r w:rsidRPr="00906984">
              <w:rPr>
                <w:rFonts w:ascii="Arial Narrow" w:eastAsia="仿宋_GB2312" w:hAnsi="Arial Narrow"/>
                <w:sz w:val="24"/>
                <w:szCs w:val="24"/>
              </w:rPr>
              <w:t>保险合同</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4.7 </w:t>
            </w:r>
            <w:r w:rsidRPr="00906984">
              <w:rPr>
                <w:rFonts w:ascii="Arial Narrow" w:eastAsia="仿宋_GB2312" w:hAnsi="Arial Narrow"/>
                <w:sz w:val="24"/>
                <w:szCs w:val="24"/>
              </w:rPr>
              <w:t>石油天然气开采</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4.8 </w:t>
            </w:r>
            <w:r w:rsidRPr="00906984">
              <w:rPr>
                <w:rFonts w:ascii="Arial Narrow" w:eastAsia="仿宋_GB2312" w:hAnsi="Arial Narrow"/>
                <w:sz w:val="24"/>
                <w:szCs w:val="24"/>
              </w:rPr>
              <w:t>或有资产及或有负债</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 </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r w:rsidRPr="00906984">
              <w:rPr>
                <w:rFonts w:ascii="Arial Narrow" w:eastAsia="仿宋_GB2312" w:hAnsi="Arial Narrow"/>
                <w:sz w:val="24"/>
                <w:szCs w:val="24"/>
              </w:rPr>
              <w:t xml:space="preserve">5 </w:t>
            </w:r>
            <w:r w:rsidRPr="00906984">
              <w:rPr>
                <w:rFonts w:ascii="Arial Narrow" w:eastAsia="仿宋_GB2312" w:hAnsi="Arial Narrow"/>
                <w:sz w:val="24"/>
                <w:szCs w:val="24"/>
              </w:rPr>
              <w:t>首次执行企业会计准则</w:t>
            </w: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r w:rsidR="00540910" w:rsidRPr="00906984" w:rsidTr="004F1CC1">
        <w:trPr>
          <w:trHeight w:val="240"/>
        </w:trPr>
        <w:tc>
          <w:tcPr>
            <w:tcW w:w="559" w:type="pct"/>
            <w:shd w:val="clear" w:color="auto" w:fill="auto"/>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c>
          <w:tcPr>
            <w:tcW w:w="3775" w:type="pct"/>
            <w:shd w:val="clear" w:color="auto" w:fill="auto"/>
            <w:vAlign w:val="center"/>
            <w:hideMark/>
          </w:tcPr>
          <w:p w:rsidR="007B3B42" w:rsidRPr="00906984" w:rsidRDefault="007B3B42" w:rsidP="00906984">
            <w:pPr>
              <w:adjustRightInd w:val="0"/>
              <w:snapToGrid w:val="0"/>
              <w:jc w:val="left"/>
              <w:rPr>
                <w:rFonts w:ascii="Arial Narrow" w:eastAsia="仿宋_GB2312" w:hAnsi="Arial Narrow"/>
                <w:sz w:val="24"/>
                <w:szCs w:val="24"/>
              </w:rPr>
            </w:pPr>
          </w:p>
        </w:tc>
        <w:tc>
          <w:tcPr>
            <w:tcW w:w="666" w:type="pct"/>
            <w:shd w:val="clear" w:color="auto" w:fill="auto"/>
            <w:noWrap/>
            <w:vAlign w:val="center"/>
            <w:hideMark/>
          </w:tcPr>
          <w:p w:rsidR="007B3B42" w:rsidRPr="00906984" w:rsidRDefault="007B3B42" w:rsidP="00906984">
            <w:pPr>
              <w:adjustRightInd w:val="0"/>
              <w:snapToGrid w:val="0"/>
              <w:jc w:val="right"/>
              <w:rPr>
                <w:rFonts w:ascii="Arial Narrow" w:eastAsia="仿宋_GB2312" w:hAnsi="Arial Narrow"/>
                <w:sz w:val="24"/>
                <w:szCs w:val="24"/>
              </w:rPr>
            </w:pPr>
          </w:p>
        </w:tc>
      </w:tr>
    </w:tbl>
    <w:p w:rsidR="00E17668" w:rsidRPr="00906984" w:rsidRDefault="00E17668" w:rsidP="00906984">
      <w:pPr>
        <w:widowControl/>
        <w:tabs>
          <w:tab w:val="left" w:pos="1565"/>
          <w:tab w:val="left" w:pos="12299"/>
        </w:tabs>
        <w:ind w:left="93"/>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ab/>
      </w:r>
      <w:r w:rsidRPr="00906984">
        <w:rPr>
          <w:rFonts w:ascii="Arial Narrow" w:eastAsia="仿宋_GB2312" w:hAnsi="Arial Narrow" w:cs="宋体"/>
          <w:color w:val="000000"/>
          <w:kern w:val="0"/>
          <w:sz w:val="24"/>
          <w:szCs w:val="24"/>
        </w:rPr>
        <w:tab/>
      </w: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5"/>
        <w:gridCol w:w="10631"/>
        <w:gridCol w:w="1875"/>
      </w:tblGrid>
      <w:tr w:rsidR="00540910" w:rsidRPr="00906984" w:rsidTr="0074764E">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1.1 </w:t>
            </w:r>
            <w:r w:rsidRPr="00906984">
              <w:rPr>
                <w:rFonts w:ascii="Arial Narrow" w:eastAsia="仿宋_GB2312" w:hAnsi="Arial Narrow" w:cs="宋体"/>
                <w:b/>
                <w:bCs/>
                <w:color w:val="000000"/>
                <w:kern w:val="0"/>
                <w:sz w:val="24"/>
                <w:szCs w:val="24"/>
              </w:rPr>
              <w:t>财务报表的列报</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color w:val="000000"/>
                <w:kern w:val="0"/>
                <w:sz w:val="24"/>
                <w:szCs w:val="24"/>
              </w:rPr>
            </w:pPr>
            <w:r w:rsidRPr="00906984">
              <w:rPr>
                <w:rFonts w:ascii="Arial Narrow" w:eastAsia="仿宋_GB2312" w:hAnsi="Arial Narrow" w:cs="宋体"/>
                <w:b/>
                <w:color w:val="000000"/>
                <w:kern w:val="0"/>
                <w:sz w:val="24"/>
                <w:szCs w:val="24"/>
              </w:rPr>
              <w:t>适用</w:t>
            </w:r>
            <w:r w:rsidRPr="00906984">
              <w:rPr>
                <w:rFonts w:ascii="Arial Narrow" w:eastAsia="仿宋_GB2312" w:hAnsi="Arial Narrow" w:cs="宋体"/>
                <w:b/>
                <w:color w:val="000000"/>
                <w:kern w:val="0"/>
                <w:sz w:val="24"/>
                <w:szCs w:val="24"/>
              </w:rPr>
              <w:t xml:space="preserve">(Y) </w:t>
            </w:r>
            <w:r w:rsidR="00E17668" w:rsidRPr="00906984">
              <w:rPr>
                <w:rFonts w:ascii="Arial Narrow" w:eastAsia="仿宋_GB2312" w:hAnsi="Arial Narrow" w:cs="宋体"/>
                <w:b/>
                <w:color w:val="000000"/>
                <w:kern w:val="0"/>
                <w:sz w:val="24"/>
                <w:szCs w:val="24"/>
              </w:rPr>
              <w:t>/</w:t>
            </w:r>
            <w:r w:rsidRPr="00906984">
              <w:rPr>
                <w:rFonts w:ascii="Arial Narrow" w:eastAsia="仿宋_GB2312" w:hAnsi="Arial Narrow" w:cs="宋体"/>
                <w:b/>
                <w:color w:val="000000"/>
                <w:kern w:val="0"/>
                <w:sz w:val="24"/>
                <w:szCs w:val="24"/>
              </w:rPr>
              <w:t>不适用</w:t>
            </w:r>
            <w:r w:rsidRPr="00906984">
              <w:rPr>
                <w:rFonts w:ascii="Arial Narrow" w:eastAsia="仿宋_GB2312" w:hAnsi="Arial Narrow" w:cs="宋体"/>
                <w:b/>
                <w:color w:val="000000"/>
                <w:kern w:val="0"/>
                <w:sz w:val="24"/>
                <w:szCs w:val="24"/>
              </w:rPr>
              <w:t>(N)</w:t>
            </w: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列</w:t>
            </w:r>
            <w:proofErr w:type="gramStart"/>
            <w:r w:rsidRPr="00906984">
              <w:rPr>
                <w:rFonts w:ascii="Arial Narrow" w:eastAsia="仿宋_GB2312" w:hAnsi="Arial Narrow" w:cs="宋体"/>
                <w:b/>
                <w:bCs/>
                <w:color w:val="000000"/>
                <w:kern w:val="0"/>
                <w:sz w:val="24"/>
                <w:szCs w:val="24"/>
              </w:rPr>
              <w:t>报基础</w:t>
            </w:r>
            <w:proofErr w:type="gramEnd"/>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B15E43" w:rsidRPr="00906984">
              <w:rPr>
                <w:rFonts w:ascii="Arial Narrow" w:eastAsia="仿宋_GB2312" w:hAnsi="Arial Narrow" w:cs="宋体"/>
                <w:color w:val="000000"/>
                <w:kern w:val="0"/>
                <w:sz w:val="24"/>
                <w:szCs w:val="24"/>
              </w:rPr>
              <w:t>5</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财务报表编制应当以持续经营假设为基础。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如企业以持续经营为基础编制财务报表不再合理，应当采用其</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他基础编制财务报表，并在附注中披露这一事实。</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财务报表的组成</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财务报表至少应当包括下列组成部分：</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资产负债表；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利润表；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现金流量表；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所有者权益（股东权益）变动表；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30.2(5)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附注。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基本要求</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母公司应当编制合并财务报表。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tcPr>
          <w:p w:rsidR="00540910" w:rsidRPr="00906984" w:rsidRDefault="00540910"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33.4</w:t>
            </w:r>
          </w:p>
        </w:tc>
        <w:tc>
          <w:tcPr>
            <w:tcW w:w="10631" w:type="dxa"/>
            <w:shd w:val="clear" w:color="auto" w:fill="auto"/>
            <w:vAlign w:val="center"/>
          </w:tcPr>
          <w:p w:rsidR="00540910" w:rsidRPr="00906984" w:rsidRDefault="00540910"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如果母公司是投资性主体，且不存在为其投资活动提供相关服务的子公司，则不应当编制合并财务报表。</w:t>
            </w:r>
          </w:p>
        </w:tc>
        <w:tc>
          <w:tcPr>
            <w:tcW w:w="1875" w:type="dxa"/>
            <w:shd w:val="clear" w:color="auto" w:fill="auto"/>
            <w:noWrap/>
            <w:vAlign w:val="center"/>
          </w:tcPr>
          <w:p w:rsidR="00540910" w:rsidRPr="00906984" w:rsidRDefault="00540910"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A762C4" w:rsidRPr="00906984">
              <w:rPr>
                <w:rFonts w:ascii="Arial Narrow" w:eastAsia="仿宋_GB2312" w:hAnsi="Arial Narrow" w:cs="宋体"/>
                <w:color w:val="000000"/>
                <w:kern w:val="0"/>
                <w:sz w:val="24"/>
                <w:szCs w:val="24"/>
              </w:rPr>
              <w:t>13</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在财务报表的显著位置至少应当披露下列各项：</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A762C4" w:rsidRPr="00906984">
              <w:rPr>
                <w:rFonts w:ascii="Arial Narrow" w:eastAsia="仿宋_GB2312" w:hAnsi="Arial Narrow" w:cs="宋体"/>
                <w:color w:val="000000"/>
                <w:kern w:val="0"/>
                <w:sz w:val="24"/>
                <w:szCs w:val="24"/>
              </w:rPr>
              <w:t>13</w:t>
            </w:r>
            <w:r w:rsidRPr="00906984">
              <w:rPr>
                <w:rFonts w:ascii="Arial Narrow" w:eastAsia="仿宋_GB2312" w:hAnsi="Arial Narrow" w:cs="宋体"/>
                <w:color w:val="000000"/>
                <w:kern w:val="0"/>
                <w:sz w:val="24"/>
                <w:szCs w:val="24"/>
              </w:rPr>
              <w:t>(1)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编报企业的名称；</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A762C4" w:rsidRPr="00906984">
              <w:rPr>
                <w:rFonts w:ascii="Arial Narrow" w:eastAsia="仿宋_GB2312" w:hAnsi="Arial Narrow" w:cs="宋体"/>
                <w:color w:val="000000"/>
                <w:kern w:val="0"/>
                <w:sz w:val="24"/>
                <w:szCs w:val="24"/>
              </w:rPr>
              <w:t>13</w:t>
            </w:r>
            <w:r w:rsidRPr="00906984">
              <w:rPr>
                <w:rFonts w:ascii="Arial Narrow" w:eastAsia="仿宋_GB2312" w:hAnsi="Arial Narrow" w:cs="宋体"/>
                <w:color w:val="000000"/>
                <w:kern w:val="0"/>
                <w:sz w:val="24"/>
                <w:szCs w:val="24"/>
              </w:rPr>
              <w:t>(2)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资产负债表日或财务报表涵盖的会计期间；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A762C4" w:rsidRPr="00906984">
              <w:rPr>
                <w:rFonts w:ascii="Arial Narrow" w:eastAsia="仿宋_GB2312" w:hAnsi="Arial Narrow" w:cs="宋体"/>
                <w:color w:val="000000"/>
                <w:kern w:val="0"/>
                <w:sz w:val="24"/>
                <w:szCs w:val="24"/>
              </w:rPr>
              <w:t>13</w:t>
            </w:r>
            <w:r w:rsidRPr="00906984">
              <w:rPr>
                <w:rFonts w:ascii="Arial Narrow" w:eastAsia="仿宋_GB2312" w:hAnsi="Arial Narrow" w:cs="宋体"/>
                <w:color w:val="000000"/>
                <w:kern w:val="0"/>
                <w:sz w:val="24"/>
                <w:szCs w:val="24"/>
              </w:rPr>
              <w:t>(3)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人民币金额单位；</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A762C4" w:rsidRPr="00906984">
              <w:rPr>
                <w:rFonts w:ascii="Arial Narrow" w:eastAsia="仿宋_GB2312" w:hAnsi="Arial Narrow" w:cs="宋体"/>
                <w:color w:val="000000"/>
                <w:kern w:val="0"/>
                <w:sz w:val="24"/>
                <w:szCs w:val="24"/>
              </w:rPr>
              <w:t>13</w:t>
            </w:r>
            <w:r w:rsidRPr="00906984">
              <w:rPr>
                <w:rFonts w:ascii="Arial Narrow" w:eastAsia="仿宋_GB2312" w:hAnsi="Arial Narrow" w:cs="宋体"/>
                <w:color w:val="000000"/>
                <w:kern w:val="0"/>
                <w:sz w:val="24"/>
                <w:szCs w:val="24"/>
              </w:rPr>
              <w:t>(4)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财务报表是合并财务报表的，应当予以标明。</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单独列报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B72C42" w:rsidRPr="00906984">
              <w:rPr>
                <w:rFonts w:ascii="Arial Narrow" w:eastAsia="仿宋_GB2312" w:hAnsi="Arial Narrow" w:cs="宋体"/>
                <w:color w:val="000000"/>
                <w:kern w:val="0"/>
                <w:sz w:val="24"/>
                <w:szCs w:val="24"/>
              </w:rPr>
              <w:t>11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财务报表中的资产项目和负债项目的金额、收入项目和费用项目的金额不得相互</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，但会计准则另有规定的除外。资产项目按扣除减值准备后的净额列示，不属于</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。非日常活动产生的损益，以收入扣减费用后的净额列示，不属于</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p281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同时满足以下条件时，应当将当期所得税资产及当期所得税负债以</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后的净额列示：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企业拥有以净额结算的法定权利；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意图以净额结算或取得资产、清偿负债同时进行。</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p281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同时满足以下条件时，</w:t>
            </w:r>
            <w:proofErr w:type="gramStart"/>
            <w:r w:rsidRPr="00906984">
              <w:rPr>
                <w:rFonts w:ascii="Arial Narrow" w:eastAsia="仿宋_GB2312" w:hAnsi="Arial Narrow" w:cs="宋体"/>
                <w:color w:val="000000"/>
                <w:kern w:val="0"/>
                <w:sz w:val="24"/>
                <w:szCs w:val="24"/>
              </w:rPr>
              <w:t>应将递延</w:t>
            </w:r>
            <w:proofErr w:type="gramEnd"/>
            <w:r w:rsidRPr="00906984">
              <w:rPr>
                <w:rFonts w:ascii="Arial Narrow" w:eastAsia="仿宋_GB2312" w:hAnsi="Arial Narrow" w:cs="宋体"/>
                <w:color w:val="000000"/>
                <w:kern w:val="0"/>
                <w:sz w:val="24"/>
                <w:szCs w:val="24"/>
              </w:rPr>
              <w:t>所得税资产及递延所得税负债以</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后的净额列示：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企业拥有以净额结算当期所得税资产及当期所得税负债的法定权利；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清偿负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37.</w:t>
            </w:r>
            <w:r w:rsidR="00CA57FB" w:rsidRPr="00906984">
              <w:rPr>
                <w:rFonts w:ascii="Arial Narrow" w:eastAsia="仿宋_GB2312" w:hAnsi="Arial Narrow" w:cs="宋体"/>
                <w:color w:val="000000"/>
                <w:kern w:val="0"/>
                <w:sz w:val="24"/>
                <w:szCs w:val="24"/>
              </w:rPr>
              <w:t>28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9 </w:t>
            </w:r>
            <w:r w:rsidRPr="00906984">
              <w:rPr>
                <w:rFonts w:ascii="Arial Narrow" w:eastAsia="仿宋_GB2312" w:hAnsi="Arial Narrow" w:cs="宋体"/>
                <w:color w:val="000000"/>
                <w:kern w:val="0"/>
                <w:sz w:val="24"/>
                <w:szCs w:val="24"/>
              </w:rPr>
              <w:t>金融资产和金融负债应当在资产负债表内分别列示，不得相互</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。但同时满足下列条件的，应当以相互</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后的净额在资产负债表内列示：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企业具有抵销已确认金额的法定权利，且该种法定权利现在是可执行的；</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企业计划以净额结算，或同时变现该金融资产和清偿该金融负债。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CA57FB" w:rsidRPr="00906984">
              <w:rPr>
                <w:rFonts w:ascii="Arial Narrow" w:eastAsia="仿宋_GB2312" w:hAnsi="Arial Narrow" w:cs="宋体"/>
                <w:color w:val="000000"/>
                <w:kern w:val="0"/>
                <w:sz w:val="24"/>
                <w:szCs w:val="24"/>
              </w:rPr>
              <w:t>28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10 </w:t>
            </w:r>
            <w:r w:rsidRPr="00906984">
              <w:rPr>
                <w:rFonts w:ascii="Arial Narrow" w:eastAsia="仿宋_GB2312" w:hAnsi="Arial Narrow" w:cs="宋体"/>
                <w:color w:val="000000"/>
                <w:kern w:val="0"/>
                <w:sz w:val="24"/>
                <w:szCs w:val="24"/>
              </w:rPr>
              <w:t>不满足终止确认条件的金融资产转移，转出方不得将已转移的金融资产和相关负债进行</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tcPr>
          <w:p w:rsidR="00540910" w:rsidRPr="00906984" w:rsidRDefault="00540910"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540910" w:rsidRPr="00906984" w:rsidRDefault="00540910"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11 </w:t>
            </w:r>
            <w:r w:rsidRPr="00906984">
              <w:rPr>
                <w:rFonts w:ascii="Arial Narrow" w:eastAsia="仿宋_GB2312" w:hAnsi="Arial Narrow" w:cs="宋体"/>
                <w:color w:val="000000"/>
                <w:kern w:val="0"/>
                <w:sz w:val="24"/>
                <w:szCs w:val="24"/>
              </w:rPr>
              <w:t>以下是金融资产和金融负债不应相互</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交易或事项的列举：</w:t>
            </w:r>
          </w:p>
        </w:tc>
        <w:tc>
          <w:tcPr>
            <w:tcW w:w="1875" w:type="dxa"/>
            <w:shd w:val="clear" w:color="auto" w:fill="auto"/>
            <w:noWrap/>
            <w:vAlign w:val="center"/>
          </w:tcPr>
          <w:p w:rsidR="00540910" w:rsidRPr="00906984" w:rsidRDefault="00540910"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使用多项不同金融工具来仿效单项金融工具的特征，即</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合成工具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。例如，利用浮动利率长期债券与收取浮动利息且支付固定利息的利率互换，合成一项固定利率长期负债。</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金融资产和金融负债虽然具有相同的主要风险敞口（例如远期合同或其他衍生工具组合中的资产和负债），但涉及不同的交易对手方。</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无追索权金融负债与作为其担保品的金融资产或其他资产。</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债务人为解除某项负债而将一定的金融资产进行托管（例如偿债基金或类似安排），但债权人尚未接受以这些资产清偿负债。</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因某些导致损失的事项而产生的义务预计可以通过保险合同向第三方索赔而得以补偿。</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88392D" w:rsidRPr="00906984" w:rsidTr="0074764E">
        <w:trPr>
          <w:trHeight w:val="240"/>
        </w:trPr>
        <w:tc>
          <w:tcPr>
            <w:tcW w:w="1575" w:type="dxa"/>
            <w:shd w:val="clear" w:color="auto" w:fill="auto"/>
            <w:vAlign w:val="center"/>
          </w:tcPr>
          <w:p w:rsidR="0088392D" w:rsidRPr="00906984" w:rsidRDefault="0088392D"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37.33</w:t>
            </w:r>
          </w:p>
        </w:tc>
        <w:tc>
          <w:tcPr>
            <w:tcW w:w="10631" w:type="dxa"/>
            <w:shd w:val="clear" w:color="auto" w:fill="auto"/>
            <w:vAlign w:val="center"/>
          </w:tcPr>
          <w:p w:rsidR="0088392D" w:rsidRPr="00906984" w:rsidRDefault="0088392D"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企业与同一交易对手方进行多项金融工具交易时，可能与对手方签订</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总互抵协议</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。只有满足上述</w:t>
            </w:r>
            <w:r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所</w:t>
            </w:r>
            <w:proofErr w:type="gramStart"/>
            <w:r w:rsidRPr="00906984">
              <w:rPr>
                <w:rFonts w:ascii="Arial Narrow" w:eastAsia="仿宋_GB2312" w:hAnsi="Arial Narrow" w:cs="宋体"/>
                <w:color w:val="000000"/>
                <w:kern w:val="0"/>
                <w:sz w:val="24"/>
                <w:szCs w:val="24"/>
              </w:rPr>
              <w:t>列条件</w:t>
            </w:r>
            <w:proofErr w:type="gramEnd"/>
            <w:r w:rsidRPr="00906984">
              <w:rPr>
                <w:rFonts w:ascii="Arial Narrow" w:eastAsia="仿宋_GB2312" w:hAnsi="Arial Narrow" w:cs="宋体"/>
                <w:color w:val="000000"/>
                <w:kern w:val="0"/>
                <w:sz w:val="24"/>
                <w:szCs w:val="24"/>
              </w:rPr>
              <w:t>时，</w:t>
            </w:r>
            <w:proofErr w:type="gramStart"/>
            <w:r w:rsidRPr="00906984">
              <w:rPr>
                <w:rFonts w:ascii="Arial Narrow" w:eastAsia="仿宋_GB2312" w:hAnsi="Arial Narrow" w:cs="宋体"/>
                <w:color w:val="000000"/>
                <w:kern w:val="0"/>
                <w:sz w:val="24"/>
                <w:szCs w:val="24"/>
              </w:rPr>
              <w:t>总互抵协议</w:t>
            </w:r>
            <w:proofErr w:type="gramEnd"/>
            <w:r w:rsidRPr="00906984">
              <w:rPr>
                <w:rFonts w:ascii="Arial Narrow" w:eastAsia="仿宋_GB2312" w:hAnsi="Arial Narrow" w:cs="宋体"/>
                <w:color w:val="000000"/>
                <w:kern w:val="0"/>
                <w:sz w:val="24"/>
                <w:szCs w:val="24"/>
              </w:rPr>
              <w:t>下的相关金融资产和金融负债才能</w:t>
            </w:r>
            <w:proofErr w:type="gramStart"/>
            <w:r w:rsidRPr="00906984">
              <w:rPr>
                <w:rFonts w:ascii="Arial Narrow" w:eastAsia="仿宋_GB2312" w:hAnsi="Arial Narrow" w:cs="宋体"/>
                <w:color w:val="000000"/>
                <w:kern w:val="0"/>
                <w:sz w:val="24"/>
                <w:szCs w:val="24"/>
              </w:rPr>
              <w:t>抵销</w:t>
            </w:r>
            <w:proofErr w:type="gramEnd"/>
            <w:r w:rsidRPr="00906984">
              <w:rPr>
                <w:rFonts w:ascii="Arial Narrow" w:eastAsia="仿宋_GB2312" w:hAnsi="Arial Narrow" w:cs="宋体"/>
                <w:color w:val="000000"/>
                <w:kern w:val="0"/>
                <w:sz w:val="24"/>
                <w:szCs w:val="24"/>
              </w:rPr>
              <w:t>。</w:t>
            </w:r>
          </w:p>
        </w:tc>
        <w:tc>
          <w:tcPr>
            <w:tcW w:w="1875" w:type="dxa"/>
            <w:shd w:val="clear" w:color="auto" w:fill="auto"/>
            <w:noWrap/>
            <w:vAlign w:val="center"/>
          </w:tcPr>
          <w:p w:rsidR="0088392D" w:rsidRPr="00906984" w:rsidRDefault="0088392D" w:rsidP="00906984">
            <w:pPr>
              <w:widowControl/>
              <w:jc w:val="center"/>
              <w:rPr>
                <w:rFonts w:ascii="Arial Narrow" w:eastAsia="仿宋_GB2312" w:hAnsi="Arial Narrow" w:cs="宋体"/>
                <w:color w:val="000000"/>
                <w:kern w:val="0"/>
                <w:sz w:val="24"/>
                <w:szCs w:val="24"/>
              </w:rPr>
            </w:pPr>
          </w:p>
        </w:tc>
      </w:tr>
      <w:tr w:rsidR="00C22BCB" w:rsidRPr="00906984" w:rsidTr="0074764E">
        <w:trPr>
          <w:trHeight w:val="240"/>
        </w:trPr>
        <w:tc>
          <w:tcPr>
            <w:tcW w:w="1575" w:type="dxa"/>
            <w:shd w:val="clear" w:color="auto" w:fill="auto"/>
            <w:vAlign w:val="center"/>
          </w:tcPr>
          <w:p w:rsidR="00C22BCB" w:rsidRPr="00906984" w:rsidRDefault="0088392D"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 AG.II.4</w:t>
            </w:r>
          </w:p>
        </w:tc>
        <w:tc>
          <w:tcPr>
            <w:tcW w:w="10631" w:type="dxa"/>
            <w:shd w:val="clear" w:color="auto" w:fill="auto"/>
            <w:vAlign w:val="center"/>
          </w:tcPr>
          <w:p w:rsidR="00C22BCB" w:rsidRPr="00906984" w:rsidRDefault="00C22BCB"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保险公司在保险合同下的应收分保保险责任准备金，不能与相关保险责任准备金抵销。</w:t>
            </w:r>
          </w:p>
        </w:tc>
        <w:tc>
          <w:tcPr>
            <w:tcW w:w="1875" w:type="dxa"/>
            <w:shd w:val="clear" w:color="auto" w:fill="auto"/>
            <w:noWrap/>
            <w:vAlign w:val="center"/>
          </w:tcPr>
          <w:p w:rsidR="00C22BCB" w:rsidRPr="00906984" w:rsidRDefault="00C22BCB"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比较数据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CA57FB" w:rsidRPr="00906984">
              <w:rPr>
                <w:rFonts w:ascii="Arial Narrow" w:eastAsia="仿宋_GB2312" w:hAnsi="Arial Narrow" w:cs="宋体"/>
                <w:color w:val="000000"/>
                <w:kern w:val="0"/>
                <w:sz w:val="24"/>
                <w:szCs w:val="24"/>
              </w:rPr>
              <w:t>12</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12 </w:t>
            </w:r>
            <w:r w:rsidRPr="00906984">
              <w:rPr>
                <w:rFonts w:ascii="Arial Narrow" w:eastAsia="仿宋_GB2312" w:hAnsi="Arial Narrow" w:cs="宋体"/>
                <w:color w:val="000000"/>
                <w:kern w:val="0"/>
                <w:sz w:val="24"/>
                <w:szCs w:val="24"/>
              </w:rPr>
              <w:t>当期财务报表的列报，至少应当提供了所有列</w:t>
            </w:r>
            <w:proofErr w:type="gramStart"/>
            <w:r w:rsidRPr="00906984">
              <w:rPr>
                <w:rFonts w:ascii="Arial Narrow" w:eastAsia="仿宋_GB2312" w:hAnsi="Arial Narrow" w:cs="宋体"/>
                <w:color w:val="000000"/>
                <w:kern w:val="0"/>
                <w:sz w:val="24"/>
                <w:szCs w:val="24"/>
              </w:rPr>
              <w:t>报项目</w:t>
            </w:r>
            <w:proofErr w:type="gramEnd"/>
            <w:r w:rsidRPr="00906984">
              <w:rPr>
                <w:rFonts w:ascii="Arial Narrow" w:eastAsia="仿宋_GB2312" w:hAnsi="Arial Narrow" w:cs="宋体"/>
                <w:color w:val="000000"/>
                <w:kern w:val="0"/>
                <w:sz w:val="24"/>
                <w:szCs w:val="24"/>
              </w:rPr>
              <w:t>上一可比会计期间的比较数据以及与理解当期财务报表相关的说明。</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CA57FB" w:rsidRPr="00906984">
              <w:rPr>
                <w:rFonts w:ascii="Arial Narrow" w:eastAsia="仿宋_GB2312" w:hAnsi="Arial Narrow" w:cs="宋体"/>
                <w:color w:val="000000"/>
                <w:kern w:val="0"/>
                <w:sz w:val="24"/>
                <w:szCs w:val="24"/>
              </w:rPr>
              <w:t>12</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13 </w:t>
            </w:r>
            <w:r w:rsidRPr="00906984">
              <w:rPr>
                <w:rFonts w:ascii="Arial Narrow" w:eastAsia="仿宋_GB2312" w:hAnsi="Arial Narrow" w:cs="宋体"/>
                <w:color w:val="000000"/>
                <w:kern w:val="0"/>
                <w:sz w:val="24"/>
                <w:szCs w:val="24"/>
              </w:rPr>
              <w:t>财务报表项目的列</w:t>
            </w:r>
            <w:proofErr w:type="gramStart"/>
            <w:r w:rsidRPr="00906984">
              <w:rPr>
                <w:rFonts w:ascii="Arial Narrow" w:eastAsia="仿宋_GB2312" w:hAnsi="Arial Narrow" w:cs="宋体"/>
                <w:color w:val="000000"/>
                <w:kern w:val="0"/>
                <w:sz w:val="24"/>
                <w:szCs w:val="24"/>
              </w:rPr>
              <w:t>报发生</w:t>
            </w:r>
            <w:proofErr w:type="gramEnd"/>
            <w:r w:rsidRPr="00906984">
              <w:rPr>
                <w:rFonts w:ascii="Arial Narrow" w:eastAsia="仿宋_GB2312" w:hAnsi="Arial Narrow" w:cs="宋体"/>
                <w:color w:val="000000"/>
                <w:kern w:val="0"/>
                <w:sz w:val="24"/>
                <w:szCs w:val="24"/>
              </w:rPr>
              <w:t>变更的，应当对上期比较数据按照当期的列报要求进行调整，并在附注中披露调整的原因和性质，以及调整的各项目金额。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74764E"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14 </w:t>
            </w:r>
            <w:r w:rsidR="004206B2" w:rsidRPr="00906984">
              <w:rPr>
                <w:rFonts w:ascii="Arial Narrow" w:eastAsia="仿宋_GB2312" w:hAnsi="Arial Narrow" w:cs="宋体"/>
                <w:color w:val="000000"/>
                <w:kern w:val="0"/>
                <w:sz w:val="24"/>
                <w:szCs w:val="24"/>
              </w:rPr>
              <w:t>对上期比较数据进行调整不切实可行的，应当在附注中披露不能调整的原因。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期间</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Accounting </w:t>
            </w:r>
            <w:r w:rsidRPr="00906984">
              <w:rPr>
                <w:rFonts w:ascii="Arial Narrow" w:eastAsia="仿宋_GB2312" w:hAnsi="Arial Narrow" w:cs="宋体"/>
                <w:color w:val="000000"/>
                <w:kern w:val="0"/>
                <w:sz w:val="24"/>
                <w:szCs w:val="24"/>
              </w:rPr>
              <w:lastRenderedPageBreak/>
              <w:t>Law No.11</w:t>
            </w:r>
          </w:p>
        </w:tc>
        <w:tc>
          <w:tcPr>
            <w:tcW w:w="10631" w:type="dxa"/>
            <w:shd w:val="clear" w:color="auto" w:fill="auto"/>
            <w:vAlign w:val="center"/>
            <w:hideMark/>
          </w:tcPr>
          <w:p w:rsidR="004206B2" w:rsidRPr="00906984" w:rsidRDefault="0074764E"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15 </w:t>
            </w:r>
            <w:r w:rsidR="004206B2" w:rsidRPr="00906984">
              <w:rPr>
                <w:rFonts w:ascii="Arial Narrow" w:eastAsia="仿宋_GB2312" w:hAnsi="Arial Narrow" w:cs="宋体"/>
                <w:color w:val="000000"/>
                <w:kern w:val="0"/>
                <w:sz w:val="24"/>
                <w:szCs w:val="24"/>
              </w:rPr>
              <w:t>年度财务报表涵盖的期间自公历</w:t>
            </w:r>
            <w:r w:rsidR="004206B2" w:rsidRPr="00906984">
              <w:rPr>
                <w:rFonts w:ascii="Arial Narrow" w:eastAsia="仿宋_GB2312" w:hAnsi="Arial Narrow" w:cs="宋体"/>
                <w:color w:val="000000"/>
                <w:kern w:val="0"/>
                <w:sz w:val="24"/>
                <w:szCs w:val="24"/>
              </w:rPr>
              <w:t>1</w:t>
            </w:r>
            <w:r w:rsidR="004206B2" w:rsidRPr="00906984">
              <w:rPr>
                <w:rFonts w:ascii="Arial Narrow" w:eastAsia="仿宋_GB2312" w:hAnsi="Arial Narrow" w:cs="宋体"/>
                <w:color w:val="000000"/>
                <w:kern w:val="0"/>
                <w:sz w:val="24"/>
                <w:szCs w:val="24"/>
              </w:rPr>
              <w:t>月</w:t>
            </w:r>
            <w:r w:rsidR="004206B2" w:rsidRPr="00906984">
              <w:rPr>
                <w:rFonts w:ascii="Arial Narrow" w:eastAsia="仿宋_GB2312" w:hAnsi="Arial Narrow" w:cs="宋体"/>
                <w:color w:val="000000"/>
                <w:kern w:val="0"/>
                <w:sz w:val="24"/>
                <w:szCs w:val="24"/>
              </w:rPr>
              <w:t>1</w:t>
            </w:r>
            <w:r w:rsidR="004206B2" w:rsidRPr="00906984">
              <w:rPr>
                <w:rFonts w:ascii="Arial Narrow" w:eastAsia="仿宋_GB2312" w:hAnsi="Arial Narrow" w:cs="宋体"/>
                <w:color w:val="000000"/>
                <w:kern w:val="0"/>
                <w:sz w:val="24"/>
                <w:szCs w:val="24"/>
              </w:rPr>
              <w:t>日起至</w:t>
            </w:r>
            <w:r w:rsidR="004206B2" w:rsidRPr="00906984">
              <w:rPr>
                <w:rFonts w:ascii="Arial Narrow" w:eastAsia="仿宋_GB2312" w:hAnsi="Arial Narrow" w:cs="宋体"/>
                <w:color w:val="000000"/>
                <w:kern w:val="0"/>
                <w:sz w:val="24"/>
                <w:szCs w:val="24"/>
              </w:rPr>
              <w:t>12</w:t>
            </w:r>
            <w:r w:rsidR="004206B2" w:rsidRPr="00906984">
              <w:rPr>
                <w:rFonts w:ascii="Arial Narrow" w:eastAsia="仿宋_GB2312" w:hAnsi="Arial Narrow" w:cs="宋体"/>
                <w:color w:val="000000"/>
                <w:kern w:val="0"/>
                <w:sz w:val="24"/>
                <w:szCs w:val="24"/>
              </w:rPr>
              <w:t>月</w:t>
            </w:r>
            <w:r w:rsidR="004206B2" w:rsidRPr="00906984">
              <w:rPr>
                <w:rFonts w:ascii="Arial Narrow" w:eastAsia="仿宋_GB2312" w:hAnsi="Arial Narrow" w:cs="宋体"/>
                <w:color w:val="000000"/>
                <w:kern w:val="0"/>
                <w:sz w:val="24"/>
                <w:szCs w:val="24"/>
              </w:rPr>
              <w:t>31</w:t>
            </w:r>
            <w:r w:rsidR="004206B2" w:rsidRPr="00906984">
              <w:rPr>
                <w:rFonts w:ascii="Arial Narrow" w:eastAsia="仿宋_GB2312" w:hAnsi="Arial Narrow" w:cs="宋体"/>
                <w:color w:val="000000"/>
                <w:kern w:val="0"/>
                <w:sz w:val="24"/>
                <w:szCs w:val="24"/>
              </w:rPr>
              <w:t>日止。</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30.1</w:t>
            </w:r>
            <w:r w:rsidR="00CA57FB" w:rsidRPr="00906984">
              <w:rPr>
                <w:rFonts w:ascii="Arial Narrow" w:eastAsia="仿宋_GB2312" w:hAnsi="Arial Narrow" w:cs="宋体"/>
                <w:color w:val="000000"/>
                <w:kern w:val="0"/>
                <w:sz w:val="24"/>
                <w:szCs w:val="24"/>
              </w:rPr>
              <w:t>4</w:t>
            </w:r>
          </w:p>
        </w:tc>
        <w:tc>
          <w:tcPr>
            <w:tcW w:w="10631" w:type="dxa"/>
            <w:shd w:val="clear" w:color="auto" w:fill="auto"/>
            <w:vAlign w:val="center"/>
            <w:hideMark/>
          </w:tcPr>
          <w:p w:rsidR="004206B2" w:rsidRPr="00906984" w:rsidRDefault="0074764E"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16 </w:t>
            </w:r>
            <w:r w:rsidR="004206B2" w:rsidRPr="00906984">
              <w:rPr>
                <w:rFonts w:ascii="Arial Narrow" w:eastAsia="仿宋_GB2312" w:hAnsi="Arial Narrow" w:cs="宋体"/>
                <w:color w:val="000000"/>
                <w:kern w:val="0"/>
                <w:sz w:val="24"/>
                <w:szCs w:val="24"/>
              </w:rPr>
              <w:t>财务报表涵盖的期间短于一年的，应当披露财务报表的涵盖期间，以及短于一年的原因，并说明由此引起财务报表项目与比较数据不具可比性这一事实。</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流动和非流动的判断和列示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30.1</w:t>
            </w:r>
            <w:r w:rsidR="006736EB" w:rsidRPr="00906984">
              <w:rPr>
                <w:rFonts w:ascii="Arial Narrow" w:eastAsia="仿宋_GB2312" w:hAnsi="Arial Narrow" w:cs="宋体"/>
                <w:color w:val="000000"/>
                <w:kern w:val="0"/>
                <w:sz w:val="24"/>
                <w:szCs w:val="24"/>
              </w:rPr>
              <w:t>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17 </w:t>
            </w:r>
            <w:r w:rsidRPr="00906984">
              <w:rPr>
                <w:rFonts w:ascii="Arial Narrow" w:eastAsia="仿宋_GB2312" w:hAnsi="Arial Narrow" w:cs="宋体"/>
                <w:color w:val="000000"/>
                <w:kern w:val="0"/>
                <w:sz w:val="24"/>
                <w:szCs w:val="24"/>
              </w:rPr>
              <w:t>资产和负债应当分别流动资产和非流动资产、流动负债和非流</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动负债列示。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30.1</w:t>
            </w:r>
            <w:r w:rsidR="006736EB" w:rsidRPr="00906984">
              <w:rPr>
                <w:rFonts w:ascii="Arial Narrow" w:eastAsia="仿宋_GB2312" w:hAnsi="Arial Narrow" w:cs="宋体"/>
                <w:color w:val="000000"/>
                <w:kern w:val="0"/>
                <w:sz w:val="24"/>
                <w:szCs w:val="24"/>
              </w:rPr>
              <w:t>6</w:t>
            </w:r>
            <w:r w:rsidRPr="00906984">
              <w:rPr>
                <w:rFonts w:ascii="Arial Narrow" w:eastAsia="仿宋_GB2312" w:hAnsi="Arial Narrow" w:cs="宋体"/>
                <w:color w:val="000000"/>
                <w:kern w:val="0"/>
                <w:sz w:val="24"/>
                <w:szCs w:val="24"/>
              </w:rPr>
              <w:t>&amp;CAS 30 AG.</w:t>
            </w:r>
            <w:r w:rsidR="006736EB" w:rsidRPr="00906984">
              <w:rPr>
                <w:rFonts w:ascii="Arial Narrow" w:eastAsia="仿宋_GB2312" w:hAnsi="Arial Narrow" w:cs="宋体"/>
                <w:color w:val="000000"/>
                <w:kern w:val="0"/>
                <w:sz w:val="24"/>
                <w:szCs w:val="24"/>
              </w:rPr>
              <w:t>I</w:t>
            </w:r>
            <w:r w:rsidRPr="00906984">
              <w:rPr>
                <w:rFonts w:ascii="Arial Narrow" w:eastAsia="仿宋_GB2312" w:hAnsi="Arial Narrow" w:cs="宋体"/>
                <w:color w:val="000000"/>
                <w:kern w:val="0"/>
                <w:sz w:val="24"/>
                <w:szCs w:val="24"/>
              </w:rPr>
              <w:t>V</w:t>
            </w:r>
          </w:p>
        </w:tc>
        <w:tc>
          <w:tcPr>
            <w:tcW w:w="10631" w:type="dxa"/>
            <w:shd w:val="clear" w:color="auto" w:fill="auto"/>
            <w:vAlign w:val="center"/>
            <w:hideMark/>
          </w:tcPr>
          <w:p w:rsidR="004206B2" w:rsidRPr="00906984" w:rsidRDefault="004206B2" w:rsidP="00906984">
            <w:pPr>
              <w:widowControl/>
              <w:ind w:firstLineChars="150" w:firstLine="36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金融企业的各项资产或负债应当按照其流动性顺序列示。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30.1</w:t>
            </w:r>
            <w:r w:rsidR="006736EB" w:rsidRPr="00906984">
              <w:rPr>
                <w:rFonts w:ascii="Arial Narrow" w:eastAsia="仿宋_GB2312" w:hAnsi="Arial Narrow" w:cs="宋体"/>
                <w:color w:val="000000"/>
                <w:kern w:val="0"/>
                <w:sz w:val="24"/>
                <w:szCs w:val="24"/>
              </w:rPr>
              <w:t>7</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18 </w:t>
            </w:r>
            <w:r w:rsidRPr="00906984">
              <w:rPr>
                <w:rFonts w:ascii="Arial Narrow" w:eastAsia="仿宋_GB2312" w:hAnsi="Arial Narrow" w:cs="宋体"/>
                <w:color w:val="000000"/>
                <w:kern w:val="0"/>
                <w:sz w:val="24"/>
                <w:szCs w:val="24"/>
              </w:rPr>
              <w:t>资产满足下列条件之一，应当归类为流动资产：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预计在一个正常营业周期中变现、出售或耗用；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主要为交易目的而持有；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预计在资产负债表日起一年内（含）变现；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自资产负债表日起一年内（含），交换其他资产或清偿负</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债的能力不受限制的现金或现金等价物。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30.1</w:t>
            </w:r>
            <w:r w:rsidR="006736EB" w:rsidRPr="00906984">
              <w:rPr>
                <w:rFonts w:ascii="Arial Narrow" w:eastAsia="仿宋_GB2312" w:hAnsi="Arial Narrow" w:cs="宋体"/>
                <w:color w:val="000000"/>
                <w:kern w:val="0"/>
                <w:sz w:val="24"/>
                <w:szCs w:val="24"/>
              </w:rPr>
              <w:t>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19 </w:t>
            </w:r>
            <w:r w:rsidRPr="00906984">
              <w:rPr>
                <w:rFonts w:ascii="Arial Narrow" w:eastAsia="仿宋_GB2312" w:hAnsi="Arial Narrow" w:cs="宋体"/>
                <w:color w:val="000000"/>
                <w:kern w:val="0"/>
                <w:sz w:val="24"/>
                <w:szCs w:val="24"/>
              </w:rPr>
              <w:t>流动资产以外的资产应当归类为非流动资产，并应按其性质分</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类列示。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30.1</w:t>
            </w:r>
            <w:r w:rsidR="003628C2" w:rsidRPr="00906984">
              <w:rPr>
                <w:rFonts w:ascii="Arial Narrow" w:eastAsia="仿宋_GB2312" w:hAnsi="Arial Narrow" w:cs="宋体"/>
                <w:color w:val="000000"/>
                <w:kern w:val="0"/>
                <w:sz w:val="24"/>
                <w:szCs w:val="24"/>
              </w:rPr>
              <w:t>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20 </w:t>
            </w:r>
            <w:r w:rsidRPr="00906984">
              <w:rPr>
                <w:rFonts w:ascii="Arial Narrow" w:eastAsia="仿宋_GB2312" w:hAnsi="Arial Narrow" w:cs="宋体"/>
                <w:color w:val="000000"/>
                <w:kern w:val="0"/>
                <w:sz w:val="24"/>
                <w:szCs w:val="24"/>
              </w:rPr>
              <w:t>负债满足下列条件之一的，应当归类为流动负债：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预计在一个正常营业周期中清偿；</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主要为交易目的而持有；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自资产负债表日起一年内（含）到期应予以清偿；</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企业无权自主地将清偿推迟至资产负债表日后一年以上。</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20</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21 </w:t>
            </w:r>
            <w:r w:rsidRPr="00906984">
              <w:rPr>
                <w:rFonts w:ascii="Arial Narrow" w:eastAsia="仿宋_GB2312" w:hAnsi="Arial Narrow" w:cs="宋体"/>
                <w:color w:val="000000"/>
                <w:kern w:val="0"/>
                <w:sz w:val="24"/>
                <w:szCs w:val="24"/>
              </w:rPr>
              <w:t>流动负债以外的负债应当归类为非流动负债，并应按其性质分类列示。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21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22 </w:t>
            </w:r>
            <w:r w:rsidRPr="00906984">
              <w:rPr>
                <w:rFonts w:ascii="Arial Narrow" w:eastAsia="仿宋_GB2312" w:hAnsi="Arial Narrow" w:cs="宋体"/>
                <w:color w:val="000000"/>
                <w:kern w:val="0"/>
                <w:sz w:val="24"/>
                <w:szCs w:val="24"/>
              </w:rPr>
              <w:t>对于在资产负债表日起一年内到期的负债，企业预计能够自主地将清偿义务展期至资产负债表日后一年以上的，应当归类为</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非流动负债。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不能自主地将清偿义务展期的，即使在资产负债表日后、财务报告批准报出日前签订了重新安排清偿计划协议，该项负债应</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当归类为流动负债。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30.</w:t>
            </w:r>
            <w:r w:rsidR="003628C2" w:rsidRPr="00906984">
              <w:rPr>
                <w:rFonts w:ascii="Arial Narrow" w:eastAsia="仿宋_GB2312" w:hAnsi="Arial Narrow" w:cs="宋体"/>
                <w:color w:val="000000"/>
                <w:kern w:val="0"/>
                <w:sz w:val="24"/>
                <w:szCs w:val="24"/>
              </w:rPr>
              <w:t>22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23 </w:t>
            </w:r>
            <w:r w:rsidRPr="00906984">
              <w:rPr>
                <w:rFonts w:ascii="Arial Narrow" w:eastAsia="仿宋_GB2312" w:hAnsi="Arial Narrow" w:cs="宋体"/>
                <w:color w:val="000000"/>
                <w:kern w:val="0"/>
                <w:sz w:val="24"/>
                <w:szCs w:val="24"/>
              </w:rPr>
              <w:t>企业在资产负债表日或之前违反了长期借款协议，导致贷款人可随时要求清偿的负债，应当归类为流动负债。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22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24 </w:t>
            </w:r>
            <w:r w:rsidRPr="00906984">
              <w:rPr>
                <w:rFonts w:ascii="Arial Narrow" w:eastAsia="仿宋_GB2312" w:hAnsi="Arial Narrow" w:cs="宋体"/>
                <w:color w:val="000000"/>
                <w:kern w:val="0"/>
                <w:sz w:val="24"/>
                <w:szCs w:val="24"/>
              </w:rPr>
              <w:t>贷款人在资产负债表日或之前同意提供在资产负债表日后一年以上的宽限期，企业能够在此期限内改正违约行为，且贷款人</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不能要求随时清偿，该项负债应当归类为非流动负债。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22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25 </w:t>
            </w:r>
            <w:r w:rsidRPr="00906984">
              <w:rPr>
                <w:rFonts w:ascii="Arial Narrow" w:eastAsia="仿宋_GB2312" w:hAnsi="Arial Narrow" w:cs="宋体"/>
                <w:color w:val="000000"/>
                <w:kern w:val="0"/>
                <w:sz w:val="24"/>
                <w:szCs w:val="24"/>
              </w:rPr>
              <w:t>其他长期负债存在类似上述第</w:t>
            </w:r>
            <w:r w:rsidRPr="00906984">
              <w:rPr>
                <w:rFonts w:ascii="Arial Narrow" w:eastAsia="仿宋_GB2312" w:hAnsi="Arial Narrow" w:cs="宋体"/>
                <w:color w:val="000000"/>
                <w:kern w:val="0"/>
                <w:sz w:val="24"/>
                <w:szCs w:val="24"/>
              </w:rPr>
              <w:t xml:space="preserve"> 23</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24 </w:t>
            </w:r>
            <w:r w:rsidRPr="00906984">
              <w:rPr>
                <w:rFonts w:ascii="Arial Narrow" w:eastAsia="仿宋_GB2312" w:hAnsi="Arial Narrow" w:cs="宋体"/>
                <w:color w:val="000000"/>
                <w:kern w:val="0"/>
                <w:sz w:val="24"/>
                <w:szCs w:val="24"/>
              </w:rPr>
              <w:t>项情况的，比照处理。</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财务报表附注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38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26 </w:t>
            </w:r>
            <w:r w:rsidRPr="00906984">
              <w:rPr>
                <w:rFonts w:ascii="Arial Narrow" w:eastAsia="仿宋_GB2312" w:hAnsi="Arial Narrow" w:cs="宋体"/>
                <w:color w:val="000000"/>
                <w:kern w:val="0"/>
                <w:sz w:val="24"/>
                <w:szCs w:val="24"/>
              </w:rPr>
              <w:t>附注披露的相关信息应当与资产负债表、利润表、现金流量表和所有者权益变动表等报表中列示的项目相互参照。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3628C2" w:rsidRPr="00906984">
              <w:rPr>
                <w:rFonts w:ascii="Arial Narrow" w:eastAsia="仿宋_GB2312" w:hAnsi="Arial Narrow" w:cs="宋体"/>
                <w:color w:val="000000"/>
                <w:kern w:val="0"/>
                <w:sz w:val="24"/>
                <w:szCs w:val="24"/>
              </w:rPr>
              <w:t>39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27 </w:t>
            </w:r>
            <w:r w:rsidRPr="00906984">
              <w:rPr>
                <w:rFonts w:ascii="Arial Narrow" w:eastAsia="仿宋_GB2312" w:hAnsi="Arial Narrow" w:cs="宋体"/>
                <w:color w:val="000000"/>
                <w:kern w:val="0"/>
                <w:sz w:val="24"/>
                <w:szCs w:val="24"/>
              </w:rPr>
              <w:t>附注一般按照下列顺序披露：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D2100E"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30.39(1</w:t>
            </w:r>
            <w:proofErr w:type="gramStart"/>
            <w:r w:rsidRPr="00906984">
              <w:rPr>
                <w:rFonts w:ascii="Arial Narrow" w:eastAsia="仿宋_GB2312" w:hAnsi="Arial Narrow" w:cs="宋体"/>
                <w:color w:val="000000"/>
                <w:kern w:val="0"/>
                <w:sz w:val="24"/>
                <w:szCs w:val="24"/>
              </w:rPr>
              <w:t>)&amp;</w:t>
            </w:r>
            <w:proofErr w:type="gramEnd"/>
            <w:r w:rsidR="004206B2" w:rsidRPr="00906984">
              <w:rPr>
                <w:rFonts w:ascii="Arial Narrow" w:eastAsia="仿宋_GB2312" w:hAnsi="Arial Narrow" w:cs="宋体"/>
                <w:color w:val="000000"/>
                <w:kern w:val="0"/>
                <w:sz w:val="24"/>
                <w:szCs w:val="24"/>
              </w:rPr>
              <w:t>CAS 30. AG.V</w:t>
            </w:r>
            <w:r w:rsidR="003628C2" w:rsidRPr="00906984">
              <w:rPr>
                <w:rFonts w:ascii="Arial Narrow" w:eastAsia="仿宋_GB2312" w:hAnsi="Arial Narrow" w:cs="宋体"/>
                <w:color w:val="000000"/>
                <w:kern w:val="0"/>
                <w:sz w:val="24"/>
                <w:szCs w:val="24"/>
              </w:rPr>
              <w:t>II</w:t>
            </w:r>
            <w:r w:rsidR="004206B2" w:rsidRPr="00906984">
              <w:rPr>
                <w:rFonts w:ascii="Arial Narrow" w:eastAsia="仿宋_GB2312" w:hAnsi="Arial Narrow" w:cs="宋体"/>
                <w:color w:val="000000"/>
                <w:kern w:val="0"/>
                <w:sz w:val="24"/>
                <w:szCs w:val="24"/>
              </w:rPr>
              <w:t>.(</w:t>
            </w:r>
            <w:r w:rsidR="003628C2" w:rsidRPr="00906984">
              <w:rPr>
                <w:rFonts w:ascii="Arial Narrow" w:eastAsia="仿宋_GB2312" w:hAnsi="Arial Narrow" w:cs="宋体"/>
                <w:color w:val="000000"/>
                <w:kern w:val="0"/>
                <w:sz w:val="24"/>
                <w:szCs w:val="24"/>
              </w:rPr>
              <w:t>I</w:t>
            </w:r>
            <w:r w:rsidR="004206B2" w:rsidRPr="00906984">
              <w:rPr>
                <w:rFonts w:ascii="Arial Narrow" w:eastAsia="仿宋_GB2312" w:hAnsi="Arial Narrow" w:cs="宋体"/>
                <w:color w:val="000000"/>
                <w:kern w:val="0"/>
                <w:sz w:val="24"/>
                <w:szCs w:val="24"/>
              </w:rPr>
              <w:t>I)</w:t>
            </w:r>
            <w:r w:rsidR="003628C2" w:rsidRPr="00906984">
              <w:rPr>
                <w:rFonts w:ascii="Arial Narrow" w:eastAsia="仿宋_GB2312" w:hAnsi="Arial Narrow" w:cs="宋体"/>
                <w:color w:val="000000"/>
                <w:kern w:val="0"/>
                <w:sz w:val="24"/>
                <w:szCs w:val="24"/>
              </w:rPr>
              <w:t>.1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企业的基本情况：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3628C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AG.VII.(II).1.(1)</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企业注册地、组织形式和总部地址</w:t>
            </w:r>
            <w:r w:rsidR="0074764E"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3628C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AG.VII.(II).1.(2)</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企业的业务性质和主要经营活动</w:t>
            </w:r>
            <w:r w:rsidR="0074764E"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3628C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AG.VII.(II).1.(3)</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母公司以及集团最终母公司的名称</w:t>
            </w:r>
            <w:r w:rsidR="0074764E"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3628C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AG.VII.(II).1.(4)</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财务报告的批准报出者和财务报告批准报出日；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3628C2" w:rsidRPr="00906984" w:rsidTr="0074764E">
        <w:trPr>
          <w:trHeight w:val="240"/>
        </w:trPr>
        <w:tc>
          <w:tcPr>
            <w:tcW w:w="1575" w:type="dxa"/>
            <w:shd w:val="clear" w:color="auto" w:fill="auto"/>
            <w:vAlign w:val="center"/>
            <w:hideMark/>
          </w:tcPr>
          <w:p w:rsidR="003628C2" w:rsidRPr="00906984" w:rsidRDefault="003628C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30. AG.VII.(II).1.(5)</w:t>
            </w:r>
          </w:p>
        </w:tc>
        <w:tc>
          <w:tcPr>
            <w:tcW w:w="10631" w:type="dxa"/>
            <w:shd w:val="clear" w:color="auto" w:fill="auto"/>
            <w:vAlign w:val="center"/>
            <w:hideMark/>
          </w:tcPr>
          <w:p w:rsidR="00CB49BD" w:rsidRPr="00906984" w:rsidRDefault="003628C2" w:rsidP="00906984">
            <w:pPr>
              <w:widowControl/>
              <w:ind w:firstLineChars="208" w:firstLine="499"/>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sz w:val="24"/>
                <w:szCs w:val="24"/>
              </w:rPr>
              <w:t>营业期限有限的企业，还应当披露有关其营业期限的信息。</w:t>
            </w:r>
          </w:p>
        </w:tc>
        <w:tc>
          <w:tcPr>
            <w:tcW w:w="1875" w:type="dxa"/>
            <w:shd w:val="clear" w:color="auto" w:fill="auto"/>
            <w:noWrap/>
            <w:vAlign w:val="center"/>
            <w:hideMark/>
          </w:tcPr>
          <w:p w:rsidR="003628C2" w:rsidRPr="00906984" w:rsidRDefault="003628C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w:t>
            </w:r>
            <w:r w:rsidR="00D2100E" w:rsidRPr="00906984">
              <w:rPr>
                <w:rFonts w:ascii="Arial Narrow" w:eastAsia="仿宋_GB2312" w:hAnsi="Arial Narrow" w:cs="宋体"/>
                <w:color w:val="000000"/>
                <w:kern w:val="0"/>
                <w:sz w:val="24"/>
                <w:szCs w:val="24"/>
              </w:rPr>
              <w:t>39</w:t>
            </w:r>
            <w:r w:rsidRPr="00906984">
              <w:rPr>
                <w:rFonts w:ascii="Arial Narrow" w:eastAsia="仿宋_GB2312" w:hAnsi="Arial Narrow" w:cs="宋体"/>
                <w:color w:val="000000"/>
                <w:kern w:val="0"/>
                <w:sz w:val="24"/>
                <w:szCs w:val="24"/>
              </w:rPr>
              <w:t>(</w:t>
            </w:r>
            <w:r w:rsidR="00D2100E"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财务报表的编制基础；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AG.I</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I</w:t>
            </w:r>
            <w:r w:rsidRPr="00906984">
              <w:rPr>
                <w:rFonts w:ascii="Arial Narrow" w:eastAsia="仿宋_GB2312" w:hAnsi="Arial Narrow" w:cs="宋体"/>
                <w:color w:val="000000"/>
                <w:kern w:val="0"/>
                <w:sz w:val="24"/>
                <w:szCs w:val="24"/>
              </w:rPr>
              <w:t>I)</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企业管理层对持续经营能力产生重大怀疑的，应当在</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附注中披露导致对持续经营能力产生重大怀疑的影响</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因素。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AG.I</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.(I</w:t>
            </w:r>
            <w:r w:rsidR="007A025B" w:rsidRPr="00906984">
              <w:rPr>
                <w:rFonts w:ascii="Arial Narrow" w:eastAsia="仿宋_GB2312" w:hAnsi="Arial Narrow" w:cs="宋体"/>
                <w:color w:val="000000"/>
                <w:kern w:val="0"/>
                <w:sz w:val="24"/>
                <w:szCs w:val="24"/>
              </w:rPr>
              <w:t>I</w:t>
            </w:r>
            <w:r w:rsidRPr="00906984">
              <w:rPr>
                <w:rFonts w:ascii="Arial Narrow" w:eastAsia="仿宋_GB2312" w:hAnsi="Arial Narrow" w:cs="宋体"/>
                <w:color w:val="000000"/>
                <w:kern w:val="0"/>
                <w:sz w:val="24"/>
                <w:szCs w:val="24"/>
              </w:rPr>
              <w:t>)</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企业正式决定或被迫在当期或将在下一个会计期间进</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行清算或停止营业的，表明其处于非持续经营状态，</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应当采用其他基础编制财务报表，并在附注中声明财</w:t>
            </w:r>
            <w:r w:rsidRPr="00906984">
              <w:rPr>
                <w:rFonts w:ascii="Arial Narrow" w:eastAsia="仿宋_GB2312" w:hAnsi="Arial Narrow" w:cs="宋体"/>
                <w:color w:val="000000"/>
                <w:kern w:val="0"/>
                <w:sz w:val="24"/>
                <w:szCs w:val="24"/>
              </w:rPr>
              <w:t xml:space="preserve"> </w:t>
            </w:r>
            <w:proofErr w:type="gramStart"/>
            <w:r w:rsidRPr="00906984">
              <w:rPr>
                <w:rFonts w:ascii="Arial Narrow" w:eastAsia="仿宋_GB2312" w:hAnsi="Arial Narrow" w:cs="宋体"/>
                <w:color w:val="000000"/>
                <w:kern w:val="0"/>
                <w:sz w:val="24"/>
                <w:szCs w:val="24"/>
              </w:rPr>
              <w:t>务</w:t>
            </w:r>
            <w:proofErr w:type="gramEnd"/>
            <w:r w:rsidRPr="00906984">
              <w:rPr>
                <w:rFonts w:ascii="Arial Narrow" w:eastAsia="仿宋_GB2312" w:hAnsi="Arial Narrow" w:cs="宋体"/>
                <w:color w:val="000000"/>
                <w:kern w:val="0"/>
                <w:sz w:val="24"/>
                <w:szCs w:val="24"/>
              </w:rPr>
              <w:t>报表未以持续经营为基础列报、披露未以持续经营</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为基础的原因和财务报表的编制基础。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w:t>
            </w:r>
            <w:r w:rsidR="007A025B"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遵循企业会计准则的声明；</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30.AG.V</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I.2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声明编制的财务报表符合企业会计准则的要求，真实、完整地反映了企业的财务状况、经营成果和现金流量等有关信息。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w:t>
            </w:r>
            <w:r w:rsidR="007A025B"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4</w:t>
            </w:r>
            <w:r w:rsidRPr="00906984">
              <w:rPr>
                <w:rFonts w:ascii="Arial Narrow" w:eastAsia="仿宋_GB2312" w:hAnsi="Arial Narrow" w:cs="宋体"/>
                <w:color w:val="000000"/>
                <w:kern w:val="0"/>
                <w:sz w:val="24"/>
                <w:szCs w:val="24"/>
              </w:rPr>
              <w:t>)&amp;30.AG.V</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I.4.</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重要会计政策的说明，包括财务报表项目的计量基础和会计政策的确定依据等。不重要的会计政策可以不披露；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w:t>
            </w:r>
            <w:r w:rsidR="007A025B"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 xml:space="preserve">() &amp; </w:t>
            </w:r>
            <w:r w:rsidR="007A025B" w:rsidRPr="00906984">
              <w:rPr>
                <w:rFonts w:ascii="Arial Narrow" w:eastAsia="仿宋_GB2312" w:hAnsi="Arial Narrow" w:cs="宋体"/>
                <w:color w:val="000000"/>
                <w:kern w:val="0"/>
                <w:sz w:val="24"/>
                <w:szCs w:val="24"/>
              </w:rPr>
              <w:t>30.AG.VII.4.(2)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重要会计估计的说明，包括下一会计期间内很可能导致资产、负债账面价值重大调整的会计估计的确定依据，及会计估计中所采用的关键假设和不确定因素。不重要的会计估计可以不披露；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w:t>
            </w:r>
            <w:r w:rsidR="007A025B"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(5) &amp;30.AG.V</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lastRenderedPageBreak/>
              <w:t>I.5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f. </w:t>
            </w:r>
            <w:r w:rsidRPr="00906984">
              <w:rPr>
                <w:rFonts w:ascii="Arial Narrow" w:eastAsia="仿宋_GB2312" w:hAnsi="Arial Narrow" w:cs="宋体"/>
                <w:color w:val="000000"/>
                <w:kern w:val="0"/>
                <w:sz w:val="24"/>
                <w:szCs w:val="24"/>
              </w:rPr>
              <w:t>会计政策和会计估计变更以及差错更正的说明；</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30.3</w:t>
            </w:r>
            <w:r w:rsidR="007A025B"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(6)</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007A025B" w:rsidRPr="00906984">
              <w:rPr>
                <w:rFonts w:ascii="Arial Narrow" w:eastAsia="仿宋_GB2312" w:hAnsi="Arial Narrow"/>
                <w:sz w:val="24"/>
                <w:szCs w:val="24"/>
              </w:rPr>
              <w:t>报表重要项目的说明</w:t>
            </w:r>
            <w:r w:rsidR="007A025B"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AG.V</w:t>
            </w:r>
            <w:r w:rsidR="007A025B"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w:t>
            </w:r>
            <w:r w:rsidR="007A025B" w:rsidRPr="00906984">
              <w:rPr>
                <w:rFonts w:ascii="Arial Narrow" w:eastAsia="仿宋_GB2312" w:hAnsi="Arial Narrow" w:cs="宋体"/>
                <w:color w:val="000000"/>
                <w:kern w:val="0"/>
                <w:sz w:val="24"/>
                <w:szCs w:val="24"/>
              </w:rPr>
              <w:t>I.6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对报表重要项目的说明，应当按照资产负债表、利润表、现金流量表、所有者权益变动表及其项目列示的顺序，采用文字和数字描述相结合的方式进行披露。报表重要项目的明细金额合计，应当与报表项目金额相衔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7A025B" w:rsidRPr="00906984" w:rsidTr="0074764E">
        <w:trPr>
          <w:trHeight w:val="480"/>
        </w:trPr>
        <w:tc>
          <w:tcPr>
            <w:tcW w:w="1575" w:type="dxa"/>
            <w:tcBorders>
              <w:bottom w:val="nil"/>
            </w:tcBorders>
            <w:shd w:val="clear" w:color="auto" w:fill="auto"/>
            <w:vAlign w:val="center"/>
            <w:hideMark/>
          </w:tcPr>
          <w:p w:rsidR="007A025B" w:rsidRPr="00906984" w:rsidRDefault="0028545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30.39</w:t>
            </w:r>
            <w:proofErr w:type="gramStart"/>
            <w:r w:rsidRPr="00906984">
              <w:rPr>
                <w:rFonts w:ascii="Arial Narrow" w:eastAsia="仿宋_GB2312" w:hAnsi="Arial Narrow" w:cs="宋体"/>
                <w:color w:val="000000"/>
                <w:kern w:val="0"/>
                <w:sz w:val="24"/>
                <w:szCs w:val="24"/>
              </w:rPr>
              <w:t>.(</w:t>
            </w:r>
            <w:proofErr w:type="gramEnd"/>
            <w:r w:rsidRPr="00906984">
              <w:rPr>
                <w:rFonts w:ascii="Arial Narrow" w:eastAsia="仿宋_GB2312" w:hAnsi="Arial Narrow" w:cs="宋体"/>
                <w:color w:val="000000"/>
                <w:kern w:val="0"/>
                <w:sz w:val="24"/>
                <w:szCs w:val="24"/>
              </w:rPr>
              <w:t>6)&amp;</w:t>
            </w:r>
            <w:r w:rsidR="007A025B" w:rsidRPr="00906984">
              <w:rPr>
                <w:rFonts w:ascii="Arial Narrow" w:eastAsia="仿宋_GB2312" w:hAnsi="Arial Narrow" w:cs="宋体"/>
                <w:color w:val="000000"/>
                <w:kern w:val="0"/>
                <w:sz w:val="24"/>
                <w:szCs w:val="24"/>
              </w:rPr>
              <w:t>CAS 30. AG.VII.I.6</w:t>
            </w:r>
            <w:r w:rsidRPr="00906984">
              <w:rPr>
                <w:rFonts w:ascii="Arial Narrow" w:eastAsia="仿宋_GB2312" w:hAnsi="Arial Narrow" w:cs="宋体"/>
                <w:color w:val="000000"/>
                <w:kern w:val="0"/>
                <w:sz w:val="24"/>
                <w:szCs w:val="24"/>
              </w:rPr>
              <w:t>.(1)</w:t>
            </w:r>
          </w:p>
        </w:tc>
        <w:tc>
          <w:tcPr>
            <w:tcW w:w="10631" w:type="dxa"/>
            <w:tcBorders>
              <w:bottom w:val="nil"/>
            </w:tcBorders>
            <w:shd w:val="clear" w:color="auto" w:fill="auto"/>
            <w:vAlign w:val="center"/>
            <w:hideMark/>
          </w:tcPr>
          <w:p w:rsidR="007A025B" w:rsidRPr="00906984" w:rsidRDefault="0074764E"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olor w:val="0000FF"/>
                <w:sz w:val="24"/>
                <w:szCs w:val="24"/>
              </w:rPr>
              <w:t>h.</w:t>
            </w:r>
            <w:r w:rsidR="007A025B" w:rsidRPr="00906984">
              <w:rPr>
                <w:rFonts w:ascii="Arial Narrow" w:eastAsia="仿宋_GB2312" w:hAnsi="Arial Narrow"/>
                <w:color w:val="0000FF"/>
                <w:sz w:val="24"/>
                <w:szCs w:val="24"/>
              </w:rPr>
              <w:t>费用按照</w:t>
            </w:r>
            <w:r w:rsidR="007A025B" w:rsidRPr="00906984">
              <w:rPr>
                <w:rFonts w:ascii="Arial Narrow" w:eastAsia="仿宋_GB2312" w:hAnsi="Arial Narrow"/>
                <w:b/>
                <w:color w:val="0000FF"/>
                <w:sz w:val="24"/>
                <w:szCs w:val="24"/>
              </w:rPr>
              <w:t>性质分类</w:t>
            </w:r>
            <w:r w:rsidR="007A025B" w:rsidRPr="00906984">
              <w:rPr>
                <w:rFonts w:ascii="Arial Narrow" w:eastAsia="仿宋_GB2312" w:hAnsi="Arial Narrow"/>
                <w:color w:val="0000FF"/>
                <w:sz w:val="24"/>
                <w:szCs w:val="24"/>
              </w:rPr>
              <w:t>的利润表补充资料</w:t>
            </w:r>
          </w:p>
        </w:tc>
        <w:tc>
          <w:tcPr>
            <w:tcW w:w="1875" w:type="dxa"/>
            <w:tcBorders>
              <w:bottom w:val="nil"/>
            </w:tcBorders>
            <w:shd w:val="clear" w:color="auto" w:fill="auto"/>
            <w:noWrap/>
            <w:vAlign w:val="center"/>
            <w:hideMark/>
          </w:tcPr>
          <w:p w:rsidR="007A025B" w:rsidRPr="00906984" w:rsidRDefault="007A025B" w:rsidP="00906984">
            <w:pPr>
              <w:widowControl/>
              <w:jc w:val="center"/>
              <w:rPr>
                <w:rFonts w:ascii="Arial Narrow" w:eastAsia="仿宋_GB2312" w:hAnsi="Arial Narrow" w:cs="宋体"/>
                <w:color w:val="000000"/>
                <w:kern w:val="0"/>
                <w:sz w:val="24"/>
                <w:szCs w:val="24"/>
              </w:rPr>
            </w:pPr>
          </w:p>
        </w:tc>
      </w:tr>
      <w:tr w:rsidR="00285459" w:rsidRPr="00906984" w:rsidTr="0074764E">
        <w:trPr>
          <w:trHeight w:val="480"/>
        </w:trPr>
        <w:tc>
          <w:tcPr>
            <w:tcW w:w="1575" w:type="dxa"/>
            <w:tcBorders>
              <w:bottom w:val="nil"/>
            </w:tcBorders>
            <w:shd w:val="clear" w:color="auto" w:fill="auto"/>
            <w:vAlign w:val="center"/>
            <w:hideMark/>
          </w:tcPr>
          <w:p w:rsidR="00285459" w:rsidRPr="00906984" w:rsidRDefault="0028545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40&amp;CAS 30. AG.VII.I.6.(2)</w:t>
            </w:r>
          </w:p>
        </w:tc>
        <w:tc>
          <w:tcPr>
            <w:tcW w:w="10631" w:type="dxa"/>
            <w:tcBorders>
              <w:bottom w:val="nil"/>
            </w:tcBorders>
            <w:shd w:val="clear" w:color="auto" w:fill="auto"/>
            <w:vAlign w:val="center"/>
            <w:hideMark/>
          </w:tcPr>
          <w:p w:rsidR="00CB49BD" w:rsidRPr="00906984" w:rsidRDefault="0074764E" w:rsidP="00906984">
            <w:pPr>
              <w:widowControl/>
              <w:ind w:firstLineChars="100" w:firstLine="240"/>
              <w:jc w:val="left"/>
              <w:rPr>
                <w:rFonts w:ascii="Arial Narrow" w:eastAsia="仿宋_GB2312" w:hAnsi="Arial Narrow"/>
                <w:color w:val="0000FF"/>
                <w:sz w:val="24"/>
                <w:szCs w:val="24"/>
              </w:rPr>
            </w:pPr>
            <w:r w:rsidRPr="00906984">
              <w:rPr>
                <w:rFonts w:ascii="Arial Narrow" w:eastAsia="仿宋_GB2312" w:hAnsi="Arial Narrow"/>
                <w:color w:val="0000FF"/>
                <w:sz w:val="24"/>
                <w:szCs w:val="24"/>
              </w:rPr>
              <w:t>i.</w:t>
            </w:r>
            <w:r w:rsidR="00E803D7" w:rsidRPr="00906984">
              <w:rPr>
                <w:rFonts w:ascii="Arial Narrow" w:eastAsia="仿宋_GB2312" w:hAnsi="Arial Narrow"/>
                <w:color w:val="0000FF"/>
                <w:sz w:val="24"/>
                <w:szCs w:val="24"/>
              </w:rPr>
              <w:t>关于其他综合收益各项目的信息，包括：</w:t>
            </w:r>
            <w:r w:rsidR="00E803D7" w:rsidRPr="00906984">
              <w:rPr>
                <w:rFonts w:ascii="Arial Narrow" w:eastAsia="仿宋_GB2312" w:hAnsi="Arial Narrow"/>
                <w:color w:val="0000FF"/>
                <w:sz w:val="24"/>
                <w:szCs w:val="24"/>
              </w:rPr>
              <w:t>①</w:t>
            </w:r>
            <w:r w:rsidR="00E803D7" w:rsidRPr="00906984">
              <w:rPr>
                <w:rFonts w:ascii="Arial Narrow" w:eastAsia="仿宋_GB2312" w:hAnsi="Arial Narrow"/>
                <w:color w:val="0000FF"/>
                <w:sz w:val="24"/>
                <w:szCs w:val="24"/>
              </w:rPr>
              <w:t>其他综合收益各项</w:t>
            </w:r>
            <w:proofErr w:type="gramStart"/>
            <w:r w:rsidR="00E803D7" w:rsidRPr="00906984">
              <w:rPr>
                <w:rFonts w:ascii="Arial Narrow" w:eastAsia="仿宋_GB2312" w:hAnsi="Arial Narrow"/>
                <w:color w:val="0000FF"/>
                <w:sz w:val="24"/>
                <w:szCs w:val="24"/>
              </w:rPr>
              <w:t>目及其</w:t>
            </w:r>
            <w:proofErr w:type="gramEnd"/>
            <w:r w:rsidR="00E803D7" w:rsidRPr="00906984">
              <w:rPr>
                <w:rFonts w:ascii="Arial Narrow" w:eastAsia="仿宋_GB2312" w:hAnsi="Arial Narrow"/>
                <w:color w:val="0000FF"/>
                <w:sz w:val="24"/>
                <w:szCs w:val="24"/>
              </w:rPr>
              <w:t>所得税影响；</w:t>
            </w:r>
            <w:r w:rsidR="00E803D7" w:rsidRPr="00906984">
              <w:rPr>
                <w:rFonts w:ascii="Arial Narrow" w:eastAsia="仿宋_GB2312" w:hAnsi="Arial Narrow"/>
                <w:color w:val="0000FF"/>
                <w:sz w:val="24"/>
                <w:szCs w:val="24"/>
              </w:rPr>
              <w:t>②</w:t>
            </w:r>
            <w:r w:rsidR="00E803D7" w:rsidRPr="00906984">
              <w:rPr>
                <w:rFonts w:ascii="Arial Narrow" w:eastAsia="仿宋_GB2312" w:hAnsi="Arial Narrow"/>
                <w:color w:val="0000FF"/>
                <w:sz w:val="24"/>
                <w:szCs w:val="24"/>
              </w:rPr>
              <w:t>其他综合收益</w:t>
            </w:r>
            <w:proofErr w:type="gramStart"/>
            <w:r w:rsidR="00E803D7" w:rsidRPr="00906984">
              <w:rPr>
                <w:rFonts w:ascii="Arial Narrow" w:eastAsia="仿宋_GB2312" w:hAnsi="Arial Narrow"/>
                <w:color w:val="0000FF"/>
                <w:sz w:val="24"/>
                <w:szCs w:val="24"/>
              </w:rPr>
              <w:t>各项目原计入</w:t>
            </w:r>
            <w:proofErr w:type="gramEnd"/>
            <w:r w:rsidR="00E803D7" w:rsidRPr="00906984">
              <w:rPr>
                <w:rFonts w:ascii="Arial Narrow" w:eastAsia="仿宋_GB2312" w:hAnsi="Arial Narrow"/>
                <w:color w:val="0000FF"/>
                <w:sz w:val="24"/>
                <w:szCs w:val="24"/>
              </w:rPr>
              <w:t>其他综合收益、当期转出计入当期损益的金额；</w:t>
            </w:r>
            <w:r w:rsidR="00E803D7" w:rsidRPr="00906984">
              <w:rPr>
                <w:rFonts w:ascii="Arial Narrow" w:eastAsia="仿宋_GB2312" w:hAnsi="Arial Narrow"/>
                <w:color w:val="0000FF"/>
                <w:sz w:val="24"/>
                <w:szCs w:val="24"/>
              </w:rPr>
              <w:t xml:space="preserve"> ③</w:t>
            </w:r>
            <w:r w:rsidR="00E803D7" w:rsidRPr="00906984">
              <w:rPr>
                <w:rFonts w:ascii="Arial Narrow" w:eastAsia="仿宋_GB2312" w:hAnsi="Arial Narrow"/>
                <w:color w:val="0000FF"/>
                <w:sz w:val="24"/>
                <w:szCs w:val="24"/>
              </w:rPr>
              <w:t>其他综合收益各项目的期初和期末余额及其调节情况。</w:t>
            </w:r>
          </w:p>
        </w:tc>
        <w:tc>
          <w:tcPr>
            <w:tcW w:w="1875" w:type="dxa"/>
            <w:tcBorders>
              <w:bottom w:val="nil"/>
            </w:tcBorders>
            <w:shd w:val="clear" w:color="auto" w:fill="auto"/>
            <w:noWrap/>
            <w:vAlign w:val="center"/>
            <w:hideMark/>
          </w:tcPr>
          <w:p w:rsidR="00285459" w:rsidRPr="00906984" w:rsidRDefault="00285459" w:rsidP="00906984">
            <w:pPr>
              <w:widowControl/>
              <w:jc w:val="center"/>
              <w:rPr>
                <w:rFonts w:ascii="Arial Narrow" w:eastAsia="仿宋_GB2312" w:hAnsi="Arial Narrow" w:cs="宋体"/>
                <w:color w:val="000000"/>
                <w:kern w:val="0"/>
                <w:sz w:val="24"/>
                <w:szCs w:val="24"/>
              </w:rPr>
            </w:pPr>
          </w:p>
        </w:tc>
      </w:tr>
      <w:tr w:rsidR="00285459" w:rsidRPr="00906984" w:rsidTr="0074764E">
        <w:trPr>
          <w:trHeight w:val="480"/>
        </w:trPr>
        <w:tc>
          <w:tcPr>
            <w:tcW w:w="1575" w:type="dxa"/>
            <w:tcBorders>
              <w:bottom w:val="nil"/>
            </w:tcBorders>
            <w:shd w:val="clear" w:color="auto" w:fill="auto"/>
            <w:vAlign w:val="center"/>
            <w:hideMark/>
          </w:tcPr>
          <w:p w:rsidR="00285459" w:rsidRPr="00906984" w:rsidRDefault="0041452B"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43&amp;</w:t>
            </w:r>
            <w:r w:rsidR="00285459" w:rsidRPr="00906984">
              <w:rPr>
                <w:rFonts w:ascii="Arial Narrow" w:eastAsia="仿宋_GB2312" w:hAnsi="Arial Narrow" w:cs="宋体"/>
                <w:color w:val="000000"/>
                <w:kern w:val="0"/>
                <w:sz w:val="24"/>
                <w:szCs w:val="24"/>
              </w:rPr>
              <w:t>CAS 30. AG.VII.I.6.(3)</w:t>
            </w:r>
          </w:p>
        </w:tc>
        <w:tc>
          <w:tcPr>
            <w:tcW w:w="10631" w:type="dxa"/>
            <w:tcBorders>
              <w:bottom w:val="nil"/>
            </w:tcBorders>
            <w:shd w:val="clear" w:color="auto" w:fill="auto"/>
            <w:vAlign w:val="center"/>
            <w:hideMark/>
          </w:tcPr>
          <w:p w:rsidR="00CB49BD" w:rsidRPr="00906984" w:rsidRDefault="0074764E" w:rsidP="00906984">
            <w:pPr>
              <w:widowControl/>
              <w:ind w:firstLineChars="100" w:firstLine="240"/>
              <w:jc w:val="left"/>
              <w:rPr>
                <w:rFonts w:ascii="Arial Narrow" w:eastAsia="仿宋_GB2312" w:hAnsi="Arial Narrow"/>
                <w:color w:val="0000FF"/>
                <w:sz w:val="24"/>
                <w:szCs w:val="24"/>
              </w:rPr>
            </w:pPr>
            <w:r w:rsidRPr="00906984">
              <w:rPr>
                <w:rFonts w:ascii="Arial Narrow" w:eastAsia="仿宋_GB2312" w:hAnsi="Arial Narrow"/>
                <w:color w:val="0000FF"/>
                <w:sz w:val="24"/>
                <w:szCs w:val="24"/>
              </w:rPr>
              <w:t>j.</w:t>
            </w:r>
            <w:r w:rsidR="00E803D7" w:rsidRPr="00906984">
              <w:rPr>
                <w:rFonts w:ascii="Arial Narrow" w:eastAsia="仿宋_GB2312" w:hAnsi="Arial Narrow"/>
                <w:color w:val="0000FF"/>
                <w:sz w:val="24"/>
                <w:szCs w:val="24"/>
              </w:rPr>
              <w:t>在资产负债表日后、财务报告批准报出日前提议或宣布发放的股利总额和每股股利金额（或向投资者分配的利润总额）。</w:t>
            </w:r>
          </w:p>
        </w:tc>
        <w:tc>
          <w:tcPr>
            <w:tcW w:w="1875" w:type="dxa"/>
            <w:tcBorders>
              <w:bottom w:val="nil"/>
            </w:tcBorders>
            <w:shd w:val="clear" w:color="auto" w:fill="auto"/>
            <w:noWrap/>
            <w:vAlign w:val="center"/>
            <w:hideMark/>
          </w:tcPr>
          <w:p w:rsidR="00285459" w:rsidRPr="00906984" w:rsidRDefault="00285459" w:rsidP="00906984">
            <w:pPr>
              <w:widowControl/>
              <w:jc w:val="center"/>
              <w:rPr>
                <w:rFonts w:ascii="Arial Narrow" w:eastAsia="仿宋_GB2312" w:hAnsi="Arial Narrow" w:cs="宋体"/>
                <w:color w:val="000000"/>
                <w:kern w:val="0"/>
                <w:sz w:val="24"/>
                <w:szCs w:val="24"/>
              </w:rPr>
            </w:pPr>
          </w:p>
        </w:tc>
      </w:tr>
      <w:tr w:rsidR="00285459" w:rsidRPr="00906984" w:rsidTr="0074764E">
        <w:trPr>
          <w:trHeight w:val="480"/>
        </w:trPr>
        <w:tc>
          <w:tcPr>
            <w:tcW w:w="1575" w:type="dxa"/>
            <w:tcBorders>
              <w:bottom w:val="nil"/>
            </w:tcBorders>
            <w:shd w:val="clear" w:color="auto" w:fill="auto"/>
            <w:vAlign w:val="center"/>
            <w:hideMark/>
          </w:tcPr>
          <w:p w:rsidR="00285459" w:rsidRPr="00906984" w:rsidRDefault="0028545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 41&amp;CAS 30. AG.VII.I.6.(4)</w:t>
            </w:r>
          </w:p>
        </w:tc>
        <w:tc>
          <w:tcPr>
            <w:tcW w:w="10631" w:type="dxa"/>
            <w:tcBorders>
              <w:bottom w:val="nil"/>
            </w:tcBorders>
            <w:shd w:val="clear" w:color="auto" w:fill="auto"/>
            <w:vAlign w:val="center"/>
            <w:hideMark/>
          </w:tcPr>
          <w:p w:rsidR="00CB49BD" w:rsidRPr="00906984" w:rsidRDefault="0074764E" w:rsidP="00906984">
            <w:pPr>
              <w:widowControl/>
              <w:ind w:firstLineChars="100" w:firstLine="240"/>
              <w:jc w:val="left"/>
              <w:rPr>
                <w:rFonts w:ascii="Arial Narrow" w:eastAsia="仿宋_GB2312" w:hAnsi="Arial Narrow"/>
                <w:color w:val="0000FF"/>
                <w:sz w:val="24"/>
                <w:szCs w:val="24"/>
              </w:rPr>
            </w:pPr>
            <w:r w:rsidRPr="00906984">
              <w:rPr>
                <w:rFonts w:ascii="Arial Narrow" w:eastAsia="仿宋_GB2312" w:hAnsi="Arial Narrow"/>
                <w:color w:val="0000FF"/>
                <w:sz w:val="24"/>
                <w:szCs w:val="24"/>
              </w:rPr>
              <w:t>k.</w:t>
            </w:r>
            <w:r w:rsidR="00E803D7" w:rsidRPr="00906984">
              <w:rPr>
                <w:rFonts w:ascii="Arial Narrow" w:eastAsia="仿宋_GB2312" w:hAnsi="Arial Narrow"/>
                <w:color w:val="0000FF"/>
                <w:sz w:val="24"/>
                <w:szCs w:val="24"/>
              </w:rPr>
              <w:t>终止经营的收入、费用、利润总额、所得税费用和净利润，以及归属于</w:t>
            </w:r>
            <w:r w:rsidRPr="00906984">
              <w:rPr>
                <w:rFonts w:ascii="Arial Narrow" w:eastAsia="仿宋_GB2312" w:hAnsi="Arial Narrow"/>
                <w:color w:val="0000FF"/>
                <w:sz w:val="24"/>
                <w:szCs w:val="24"/>
              </w:rPr>
              <w:t>母</w:t>
            </w:r>
            <w:r w:rsidR="00E803D7" w:rsidRPr="00906984">
              <w:rPr>
                <w:rFonts w:ascii="Arial Narrow" w:eastAsia="仿宋_GB2312" w:hAnsi="Arial Narrow"/>
                <w:color w:val="0000FF"/>
                <w:sz w:val="24"/>
                <w:szCs w:val="24"/>
              </w:rPr>
              <w:t>公司所有者的终止经营利润。</w:t>
            </w:r>
          </w:p>
        </w:tc>
        <w:tc>
          <w:tcPr>
            <w:tcW w:w="1875" w:type="dxa"/>
            <w:tcBorders>
              <w:bottom w:val="nil"/>
            </w:tcBorders>
            <w:shd w:val="clear" w:color="auto" w:fill="auto"/>
            <w:noWrap/>
            <w:vAlign w:val="center"/>
            <w:hideMark/>
          </w:tcPr>
          <w:p w:rsidR="00285459" w:rsidRPr="00906984" w:rsidRDefault="00285459"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30.3</w:t>
            </w:r>
            <w:r w:rsidR="00285459" w:rsidRPr="00906984">
              <w:rPr>
                <w:rFonts w:ascii="Arial Narrow" w:eastAsia="仿宋_GB2312" w:hAnsi="Arial Narrow" w:cs="宋体"/>
                <w:color w:val="000000"/>
                <w:kern w:val="0"/>
                <w:sz w:val="24"/>
                <w:szCs w:val="24"/>
              </w:rPr>
              <w:t>9</w:t>
            </w:r>
            <w:r w:rsidRPr="00906984">
              <w:rPr>
                <w:rFonts w:ascii="Arial Narrow" w:eastAsia="仿宋_GB2312" w:hAnsi="Arial Narrow" w:cs="宋体"/>
                <w:color w:val="000000"/>
                <w:kern w:val="0"/>
                <w:sz w:val="24"/>
                <w:szCs w:val="24"/>
              </w:rPr>
              <w:t>(7)</w:t>
            </w:r>
          </w:p>
        </w:tc>
        <w:tc>
          <w:tcPr>
            <w:tcW w:w="10631" w:type="dxa"/>
            <w:shd w:val="clear" w:color="auto" w:fill="auto"/>
            <w:vAlign w:val="center"/>
            <w:hideMark/>
          </w:tcPr>
          <w:p w:rsidR="004206B2" w:rsidRPr="00906984" w:rsidRDefault="0074764E"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l</w:t>
            </w:r>
            <w:r w:rsidR="004206B2" w:rsidRPr="00906984">
              <w:rPr>
                <w:rFonts w:ascii="Arial Narrow" w:eastAsia="仿宋_GB2312" w:hAnsi="Arial Narrow" w:cs="宋体"/>
                <w:color w:val="000000"/>
                <w:kern w:val="0"/>
                <w:sz w:val="24"/>
                <w:szCs w:val="24"/>
              </w:rPr>
              <w:t xml:space="preserve">. </w:t>
            </w:r>
            <w:r w:rsidR="004206B2" w:rsidRPr="00906984">
              <w:rPr>
                <w:rFonts w:ascii="Arial Narrow" w:eastAsia="仿宋_GB2312" w:hAnsi="Arial Narrow" w:cs="宋体"/>
                <w:color w:val="000000"/>
                <w:kern w:val="0"/>
                <w:sz w:val="24"/>
                <w:szCs w:val="24"/>
              </w:rPr>
              <w:t>其他需要说明的重要事项，包括：</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或有和承诺事项；</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资产负债表日后非调整事项；</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(3)</w:t>
            </w:r>
            <w:r w:rsidR="0074764E" w:rsidRPr="00906984">
              <w:rPr>
                <w:rFonts w:ascii="Arial Narrow" w:eastAsia="仿宋_GB2312" w:hAnsi="Arial Narrow" w:cs="宋体"/>
                <w:color w:val="000000"/>
                <w:kern w:val="0"/>
                <w:sz w:val="24"/>
                <w:szCs w:val="24"/>
              </w:rPr>
              <w:t>关联方关系及其交易</w:t>
            </w:r>
            <w:r w:rsidR="0074764E"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1.2 </w:t>
            </w:r>
            <w:r w:rsidRPr="00906984">
              <w:rPr>
                <w:rFonts w:ascii="Arial Narrow" w:eastAsia="仿宋_GB2312" w:hAnsi="Arial Narrow" w:cs="宋体"/>
                <w:b/>
                <w:bCs/>
                <w:color w:val="000000"/>
                <w:kern w:val="0"/>
                <w:sz w:val="24"/>
                <w:szCs w:val="24"/>
              </w:rPr>
              <w:t>现金流量表</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以下要求既适用于合并现金流量表，也适用于个别现金流量表。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现金流量表的格式和基本要求</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现金流量表应当分别经营活动、投资活动和筹资活动列报现金流量。</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自然灾害损失、保险索赔等特殊项目，应当根据其性质，分别</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归并到经营活动、投资活动和筹资活动现金流量类别中单独列</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31.5</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现金流量应当分别按照现金流入和现金流出总额列报。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但下列各项可以按照净额列报：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31.5(1)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代客户收取或支付的现金；</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31.5(2)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周转快、金额大、期限短项目的现金流入和现金流出；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31.5(3)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金融企业的有关项目，包括短期贷款发放与收回的贷款本金、活期存款的吸收与支付、同业存款和存放同业款项的</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存取、向其他金融企业拆借资金、以及证券的买入与卖出</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应当根据企业经营活动的性质，确定适用的现金流量表格式。</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现金流量表格式分别一般企业、商业银行、保险公司、证券公司等企业类型予以规定；</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政策性银行、信托投资公司、租赁公司、财务公司、典当公司应当参照商业银行现金流量表格式规定，如有特别需要，可进</w:t>
            </w:r>
            <w:r w:rsidRPr="00906984">
              <w:rPr>
                <w:rFonts w:ascii="Arial Narrow" w:eastAsia="仿宋_GB2312" w:hAnsi="Arial Narrow" w:cs="宋体"/>
                <w:color w:val="000000"/>
                <w:kern w:val="0"/>
                <w:sz w:val="24"/>
                <w:szCs w:val="24"/>
              </w:rPr>
              <w:t xml:space="preserve"> </w:t>
            </w:r>
            <w:proofErr w:type="gramStart"/>
            <w:r w:rsidRPr="00906984">
              <w:rPr>
                <w:rFonts w:ascii="Arial Narrow" w:eastAsia="仿宋_GB2312" w:hAnsi="Arial Narrow" w:cs="宋体"/>
                <w:color w:val="000000"/>
                <w:kern w:val="0"/>
                <w:sz w:val="24"/>
                <w:szCs w:val="24"/>
              </w:rPr>
              <w:t>行必要</w:t>
            </w:r>
            <w:proofErr w:type="gramEnd"/>
            <w:r w:rsidRPr="00906984">
              <w:rPr>
                <w:rFonts w:ascii="Arial Narrow" w:eastAsia="仿宋_GB2312" w:hAnsi="Arial Narrow" w:cs="宋体"/>
                <w:color w:val="000000"/>
                <w:kern w:val="0"/>
                <w:sz w:val="24"/>
                <w:szCs w:val="24"/>
              </w:rPr>
              <w:t>调整和补充；</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担保公司应当参照保险公司现金流量表格式规定，如有特别需要，进行必要调整和补充；</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资产管理公司、基金公司、期货公司应当参照证券公司现金流</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量表格式规定，如有特别需要，可进行必要调整和补充。</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汇率变动对现金的影响</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31.7</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汇率变动对现金的影响额应当作为调节项目，在现金流量表中单独列报。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31.7</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外币现金流量以及境外子公司的现金流量，应当采用现金流量</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发生日的即期汇率或按照系统合理的方法确定的、与现金流量</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发生日即期汇率近似的汇率折算。</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现金流量表附注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 AG.III</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以下现金流量表附注的披露要求，适用于一般企业、商业银行、保</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险公司、证券公司等各类企业。</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经营活动的现金流量</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在现金流量表附注中，应当采用间接法披露将净利润调节为经营活动现金流量的信息。至少单独披露对净利润进行调节的下列项目：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资产减值准备；</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31.16(2) &amp;AG III.(I)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固定资产折旧、油气资产折耗、生产性生物资产折旧；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无形资产摊销；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长期待摊费用摊销；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31.16(7)</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处置固定资产、无形资产和其他长期资产的损益；</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31.16(8)</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固定资产报废损失；</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Item 3 of Bulletin No. 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安全生产费</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w:t>
            </w:r>
            <w:r w:rsidRPr="00906984">
              <w:rPr>
                <w:rFonts w:ascii="Arial Narrow" w:eastAsia="仿宋_GB2312" w:hAnsi="Arial Narrow" w:cs="宋体"/>
                <w:color w:val="000000"/>
                <w:kern w:val="0"/>
                <w:sz w:val="24"/>
                <w:szCs w:val="24"/>
              </w:rPr>
              <w:lastRenderedPageBreak/>
              <w:t>31.16(9)</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h. </w:t>
            </w:r>
            <w:r w:rsidRPr="00906984">
              <w:rPr>
                <w:rFonts w:ascii="Arial Narrow" w:eastAsia="仿宋_GB2312" w:hAnsi="Arial Narrow" w:cs="宋体"/>
                <w:color w:val="000000"/>
                <w:kern w:val="0"/>
                <w:sz w:val="24"/>
                <w:szCs w:val="24"/>
              </w:rPr>
              <w:t>公允价值变动损益；</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31.16(10)</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财务费用；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31.16(11)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j. </w:t>
            </w:r>
            <w:r w:rsidRPr="00906984">
              <w:rPr>
                <w:rFonts w:ascii="Arial Narrow" w:eastAsia="仿宋_GB2312" w:hAnsi="Arial Narrow" w:cs="宋体"/>
                <w:color w:val="000000"/>
                <w:kern w:val="0"/>
                <w:sz w:val="24"/>
                <w:szCs w:val="24"/>
              </w:rPr>
              <w:t>投资损益；</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 III.(I) &amp; CAS 31.16(12)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k. </w:t>
            </w:r>
            <w:r w:rsidRPr="00906984">
              <w:rPr>
                <w:rFonts w:ascii="Arial Narrow" w:eastAsia="仿宋_GB2312" w:hAnsi="Arial Narrow" w:cs="宋体"/>
                <w:color w:val="000000"/>
                <w:kern w:val="0"/>
                <w:sz w:val="24"/>
                <w:szCs w:val="24"/>
              </w:rPr>
              <w:t>递延所得税资产；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 III.(I) &amp; CAS 31.16(12)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l. </w:t>
            </w:r>
            <w:r w:rsidRPr="00906984">
              <w:rPr>
                <w:rFonts w:ascii="Arial Narrow" w:eastAsia="仿宋_GB2312" w:hAnsi="Arial Narrow" w:cs="宋体"/>
                <w:color w:val="000000"/>
                <w:kern w:val="0"/>
                <w:sz w:val="24"/>
                <w:szCs w:val="24"/>
              </w:rPr>
              <w:t>递延所得税负债；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31.16(13)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m. </w:t>
            </w:r>
            <w:r w:rsidRPr="00906984">
              <w:rPr>
                <w:rFonts w:ascii="Arial Narrow" w:eastAsia="仿宋_GB2312" w:hAnsi="Arial Narrow" w:cs="宋体"/>
                <w:color w:val="000000"/>
                <w:kern w:val="0"/>
                <w:sz w:val="24"/>
                <w:szCs w:val="24"/>
              </w:rPr>
              <w:t>存货；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31.16(14)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n. </w:t>
            </w:r>
            <w:r w:rsidRPr="00906984">
              <w:rPr>
                <w:rFonts w:ascii="Arial Narrow" w:eastAsia="仿宋_GB2312" w:hAnsi="Arial Narrow" w:cs="宋体"/>
                <w:color w:val="000000"/>
                <w:kern w:val="0"/>
                <w:sz w:val="24"/>
                <w:szCs w:val="24"/>
              </w:rPr>
              <w:t>经营性应收项目；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31.16(15)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o. </w:t>
            </w:r>
            <w:r w:rsidRPr="00906984">
              <w:rPr>
                <w:rFonts w:ascii="Arial Narrow" w:eastAsia="仿宋_GB2312" w:hAnsi="Arial Narrow" w:cs="宋体"/>
                <w:color w:val="000000"/>
                <w:kern w:val="0"/>
                <w:sz w:val="24"/>
                <w:szCs w:val="24"/>
              </w:rPr>
              <w:t>经营性应付项目。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31.17&amp;31.AG.III.(II)</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取得或处置子公司及其他营业单位</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当期取得或处置子公司及其他营业单位的，应当在附注中按照《企业会计准则第</w:t>
            </w:r>
            <w:r w:rsidRPr="00906984">
              <w:rPr>
                <w:rFonts w:ascii="Arial Narrow" w:eastAsia="仿宋_GB2312" w:hAnsi="Arial Narrow" w:cs="宋体"/>
                <w:color w:val="000000"/>
                <w:kern w:val="0"/>
                <w:sz w:val="24"/>
                <w:szCs w:val="24"/>
              </w:rPr>
              <w:t>31</w:t>
            </w:r>
            <w:r w:rsidRPr="00906984">
              <w:rPr>
                <w:rFonts w:ascii="Arial Narrow" w:eastAsia="仿宋_GB2312" w:hAnsi="Arial Narrow" w:cs="宋体"/>
                <w:color w:val="000000"/>
                <w:kern w:val="0"/>
                <w:sz w:val="24"/>
                <w:szCs w:val="24"/>
              </w:rPr>
              <w:t>号－现金流量表》应用指南中的相应格式以总额披露下列信息：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31.17(1)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取得（或处置）价格；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31.AG.III.(II)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取得（或处置）价格中支付（或收到）现金和现金等价物的部分；</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31.AG.III.(II)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取得（或处置）的子公司及其他营业单位持有的现金和现金等价物；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31.17(4)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取得（或处置）子公司及其他营业单位按照主要类别分类（包括流动资产、非流动资产、流动负债及非流动负债）的非现金资产和负债。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不涉及现金收支的投资和筹资活动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31.18&amp;AG III.(I)</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9. </w:t>
            </w:r>
            <w:r w:rsidRPr="00906984">
              <w:rPr>
                <w:rFonts w:ascii="Arial Narrow" w:eastAsia="仿宋_GB2312" w:hAnsi="Arial Narrow" w:cs="宋体"/>
                <w:color w:val="000000"/>
                <w:kern w:val="0"/>
                <w:sz w:val="24"/>
                <w:szCs w:val="24"/>
              </w:rPr>
              <w:t>不涉及当期现金收支、但影响企业财务状况或在未来可能影响</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企业现金流量的重大投资和筹资活动应当在附注中披露，包括</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但不限于债务转为资本，一年内到期的可转换公司债</w:t>
            </w:r>
            <w:proofErr w:type="gramStart"/>
            <w:r w:rsidRPr="00906984">
              <w:rPr>
                <w:rFonts w:ascii="Arial Narrow" w:eastAsia="仿宋_GB2312" w:hAnsi="Arial Narrow" w:cs="宋体"/>
                <w:color w:val="000000"/>
                <w:kern w:val="0"/>
                <w:sz w:val="24"/>
                <w:szCs w:val="24"/>
              </w:rPr>
              <w:t>券</w:t>
            </w:r>
            <w:proofErr w:type="gramEnd"/>
            <w:r w:rsidRPr="00906984">
              <w:rPr>
                <w:rFonts w:ascii="Arial Narrow" w:eastAsia="仿宋_GB2312" w:hAnsi="Arial Narrow" w:cs="宋体"/>
                <w:color w:val="000000"/>
                <w:kern w:val="0"/>
                <w:sz w:val="24"/>
                <w:szCs w:val="24"/>
              </w:rPr>
              <w:t>，融资</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租入固定资产。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现金和现金等价物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10. </w:t>
            </w:r>
            <w:r w:rsidRPr="00906984">
              <w:rPr>
                <w:rFonts w:ascii="Arial Narrow" w:eastAsia="仿宋_GB2312" w:hAnsi="Arial Narrow" w:cs="宋体"/>
                <w:color w:val="000000"/>
                <w:kern w:val="0"/>
                <w:sz w:val="24"/>
                <w:szCs w:val="24"/>
              </w:rPr>
              <w:t>应当在附注中披露有关现金和现金等价物的下列信息：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31.19(1)&amp;AG III.(III)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现金和现金等价物的构成及其在资产负债表中的相应金</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额，包括库存现金、可随时用于支付的银行存款、可随时</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用于支付的其他货币资金及三个月内到期的债券投资；</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31.19(2)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企业持有但不能由母公司或集团内其他子公司使用的大额现金和现金等价物金额。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152350">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1.3 </w:t>
            </w:r>
            <w:r w:rsidRPr="00906984">
              <w:rPr>
                <w:rFonts w:ascii="Arial Narrow" w:eastAsia="仿宋_GB2312" w:hAnsi="Arial Narrow" w:cs="宋体"/>
                <w:b/>
                <w:bCs/>
                <w:color w:val="000000"/>
                <w:kern w:val="0"/>
                <w:sz w:val="24"/>
                <w:szCs w:val="24"/>
              </w:rPr>
              <w:t>合并财务报表</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财务报表的组成</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合并财务报表至少应当包括下列组成部分：</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33.3(1)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合并资产负债表；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33.3(2)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合并利润表；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33.3(3)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合并现金流量表；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33.3(4)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合并所有者权益（或股东权益）变动表；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33.3(5)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附注。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财务报表的格式和列报要求</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当期发生同</w:t>
            </w:r>
            <w:proofErr w:type="gramStart"/>
            <w:r w:rsidRPr="00906984">
              <w:rPr>
                <w:rFonts w:ascii="Arial Narrow" w:eastAsia="仿宋_GB2312" w:hAnsi="Arial Narrow" w:cs="宋体"/>
                <w:color w:val="000000"/>
                <w:kern w:val="0"/>
                <w:sz w:val="24"/>
                <w:szCs w:val="24"/>
              </w:rPr>
              <w:t>一控制</w:t>
            </w:r>
            <w:proofErr w:type="gramEnd"/>
            <w:r w:rsidRPr="00906984">
              <w:rPr>
                <w:rFonts w:ascii="Arial Narrow" w:eastAsia="仿宋_GB2312" w:hAnsi="Arial Narrow" w:cs="宋体"/>
                <w:color w:val="000000"/>
                <w:kern w:val="0"/>
                <w:sz w:val="24"/>
                <w:szCs w:val="24"/>
              </w:rPr>
              <w:t>下企业合并且增加子公司</w:t>
            </w:r>
            <w:r w:rsidR="00CA6251" w:rsidRPr="00906984">
              <w:rPr>
                <w:rFonts w:ascii="Arial Narrow" w:eastAsia="仿宋_GB2312" w:hAnsi="Arial Narrow"/>
                <w:color w:val="0000FF"/>
                <w:sz w:val="24"/>
                <w:szCs w:val="24"/>
              </w:rPr>
              <w:t>以及业务</w:t>
            </w:r>
            <w:r w:rsidRPr="00906984">
              <w:rPr>
                <w:rFonts w:ascii="Arial Narrow" w:eastAsia="仿宋_GB2312" w:hAnsi="Arial Narrow" w:cs="宋体"/>
                <w:color w:val="000000"/>
                <w:kern w:val="0"/>
                <w:sz w:val="24"/>
                <w:szCs w:val="24"/>
              </w:rPr>
              <w:t>的：</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w:t>
            </w:r>
            <w:r w:rsidR="00CA6251" w:rsidRPr="00906984">
              <w:rPr>
                <w:rFonts w:ascii="Arial Narrow" w:eastAsia="仿宋_GB2312" w:hAnsi="Arial Narrow" w:cs="宋体"/>
                <w:color w:val="000000"/>
                <w:kern w:val="0"/>
                <w:sz w:val="24"/>
                <w:szCs w:val="24"/>
              </w:rPr>
              <w:t>32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应当调整合并财务报表的期初数。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w:t>
            </w:r>
            <w:r w:rsidR="00CA6251" w:rsidRPr="00906984">
              <w:rPr>
                <w:rFonts w:ascii="Arial Narrow" w:eastAsia="仿宋_GB2312" w:hAnsi="Arial Narrow" w:cs="宋体"/>
                <w:color w:val="000000"/>
                <w:kern w:val="0"/>
                <w:sz w:val="24"/>
                <w:szCs w:val="24"/>
              </w:rPr>
              <w:t>38</w:t>
            </w:r>
            <w:r w:rsidRPr="00906984">
              <w:rPr>
                <w:rFonts w:ascii="Arial Narrow" w:eastAsia="仿宋_GB2312" w:hAnsi="Arial Narrow" w:cs="宋体"/>
                <w:color w:val="000000"/>
                <w:kern w:val="0"/>
                <w:sz w:val="24"/>
                <w:szCs w:val="24"/>
              </w:rPr>
              <w:t>, AG.</w:t>
            </w:r>
            <w:r w:rsidR="00CA6251" w:rsidRPr="00906984">
              <w:rPr>
                <w:rFonts w:ascii="Arial Narrow" w:eastAsia="仿宋_GB2312" w:hAnsi="Arial Narrow" w:cs="宋体"/>
                <w:color w:val="000000"/>
                <w:kern w:val="0"/>
                <w:sz w:val="24"/>
                <w:szCs w:val="24"/>
              </w:rPr>
              <w:t>V.(I)</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应当将该子公司合并当期期初至报告期末的收入、费用、利润纳入合并利润表。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合并利润表中应当单独列示被合并方在合并前实现的净利润。</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33.</w:t>
            </w:r>
            <w:r w:rsidR="00CA6251" w:rsidRPr="00906984">
              <w:rPr>
                <w:rFonts w:ascii="Arial Narrow" w:eastAsia="仿宋_GB2312" w:hAnsi="Arial Narrow" w:cs="宋体"/>
                <w:color w:val="000000"/>
                <w:kern w:val="0"/>
                <w:sz w:val="24"/>
                <w:szCs w:val="24"/>
              </w:rPr>
              <w:t>43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应当将该子公司合并当期期初至报告期末的现金流量纳入合并现金流量表。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财务报表附注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1151F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关于在子公司权益的披露，适用《企业会计准则第</w:t>
            </w:r>
            <w:r w:rsidRPr="00906984">
              <w:rPr>
                <w:rFonts w:ascii="Arial Narrow" w:eastAsia="仿宋_GB2312" w:hAnsi="Arial Narrow" w:cs="宋体"/>
                <w:color w:val="000000"/>
                <w:kern w:val="0"/>
                <w:sz w:val="24"/>
                <w:szCs w:val="24"/>
              </w:rPr>
              <w:t>41</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在其他主体中权益的披露》。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1151F2" w:rsidRPr="00906984" w:rsidTr="0074764E">
        <w:trPr>
          <w:trHeight w:val="240"/>
        </w:trPr>
        <w:tc>
          <w:tcPr>
            <w:tcW w:w="1575" w:type="dxa"/>
            <w:shd w:val="clear" w:color="auto" w:fill="auto"/>
            <w:vAlign w:val="center"/>
          </w:tcPr>
          <w:p w:rsidR="001151F2" w:rsidRPr="00906984" w:rsidRDefault="001151F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1151F2" w:rsidRPr="00906984" w:rsidRDefault="001151F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tcPr>
          <w:p w:rsidR="001151F2" w:rsidRPr="00906984" w:rsidRDefault="001151F2" w:rsidP="00906984">
            <w:pPr>
              <w:widowControl/>
              <w:jc w:val="center"/>
              <w:rPr>
                <w:rFonts w:ascii="Arial Narrow" w:eastAsia="仿宋_GB2312" w:hAnsi="Arial Narrow" w:cs="宋体"/>
                <w:color w:val="000000"/>
                <w:kern w:val="0"/>
                <w:sz w:val="24"/>
                <w:szCs w:val="24"/>
              </w:rPr>
            </w:pPr>
          </w:p>
        </w:tc>
      </w:tr>
      <w:tr w:rsidR="00540910" w:rsidRPr="00906984" w:rsidTr="001151F2">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1.4 </w:t>
            </w:r>
            <w:r w:rsidRPr="00906984">
              <w:rPr>
                <w:rFonts w:ascii="Arial Narrow" w:eastAsia="仿宋_GB2312" w:hAnsi="Arial Narrow" w:cs="宋体"/>
                <w:b/>
                <w:bCs/>
                <w:color w:val="000000"/>
                <w:kern w:val="0"/>
                <w:sz w:val="24"/>
                <w:szCs w:val="24"/>
              </w:rPr>
              <w:t>企业合并</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同</w:t>
            </w:r>
            <w:proofErr w:type="gramStart"/>
            <w:r w:rsidRPr="00906984">
              <w:rPr>
                <w:rFonts w:ascii="Arial Narrow" w:eastAsia="仿宋_GB2312" w:hAnsi="Arial Narrow" w:cs="宋体"/>
                <w:b/>
                <w:bCs/>
                <w:color w:val="000000"/>
                <w:kern w:val="0"/>
                <w:sz w:val="24"/>
                <w:szCs w:val="24"/>
              </w:rPr>
              <w:t>一控制</w:t>
            </w:r>
            <w:proofErr w:type="gramEnd"/>
            <w:r w:rsidRPr="00906984">
              <w:rPr>
                <w:rFonts w:ascii="Arial Narrow" w:eastAsia="仿宋_GB2312" w:hAnsi="Arial Narrow" w:cs="宋体"/>
                <w:b/>
                <w:bCs/>
                <w:color w:val="000000"/>
                <w:kern w:val="0"/>
                <w:sz w:val="24"/>
                <w:szCs w:val="24"/>
              </w:rPr>
              <w:t>下企业合并</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企业合并发生当期的期末，合并方应当在附注中披露下列信息：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参与合并企业的基本情况；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属于同一控制下企业合并的判断依据；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合并日的确定依据；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以支付现金、转让非现金资产以及承担债务作为合并对价的，所支付对价在合并日的账面价值；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w:t>
            </w:r>
            <w:r w:rsidRPr="00906984">
              <w:rPr>
                <w:rFonts w:ascii="Arial Narrow" w:eastAsia="仿宋_GB2312" w:hAnsi="Arial Narrow" w:cs="宋体"/>
                <w:color w:val="000000"/>
                <w:kern w:val="0"/>
                <w:sz w:val="24"/>
                <w:szCs w:val="24"/>
              </w:rPr>
              <w:lastRenderedPageBreak/>
              <w:t>20.18(4)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e. </w:t>
            </w:r>
            <w:r w:rsidRPr="00906984">
              <w:rPr>
                <w:rFonts w:ascii="Arial Narrow" w:eastAsia="仿宋_GB2312" w:hAnsi="Arial Narrow" w:cs="宋体"/>
                <w:color w:val="000000"/>
                <w:kern w:val="0"/>
                <w:sz w:val="24"/>
                <w:szCs w:val="24"/>
              </w:rPr>
              <w:t>以发行权益性证券作为合并对价的，合并中发行权益性证券的数量及定价原则，以及参与合并</w:t>
            </w:r>
            <w:r w:rsidRPr="00906984">
              <w:rPr>
                <w:rFonts w:ascii="Arial Narrow" w:eastAsia="仿宋_GB2312" w:hAnsi="Arial Narrow" w:cs="宋体"/>
                <w:color w:val="000000"/>
                <w:kern w:val="0"/>
                <w:sz w:val="24"/>
                <w:szCs w:val="24"/>
              </w:rPr>
              <w:lastRenderedPageBreak/>
              <w:t>各方交换有表决权股份的比例；</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20.18(5)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被合并方的资产、负债在上一会计期间资产负债表日及合并日的账面价值；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被合并方自合并当期期初至合并日的收入、净利润、现金流量等情况；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20.18(6)</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合并合同或协议约定将承担被合并方或有负债的情况；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20.18(7)</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被合并方采用的会计政策与合并方不一致所作调整情况的说明；</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20.18(8)</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j. </w:t>
            </w:r>
            <w:r w:rsidRPr="00906984">
              <w:rPr>
                <w:rFonts w:ascii="Arial Narrow" w:eastAsia="仿宋_GB2312" w:hAnsi="Arial Narrow" w:cs="宋体"/>
                <w:color w:val="000000"/>
                <w:kern w:val="0"/>
                <w:sz w:val="24"/>
                <w:szCs w:val="24"/>
              </w:rPr>
              <w:t>合并后已处置或准备处置被合并方资产、负债的账面价值、处置价格等。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非同</w:t>
            </w:r>
            <w:proofErr w:type="gramStart"/>
            <w:r w:rsidRPr="00906984">
              <w:rPr>
                <w:rFonts w:ascii="Arial Narrow" w:eastAsia="仿宋_GB2312" w:hAnsi="Arial Narrow" w:cs="宋体"/>
                <w:b/>
                <w:bCs/>
                <w:color w:val="000000"/>
                <w:kern w:val="0"/>
                <w:sz w:val="24"/>
                <w:szCs w:val="24"/>
              </w:rPr>
              <w:t>一控制</w:t>
            </w:r>
            <w:proofErr w:type="gramEnd"/>
            <w:r w:rsidRPr="00906984">
              <w:rPr>
                <w:rFonts w:ascii="Arial Narrow" w:eastAsia="仿宋_GB2312" w:hAnsi="Arial Narrow" w:cs="宋体"/>
                <w:b/>
                <w:bCs/>
                <w:color w:val="000000"/>
                <w:kern w:val="0"/>
                <w:sz w:val="24"/>
                <w:szCs w:val="24"/>
              </w:rPr>
              <w:t>下企业合并</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企业合并发生当期的期末，购买方应当在附注中披露下列信息：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参与合并企业的基本情况；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购买日的确定依据；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20.19(3)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(2008) No.60, I.(III).6&amp;</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[2009]No. 16 (II)(IV)</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合并成本的构成及其账面价值、公允价值及公允价值的确定方法，公允价值确定的合理性，如采用估值技术确</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定公允价值，应披露估值模型以及计算参数的情况，包</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括估值技术所使用的假设、金融工具在汇率、利率等方</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面的市场风险、信用风险和相关的企业经营风险；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20.19(4)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(2008) No.60, I.(III).6&amp;</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[2009]No. 16 (II)(IV)</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被购买方各项可辨认资产、负债在上一会计期间资产负</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债表日及购买日的账面价值和公允价值，公允价值确定的合理性，如采用估值技术确定公允价值，应披露估值</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模型以及计算参数的情况，包括所使用的假设、金融工具在汇率、利率等方面的市场风险、信用风险和相关的</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企业经营风险；</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20.19(5)</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合并合同或协议约定将承担被购买方或有负债的情况；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20.19(6)</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被购买方自购买日起至报告期期末的收入、净利润和现金流量等情况；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20.19(7)</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商誉的金额及其确定方法；</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20.19(8)</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因合并成本小于合并中取得的被购买方可辨认净资产公允价值的份额计入当期损益的金额；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20.19(9)</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合并后已处置或准备处置被购买方资产、负债的账面价</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值、处置价格等。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Item 3 of Bulletin No. 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通过多次交易分步实现非同</w:t>
            </w:r>
            <w:proofErr w:type="gramStart"/>
            <w:r w:rsidRPr="00906984">
              <w:rPr>
                <w:rFonts w:ascii="Arial Narrow" w:eastAsia="仿宋_GB2312" w:hAnsi="Arial Narrow" w:cs="宋体"/>
                <w:color w:val="000000"/>
                <w:kern w:val="0"/>
                <w:sz w:val="24"/>
                <w:szCs w:val="24"/>
              </w:rPr>
              <w:t>一控制</w:t>
            </w:r>
            <w:proofErr w:type="gramEnd"/>
            <w:r w:rsidRPr="00906984">
              <w:rPr>
                <w:rFonts w:ascii="Arial Narrow" w:eastAsia="仿宋_GB2312" w:hAnsi="Arial Narrow" w:cs="宋体"/>
                <w:color w:val="000000"/>
                <w:kern w:val="0"/>
                <w:sz w:val="24"/>
                <w:szCs w:val="24"/>
              </w:rPr>
              <w:t>下企业合并的，披露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购买方在购买日之前持有的被购买方的股权在购买日的</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公允价值；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按照公允价值重新计量产生的相关利得或损失的金额。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1.5 </w:t>
            </w:r>
            <w:r w:rsidRPr="00906984">
              <w:rPr>
                <w:rFonts w:ascii="Arial Narrow" w:eastAsia="仿宋_GB2312" w:hAnsi="Arial Narrow" w:cs="宋体"/>
                <w:b/>
                <w:bCs/>
                <w:color w:val="000000"/>
                <w:kern w:val="0"/>
                <w:sz w:val="24"/>
                <w:szCs w:val="24"/>
              </w:rPr>
              <w:t>外币折算</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19.16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19.16(1)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企业及其境外经营选定的记账本位币及选定的原因；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19.16(1)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记账本位币发生变更的，说明变更理由；</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19.16(2)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采用近似汇率的，近似汇率的确定方法；</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19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19.AG.I</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即期汇率，通常是指中国人民银行公布的当日人民币外汇牌价的中间价。即期汇率的近似汇率，是指按照系统合理的方法确定的、与交易发生日即期汇率近似的汇率，通常采用当期平均汇率或加权平均汇率等。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19.16(3) &amp; CAS 30.AG.IV.(VI).38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计入当期损益的汇兑差额；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19.16(4) &amp; CAS 30.AG.IV.(VI).38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处置境外经营对外币财务报表折算差额的影响。</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1.6 </w:t>
            </w:r>
            <w:r w:rsidRPr="00906984">
              <w:rPr>
                <w:rFonts w:ascii="Arial Narrow" w:eastAsia="仿宋_GB2312" w:hAnsi="Arial Narrow" w:cs="宋体"/>
                <w:b/>
                <w:bCs/>
                <w:color w:val="000000"/>
                <w:kern w:val="0"/>
                <w:sz w:val="24"/>
                <w:szCs w:val="24"/>
              </w:rPr>
              <w:t>会计政策、会计估计变更和差错更正</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会计政策变更</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28.15</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28.15(1)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会计政策变更的性质、内容和原因；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w:t>
            </w:r>
            <w:r w:rsidRPr="00906984">
              <w:rPr>
                <w:rFonts w:ascii="Arial Narrow" w:eastAsia="仿宋_GB2312" w:hAnsi="Arial Narrow" w:cs="宋体"/>
                <w:color w:val="000000"/>
                <w:kern w:val="0"/>
                <w:sz w:val="24"/>
                <w:szCs w:val="24"/>
              </w:rPr>
              <w:lastRenderedPageBreak/>
              <w:t>28.15(2)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b. </w:t>
            </w:r>
            <w:r w:rsidRPr="00906984">
              <w:rPr>
                <w:rFonts w:ascii="Arial Narrow" w:eastAsia="仿宋_GB2312" w:hAnsi="Arial Narrow" w:cs="宋体"/>
                <w:color w:val="000000"/>
                <w:kern w:val="0"/>
                <w:sz w:val="24"/>
                <w:szCs w:val="24"/>
              </w:rPr>
              <w:t>当期和各个列报前期财务报表中受影响的项目名称和调整金额；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28.15(3)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无法进行追溯调整的，说明该事实和原因以及开始应用变更后的会计政策的时点、具体应用情况。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会计估计变更</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28.16(1)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会计估计变更的内容和原因；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28.16(2)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会计估计变更对当期和未来期间的影响数；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28.16(3)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会计估计变更的影响数不能确定的，披露这一事实和原因。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会计差错更正</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28.17</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28.17(1)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前期差错的性质；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28.17(2)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各个列报前期财务报表中受影响的项目名称和更正金额；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28.17(3)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无法进行追溯重述的，说明该事实和原因以及对前期差错开始进行更正的时点、具体更正情况。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1.7 </w:t>
            </w:r>
            <w:r w:rsidRPr="00906984">
              <w:rPr>
                <w:rFonts w:ascii="Arial Narrow" w:eastAsia="仿宋_GB2312" w:hAnsi="Arial Narrow" w:cs="宋体"/>
                <w:b/>
                <w:bCs/>
                <w:color w:val="000000"/>
                <w:kern w:val="0"/>
                <w:sz w:val="24"/>
                <w:szCs w:val="24"/>
              </w:rPr>
              <w:t>关联方披露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无论是否发生关联方交易，均应当在附注中披露与母公司和子公司有关的下列信息：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36.9(1)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母公司和子公司的名称；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母公司不是该企业最终控制方的，应当披露最终控制方名称。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母公司和最终控制方均不对外提供财务报表的，应当披露母公司之上与其最相近的对外提供财务报表的母公司名称。</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36.9(2)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母公司和子公司下列信息：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业务性质、注册地、注册资本（或实收资本、股本）及</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其变化。</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401"/>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36.9(3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母公司对本公司持股比例、表决权比例；</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337"/>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36.9(3)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本公司对子公司持股比例，享有的表决权比例。</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6"/>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36.10</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企业与关联方发生关联方交易的，应当在附注中披露</w:t>
            </w:r>
            <w:r w:rsidR="00DB72E3" w:rsidRPr="00906984">
              <w:rPr>
                <w:rFonts w:ascii="Arial Narrow" w:eastAsia="仿宋_GB2312" w:hAnsi="Arial Narrow" w:cs="宋体"/>
                <w:color w:val="000000"/>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该关联方关系的性质；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交易类型；</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交易要素。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36.8</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披露关联方交易的类型，交易类型包括但不限于下列各项：</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购买或销售商品；</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购买或销售商品以外的其他资产；</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提供或接受劳务；</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担保；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提供资金（贷款或股权投资）；</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租赁；</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代理；</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研究与开发项目的转移；</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许可协议；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j. </w:t>
            </w:r>
            <w:r w:rsidRPr="00906984">
              <w:rPr>
                <w:rFonts w:ascii="Arial Narrow" w:eastAsia="仿宋_GB2312" w:hAnsi="Arial Narrow" w:cs="宋体"/>
                <w:color w:val="000000"/>
                <w:kern w:val="0"/>
                <w:sz w:val="24"/>
                <w:szCs w:val="24"/>
              </w:rPr>
              <w:t>代表企业或由企业代表另一方进行债务结算；</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k. </w:t>
            </w:r>
            <w:r w:rsidRPr="00906984">
              <w:rPr>
                <w:rFonts w:ascii="Arial Narrow" w:eastAsia="仿宋_GB2312" w:hAnsi="Arial Narrow" w:cs="宋体"/>
                <w:color w:val="000000"/>
                <w:kern w:val="0"/>
                <w:sz w:val="24"/>
                <w:szCs w:val="24"/>
              </w:rPr>
              <w:t>关键管理人员薪酬。</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p634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l. </w:t>
            </w:r>
            <w:r w:rsidRPr="00906984">
              <w:rPr>
                <w:rFonts w:ascii="Arial Narrow" w:eastAsia="仿宋_GB2312" w:hAnsi="Arial Narrow" w:cs="宋体"/>
                <w:color w:val="000000"/>
                <w:kern w:val="0"/>
                <w:sz w:val="24"/>
                <w:szCs w:val="24"/>
              </w:rPr>
              <w:t>就某特定事项在未来发生或不发生时作出的采取相应行动的任何承诺。</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关联方交易应当分别关联方以及交易类型予以披露。类型相似的关联方交易，在不影响财务报表阅读者正确理解关联方交易对财务报表影响的情况下，可以合并披露。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373"/>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36.10</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交易要素至少应当包括：</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36.10(1)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交易的金额；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36.10(2)&amp;IG of CAS p624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未结算项目的金额、条款和条件，以及有关提供或取得担保的信息；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36.10(3)</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未结算应收项目的坏账准备金额；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36.10(4)</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定价政策。</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36.12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只有在提供确凿证据的情况下，才披露关联方交易是公平交易。</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36.2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对外提供合并财务报表的，对于已经包括在合并范围内各企业之间的交易不予披露，但应当披露与合并范围外各关联方的关系及其交易。</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p635</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在与合并财务报表一同提供的母公司财务报表中应披露所有</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关联方关系及其交易的相关信息。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1.8 </w:t>
            </w:r>
            <w:r w:rsidRPr="00906984">
              <w:rPr>
                <w:rFonts w:ascii="Arial Narrow" w:eastAsia="仿宋_GB2312" w:hAnsi="Arial Narrow" w:cs="宋体"/>
                <w:b/>
                <w:bCs/>
                <w:color w:val="000000"/>
                <w:kern w:val="0"/>
                <w:sz w:val="24"/>
                <w:szCs w:val="24"/>
              </w:rPr>
              <w:t>资产负债表日后事项</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29.9</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29.9(1)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a.</w:t>
            </w:r>
            <w:r w:rsidRPr="00906984">
              <w:rPr>
                <w:rFonts w:ascii="Arial Narrow" w:eastAsia="仿宋_GB2312" w:hAnsi="Arial Narrow" w:cs="宋体"/>
                <w:color w:val="000000"/>
                <w:kern w:val="0"/>
                <w:sz w:val="24"/>
                <w:szCs w:val="24"/>
              </w:rPr>
              <w:t>财务报告的批准报出者和财务报告批准报出日。</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按照有关法律、行政法规等规定，企业所有者或其他方面有权对报出的财务报告进行修改的，应当披露这一情况。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29.9(2</w:t>
            </w:r>
            <w:proofErr w:type="gramStart"/>
            <w:r w:rsidRPr="00906984">
              <w:rPr>
                <w:rFonts w:ascii="Arial Narrow" w:eastAsia="仿宋_GB2312" w:hAnsi="Arial Narrow" w:cs="宋体"/>
                <w:color w:val="000000"/>
                <w:kern w:val="0"/>
                <w:sz w:val="24"/>
                <w:szCs w:val="24"/>
              </w:rPr>
              <w:t>)&amp;</w:t>
            </w:r>
            <w:proofErr w:type="gramEnd"/>
            <w:r w:rsidRPr="00906984">
              <w:rPr>
                <w:rFonts w:ascii="Arial Narrow" w:eastAsia="仿宋_GB2312" w:hAnsi="Arial Narrow" w:cs="宋体"/>
                <w:color w:val="000000"/>
                <w:kern w:val="0"/>
                <w:sz w:val="24"/>
                <w:szCs w:val="24"/>
              </w:rPr>
              <w:t xml:space="preserve"> CAS 30. AG.V</w:t>
            </w:r>
            <w:r w:rsidR="00C036E1" w:rsidRPr="00906984">
              <w:rPr>
                <w:rFonts w:ascii="Arial Narrow" w:eastAsia="仿宋_GB2312" w:hAnsi="Arial Narrow" w:cs="宋体"/>
                <w:color w:val="000000"/>
                <w:kern w:val="0"/>
                <w:sz w:val="24"/>
                <w:szCs w:val="24"/>
              </w:rPr>
              <w:t>II</w:t>
            </w:r>
            <w:r w:rsidRPr="00906984">
              <w:rPr>
                <w:rFonts w:ascii="Arial Narrow" w:eastAsia="仿宋_GB2312" w:hAnsi="Arial Narrow" w:cs="宋体"/>
                <w:color w:val="000000"/>
                <w:kern w:val="0"/>
                <w:sz w:val="24"/>
                <w:szCs w:val="24"/>
              </w:rPr>
              <w:t>.(II)</w:t>
            </w:r>
            <w:r w:rsidR="00C036E1" w:rsidRPr="00906984">
              <w:rPr>
                <w:rFonts w:ascii="Arial Narrow" w:eastAsia="仿宋_GB2312" w:hAnsi="Arial Narrow" w:cs="宋体"/>
                <w:color w:val="000000"/>
                <w:kern w:val="0"/>
                <w:sz w:val="24"/>
                <w:szCs w:val="24"/>
              </w:rPr>
              <w:t>.7</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每项重要的资产负债表日后非调整事项的性质、内容，及</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其对财务状况和经营成果的影响。无法做出估计的，应当</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说明原因。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29.10</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在资产负债表日后取得了影响资产负债表</w:t>
            </w:r>
            <w:proofErr w:type="gramStart"/>
            <w:r w:rsidRPr="00906984">
              <w:rPr>
                <w:rFonts w:ascii="Arial Narrow" w:eastAsia="仿宋_GB2312" w:hAnsi="Arial Narrow" w:cs="宋体"/>
                <w:color w:val="000000"/>
                <w:kern w:val="0"/>
                <w:sz w:val="24"/>
                <w:szCs w:val="24"/>
              </w:rPr>
              <w:t>日存在</w:t>
            </w:r>
            <w:proofErr w:type="gramEnd"/>
            <w:r w:rsidRPr="00906984">
              <w:rPr>
                <w:rFonts w:ascii="Arial Narrow" w:eastAsia="仿宋_GB2312" w:hAnsi="Arial Narrow" w:cs="宋体"/>
                <w:color w:val="000000"/>
                <w:kern w:val="0"/>
                <w:sz w:val="24"/>
                <w:szCs w:val="24"/>
              </w:rPr>
              <w:t>情况的新的或进一步的证据时，应当调整与之相关的披露信息。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29.8</w:t>
            </w:r>
            <w:r w:rsidRPr="00906984">
              <w:rPr>
                <w:rFonts w:ascii="Arial Narrow" w:eastAsia="仿宋_GB2312" w:hAnsi="Arial Narrow" w:cs="宋体"/>
                <w:color w:val="000000"/>
                <w:kern w:val="0"/>
                <w:sz w:val="24"/>
                <w:szCs w:val="24"/>
              </w:rPr>
              <w:br/>
              <w:t>CAS 30.</w:t>
            </w:r>
            <w:r w:rsidR="00E3092B" w:rsidRPr="00906984">
              <w:rPr>
                <w:rFonts w:ascii="Arial Narrow" w:eastAsia="仿宋_GB2312" w:hAnsi="Arial Narrow" w:cs="宋体"/>
                <w:color w:val="000000"/>
                <w:kern w:val="0"/>
                <w:sz w:val="24"/>
                <w:szCs w:val="24"/>
              </w:rPr>
              <w:t>43</w:t>
            </w:r>
            <w:r w:rsidRPr="00906984">
              <w:rPr>
                <w:rFonts w:ascii="Arial Narrow" w:eastAsia="仿宋_GB2312" w:hAnsi="Arial Narrow" w:cs="宋体"/>
                <w:color w:val="000000"/>
                <w:kern w:val="0"/>
                <w:sz w:val="24"/>
                <w:szCs w:val="24"/>
              </w:rPr>
              <w:t xml:space="preserve"> &amp; CAS 30. AG.</w:t>
            </w:r>
            <w:r w:rsidR="00C036E1" w:rsidRPr="00906984">
              <w:rPr>
                <w:rFonts w:ascii="Arial Narrow" w:eastAsia="仿宋_GB2312" w:hAnsi="Arial Narrow" w:cs="宋体"/>
                <w:color w:val="000000"/>
                <w:kern w:val="0"/>
                <w:sz w:val="24"/>
                <w:szCs w:val="24"/>
              </w:rPr>
              <w:t xml:space="preserve"> VII.(II).3</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资产负债表日后，企业利润分配方案中拟分配的以及经审议批准宣告发放的股利或利润，不确认为资产负债表日的负债，但应当已在附注中单独披露在资产负债表日后、财务报告批准报出日前提议或宣布发放的股利总额和每股股利金额（或向投资者分配的利润总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2.1 </w:t>
            </w:r>
            <w:r w:rsidRPr="00906984">
              <w:rPr>
                <w:rFonts w:ascii="Arial Narrow" w:eastAsia="仿宋_GB2312" w:hAnsi="Arial Narrow" w:cs="宋体"/>
                <w:b/>
                <w:bCs/>
                <w:color w:val="000000"/>
                <w:kern w:val="0"/>
                <w:sz w:val="24"/>
                <w:szCs w:val="24"/>
              </w:rPr>
              <w:t>存货</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1.22(1)</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各类存货（包括原材料、在产品、库存商品、周转材料</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等）的期初和期末账面价值及本期增加和减少额；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p20</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变更制造费用分配方法的情况（如有）；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确定发出存货成本所采用的方法；</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1.22(3)</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存货可变现净值的确定依据；</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1.22(3)</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存货跌价准备的计提方法；</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1.22(3)</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各类存货的跌价准备（包括原材料、在产品、</w:t>
            </w:r>
            <w:proofErr w:type="gramStart"/>
            <w:r w:rsidRPr="00906984">
              <w:rPr>
                <w:rFonts w:ascii="Arial Narrow" w:eastAsia="仿宋_GB2312" w:hAnsi="Arial Narrow" w:cs="宋体"/>
                <w:color w:val="000000"/>
                <w:kern w:val="0"/>
                <w:sz w:val="24"/>
                <w:szCs w:val="24"/>
              </w:rPr>
              <w:t>库存商</w:t>
            </w:r>
            <w:proofErr w:type="gramEnd"/>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品、周转材料、建造合同形成的资产等）的期初和期末</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账面余额，当期计提的金额，当期转回及转销的金额，</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以及计提和转回的有关情况；</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1.22(4)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用于担保的存货账面价值。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DB72E3">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2.2 </w:t>
            </w:r>
            <w:r w:rsidRPr="00906984">
              <w:rPr>
                <w:rFonts w:ascii="Arial Narrow" w:eastAsia="仿宋_GB2312" w:hAnsi="Arial Narrow" w:cs="宋体"/>
                <w:b/>
                <w:bCs/>
                <w:color w:val="000000"/>
                <w:kern w:val="0"/>
                <w:sz w:val="24"/>
                <w:szCs w:val="24"/>
              </w:rPr>
              <w:t>金融工具</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会计政策、计量基础</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9F5BA3">
        <w:trPr>
          <w:trHeight w:val="240"/>
        </w:trPr>
        <w:tc>
          <w:tcPr>
            <w:tcW w:w="1575" w:type="dxa"/>
            <w:shd w:val="clear" w:color="auto" w:fill="auto"/>
            <w:vAlign w:val="center"/>
          </w:tcPr>
          <w:p w:rsidR="004206B2" w:rsidRPr="00906984" w:rsidRDefault="009F5BA3"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37.39</w:t>
            </w:r>
          </w:p>
        </w:tc>
        <w:tc>
          <w:tcPr>
            <w:tcW w:w="10631" w:type="dxa"/>
            <w:shd w:val="clear" w:color="auto" w:fill="auto"/>
            <w:vAlign w:val="center"/>
          </w:tcPr>
          <w:p w:rsidR="004206B2" w:rsidRPr="00906984" w:rsidRDefault="009F5BA3"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1. </w:t>
            </w:r>
            <w:r w:rsidRPr="00906984">
              <w:rPr>
                <w:rFonts w:ascii="Arial Narrow" w:eastAsia="仿宋_GB2312" w:hAnsi="Arial Narrow" w:cs="宋体"/>
                <w:color w:val="0000FF"/>
                <w:kern w:val="0"/>
                <w:sz w:val="24"/>
                <w:szCs w:val="24"/>
              </w:rPr>
              <w:t>应当披露编制财务报表时对金融工具所采用的重要会计政策、计量基础和与理解财务报表相关的其他会计政策等信息，主要包括：</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对于指定为以公允价值计量且其变动计入当期损益的金融资产或金融负债，应当披露下列信息：</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指定的金融资产或金融负债的性质；</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初始确认时对上述金融资产或金融负债做出指定的标准；</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Pr="00906984">
              <w:rPr>
                <w:rFonts w:ascii="Arial Narrow" w:eastAsia="仿宋_GB2312" w:hAnsi="Arial Narrow" w:cs="宋体"/>
                <w:color w:val="0000FF"/>
                <w:kern w:val="0"/>
                <w:sz w:val="24"/>
                <w:szCs w:val="24"/>
              </w:rPr>
              <w:t>如何满足运用指定的标准。对于以消除或显著减少会计错配为目的的指定，企业应当披露该指定所针对的确认或计量不一致的描述性说明。对于以更好地反映组合的管理实质为目的的指定，企业应当披露该指定符合企业正式书面文件载明的风险管理或投资策略的描述性说明。对于整体指定为以公允价值计量且其变动计入当期损益的混合工具，企业应当披露运用指定标准的描述性说明。</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指定金融资产为可供出售金融资产的标准。</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金融资产常规购买和出售的会计政策。</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核销减值准备并减记金融资产账面价值的原则。</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如何确定每类金融工具的利得或损失。</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f. </w:t>
            </w:r>
            <w:r w:rsidRPr="00906984">
              <w:rPr>
                <w:rFonts w:ascii="Arial Narrow" w:eastAsia="仿宋_GB2312" w:hAnsi="Arial Narrow" w:cs="宋体"/>
                <w:color w:val="0000FF"/>
                <w:kern w:val="0"/>
                <w:sz w:val="24"/>
                <w:szCs w:val="24"/>
              </w:rPr>
              <w:t>存在客观证据表明金融资产已发生减值的适用标准。</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g. </w:t>
            </w:r>
            <w:r w:rsidRPr="00906984">
              <w:rPr>
                <w:rFonts w:ascii="Arial Narrow" w:eastAsia="仿宋_GB2312" w:hAnsi="Arial Narrow" w:cs="宋体"/>
                <w:color w:val="0000FF"/>
                <w:kern w:val="0"/>
                <w:sz w:val="24"/>
                <w:szCs w:val="24"/>
              </w:rPr>
              <w:t>为避免金融资产逾期或减值而重新议定条款的金融资产所适用的会计政策。</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0E6903" w:rsidRPr="00906984" w:rsidTr="0074764E">
        <w:trPr>
          <w:trHeight w:val="240"/>
        </w:trPr>
        <w:tc>
          <w:tcPr>
            <w:tcW w:w="1575" w:type="dxa"/>
            <w:shd w:val="clear" w:color="auto" w:fill="auto"/>
            <w:vAlign w:val="center"/>
          </w:tcPr>
          <w:p w:rsidR="000E6903" w:rsidRPr="00906984" w:rsidRDefault="000E6903"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39.38</w:t>
            </w:r>
          </w:p>
        </w:tc>
        <w:tc>
          <w:tcPr>
            <w:tcW w:w="10631" w:type="dxa"/>
            <w:shd w:val="clear" w:color="auto" w:fill="auto"/>
            <w:vAlign w:val="center"/>
          </w:tcPr>
          <w:p w:rsidR="000E6903" w:rsidRPr="00906984" w:rsidRDefault="000E6903"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 </w:t>
            </w:r>
            <w:r w:rsidRPr="00906984">
              <w:rPr>
                <w:rFonts w:ascii="Arial Narrow" w:eastAsia="仿宋_GB2312" w:hAnsi="Arial Narrow" w:cs="宋体"/>
                <w:color w:val="0000FF"/>
                <w:kern w:val="0"/>
                <w:sz w:val="24"/>
                <w:szCs w:val="24"/>
              </w:rPr>
              <w:t>企业以市场风险和信用风险的净敞口为基础管理金融资产和金融负债的，</w:t>
            </w:r>
            <w:r w:rsidR="000C088F" w:rsidRPr="00906984">
              <w:rPr>
                <w:rFonts w:ascii="Arial Narrow" w:eastAsia="仿宋_GB2312" w:hAnsi="Arial Narrow" w:cs="宋体"/>
                <w:color w:val="0000FF"/>
                <w:kern w:val="0"/>
                <w:sz w:val="24"/>
                <w:szCs w:val="24"/>
              </w:rPr>
              <w:t>应当披露该事实。</w:t>
            </w:r>
          </w:p>
        </w:tc>
        <w:tc>
          <w:tcPr>
            <w:tcW w:w="1875" w:type="dxa"/>
            <w:shd w:val="clear" w:color="auto" w:fill="auto"/>
            <w:noWrap/>
            <w:vAlign w:val="center"/>
          </w:tcPr>
          <w:p w:rsidR="000E6903" w:rsidRPr="00906984" w:rsidRDefault="000E6903"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Cs/>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9F5BA3" w:rsidRPr="00906984" w:rsidTr="0074764E">
        <w:trPr>
          <w:trHeight w:val="240"/>
        </w:trPr>
        <w:tc>
          <w:tcPr>
            <w:tcW w:w="1575" w:type="dxa"/>
            <w:shd w:val="clear" w:color="auto" w:fill="auto"/>
            <w:vAlign w:val="center"/>
          </w:tcPr>
          <w:p w:rsidR="009F5BA3" w:rsidRPr="00906984" w:rsidRDefault="009F5BA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F5BA3" w:rsidRPr="00906984" w:rsidRDefault="009F5BA3"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财务报表附注的披露</w:t>
            </w:r>
          </w:p>
        </w:tc>
        <w:tc>
          <w:tcPr>
            <w:tcW w:w="1875" w:type="dxa"/>
            <w:shd w:val="clear" w:color="auto" w:fill="auto"/>
            <w:noWrap/>
            <w:vAlign w:val="center"/>
          </w:tcPr>
          <w:p w:rsidR="009F5BA3" w:rsidRPr="00906984" w:rsidRDefault="009F5BA3" w:rsidP="00906984">
            <w:pPr>
              <w:widowControl/>
              <w:jc w:val="center"/>
              <w:rPr>
                <w:rFonts w:ascii="Arial Narrow" w:eastAsia="仿宋_GB2312" w:hAnsi="Arial Narrow" w:cs="宋体"/>
                <w:color w:val="000000"/>
                <w:kern w:val="0"/>
                <w:sz w:val="24"/>
                <w:szCs w:val="24"/>
              </w:rPr>
            </w:pPr>
          </w:p>
        </w:tc>
      </w:tr>
      <w:tr w:rsidR="00214B89" w:rsidRPr="00906984" w:rsidTr="0074764E">
        <w:trPr>
          <w:trHeight w:val="240"/>
        </w:trPr>
        <w:tc>
          <w:tcPr>
            <w:tcW w:w="1575" w:type="dxa"/>
            <w:shd w:val="clear" w:color="auto" w:fill="auto"/>
            <w:vAlign w:val="center"/>
          </w:tcPr>
          <w:p w:rsidR="00214B89" w:rsidRPr="00906984" w:rsidRDefault="004B6CA8"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37.40</w:t>
            </w:r>
          </w:p>
        </w:tc>
        <w:tc>
          <w:tcPr>
            <w:tcW w:w="10631" w:type="dxa"/>
            <w:shd w:val="clear" w:color="auto" w:fill="auto"/>
            <w:vAlign w:val="center"/>
          </w:tcPr>
          <w:p w:rsidR="00214B89" w:rsidRPr="00906984" w:rsidRDefault="000C088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004B6CA8" w:rsidRPr="00906984">
              <w:rPr>
                <w:rFonts w:ascii="Arial Narrow" w:eastAsia="仿宋_GB2312" w:hAnsi="Arial Narrow" w:cs="宋体"/>
                <w:color w:val="0000FF"/>
                <w:kern w:val="0"/>
                <w:sz w:val="24"/>
                <w:szCs w:val="24"/>
              </w:rPr>
              <w:t xml:space="preserve">. </w:t>
            </w:r>
            <w:r w:rsidR="004B6CA8" w:rsidRPr="00906984">
              <w:rPr>
                <w:rFonts w:ascii="Arial Narrow" w:eastAsia="仿宋_GB2312" w:hAnsi="Arial Narrow" w:cs="宋体"/>
                <w:color w:val="0000FF"/>
                <w:kern w:val="0"/>
                <w:sz w:val="24"/>
                <w:szCs w:val="24"/>
              </w:rPr>
              <w:t>应当在资产负债表或相关附注中列</w:t>
            </w:r>
            <w:proofErr w:type="gramStart"/>
            <w:r w:rsidR="004B6CA8" w:rsidRPr="00906984">
              <w:rPr>
                <w:rFonts w:ascii="Arial Narrow" w:eastAsia="仿宋_GB2312" w:hAnsi="Arial Narrow" w:cs="宋体"/>
                <w:color w:val="0000FF"/>
                <w:kern w:val="0"/>
                <w:sz w:val="24"/>
                <w:szCs w:val="24"/>
              </w:rPr>
              <w:t>报下列</w:t>
            </w:r>
            <w:proofErr w:type="gramEnd"/>
            <w:r w:rsidR="004B6CA8" w:rsidRPr="00906984">
              <w:rPr>
                <w:rFonts w:ascii="Arial Narrow" w:eastAsia="仿宋_GB2312" w:hAnsi="Arial Narrow" w:cs="宋体"/>
                <w:color w:val="0000FF"/>
                <w:kern w:val="0"/>
                <w:sz w:val="24"/>
                <w:szCs w:val="24"/>
              </w:rPr>
              <w:t>金融资产或金融负债的账面价值：</w:t>
            </w:r>
          </w:p>
        </w:tc>
        <w:tc>
          <w:tcPr>
            <w:tcW w:w="1875" w:type="dxa"/>
            <w:shd w:val="clear" w:color="auto" w:fill="auto"/>
            <w:noWrap/>
            <w:vAlign w:val="center"/>
          </w:tcPr>
          <w:p w:rsidR="00214B89" w:rsidRPr="00906984" w:rsidRDefault="00214B89" w:rsidP="00906984">
            <w:pPr>
              <w:widowControl/>
              <w:jc w:val="center"/>
              <w:rPr>
                <w:rFonts w:ascii="Arial Narrow" w:eastAsia="仿宋_GB2312" w:hAnsi="Arial Narrow" w:cs="宋体"/>
                <w:color w:val="000000"/>
                <w:kern w:val="0"/>
                <w:sz w:val="24"/>
                <w:szCs w:val="24"/>
              </w:rPr>
            </w:pPr>
          </w:p>
        </w:tc>
      </w:tr>
      <w:tr w:rsidR="00214B89" w:rsidRPr="00906984" w:rsidTr="0074764E">
        <w:trPr>
          <w:trHeight w:val="240"/>
        </w:trPr>
        <w:tc>
          <w:tcPr>
            <w:tcW w:w="1575" w:type="dxa"/>
            <w:shd w:val="clear" w:color="auto" w:fill="auto"/>
            <w:vAlign w:val="center"/>
          </w:tcPr>
          <w:p w:rsidR="00214B89" w:rsidRPr="00906984" w:rsidRDefault="00214B89" w:rsidP="00906984">
            <w:pPr>
              <w:snapToGrid w:val="0"/>
              <w:rPr>
                <w:rFonts w:ascii="Arial Narrow" w:eastAsia="仿宋_GB2312" w:hAnsi="Arial Narrow"/>
                <w:sz w:val="24"/>
                <w:szCs w:val="24"/>
              </w:rPr>
            </w:pPr>
          </w:p>
        </w:tc>
        <w:tc>
          <w:tcPr>
            <w:tcW w:w="10631" w:type="dxa"/>
            <w:shd w:val="clear" w:color="auto" w:fill="auto"/>
            <w:vAlign w:val="center"/>
          </w:tcPr>
          <w:p w:rsidR="00214B89"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以公允价值计量且其变动计入当期损益的金融资产，并分别反映交易性金融资产和在初始确认时指定为以公允价值计量且其变动计入当期损益的金融资产；</w:t>
            </w:r>
          </w:p>
        </w:tc>
        <w:tc>
          <w:tcPr>
            <w:tcW w:w="1875" w:type="dxa"/>
            <w:shd w:val="clear" w:color="auto" w:fill="auto"/>
            <w:noWrap/>
            <w:vAlign w:val="center"/>
          </w:tcPr>
          <w:p w:rsidR="00214B89" w:rsidRPr="00906984" w:rsidRDefault="00214B89" w:rsidP="00906984">
            <w:pPr>
              <w:widowControl/>
              <w:jc w:val="center"/>
              <w:rPr>
                <w:rFonts w:ascii="Arial Narrow" w:eastAsia="仿宋_GB2312" w:hAnsi="Arial Narrow" w:cs="宋体"/>
                <w:color w:val="000000"/>
                <w:kern w:val="0"/>
                <w:sz w:val="24"/>
                <w:szCs w:val="24"/>
              </w:rPr>
            </w:pPr>
          </w:p>
        </w:tc>
      </w:tr>
      <w:tr w:rsidR="004B6CA8" w:rsidRPr="00906984" w:rsidTr="0074764E">
        <w:trPr>
          <w:trHeight w:val="240"/>
        </w:trPr>
        <w:tc>
          <w:tcPr>
            <w:tcW w:w="1575" w:type="dxa"/>
            <w:shd w:val="clear" w:color="auto" w:fill="auto"/>
            <w:vAlign w:val="center"/>
          </w:tcPr>
          <w:p w:rsidR="004B6CA8" w:rsidRPr="00906984" w:rsidRDefault="004B6CA8" w:rsidP="00906984">
            <w:pPr>
              <w:snapToGrid w:val="0"/>
              <w:rPr>
                <w:rFonts w:ascii="Arial Narrow" w:eastAsia="仿宋_GB2312" w:hAnsi="Arial Narrow"/>
                <w:sz w:val="24"/>
                <w:szCs w:val="24"/>
              </w:rPr>
            </w:pPr>
          </w:p>
        </w:tc>
        <w:tc>
          <w:tcPr>
            <w:tcW w:w="10631" w:type="dxa"/>
            <w:shd w:val="clear" w:color="auto" w:fill="auto"/>
            <w:vAlign w:val="center"/>
          </w:tcPr>
          <w:p w:rsidR="004B6CA8"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持有至到期投资；</w:t>
            </w:r>
          </w:p>
        </w:tc>
        <w:tc>
          <w:tcPr>
            <w:tcW w:w="1875" w:type="dxa"/>
            <w:shd w:val="clear" w:color="auto" w:fill="auto"/>
            <w:noWrap/>
            <w:vAlign w:val="center"/>
          </w:tcPr>
          <w:p w:rsidR="004B6CA8" w:rsidRPr="00906984" w:rsidRDefault="004B6CA8" w:rsidP="00906984">
            <w:pPr>
              <w:widowControl/>
              <w:jc w:val="center"/>
              <w:rPr>
                <w:rFonts w:ascii="Arial Narrow" w:eastAsia="仿宋_GB2312" w:hAnsi="Arial Narrow" w:cs="宋体"/>
                <w:color w:val="000000"/>
                <w:kern w:val="0"/>
                <w:sz w:val="24"/>
                <w:szCs w:val="24"/>
              </w:rPr>
            </w:pPr>
          </w:p>
        </w:tc>
      </w:tr>
      <w:tr w:rsidR="004B6CA8" w:rsidRPr="00906984" w:rsidTr="0074764E">
        <w:trPr>
          <w:trHeight w:val="240"/>
        </w:trPr>
        <w:tc>
          <w:tcPr>
            <w:tcW w:w="1575" w:type="dxa"/>
            <w:shd w:val="clear" w:color="auto" w:fill="auto"/>
            <w:vAlign w:val="center"/>
          </w:tcPr>
          <w:p w:rsidR="004B6CA8" w:rsidRPr="00906984" w:rsidRDefault="004B6CA8" w:rsidP="00906984">
            <w:pPr>
              <w:snapToGrid w:val="0"/>
              <w:rPr>
                <w:rFonts w:ascii="Arial Narrow" w:eastAsia="仿宋_GB2312" w:hAnsi="Arial Narrow"/>
                <w:sz w:val="24"/>
                <w:szCs w:val="24"/>
              </w:rPr>
            </w:pPr>
          </w:p>
        </w:tc>
        <w:tc>
          <w:tcPr>
            <w:tcW w:w="10631" w:type="dxa"/>
            <w:shd w:val="clear" w:color="auto" w:fill="auto"/>
            <w:vAlign w:val="center"/>
          </w:tcPr>
          <w:p w:rsidR="004B6CA8"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贷款和应收款项；</w:t>
            </w:r>
          </w:p>
        </w:tc>
        <w:tc>
          <w:tcPr>
            <w:tcW w:w="1875" w:type="dxa"/>
            <w:shd w:val="clear" w:color="auto" w:fill="auto"/>
            <w:noWrap/>
            <w:vAlign w:val="center"/>
          </w:tcPr>
          <w:p w:rsidR="004B6CA8" w:rsidRPr="00906984" w:rsidRDefault="004B6CA8" w:rsidP="00906984">
            <w:pPr>
              <w:widowControl/>
              <w:jc w:val="center"/>
              <w:rPr>
                <w:rFonts w:ascii="Arial Narrow" w:eastAsia="仿宋_GB2312" w:hAnsi="Arial Narrow" w:cs="宋体"/>
                <w:color w:val="000000"/>
                <w:kern w:val="0"/>
                <w:sz w:val="24"/>
                <w:szCs w:val="24"/>
              </w:rPr>
            </w:pPr>
          </w:p>
        </w:tc>
      </w:tr>
      <w:tr w:rsidR="004B6CA8" w:rsidRPr="00906984" w:rsidTr="0074764E">
        <w:trPr>
          <w:trHeight w:val="240"/>
        </w:trPr>
        <w:tc>
          <w:tcPr>
            <w:tcW w:w="1575" w:type="dxa"/>
            <w:shd w:val="clear" w:color="auto" w:fill="auto"/>
            <w:vAlign w:val="center"/>
          </w:tcPr>
          <w:p w:rsidR="004B6CA8" w:rsidRPr="00906984" w:rsidRDefault="004B6CA8" w:rsidP="00906984">
            <w:pPr>
              <w:snapToGrid w:val="0"/>
              <w:rPr>
                <w:rFonts w:ascii="Arial Narrow" w:eastAsia="仿宋_GB2312" w:hAnsi="Arial Narrow"/>
                <w:sz w:val="24"/>
                <w:szCs w:val="24"/>
              </w:rPr>
            </w:pPr>
          </w:p>
        </w:tc>
        <w:tc>
          <w:tcPr>
            <w:tcW w:w="10631" w:type="dxa"/>
            <w:shd w:val="clear" w:color="auto" w:fill="auto"/>
            <w:vAlign w:val="center"/>
          </w:tcPr>
          <w:p w:rsidR="004B6CA8"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可供出售金融资产；</w:t>
            </w:r>
          </w:p>
        </w:tc>
        <w:tc>
          <w:tcPr>
            <w:tcW w:w="1875" w:type="dxa"/>
            <w:shd w:val="clear" w:color="auto" w:fill="auto"/>
            <w:noWrap/>
            <w:vAlign w:val="center"/>
          </w:tcPr>
          <w:p w:rsidR="004B6CA8" w:rsidRPr="00906984" w:rsidRDefault="004B6CA8" w:rsidP="00906984">
            <w:pPr>
              <w:widowControl/>
              <w:jc w:val="center"/>
              <w:rPr>
                <w:rFonts w:ascii="Arial Narrow" w:eastAsia="仿宋_GB2312" w:hAnsi="Arial Narrow" w:cs="宋体"/>
                <w:color w:val="000000"/>
                <w:kern w:val="0"/>
                <w:sz w:val="24"/>
                <w:szCs w:val="24"/>
              </w:rPr>
            </w:pPr>
          </w:p>
        </w:tc>
      </w:tr>
      <w:tr w:rsidR="004B6CA8" w:rsidRPr="00906984" w:rsidTr="0074764E">
        <w:trPr>
          <w:trHeight w:val="240"/>
        </w:trPr>
        <w:tc>
          <w:tcPr>
            <w:tcW w:w="1575" w:type="dxa"/>
            <w:shd w:val="clear" w:color="auto" w:fill="auto"/>
            <w:vAlign w:val="center"/>
          </w:tcPr>
          <w:p w:rsidR="004B6CA8" w:rsidRPr="00906984" w:rsidRDefault="004B6CA8" w:rsidP="00906984">
            <w:pPr>
              <w:snapToGrid w:val="0"/>
              <w:rPr>
                <w:rFonts w:ascii="Arial Narrow" w:eastAsia="仿宋_GB2312" w:hAnsi="Arial Narrow"/>
                <w:sz w:val="24"/>
                <w:szCs w:val="24"/>
              </w:rPr>
            </w:pPr>
          </w:p>
        </w:tc>
        <w:tc>
          <w:tcPr>
            <w:tcW w:w="10631" w:type="dxa"/>
            <w:shd w:val="clear" w:color="auto" w:fill="auto"/>
            <w:vAlign w:val="center"/>
          </w:tcPr>
          <w:p w:rsidR="004B6CA8"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以公允价值计量且其变动计入当期损益的金融负债，并分别反映交易性金融负债和在初始确认时指定为以公允价值计量且其变动计入当期损益的金融负债；</w:t>
            </w:r>
          </w:p>
        </w:tc>
        <w:tc>
          <w:tcPr>
            <w:tcW w:w="1875" w:type="dxa"/>
            <w:shd w:val="clear" w:color="auto" w:fill="auto"/>
            <w:noWrap/>
            <w:vAlign w:val="center"/>
          </w:tcPr>
          <w:p w:rsidR="004B6CA8" w:rsidRPr="00906984" w:rsidRDefault="004B6CA8" w:rsidP="00906984">
            <w:pPr>
              <w:widowControl/>
              <w:jc w:val="center"/>
              <w:rPr>
                <w:rFonts w:ascii="Arial Narrow" w:eastAsia="仿宋_GB2312" w:hAnsi="Arial Narrow" w:cs="宋体"/>
                <w:color w:val="000000"/>
                <w:kern w:val="0"/>
                <w:sz w:val="24"/>
                <w:szCs w:val="24"/>
              </w:rPr>
            </w:pPr>
          </w:p>
        </w:tc>
      </w:tr>
      <w:tr w:rsidR="004B6CA8" w:rsidRPr="00906984" w:rsidTr="0074764E">
        <w:trPr>
          <w:trHeight w:val="240"/>
        </w:trPr>
        <w:tc>
          <w:tcPr>
            <w:tcW w:w="1575" w:type="dxa"/>
            <w:shd w:val="clear" w:color="auto" w:fill="auto"/>
            <w:vAlign w:val="center"/>
          </w:tcPr>
          <w:p w:rsidR="004B6CA8" w:rsidRPr="00906984" w:rsidRDefault="004B6CA8" w:rsidP="00906984">
            <w:pPr>
              <w:snapToGrid w:val="0"/>
              <w:rPr>
                <w:rFonts w:ascii="Arial Narrow" w:eastAsia="仿宋_GB2312" w:hAnsi="Arial Narrow"/>
                <w:sz w:val="24"/>
                <w:szCs w:val="24"/>
              </w:rPr>
            </w:pPr>
          </w:p>
        </w:tc>
        <w:tc>
          <w:tcPr>
            <w:tcW w:w="10631" w:type="dxa"/>
            <w:shd w:val="clear" w:color="auto" w:fill="auto"/>
            <w:vAlign w:val="center"/>
          </w:tcPr>
          <w:p w:rsidR="004B6CA8" w:rsidRPr="00906984" w:rsidRDefault="004B6C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f. </w:t>
            </w:r>
            <w:r w:rsidRPr="00906984">
              <w:rPr>
                <w:rFonts w:ascii="Arial Narrow" w:eastAsia="仿宋_GB2312" w:hAnsi="Arial Narrow" w:cs="宋体"/>
                <w:color w:val="0000FF"/>
                <w:kern w:val="0"/>
                <w:sz w:val="24"/>
                <w:szCs w:val="24"/>
              </w:rPr>
              <w:t>其他金融负债。</w:t>
            </w:r>
          </w:p>
        </w:tc>
        <w:tc>
          <w:tcPr>
            <w:tcW w:w="1875" w:type="dxa"/>
            <w:shd w:val="clear" w:color="auto" w:fill="auto"/>
            <w:noWrap/>
            <w:vAlign w:val="center"/>
          </w:tcPr>
          <w:p w:rsidR="004B6CA8" w:rsidRPr="00906984" w:rsidRDefault="004B6CA8"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IG of CAS, p645</w:t>
            </w:r>
          </w:p>
        </w:tc>
        <w:tc>
          <w:tcPr>
            <w:tcW w:w="10631" w:type="dxa"/>
            <w:shd w:val="clear" w:color="auto" w:fill="auto"/>
            <w:vAlign w:val="center"/>
            <w:hideMark/>
          </w:tcPr>
          <w:p w:rsidR="004206B2" w:rsidRPr="00906984" w:rsidRDefault="000F652A"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g</w:t>
            </w:r>
            <w:r w:rsidR="004206B2" w:rsidRPr="00906984">
              <w:rPr>
                <w:rFonts w:ascii="Arial Narrow" w:eastAsia="仿宋_GB2312" w:hAnsi="Arial Narrow" w:cs="宋体"/>
                <w:color w:val="000000"/>
                <w:kern w:val="0"/>
                <w:sz w:val="24"/>
                <w:szCs w:val="24"/>
              </w:rPr>
              <w:t xml:space="preserve">. </w:t>
            </w:r>
            <w:r w:rsidR="004206B2" w:rsidRPr="00906984">
              <w:rPr>
                <w:rFonts w:ascii="Arial Narrow" w:eastAsia="仿宋_GB2312" w:hAnsi="Arial Narrow" w:cs="宋体"/>
                <w:color w:val="000000"/>
                <w:kern w:val="0"/>
                <w:sz w:val="24"/>
                <w:szCs w:val="24"/>
              </w:rPr>
              <w:t>衍生工具分别按外汇衍生工具、利率衍生工具、信用衍生工具等类别披露。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以公允价值计量且其变动计入当期损益的金融资产</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0F652A" w:rsidRPr="00906984">
              <w:rPr>
                <w:rFonts w:ascii="Arial Narrow" w:eastAsia="仿宋_GB2312" w:hAnsi="Arial Narrow" w:cs="宋体"/>
                <w:color w:val="000000"/>
                <w:kern w:val="0"/>
                <w:sz w:val="24"/>
                <w:szCs w:val="24"/>
              </w:rPr>
              <w:t>41</w:t>
            </w:r>
          </w:p>
        </w:tc>
        <w:tc>
          <w:tcPr>
            <w:tcW w:w="10631" w:type="dxa"/>
            <w:shd w:val="clear" w:color="auto" w:fill="auto"/>
            <w:vAlign w:val="center"/>
            <w:hideMark/>
          </w:tcPr>
          <w:p w:rsidR="004206B2" w:rsidRPr="00906984" w:rsidRDefault="000C088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4</w:t>
            </w:r>
            <w:r w:rsidR="004206B2" w:rsidRPr="00906984">
              <w:rPr>
                <w:rFonts w:ascii="Arial Narrow" w:eastAsia="仿宋_GB2312" w:hAnsi="Arial Narrow" w:cs="宋体"/>
                <w:color w:val="000000"/>
                <w:kern w:val="0"/>
                <w:sz w:val="24"/>
                <w:szCs w:val="24"/>
              </w:rPr>
              <w:t xml:space="preserve">. </w:t>
            </w:r>
            <w:r w:rsidR="00ED03E1" w:rsidRPr="00906984">
              <w:rPr>
                <w:rFonts w:ascii="Arial Narrow" w:eastAsia="仿宋_GB2312" w:hAnsi="Arial Narrow" w:cs="宋体"/>
                <w:color w:val="000000"/>
                <w:kern w:val="0"/>
                <w:sz w:val="24"/>
                <w:szCs w:val="24"/>
              </w:rPr>
              <w:t>将单项或一组贷款或应收款项指定为以公允价值计量且其变动计入当期损益的金融资产的，应当披露下列信息：</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0F652A" w:rsidRPr="00906984" w:rsidTr="000F652A">
        <w:trPr>
          <w:trHeight w:val="240"/>
        </w:trPr>
        <w:tc>
          <w:tcPr>
            <w:tcW w:w="1575" w:type="dxa"/>
            <w:shd w:val="clear" w:color="auto" w:fill="auto"/>
            <w:vAlign w:val="center"/>
            <w:hideMark/>
          </w:tcPr>
          <w:p w:rsidR="000F652A" w:rsidRPr="00906984" w:rsidRDefault="000F652A"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37.41</w:t>
            </w:r>
          </w:p>
        </w:tc>
        <w:tc>
          <w:tcPr>
            <w:tcW w:w="10631" w:type="dxa"/>
            <w:shd w:val="clear" w:color="auto" w:fill="auto"/>
            <w:vAlign w:val="center"/>
            <w:hideMark/>
          </w:tcPr>
          <w:p w:rsidR="000F652A" w:rsidRPr="00906984" w:rsidRDefault="000F652A"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资产负债表日该贷款或应收款项使企业面临的最大信用风险敞口。信用风险，是指金融工具的一方不履行义务，造成另一方发生财务损失的风险。</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0F652A" w:rsidRPr="00906984" w:rsidRDefault="000F652A" w:rsidP="00906984">
            <w:pPr>
              <w:widowControl/>
              <w:jc w:val="center"/>
              <w:rPr>
                <w:rFonts w:ascii="Arial Narrow" w:eastAsia="仿宋_GB2312" w:hAnsi="Arial Narrow" w:cs="宋体"/>
                <w:color w:val="000000"/>
                <w:kern w:val="0"/>
                <w:sz w:val="24"/>
                <w:szCs w:val="24"/>
              </w:rPr>
            </w:pPr>
          </w:p>
        </w:tc>
      </w:tr>
      <w:tr w:rsidR="000F652A" w:rsidRPr="00906984" w:rsidTr="000F652A">
        <w:trPr>
          <w:trHeight w:val="240"/>
        </w:trPr>
        <w:tc>
          <w:tcPr>
            <w:tcW w:w="1575" w:type="dxa"/>
            <w:shd w:val="clear" w:color="auto" w:fill="auto"/>
            <w:vAlign w:val="center"/>
            <w:hideMark/>
          </w:tcPr>
          <w:p w:rsidR="000F652A" w:rsidRPr="00906984" w:rsidRDefault="000F652A"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37.41</w:t>
            </w:r>
          </w:p>
        </w:tc>
        <w:tc>
          <w:tcPr>
            <w:tcW w:w="10631" w:type="dxa"/>
            <w:shd w:val="clear" w:color="auto" w:fill="auto"/>
            <w:vAlign w:val="center"/>
            <w:hideMark/>
          </w:tcPr>
          <w:p w:rsidR="000F652A" w:rsidRPr="00906984" w:rsidRDefault="000F652A"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相关信用衍生工具或类似工具使得该最大信用风险敞口降低的金额。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0F652A" w:rsidRPr="00906984" w:rsidRDefault="000F652A" w:rsidP="00906984">
            <w:pPr>
              <w:widowControl/>
              <w:jc w:val="center"/>
              <w:rPr>
                <w:rFonts w:ascii="Arial Narrow" w:eastAsia="仿宋_GB2312" w:hAnsi="Arial Narrow" w:cs="宋体"/>
                <w:color w:val="000000"/>
                <w:kern w:val="0"/>
                <w:sz w:val="24"/>
                <w:szCs w:val="24"/>
              </w:rPr>
            </w:pPr>
          </w:p>
        </w:tc>
      </w:tr>
      <w:tr w:rsidR="000F652A" w:rsidRPr="00906984" w:rsidTr="000F652A">
        <w:trPr>
          <w:trHeight w:val="240"/>
        </w:trPr>
        <w:tc>
          <w:tcPr>
            <w:tcW w:w="1575" w:type="dxa"/>
            <w:shd w:val="clear" w:color="auto" w:fill="auto"/>
            <w:vAlign w:val="center"/>
            <w:hideMark/>
          </w:tcPr>
          <w:p w:rsidR="000F652A" w:rsidRPr="00906984" w:rsidRDefault="000F652A"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37.41</w:t>
            </w:r>
          </w:p>
        </w:tc>
        <w:tc>
          <w:tcPr>
            <w:tcW w:w="10631" w:type="dxa"/>
            <w:shd w:val="clear" w:color="auto" w:fill="auto"/>
            <w:vAlign w:val="center"/>
            <w:hideMark/>
          </w:tcPr>
          <w:p w:rsidR="000F652A" w:rsidRPr="00906984" w:rsidRDefault="000F652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该贷款或应收款项因信用风险变动引起的公允价值本期变动额和累计变动额。这些变动额，是该贷款或应收款项公允价值变动扣除由于市场风险因素的变化导致公允价值变动后的部分；或是企业以能够更真实地反映信用风险变动导致该贷款或应收款项公允价值变动的其他方法确定的金额。市场风险因素的变化包括，可观察的利率、商品价格、汇率以及价格指数、利率指数、汇率指数等指数的变动。</w:t>
            </w:r>
          </w:p>
        </w:tc>
        <w:tc>
          <w:tcPr>
            <w:tcW w:w="1875" w:type="dxa"/>
            <w:shd w:val="clear" w:color="auto" w:fill="auto"/>
            <w:noWrap/>
            <w:vAlign w:val="center"/>
            <w:hideMark/>
          </w:tcPr>
          <w:p w:rsidR="000F652A" w:rsidRPr="00906984" w:rsidRDefault="000F652A"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0F652A"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37.41</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000F652A" w:rsidRPr="00906984">
              <w:rPr>
                <w:rFonts w:ascii="Arial Narrow" w:eastAsia="仿宋_GB2312" w:hAnsi="Arial Narrow" w:cs="宋体"/>
                <w:color w:val="0000FF"/>
                <w:kern w:val="0"/>
                <w:sz w:val="24"/>
                <w:szCs w:val="24"/>
              </w:rPr>
              <w:t>相关信用衍生工具或类似工具的公允价值本期变动额和自该贷款或应收款项被指定以来的公允价值累计变动额。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0F652A"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37.43</w:t>
            </w:r>
          </w:p>
        </w:tc>
        <w:tc>
          <w:tcPr>
            <w:tcW w:w="10631" w:type="dxa"/>
            <w:shd w:val="clear" w:color="auto" w:fill="auto"/>
            <w:vAlign w:val="center"/>
            <w:hideMark/>
          </w:tcPr>
          <w:p w:rsidR="004206B2" w:rsidRPr="00906984" w:rsidRDefault="000F652A"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e</w:t>
            </w:r>
            <w:r w:rsidR="004206B2"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如果企业认为</w:t>
            </w:r>
            <w:r w:rsidRPr="00906984">
              <w:rPr>
                <w:rFonts w:ascii="Arial Narrow" w:eastAsia="仿宋_GB2312" w:hAnsi="Arial Narrow" w:cs="宋体"/>
                <w:color w:val="000000"/>
                <w:kern w:val="0"/>
                <w:sz w:val="24"/>
                <w:szCs w:val="24"/>
              </w:rPr>
              <w:t>c</w:t>
            </w:r>
            <w:r w:rsidRPr="00906984">
              <w:rPr>
                <w:rFonts w:ascii="Arial Narrow" w:eastAsia="仿宋_GB2312" w:hAnsi="Arial Narrow" w:cs="宋体"/>
                <w:color w:val="000000"/>
                <w:kern w:val="0"/>
                <w:sz w:val="24"/>
                <w:szCs w:val="24"/>
              </w:rPr>
              <w:t>中披露的信息未能真实反映相关金融工具公允价值变动中由信用风险引起的部分，则应当披露企业做出此结论的原因及其他需要考虑的因素。</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ED03E1" w:rsidRPr="00906984">
              <w:rPr>
                <w:rFonts w:ascii="Arial Narrow" w:eastAsia="仿宋_GB2312" w:hAnsi="Arial Narrow" w:cs="宋体"/>
                <w:color w:val="000000"/>
                <w:kern w:val="0"/>
                <w:sz w:val="24"/>
                <w:szCs w:val="24"/>
              </w:rPr>
              <w:t>42</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0C088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5</w:t>
            </w:r>
            <w:r w:rsidR="004206B2" w:rsidRPr="00906984">
              <w:rPr>
                <w:rFonts w:ascii="Arial Narrow" w:eastAsia="仿宋_GB2312" w:hAnsi="Arial Narrow" w:cs="宋体"/>
                <w:color w:val="000000"/>
                <w:kern w:val="0"/>
                <w:sz w:val="24"/>
                <w:szCs w:val="24"/>
              </w:rPr>
              <w:t xml:space="preserve">. </w:t>
            </w:r>
            <w:r w:rsidR="00ED03E1" w:rsidRPr="00906984">
              <w:rPr>
                <w:rFonts w:ascii="Arial Narrow" w:eastAsia="仿宋_GB2312" w:hAnsi="Arial Narrow" w:cs="宋体"/>
                <w:color w:val="000000"/>
                <w:kern w:val="0"/>
                <w:sz w:val="24"/>
                <w:szCs w:val="24"/>
              </w:rPr>
              <w:t>将一项金融负债指定为以公允价值计量且其变动计入当期损益的金融负债的，应当披露下列信息：</w:t>
            </w:r>
            <w:r w:rsidR="004206B2"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ED03E1" w:rsidRPr="00906984">
              <w:rPr>
                <w:rFonts w:ascii="Arial Narrow" w:eastAsia="仿宋_GB2312" w:hAnsi="Arial Narrow" w:cs="宋体"/>
                <w:color w:val="000000"/>
                <w:kern w:val="0"/>
                <w:sz w:val="24"/>
                <w:szCs w:val="24"/>
              </w:rPr>
              <w:t>42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00ED03E1" w:rsidRPr="00906984">
              <w:rPr>
                <w:rFonts w:ascii="Arial Narrow" w:eastAsia="仿宋_GB2312" w:hAnsi="Arial Narrow" w:cs="宋体"/>
                <w:color w:val="0000FF"/>
                <w:kern w:val="0"/>
                <w:sz w:val="24"/>
                <w:szCs w:val="24"/>
              </w:rPr>
              <w:t>该金融负债因信用风险变动引起的公允价值本期变动额和累计变动额。这些变动额，是该金融负债公允价值变动扣除由于市场风险因素的变化导致公允价值变动后的部分；或是企业以能够更真实地反映信用风险变动导致该金融负债公允价值变动的其他方法确定的金额。对于包含投资连结特征的合同，市场风险因素的变化包括相关内部或外部投资组合业绩的变动。</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322C72">
        <w:trPr>
          <w:trHeight w:val="363"/>
        </w:trPr>
        <w:tc>
          <w:tcPr>
            <w:tcW w:w="1575" w:type="dxa"/>
            <w:shd w:val="clear" w:color="auto" w:fill="auto"/>
            <w:vAlign w:val="center"/>
            <w:hideMark/>
          </w:tcPr>
          <w:p w:rsidR="004206B2" w:rsidRPr="00906984" w:rsidRDefault="00ED03E1"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37.42</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00ED03E1" w:rsidRPr="00906984">
              <w:rPr>
                <w:rFonts w:ascii="Arial Narrow" w:eastAsia="仿宋_GB2312" w:hAnsi="Arial Narrow" w:cs="宋体"/>
                <w:color w:val="000000"/>
                <w:kern w:val="0"/>
                <w:sz w:val="24"/>
                <w:szCs w:val="24"/>
              </w:rPr>
              <w:t>该金融负债的账面价值与按合同约定到期应支付债权人金额之间的差额。</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ED03E1" w:rsidRPr="00906984" w:rsidTr="0074764E">
        <w:trPr>
          <w:trHeight w:val="240"/>
        </w:trPr>
        <w:tc>
          <w:tcPr>
            <w:tcW w:w="1575" w:type="dxa"/>
            <w:shd w:val="clear" w:color="auto" w:fill="auto"/>
            <w:vAlign w:val="center"/>
            <w:hideMark/>
          </w:tcPr>
          <w:p w:rsidR="00ED03E1" w:rsidRPr="00906984" w:rsidRDefault="00ED03E1"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37.43</w:t>
            </w:r>
          </w:p>
        </w:tc>
        <w:tc>
          <w:tcPr>
            <w:tcW w:w="10631" w:type="dxa"/>
            <w:shd w:val="clear" w:color="auto" w:fill="auto"/>
            <w:vAlign w:val="center"/>
            <w:hideMark/>
          </w:tcPr>
          <w:p w:rsidR="00ED03E1" w:rsidRPr="00906984" w:rsidRDefault="00ED03E1"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如果企业认为</w:t>
            </w:r>
            <w:r w:rsidRPr="00906984">
              <w:rPr>
                <w:rFonts w:ascii="Arial Narrow" w:eastAsia="仿宋_GB2312" w:hAnsi="Arial Narrow" w:cs="宋体"/>
                <w:color w:val="000000"/>
                <w:kern w:val="0"/>
                <w:sz w:val="24"/>
                <w:szCs w:val="24"/>
              </w:rPr>
              <w:t>a</w:t>
            </w:r>
            <w:r w:rsidRPr="00906984">
              <w:rPr>
                <w:rFonts w:ascii="Arial Narrow" w:eastAsia="仿宋_GB2312" w:hAnsi="Arial Narrow" w:cs="宋体"/>
                <w:color w:val="000000"/>
                <w:kern w:val="0"/>
                <w:sz w:val="24"/>
                <w:szCs w:val="24"/>
              </w:rPr>
              <w:t>中披露的信息未能真实反映相关金融工具公允价值变动中由信用风险引起的部分，则应当披露企业做出此结论的原因及其他需要考虑的因素。</w:t>
            </w:r>
          </w:p>
        </w:tc>
        <w:tc>
          <w:tcPr>
            <w:tcW w:w="1875" w:type="dxa"/>
            <w:shd w:val="clear" w:color="auto" w:fill="auto"/>
            <w:noWrap/>
            <w:vAlign w:val="center"/>
            <w:hideMark/>
          </w:tcPr>
          <w:p w:rsidR="00ED03E1" w:rsidRPr="00906984" w:rsidRDefault="00ED03E1"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金融资产重分类</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37.</w:t>
            </w:r>
            <w:r w:rsidR="00322C72" w:rsidRPr="00906984">
              <w:rPr>
                <w:rFonts w:ascii="Arial Narrow" w:eastAsia="仿宋_GB2312" w:hAnsi="Arial Narrow" w:cs="宋体"/>
                <w:color w:val="000000"/>
                <w:kern w:val="0"/>
                <w:sz w:val="24"/>
                <w:szCs w:val="24"/>
              </w:rPr>
              <w:t>44</w:t>
            </w:r>
          </w:p>
        </w:tc>
        <w:tc>
          <w:tcPr>
            <w:tcW w:w="10631" w:type="dxa"/>
            <w:shd w:val="clear" w:color="auto" w:fill="auto"/>
            <w:vAlign w:val="center"/>
            <w:hideMark/>
          </w:tcPr>
          <w:p w:rsidR="004206B2" w:rsidRPr="00906984" w:rsidRDefault="000C088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6</w:t>
            </w:r>
            <w:r w:rsidR="004206B2" w:rsidRPr="00906984">
              <w:rPr>
                <w:rFonts w:ascii="Arial Narrow" w:eastAsia="仿宋_GB2312" w:hAnsi="Arial Narrow" w:cs="宋体"/>
                <w:color w:val="000000"/>
                <w:kern w:val="0"/>
                <w:sz w:val="24"/>
                <w:szCs w:val="24"/>
              </w:rPr>
              <w:t xml:space="preserve">. </w:t>
            </w:r>
            <w:r w:rsidR="00322C72" w:rsidRPr="00906984">
              <w:rPr>
                <w:rFonts w:ascii="Arial Narrow" w:eastAsia="仿宋_GB2312" w:hAnsi="Arial Narrow" w:cs="宋体"/>
                <w:color w:val="000000"/>
                <w:kern w:val="0"/>
                <w:sz w:val="24"/>
                <w:szCs w:val="24"/>
              </w:rPr>
              <w:t>金融资产进行重分类，改变了该金融资产后续计量基础的，应当披露该金融资产重分类前后的公允价值或账面价值和重分类的原因。</w:t>
            </w:r>
            <w:r w:rsidR="004206B2"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60738B" w:rsidRPr="00906984" w:rsidTr="0074764E">
        <w:trPr>
          <w:trHeight w:val="480"/>
        </w:trPr>
        <w:tc>
          <w:tcPr>
            <w:tcW w:w="1575" w:type="dxa"/>
            <w:shd w:val="clear" w:color="auto" w:fill="auto"/>
            <w:vAlign w:val="center"/>
          </w:tcPr>
          <w:p w:rsidR="0060738B" w:rsidRPr="00906984" w:rsidRDefault="0060738B"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37.47</w:t>
            </w:r>
          </w:p>
        </w:tc>
        <w:tc>
          <w:tcPr>
            <w:tcW w:w="10631" w:type="dxa"/>
            <w:shd w:val="clear" w:color="auto" w:fill="auto"/>
            <w:vAlign w:val="center"/>
          </w:tcPr>
          <w:p w:rsidR="0060738B" w:rsidRPr="00906984" w:rsidRDefault="0060738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将特殊金融工具（可回售工具、仅在清算时才有义务向另一方按比例交付其净资产的金融工具）在金融负债和权益工具之间重分类的，应当分别披露重分类前后的公允价值或账面价值，以及重分类的时间和原因。</w:t>
            </w:r>
          </w:p>
        </w:tc>
        <w:tc>
          <w:tcPr>
            <w:tcW w:w="1875" w:type="dxa"/>
            <w:shd w:val="clear" w:color="auto" w:fill="auto"/>
            <w:noWrap/>
            <w:vAlign w:val="center"/>
          </w:tcPr>
          <w:p w:rsidR="0060738B" w:rsidRPr="00906984" w:rsidRDefault="0060738B" w:rsidP="00906984">
            <w:pPr>
              <w:widowControl/>
              <w:jc w:val="center"/>
              <w:rPr>
                <w:rFonts w:ascii="Arial Narrow" w:eastAsia="仿宋_GB2312" w:hAnsi="Arial Narrow" w:cs="宋体"/>
                <w:color w:val="000000"/>
                <w:kern w:val="0"/>
                <w:sz w:val="24"/>
                <w:szCs w:val="24"/>
              </w:rPr>
            </w:pPr>
          </w:p>
        </w:tc>
      </w:tr>
      <w:tr w:rsidR="00540910" w:rsidRPr="00906984" w:rsidTr="0065555F">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206B2" w:rsidRPr="00906984" w:rsidRDefault="0065555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b/>
                <w:bCs/>
                <w:color w:val="000000"/>
                <w:kern w:val="0"/>
                <w:sz w:val="24"/>
                <w:szCs w:val="24"/>
              </w:rPr>
              <w:t>金融资产和金融负债的</w:t>
            </w:r>
            <w:proofErr w:type="gramStart"/>
            <w:r w:rsidRPr="00906984">
              <w:rPr>
                <w:rFonts w:ascii="Arial Narrow" w:eastAsia="仿宋_GB2312" w:hAnsi="Arial Narrow" w:cs="宋体"/>
                <w:b/>
                <w:bCs/>
                <w:color w:val="000000"/>
                <w:kern w:val="0"/>
                <w:sz w:val="24"/>
                <w:szCs w:val="24"/>
              </w:rPr>
              <w:t>抵销</w:t>
            </w:r>
            <w:proofErr w:type="gramEnd"/>
          </w:p>
        </w:tc>
        <w:tc>
          <w:tcPr>
            <w:tcW w:w="1875" w:type="dxa"/>
            <w:shd w:val="clear" w:color="auto" w:fill="auto"/>
            <w:noWrap/>
            <w:vAlign w:val="center"/>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65555F">
        <w:trPr>
          <w:trHeight w:val="240"/>
        </w:trPr>
        <w:tc>
          <w:tcPr>
            <w:tcW w:w="1575" w:type="dxa"/>
            <w:shd w:val="clear" w:color="auto" w:fill="auto"/>
            <w:vAlign w:val="center"/>
          </w:tcPr>
          <w:p w:rsidR="004206B2" w:rsidRPr="00906984" w:rsidRDefault="005F3DAC"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37.45</w:t>
            </w:r>
          </w:p>
        </w:tc>
        <w:tc>
          <w:tcPr>
            <w:tcW w:w="10631" w:type="dxa"/>
            <w:shd w:val="clear" w:color="auto" w:fill="auto"/>
            <w:vAlign w:val="center"/>
          </w:tcPr>
          <w:p w:rsidR="004206B2" w:rsidRPr="00906984" w:rsidRDefault="000C088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7</w:t>
            </w:r>
            <w:r w:rsidR="005F3DAC" w:rsidRPr="00906984">
              <w:rPr>
                <w:rFonts w:ascii="Arial Narrow" w:eastAsia="仿宋_GB2312" w:hAnsi="Arial Narrow" w:cs="宋体"/>
                <w:color w:val="0000FF"/>
                <w:kern w:val="0"/>
                <w:sz w:val="24"/>
                <w:szCs w:val="24"/>
              </w:rPr>
              <w:t xml:space="preserve">. </w:t>
            </w:r>
            <w:r w:rsidR="005F3DAC" w:rsidRPr="00906984">
              <w:rPr>
                <w:rFonts w:ascii="Arial Narrow" w:eastAsia="仿宋_GB2312" w:hAnsi="Arial Narrow" w:cs="宋体"/>
                <w:color w:val="0000FF"/>
                <w:kern w:val="0"/>
                <w:sz w:val="24"/>
                <w:szCs w:val="24"/>
              </w:rPr>
              <w:t>对于所有可执行的</w:t>
            </w:r>
            <w:proofErr w:type="gramStart"/>
            <w:r w:rsidR="005F3DAC" w:rsidRPr="00906984">
              <w:rPr>
                <w:rFonts w:ascii="Arial Narrow" w:eastAsia="仿宋_GB2312" w:hAnsi="Arial Narrow" w:cs="宋体"/>
                <w:color w:val="0000FF"/>
                <w:kern w:val="0"/>
                <w:sz w:val="24"/>
                <w:szCs w:val="24"/>
              </w:rPr>
              <w:t>总互抵协议</w:t>
            </w:r>
            <w:proofErr w:type="gramEnd"/>
            <w:r w:rsidR="005F3DAC" w:rsidRPr="00906984">
              <w:rPr>
                <w:rFonts w:ascii="Arial Narrow" w:eastAsia="仿宋_GB2312" w:hAnsi="Arial Narrow" w:cs="宋体"/>
                <w:color w:val="0000FF"/>
                <w:kern w:val="0"/>
                <w:sz w:val="24"/>
                <w:szCs w:val="24"/>
              </w:rPr>
              <w:t>或类似协议下的已确认金融工具，以及符合本准则第二十八条</w:t>
            </w:r>
            <w:proofErr w:type="gramStart"/>
            <w:r w:rsidR="005F3DAC" w:rsidRPr="00906984">
              <w:rPr>
                <w:rFonts w:ascii="Arial Narrow" w:eastAsia="仿宋_GB2312" w:hAnsi="Arial Narrow" w:cs="宋体"/>
                <w:color w:val="0000FF"/>
                <w:kern w:val="0"/>
                <w:sz w:val="24"/>
                <w:szCs w:val="24"/>
              </w:rPr>
              <w:t>抵销</w:t>
            </w:r>
            <w:proofErr w:type="gramEnd"/>
            <w:r w:rsidR="005F3DAC" w:rsidRPr="00906984">
              <w:rPr>
                <w:rFonts w:ascii="Arial Narrow" w:eastAsia="仿宋_GB2312" w:hAnsi="Arial Narrow" w:cs="宋体"/>
                <w:color w:val="0000FF"/>
                <w:kern w:val="0"/>
                <w:sz w:val="24"/>
                <w:szCs w:val="24"/>
              </w:rPr>
              <w:t>条件的已确认金融工具，企业应当在报告</w:t>
            </w:r>
            <w:proofErr w:type="gramStart"/>
            <w:r w:rsidR="005F3DAC" w:rsidRPr="00906984">
              <w:rPr>
                <w:rFonts w:ascii="Arial Narrow" w:eastAsia="仿宋_GB2312" w:hAnsi="Arial Narrow" w:cs="宋体"/>
                <w:color w:val="0000FF"/>
                <w:kern w:val="0"/>
                <w:sz w:val="24"/>
                <w:szCs w:val="24"/>
              </w:rPr>
              <w:t>期末以</w:t>
            </w:r>
            <w:proofErr w:type="gramEnd"/>
            <w:r w:rsidR="005F3DAC" w:rsidRPr="00906984">
              <w:rPr>
                <w:rFonts w:ascii="Arial Narrow" w:eastAsia="仿宋_GB2312" w:hAnsi="Arial Narrow" w:cs="宋体"/>
                <w:color w:val="0000FF"/>
                <w:kern w:val="0"/>
                <w:sz w:val="24"/>
                <w:szCs w:val="24"/>
              </w:rPr>
              <w:t>表格形式分别按金融资产和金融负债披露下列定量信息：</w:t>
            </w:r>
          </w:p>
        </w:tc>
        <w:tc>
          <w:tcPr>
            <w:tcW w:w="1875" w:type="dxa"/>
            <w:shd w:val="clear" w:color="auto" w:fill="auto"/>
            <w:noWrap/>
            <w:vAlign w:val="center"/>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65555F">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206B2" w:rsidRPr="00906984" w:rsidRDefault="005F3DAC"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已确认金融资产和金融负债的总额。</w:t>
            </w:r>
          </w:p>
        </w:tc>
        <w:tc>
          <w:tcPr>
            <w:tcW w:w="1875" w:type="dxa"/>
            <w:shd w:val="clear" w:color="auto" w:fill="auto"/>
            <w:noWrap/>
            <w:vAlign w:val="center"/>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F3DAC" w:rsidRPr="00906984" w:rsidTr="0065555F">
        <w:trPr>
          <w:trHeight w:val="240"/>
        </w:trPr>
        <w:tc>
          <w:tcPr>
            <w:tcW w:w="1575" w:type="dxa"/>
            <w:shd w:val="clear" w:color="auto" w:fill="auto"/>
            <w:vAlign w:val="center"/>
          </w:tcPr>
          <w:p w:rsidR="005F3DAC" w:rsidRPr="00906984" w:rsidRDefault="005F3DA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5F3DAC" w:rsidRPr="00906984" w:rsidRDefault="005F3DAC"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按本准则规定抵销的金额。</w:t>
            </w:r>
          </w:p>
        </w:tc>
        <w:tc>
          <w:tcPr>
            <w:tcW w:w="1875" w:type="dxa"/>
            <w:shd w:val="clear" w:color="auto" w:fill="auto"/>
            <w:noWrap/>
            <w:vAlign w:val="center"/>
          </w:tcPr>
          <w:p w:rsidR="005F3DAC" w:rsidRPr="00906984" w:rsidRDefault="005F3DAC" w:rsidP="00906984">
            <w:pPr>
              <w:widowControl/>
              <w:jc w:val="center"/>
              <w:rPr>
                <w:rFonts w:ascii="Arial Narrow" w:eastAsia="仿宋_GB2312" w:hAnsi="Arial Narrow" w:cs="宋体"/>
                <w:color w:val="000000"/>
                <w:kern w:val="0"/>
                <w:sz w:val="24"/>
                <w:szCs w:val="24"/>
              </w:rPr>
            </w:pPr>
          </w:p>
        </w:tc>
      </w:tr>
      <w:tr w:rsidR="005F3DAC" w:rsidRPr="00906984" w:rsidTr="0065555F">
        <w:trPr>
          <w:trHeight w:val="240"/>
        </w:trPr>
        <w:tc>
          <w:tcPr>
            <w:tcW w:w="1575" w:type="dxa"/>
            <w:shd w:val="clear" w:color="auto" w:fill="auto"/>
            <w:vAlign w:val="center"/>
          </w:tcPr>
          <w:p w:rsidR="005F3DAC" w:rsidRPr="00906984" w:rsidRDefault="005F3DA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5F3DAC" w:rsidRPr="00906984" w:rsidRDefault="005F3DAC"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在资产负债表中列示的净额。</w:t>
            </w:r>
          </w:p>
        </w:tc>
        <w:tc>
          <w:tcPr>
            <w:tcW w:w="1875" w:type="dxa"/>
            <w:shd w:val="clear" w:color="auto" w:fill="auto"/>
            <w:noWrap/>
            <w:vAlign w:val="center"/>
          </w:tcPr>
          <w:p w:rsidR="005F3DAC" w:rsidRPr="00906984" w:rsidRDefault="005F3DAC" w:rsidP="00906984">
            <w:pPr>
              <w:widowControl/>
              <w:jc w:val="center"/>
              <w:rPr>
                <w:rFonts w:ascii="Arial Narrow" w:eastAsia="仿宋_GB2312" w:hAnsi="Arial Narrow" w:cs="宋体"/>
                <w:color w:val="000000"/>
                <w:kern w:val="0"/>
                <w:sz w:val="24"/>
                <w:szCs w:val="24"/>
              </w:rPr>
            </w:pPr>
          </w:p>
        </w:tc>
      </w:tr>
      <w:tr w:rsidR="005F3DAC" w:rsidRPr="00906984" w:rsidTr="0065555F">
        <w:trPr>
          <w:trHeight w:val="240"/>
        </w:trPr>
        <w:tc>
          <w:tcPr>
            <w:tcW w:w="1575" w:type="dxa"/>
            <w:shd w:val="clear" w:color="auto" w:fill="auto"/>
            <w:vAlign w:val="center"/>
          </w:tcPr>
          <w:p w:rsidR="005F3DAC" w:rsidRPr="00906984" w:rsidRDefault="005F3DA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5F3DAC" w:rsidRPr="00906984" w:rsidRDefault="005F3DAC"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可执行的总互抵协议或类似协议确定的，未包含在本条</w:t>
            </w:r>
            <w:r w:rsidRPr="00906984">
              <w:rPr>
                <w:rFonts w:ascii="Arial Narrow" w:eastAsia="仿宋_GB2312" w:hAnsi="Arial Narrow" w:cs="宋体"/>
                <w:color w:val="0000FF"/>
                <w:kern w:val="0"/>
                <w:sz w:val="24"/>
                <w:szCs w:val="24"/>
              </w:rPr>
              <w:t>b</w:t>
            </w:r>
            <w:r w:rsidRPr="00906984">
              <w:rPr>
                <w:rFonts w:ascii="Arial Narrow" w:eastAsia="仿宋_GB2312" w:hAnsi="Arial Narrow" w:cs="宋体"/>
                <w:color w:val="0000FF"/>
                <w:kern w:val="0"/>
                <w:sz w:val="24"/>
                <w:szCs w:val="24"/>
              </w:rPr>
              <w:t>中的金额，包括：</w:t>
            </w:r>
          </w:p>
          <w:p w:rsidR="005F3DAC" w:rsidRPr="00906984" w:rsidRDefault="005F3DAC"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不满足本准则</w:t>
            </w:r>
            <w:proofErr w:type="gramStart"/>
            <w:r w:rsidRPr="00906984">
              <w:rPr>
                <w:rFonts w:ascii="Arial Narrow" w:eastAsia="仿宋_GB2312" w:hAnsi="Arial Narrow" w:cs="宋体"/>
                <w:color w:val="0000FF"/>
                <w:kern w:val="0"/>
                <w:sz w:val="24"/>
                <w:szCs w:val="24"/>
              </w:rPr>
              <w:t>抵销</w:t>
            </w:r>
            <w:proofErr w:type="gramEnd"/>
            <w:r w:rsidRPr="00906984">
              <w:rPr>
                <w:rFonts w:ascii="Arial Narrow" w:eastAsia="仿宋_GB2312" w:hAnsi="Arial Narrow" w:cs="宋体"/>
                <w:color w:val="0000FF"/>
                <w:kern w:val="0"/>
                <w:sz w:val="24"/>
                <w:szCs w:val="24"/>
              </w:rPr>
              <w:t>条件的已确认金融工具的金额；</w:t>
            </w:r>
          </w:p>
          <w:p w:rsidR="005F3DAC" w:rsidRPr="00906984" w:rsidRDefault="005F3DAC"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与财务担保物（包括现金担保）相关的金额，以在资产负债表中列示的净额扣除本条</w:t>
            </w:r>
            <w:r w:rsidRPr="00906984">
              <w:rPr>
                <w:rFonts w:ascii="Arial Narrow" w:eastAsia="仿宋_GB2312" w:hAnsi="Arial Narrow" w:cs="宋体"/>
                <w:color w:val="0000FF"/>
                <w:kern w:val="0"/>
                <w:sz w:val="24"/>
                <w:szCs w:val="24"/>
              </w:rPr>
              <w:t>d</w:t>
            </w:r>
            <w:r w:rsidRPr="00906984">
              <w:rPr>
                <w:rFonts w:ascii="Arial Narrow" w:eastAsia="仿宋_GB2312" w:hAnsi="Arial Narrow" w:cs="宋体"/>
                <w:color w:val="0000FF"/>
                <w:kern w:val="0"/>
                <w:sz w:val="24"/>
                <w:szCs w:val="24"/>
              </w:rPr>
              <w:t>第</w:t>
            </w: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项后的余额为限。</w:t>
            </w:r>
          </w:p>
        </w:tc>
        <w:tc>
          <w:tcPr>
            <w:tcW w:w="1875" w:type="dxa"/>
            <w:shd w:val="clear" w:color="auto" w:fill="auto"/>
            <w:noWrap/>
            <w:vAlign w:val="center"/>
          </w:tcPr>
          <w:p w:rsidR="005F3DAC" w:rsidRPr="00906984" w:rsidRDefault="005F3DAC" w:rsidP="00906984">
            <w:pPr>
              <w:widowControl/>
              <w:jc w:val="center"/>
              <w:rPr>
                <w:rFonts w:ascii="Arial Narrow" w:eastAsia="仿宋_GB2312" w:hAnsi="Arial Narrow" w:cs="宋体"/>
                <w:color w:val="000000"/>
                <w:kern w:val="0"/>
                <w:sz w:val="24"/>
                <w:szCs w:val="24"/>
              </w:rPr>
            </w:pPr>
          </w:p>
        </w:tc>
      </w:tr>
      <w:tr w:rsidR="005F3DAC" w:rsidRPr="00906984" w:rsidTr="0065555F">
        <w:trPr>
          <w:trHeight w:val="240"/>
        </w:trPr>
        <w:tc>
          <w:tcPr>
            <w:tcW w:w="1575" w:type="dxa"/>
            <w:shd w:val="clear" w:color="auto" w:fill="auto"/>
            <w:vAlign w:val="center"/>
          </w:tcPr>
          <w:p w:rsidR="005F3DAC" w:rsidRPr="00906984" w:rsidRDefault="005F3DA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5F3DAC" w:rsidRPr="00906984" w:rsidRDefault="005F3DAC"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资产负债表中列示的净额扣除本条</w:t>
            </w:r>
            <w:r w:rsidRPr="00906984">
              <w:rPr>
                <w:rFonts w:ascii="Arial Narrow" w:eastAsia="仿宋_GB2312" w:hAnsi="Arial Narrow" w:cs="宋体"/>
                <w:color w:val="0000FF"/>
                <w:kern w:val="0"/>
                <w:sz w:val="24"/>
                <w:szCs w:val="24"/>
              </w:rPr>
              <w:t>d</w:t>
            </w:r>
            <w:r w:rsidRPr="00906984">
              <w:rPr>
                <w:rFonts w:ascii="Arial Narrow" w:eastAsia="仿宋_GB2312" w:hAnsi="Arial Narrow" w:cs="宋体"/>
                <w:color w:val="0000FF"/>
                <w:kern w:val="0"/>
                <w:sz w:val="24"/>
                <w:szCs w:val="24"/>
              </w:rPr>
              <w:t>后的余额。</w:t>
            </w:r>
          </w:p>
        </w:tc>
        <w:tc>
          <w:tcPr>
            <w:tcW w:w="1875" w:type="dxa"/>
            <w:shd w:val="clear" w:color="auto" w:fill="auto"/>
            <w:noWrap/>
            <w:vAlign w:val="center"/>
          </w:tcPr>
          <w:p w:rsidR="005F3DAC" w:rsidRPr="00906984" w:rsidRDefault="005F3DAC" w:rsidP="00906984">
            <w:pPr>
              <w:widowControl/>
              <w:jc w:val="center"/>
              <w:rPr>
                <w:rFonts w:ascii="Arial Narrow" w:eastAsia="仿宋_GB2312" w:hAnsi="Arial Narrow" w:cs="宋体"/>
                <w:color w:val="000000"/>
                <w:kern w:val="0"/>
                <w:sz w:val="24"/>
                <w:szCs w:val="24"/>
              </w:rPr>
            </w:pPr>
          </w:p>
        </w:tc>
      </w:tr>
      <w:tr w:rsidR="00540910" w:rsidRPr="00906984" w:rsidTr="0065555F">
        <w:trPr>
          <w:trHeight w:val="48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206B2" w:rsidRPr="00906984" w:rsidRDefault="005F3DAC"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FF"/>
                <w:kern w:val="0"/>
                <w:sz w:val="24"/>
                <w:szCs w:val="24"/>
              </w:rPr>
              <w:t xml:space="preserve">f. </w:t>
            </w:r>
            <w:r w:rsidRPr="00906984">
              <w:rPr>
                <w:rFonts w:ascii="Arial Narrow" w:eastAsia="仿宋_GB2312" w:hAnsi="Arial Narrow" w:cs="宋体"/>
                <w:color w:val="0000FF"/>
                <w:kern w:val="0"/>
                <w:sz w:val="24"/>
                <w:szCs w:val="24"/>
              </w:rPr>
              <w:t>企业应当披露本条</w:t>
            </w:r>
            <w:r w:rsidRPr="00906984">
              <w:rPr>
                <w:rFonts w:ascii="Arial Narrow" w:eastAsia="仿宋_GB2312" w:hAnsi="Arial Narrow" w:cs="宋体"/>
                <w:color w:val="0000FF"/>
                <w:kern w:val="0"/>
                <w:sz w:val="24"/>
                <w:szCs w:val="24"/>
              </w:rPr>
              <w:t>d</w:t>
            </w:r>
            <w:r w:rsidRPr="00906984">
              <w:rPr>
                <w:rFonts w:ascii="Arial Narrow" w:eastAsia="仿宋_GB2312" w:hAnsi="Arial Narrow" w:cs="宋体"/>
                <w:color w:val="0000FF"/>
                <w:kern w:val="0"/>
                <w:sz w:val="24"/>
                <w:szCs w:val="24"/>
              </w:rPr>
              <w:t>所述协议中抵销权的条款及其性质等信息，以及不同计量基础的金融工具适用本条时产生的计量差异。</w:t>
            </w:r>
          </w:p>
        </w:tc>
        <w:tc>
          <w:tcPr>
            <w:tcW w:w="1875" w:type="dxa"/>
            <w:shd w:val="clear" w:color="auto" w:fill="auto"/>
            <w:noWrap/>
            <w:vAlign w:val="center"/>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60738B">
        <w:trPr>
          <w:trHeight w:val="247"/>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206B2" w:rsidRPr="00906984" w:rsidRDefault="0060738B" w:rsidP="00906984">
            <w:pPr>
              <w:widowControl/>
              <w:jc w:val="left"/>
              <w:rPr>
                <w:rFonts w:ascii="Arial Narrow" w:eastAsia="仿宋_GB2312" w:hAnsi="Arial Narrow" w:cs="宋体"/>
                <w:b/>
                <w:color w:val="000000"/>
                <w:kern w:val="0"/>
                <w:sz w:val="24"/>
                <w:szCs w:val="24"/>
              </w:rPr>
            </w:pPr>
            <w:r w:rsidRPr="00906984">
              <w:rPr>
                <w:rFonts w:ascii="Arial Narrow" w:eastAsia="仿宋_GB2312" w:hAnsi="Arial Narrow" w:cs="宋体"/>
                <w:b/>
                <w:color w:val="000000"/>
                <w:kern w:val="0"/>
                <w:sz w:val="24"/>
                <w:szCs w:val="24"/>
              </w:rPr>
              <w:t>特殊金融工具（可回售工具、仅在清算时才有义务向另一方按比例交付其净资产的金融工具）</w:t>
            </w:r>
          </w:p>
        </w:tc>
        <w:tc>
          <w:tcPr>
            <w:tcW w:w="1875" w:type="dxa"/>
            <w:shd w:val="clear" w:color="auto" w:fill="auto"/>
            <w:noWrap/>
            <w:vAlign w:val="center"/>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60738B" w:rsidRPr="00906984" w:rsidTr="0060738B">
        <w:trPr>
          <w:trHeight w:val="338"/>
        </w:trPr>
        <w:tc>
          <w:tcPr>
            <w:tcW w:w="1575" w:type="dxa"/>
            <w:shd w:val="clear" w:color="auto" w:fill="auto"/>
            <w:vAlign w:val="center"/>
          </w:tcPr>
          <w:p w:rsidR="0060738B" w:rsidRPr="00906984" w:rsidRDefault="00086D8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37.46</w:t>
            </w:r>
          </w:p>
        </w:tc>
        <w:tc>
          <w:tcPr>
            <w:tcW w:w="10631" w:type="dxa"/>
            <w:shd w:val="clear" w:color="auto" w:fill="auto"/>
            <w:vAlign w:val="center"/>
          </w:tcPr>
          <w:p w:rsidR="0060738B" w:rsidRPr="00906984" w:rsidRDefault="000C088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8</w:t>
            </w:r>
            <w:r w:rsidR="0060738B" w:rsidRPr="00906984">
              <w:rPr>
                <w:rFonts w:ascii="Arial Narrow" w:eastAsia="仿宋_GB2312" w:hAnsi="Arial Narrow" w:cs="宋体"/>
                <w:color w:val="0000FF"/>
                <w:kern w:val="0"/>
                <w:sz w:val="24"/>
                <w:szCs w:val="24"/>
              </w:rPr>
              <w:t xml:space="preserve">. </w:t>
            </w:r>
            <w:r w:rsidR="0060738B" w:rsidRPr="00906984">
              <w:rPr>
                <w:rFonts w:ascii="Arial Narrow" w:eastAsia="仿宋_GB2312" w:hAnsi="Arial Narrow" w:cs="宋体"/>
                <w:color w:val="0000FF"/>
                <w:kern w:val="0"/>
                <w:sz w:val="24"/>
                <w:szCs w:val="24"/>
              </w:rPr>
              <w:t>分类为权益工具的可回售工具，企业应当披露以下信息：</w:t>
            </w:r>
          </w:p>
        </w:tc>
        <w:tc>
          <w:tcPr>
            <w:tcW w:w="1875" w:type="dxa"/>
            <w:shd w:val="clear" w:color="auto" w:fill="auto"/>
            <w:noWrap/>
            <w:vAlign w:val="center"/>
          </w:tcPr>
          <w:p w:rsidR="0060738B" w:rsidRPr="00906984" w:rsidRDefault="0060738B" w:rsidP="00906984">
            <w:pPr>
              <w:widowControl/>
              <w:jc w:val="center"/>
              <w:rPr>
                <w:rFonts w:ascii="Arial Narrow" w:eastAsia="仿宋_GB2312" w:hAnsi="Arial Narrow" w:cs="宋体"/>
                <w:color w:val="000000"/>
                <w:kern w:val="0"/>
                <w:sz w:val="24"/>
                <w:szCs w:val="24"/>
              </w:rPr>
            </w:pPr>
          </w:p>
        </w:tc>
      </w:tr>
      <w:tr w:rsidR="0060738B" w:rsidRPr="00906984" w:rsidTr="0060738B">
        <w:trPr>
          <w:trHeight w:val="338"/>
        </w:trPr>
        <w:tc>
          <w:tcPr>
            <w:tcW w:w="1575" w:type="dxa"/>
            <w:shd w:val="clear" w:color="auto" w:fill="auto"/>
            <w:vAlign w:val="center"/>
          </w:tcPr>
          <w:p w:rsidR="0060738B" w:rsidRPr="00906984" w:rsidRDefault="0060738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60738B" w:rsidRPr="00906984" w:rsidRDefault="0060738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可回售工具的汇总定量信息；</w:t>
            </w:r>
          </w:p>
        </w:tc>
        <w:tc>
          <w:tcPr>
            <w:tcW w:w="1875" w:type="dxa"/>
            <w:shd w:val="clear" w:color="auto" w:fill="auto"/>
            <w:noWrap/>
            <w:vAlign w:val="center"/>
          </w:tcPr>
          <w:p w:rsidR="0060738B" w:rsidRPr="00906984" w:rsidRDefault="0060738B" w:rsidP="00906984">
            <w:pPr>
              <w:widowControl/>
              <w:jc w:val="center"/>
              <w:rPr>
                <w:rFonts w:ascii="Arial Narrow" w:eastAsia="仿宋_GB2312" w:hAnsi="Arial Narrow" w:cs="宋体"/>
                <w:color w:val="000000"/>
                <w:kern w:val="0"/>
                <w:sz w:val="24"/>
                <w:szCs w:val="24"/>
              </w:rPr>
            </w:pPr>
          </w:p>
        </w:tc>
      </w:tr>
      <w:tr w:rsidR="0060738B" w:rsidRPr="00906984" w:rsidTr="0060738B">
        <w:trPr>
          <w:trHeight w:val="338"/>
        </w:trPr>
        <w:tc>
          <w:tcPr>
            <w:tcW w:w="1575" w:type="dxa"/>
            <w:shd w:val="clear" w:color="auto" w:fill="auto"/>
            <w:vAlign w:val="center"/>
          </w:tcPr>
          <w:p w:rsidR="0060738B" w:rsidRPr="00906984" w:rsidRDefault="0060738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60738B" w:rsidRPr="00906984" w:rsidRDefault="0060738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对于按持有方要求承担的回购或赎回义务，企业的管理目标、政策和程序及其变化；</w:t>
            </w:r>
          </w:p>
        </w:tc>
        <w:tc>
          <w:tcPr>
            <w:tcW w:w="1875" w:type="dxa"/>
            <w:shd w:val="clear" w:color="auto" w:fill="auto"/>
            <w:noWrap/>
            <w:vAlign w:val="center"/>
          </w:tcPr>
          <w:p w:rsidR="0060738B" w:rsidRPr="00906984" w:rsidRDefault="0060738B" w:rsidP="00906984">
            <w:pPr>
              <w:widowControl/>
              <w:jc w:val="center"/>
              <w:rPr>
                <w:rFonts w:ascii="Arial Narrow" w:eastAsia="仿宋_GB2312" w:hAnsi="Arial Narrow" w:cs="宋体"/>
                <w:color w:val="000000"/>
                <w:kern w:val="0"/>
                <w:sz w:val="24"/>
                <w:szCs w:val="24"/>
              </w:rPr>
            </w:pPr>
          </w:p>
        </w:tc>
      </w:tr>
      <w:tr w:rsidR="0060738B" w:rsidRPr="00906984" w:rsidTr="0060738B">
        <w:trPr>
          <w:trHeight w:val="338"/>
        </w:trPr>
        <w:tc>
          <w:tcPr>
            <w:tcW w:w="1575" w:type="dxa"/>
            <w:shd w:val="clear" w:color="auto" w:fill="auto"/>
            <w:vAlign w:val="center"/>
          </w:tcPr>
          <w:p w:rsidR="0060738B" w:rsidRPr="00906984" w:rsidRDefault="0060738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60738B" w:rsidRPr="00906984" w:rsidRDefault="0060738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回购或赎回可回售工具的预期现金流出金额以及确定方法。</w:t>
            </w:r>
          </w:p>
        </w:tc>
        <w:tc>
          <w:tcPr>
            <w:tcW w:w="1875" w:type="dxa"/>
            <w:shd w:val="clear" w:color="auto" w:fill="auto"/>
            <w:noWrap/>
            <w:vAlign w:val="center"/>
          </w:tcPr>
          <w:p w:rsidR="0060738B" w:rsidRPr="00906984" w:rsidRDefault="0060738B"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担保物</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37.</w:t>
            </w:r>
            <w:r w:rsidR="00F95474" w:rsidRPr="00906984">
              <w:rPr>
                <w:rFonts w:ascii="Arial Narrow" w:eastAsia="仿宋_GB2312" w:hAnsi="Arial Narrow" w:cs="宋体"/>
                <w:color w:val="000000"/>
                <w:kern w:val="0"/>
                <w:sz w:val="24"/>
                <w:szCs w:val="24"/>
              </w:rPr>
              <w:t>48</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0C088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9</w:t>
            </w:r>
            <w:r w:rsidR="004206B2" w:rsidRPr="00906984">
              <w:rPr>
                <w:rFonts w:ascii="Arial Narrow" w:eastAsia="仿宋_GB2312" w:hAnsi="Arial Narrow" w:cs="宋体"/>
                <w:color w:val="000000"/>
                <w:kern w:val="0"/>
                <w:sz w:val="24"/>
                <w:szCs w:val="24"/>
              </w:rPr>
              <w:t xml:space="preserve">. </w:t>
            </w:r>
            <w:r w:rsidR="004206B2" w:rsidRPr="00906984">
              <w:rPr>
                <w:rFonts w:ascii="Arial Narrow" w:eastAsia="仿宋_GB2312" w:hAnsi="Arial Narrow" w:cs="宋体"/>
                <w:color w:val="000000"/>
                <w:kern w:val="0"/>
                <w:sz w:val="24"/>
                <w:szCs w:val="24"/>
              </w:rPr>
              <w:t>应当披露与作为担保物的金融资产有关的下列信息：</w:t>
            </w:r>
            <w:r w:rsidR="004206B2"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F95474">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本期作为负债或或有负债的担保物的金融资产的账面价值；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F95474">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00F95474" w:rsidRPr="00906984">
              <w:rPr>
                <w:rFonts w:ascii="Arial Narrow" w:eastAsia="仿宋_GB2312" w:hAnsi="Arial Narrow" w:cs="宋体"/>
                <w:color w:val="0000FF"/>
                <w:kern w:val="0"/>
                <w:sz w:val="24"/>
                <w:szCs w:val="24"/>
              </w:rPr>
              <w:t>与担保有关的条款和条件</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F95474" w:rsidRPr="00906984" w:rsidTr="00F95474">
        <w:trPr>
          <w:trHeight w:val="240"/>
        </w:trPr>
        <w:tc>
          <w:tcPr>
            <w:tcW w:w="1575" w:type="dxa"/>
            <w:shd w:val="clear" w:color="auto" w:fill="auto"/>
            <w:vAlign w:val="center"/>
          </w:tcPr>
          <w:p w:rsidR="00F95474" w:rsidRPr="00906984" w:rsidRDefault="00F9547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95474" w:rsidRPr="00906984" w:rsidRDefault="00F9547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对于已转移金融资产的担保物，转入方有权出售或再抵押的，转出方应当在资产负债表中单独列示该金融资产。</w:t>
            </w:r>
          </w:p>
        </w:tc>
        <w:tc>
          <w:tcPr>
            <w:tcW w:w="1875" w:type="dxa"/>
            <w:shd w:val="clear" w:color="auto" w:fill="auto"/>
            <w:noWrap/>
            <w:vAlign w:val="center"/>
          </w:tcPr>
          <w:p w:rsidR="00F95474" w:rsidRPr="00906984" w:rsidRDefault="00F95474"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F95474" w:rsidRPr="00906984">
              <w:rPr>
                <w:rFonts w:ascii="Arial Narrow" w:eastAsia="仿宋_GB2312" w:hAnsi="Arial Narrow" w:cs="宋体"/>
                <w:color w:val="000000"/>
                <w:kern w:val="0"/>
                <w:sz w:val="24"/>
                <w:szCs w:val="24"/>
              </w:rPr>
              <w:t>49</w:t>
            </w:r>
          </w:p>
        </w:tc>
        <w:tc>
          <w:tcPr>
            <w:tcW w:w="10631" w:type="dxa"/>
            <w:shd w:val="clear" w:color="auto" w:fill="auto"/>
            <w:vAlign w:val="center"/>
            <w:hideMark/>
          </w:tcPr>
          <w:p w:rsidR="004206B2" w:rsidRPr="00906984" w:rsidRDefault="000C088F"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10</w:t>
            </w:r>
            <w:r w:rsidR="004206B2" w:rsidRPr="00906984">
              <w:rPr>
                <w:rFonts w:ascii="Arial Narrow" w:eastAsia="仿宋_GB2312" w:hAnsi="Arial Narrow" w:cs="宋体"/>
                <w:color w:val="000000"/>
                <w:kern w:val="0"/>
                <w:sz w:val="24"/>
                <w:szCs w:val="24"/>
              </w:rPr>
              <w:t xml:space="preserve">. </w:t>
            </w:r>
            <w:r w:rsidR="004206B2" w:rsidRPr="00906984">
              <w:rPr>
                <w:rFonts w:ascii="Arial Narrow" w:eastAsia="仿宋_GB2312" w:hAnsi="Arial Narrow" w:cs="宋体"/>
                <w:color w:val="000000"/>
                <w:kern w:val="0"/>
                <w:sz w:val="24"/>
                <w:szCs w:val="24"/>
              </w:rPr>
              <w:t>收到的担保物（金融资产或非金融资产），在担保物所有人没有违约时就可以出售或再作为担保物的，应当披露下列信息：</w:t>
            </w:r>
            <w:r w:rsidR="004206B2"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F95474">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所持有担保物的公允价值；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2B72AD">
        <w:trPr>
          <w:trHeight w:val="332"/>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002B72AD" w:rsidRPr="00906984">
              <w:rPr>
                <w:rFonts w:ascii="Arial Narrow" w:eastAsia="仿宋_GB2312" w:hAnsi="Arial Narrow" w:cs="宋体"/>
                <w:color w:val="0000FF"/>
                <w:kern w:val="0"/>
                <w:sz w:val="24"/>
                <w:szCs w:val="24"/>
              </w:rPr>
              <w:t>已出售或再抵押担保物的公允价值</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F95474">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002B72AD" w:rsidRPr="00906984">
              <w:rPr>
                <w:rFonts w:ascii="Arial Narrow" w:eastAsia="仿宋_GB2312" w:hAnsi="Arial Narrow" w:cs="宋体"/>
                <w:color w:val="0000FF"/>
                <w:kern w:val="0"/>
                <w:sz w:val="24"/>
                <w:szCs w:val="24"/>
              </w:rPr>
              <w:t>承担的返还义务和使用担保物的条款和条件</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资产减值</w:t>
            </w:r>
            <w:r w:rsidRPr="00906984">
              <w:rPr>
                <w:rFonts w:ascii="Arial Narrow" w:eastAsia="仿宋_GB2312" w:hAnsi="Arial Narrow" w:cs="宋体"/>
                <w:b/>
                <w:bCs/>
                <w:color w:val="000000"/>
                <w:kern w:val="0"/>
                <w:sz w:val="24"/>
                <w:szCs w:val="24"/>
              </w:rPr>
              <w:t>(</w:t>
            </w:r>
            <w:r w:rsidRPr="00906984">
              <w:rPr>
                <w:rFonts w:ascii="Arial Narrow" w:eastAsia="仿宋_GB2312" w:hAnsi="Arial Narrow" w:cs="宋体"/>
                <w:b/>
                <w:bCs/>
                <w:color w:val="000000"/>
                <w:kern w:val="0"/>
                <w:sz w:val="24"/>
                <w:szCs w:val="24"/>
              </w:rPr>
              <w:t>包括减值按照</w:t>
            </w:r>
            <w:r w:rsidRPr="00906984">
              <w:rPr>
                <w:rFonts w:ascii="Arial Narrow" w:eastAsia="仿宋_GB2312" w:hAnsi="Arial Narrow" w:cs="宋体"/>
                <w:b/>
                <w:bCs/>
                <w:color w:val="000000"/>
                <w:kern w:val="0"/>
                <w:sz w:val="24"/>
                <w:szCs w:val="24"/>
              </w:rPr>
              <w:t>CAS 22</w:t>
            </w:r>
            <w:r w:rsidRPr="00906984">
              <w:rPr>
                <w:rFonts w:ascii="Arial Narrow" w:eastAsia="仿宋_GB2312" w:hAnsi="Arial Narrow" w:cs="宋体"/>
                <w:b/>
                <w:bCs/>
                <w:color w:val="000000"/>
                <w:kern w:val="0"/>
                <w:sz w:val="24"/>
                <w:szCs w:val="24"/>
              </w:rPr>
              <w:t>核算的其他长期股权投资</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2B72AD" w:rsidRPr="00906984">
              <w:rPr>
                <w:rFonts w:ascii="Arial Narrow" w:eastAsia="仿宋_GB2312" w:hAnsi="Arial Narrow" w:cs="宋体"/>
                <w:color w:val="000000"/>
                <w:kern w:val="0"/>
                <w:sz w:val="24"/>
                <w:szCs w:val="24"/>
              </w:rPr>
              <w:t>50</w:t>
            </w:r>
          </w:p>
        </w:tc>
        <w:tc>
          <w:tcPr>
            <w:tcW w:w="10631" w:type="dxa"/>
            <w:shd w:val="clear" w:color="auto" w:fill="auto"/>
            <w:vAlign w:val="center"/>
            <w:hideMark/>
          </w:tcPr>
          <w:p w:rsidR="004206B2" w:rsidRPr="00906984" w:rsidRDefault="00EC0178"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1</w:t>
            </w:r>
            <w:r w:rsidR="004206B2" w:rsidRPr="00906984">
              <w:rPr>
                <w:rFonts w:ascii="Arial Narrow" w:eastAsia="仿宋_GB2312" w:hAnsi="Arial Narrow" w:cs="宋体"/>
                <w:color w:val="000000"/>
                <w:kern w:val="0"/>
                <w:sz w:val="24"/>
                <w:szCs w:val="24"/>
              </w:rPr>
              <w:t xml:space="preserve">. </w:t>
            </w:r>
            <w:r w:rsidR="003F262D" w:rsidRPr="00906984">
              <w:rPr>
                <w:rFonts w:ascii="Arial Narrow" w:eastAsia="仿宋_GB2312" w:hAnsi="Arial Narrow" w:cs="宋体"/>
                <w:color w:val="0000FF"/>
                <w:kern w:val="0"/>
                <w:sz w:val="24"/>
                <w:szCs w:val="24"/>
              </w:rPr>
              <w:t>应当设置专门的备抵账户，记录每类金融资产因信用损失发生的减值</w:t>
            </w:r>
            <w:r w:rsidR="003F262D" w:rsidRPr="00906984">
              <w:rPr>
                <w:rFonts w:ascii="Arial Narrow" w:eastAsia="仿宋_GB2312" w:hAnsi="Arial Narrow" w:cs="宋体"/>
                <w:color w:val="000000"/>
                <w:kern w:val="0"/>
                <w:sz w:val="24"/>
                <w:szCs w:val="24"/>
              </w:rPr>
              <w:t>，兵</w:t>
            </w:r>
            <w:r w:rsidR="004206B2" w:rsidRPr="00906984">
              <w:rPr>
                <w:rFonts w:ascii="Arial Narrow" w:eastAsia="仿宋_GB2312" w:hAnsi="Arial Narrow" w:cs="宋体"/>
                <w:color w:val="000000"/>
                <w:kern w:val="0"/>
                <w:sz w:val="24"/>
                <w:szCs w:val="24"/>
              </w:rPr>
              <w:t>披露每类金融资产减值损失的下列详细信息，包括前后两期可比的金融资产减值准备：</w:t>
            </w:r>
            <w:r w:rsidR="004206B2"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2B72AD">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期初余额；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2B72AD">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本期计提数；</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3F262D">
        <w:trPr>
          <w:trHeight w:val="35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本期转回</w:t>
            </w:r>
            <w:r w:rsidR="003F262D"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转销</w:t>
            </w:r>
            <w:r w:rsidR="003F262D" w:rsidRPr="00906984">
              <w:rPr>
                <w:rFonts w:ascii="Arial Narrow" w:eastAsia="仿宋_GB2312" w:hAnsi="Arial Narrow" w:cs="宋体"/>
                <w:color w:val="0000FF"/>
                <w:kern w:val="0"/>
                <w:sz w:val="24"/>
                <w:szCs w:val="24"/>
              </w:rPr>
              <w:t>、核销及其他变动金额</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2B72AD">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期末余额。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C93479" w:rsidRPr="00906984" w:rsidTr="002B72AD">
        <w:trPr>
          <w:trHeight w:val="240"/>
        </w:trPr>
        <w:tc>
          <w:tcPr>
            <w:tcW w:w="1575" w:type="dxa"/>
            <w:shd w:val="clear" w:color="auto" w:fill="auto"/>
            <w:vAlign w:val="center"/>
          </w:tcPr>
          <w:p w:rsidR="00C93479" w:rsidRPr="00906984" w:rsidRDefault="00C9347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93479" w:rsidRPr="00906984" w:rsidRDefault="00C93479" w:rsidP="00906984">
            <w:pPr>
              <w:widowControl/>
              <w:jc w:val="left"/>
              <w:rPr>
                <w:rFonts w:ascii="Arial Narrow" w:eastAsia="仿宋_GB2312" w:hAnsi="Arial Narrow" w:cs="宋体"/>
                <w:b/>
                <w:color w:val="0000FF"/>
                <w:kern w:val="0"/>
                <w:sz w:val="24"/>
                <w:szCs w:val="24"/>
              </w:rPr>
            </w:pPr>
            <w:r w:rsidRPr="00906984">
              <w:rPr>
                <w:rFonts w:ascii="Arial Narrow" w:eastAsia="仿宋_GB2312" w:hAnsi="Arial Narrow" w:cs="宋体"/>
                <w:b/>
                <w:color w:val="0000FF"/>
                <w:kern w:val="0"/>
                <w:sz w:val="24"/>
                <w:szCs w:val="24"/>
              </w:rPr>
              <w:t>复合金融工具</w:t>
            </w:r>
          </w:p>
        </w:tc>
        <w:tc>
          <w:tcPr>
            <w:tcW w:w="1875" w:type="dxa"/>
            <w:shd w:val="clear" w:color="auto" w:fill="auto"/>
            <w:noWrap/>
            <w:vAlign w:val="center"/>
          </w:tcPr>
          <w:p w:rsidR="00C93479" w:rsidRPr="00906984" w:rsidRDefault="00C93479" w:rsidP="00906984">
            <w:pPr>
              <w:widowControl/>
              <w:jc w:val="center"/>
              <w:rPr>
                <w:rFonts w:ascii="Arial Narrow" w:eastAsia="仿宋_GB2312" w:hAnsi="Arial Narrow" w:cs="宋体"/>
                <w:color w:val="000000"/>
                <w:kern w:val="0"/>
                <w:sz w:val="24"/>
                <w:szCs w:val="24"/>
              </w:rPr>
            </w:pPr>
          </w:p>
        </w:tc>
      </w:tr>
      <w:tr w:rsidR="00C93479" w:rsidRPr="00906984" w:rsidTr="002B72AD">
        <w:trPr>
          <w:trHeight w:val="240"/>
        </w:trPr>
        <w:tc>
          <w:tcPr>
            <w:tcW w:w="1575" w:type="dxa"/>
            <w:shd w:val="clear" w:color="auto" w:fill="auto"/>
            <w:vAlign w:val="center"/>
          </w:tcPr>
          <w:p w:rsidR="00C93479" w:rsidRPr="00906984" w:rsidRDefault="00C9347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93479" w:rsidRPr="00906984" w:rsidRDefault="00C93479"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000C088F"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 xml:space="preserve">. </w:t>
            </w:r>
            <w:r w:rsidRPr="00906984">
              <w:rPr>
                <w:rFonts w:ascii="Arial Narrow" w:eastAsia="仿宋_GB2312" w:hAnsi="Arial Narrow" w:cs="宋体"/>
                <w:color w:val="0000FF"/>
                <w:kern w:val="0"/>
                <w:sz w:val="24"/>
                <w:szCs w:val="24"/>
              </w:rPr>
              <w:t>对于发行的包含金融负债和权益工具成分的复合金融工具，嵌入了价值相互关联的多项衍生工具（如可赎回的可转换债务工具）的，应当披露相关特征。</w:t>
            </w:r>
          </w:p>
        </w:tc>
        <w:tc>
          <w:tcPr>
            <w:tcW w:w="1875" w:type="dxa"/>
            <w:shd w:val="clear" w:color="auto" w:fill="auto"/>
            <w:noWrap/>
            <w:vAlign w:val="center"/>
          </w:tcPr>
          <w:p w:rsidR="00C93479" w:rsidRPr="00906984" w:rsidRDefault="00C93479"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违约借款</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C93479" w:rsidRPr="00906984">
              <w:rPr>
                <w:rFonts w:ascii="Arial Narrow" w:eastAsia="仿宋_GB2312" w:hAnsi="Arial Narrow" w:cs="宋体"/>
                <w:color w:val="000000"/>
                <w:kern w:val="0"/>
                <w:sz w:val="24"/>
                <w:szCs w:val="24"/>
              </w:rPr>
              <w:t>52</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 xml:space="preserve">. </w:t>
            </w:r>
            <w:r w:rsidR="00C93479" w:rsidRPr="00906984">
              <w:rPr>
                <w:rFonts w:ascii="Arial Narrow" w:eastAsia="仿宋_GB2312" w:hAnsi="Arial Narrow" w:cs="宋体"/>
                <w:color w:val="000000"/>
                <w:kern w:val="0"/>
                <w:sz w:val="24"/>
                <w:szCs w:val="24"/>
              </w:rPr>
              <w:t>除短期应付款项之外，</w:t>
            </w:r>
            <w:r w:rsidRPr="00906984">
              <w:rPr>
                <w:rFonts w:ascii="Arial Narrow" w:eastAsia="仿宋_GB2312" w:hAnsi="Arial Narrow" w:cs="宋体"/>
                <w:color w:val="000000"/>
                <w:kern w:val="0"/>
                <w:sz w:val="24"/>
                <w:szCs w:val="24"/>
              </w:rPr>
              <w:t>应当披露与违约借款有关的下列信息：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C93479">
        <w:trPr>
          <w:trHeight w:val="307"/>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00C93479" w:rsidRPr="00906984">
              <w:rPr>
                <w:rFonts w:ascii="Arial Narrow" w:eastAsia="仿宋_GB2312" w:hAnsi="Arial Narrow" w:cs="宋体"/>
                <w:color w:val="0000FF"/>
                <w:kern w:val="0"/>
                <w:sz w:val="24"/>
                <w:szCs w:val="24"/>
              </w:rPr>
              <w:t>本期发生拖欠的金融负债的本金、利息、偿债基金、赎回条款的详细情况</w:t>
            </w:r>
            <w:r w:rsidR="00BF2B6C" w:rsidRPr="00906984">
              <w:rPr>
                <w:rFonts w:ascii="Arial Narrow" w:eastAsia="仿宋_GB2312" w:hAnsi="Arial Narrow" w:cs="宋体"/>
                <w:color w:val="0000FF"/>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C93479">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00C93479" w:rsidRPr="00906984">
              <w:rPr>
                <w:rFonts w:ascii="Arial Narrow" w:eastAsia="仿宋_GB2312" w:hAnsi="Arial Narrow" w:cs="宋体"/>
                <w:color w:val="0000FF"/>
                <w:kern w:val="0"/>
                <w:sz w:val="24"/>
                <w:szCs w:val="24"/>
              </w:rPr>
              <w:t>发生拖欠的金融负债的期末账面价值</w:t>
            </w:r>
            <w:r w:rsidR="00BF2B6C" w:rsidRPr="00906984">
              <w:rPr>
                <w:rFonts w:ascii="Arial Narrow" w:eastAsia="仿宋_GB2312" w:hAnsi="Arial Narrow" w:cs="宋体"/>
                <w:color w:val="0000FF"/>
                <w:kern w:val="0"/>
                <w:sz w:val="24"/>
                <w:szCs w:val="24"/>
              </w:rPr>
              <w:t>。</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C93479">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00C93479" w:rsidRPr="00906984">
              <w:rPr>
                <w:rFonts w:ascii="Arial Narrow" w:eastAsia="仿宋_GB2312" w:hAnsi="Arial Narrow" w:cs="宋体"/>
                <w:color w:val="0000FF"/>
                <w:kern w:val="0"/>
                <w:sz w:val="24"/>
                <w:szCs w:val="24"/>
              </w:rPr>
              <w:t>在财务报告批准对外报出前，就拖欠事项已采取的补救措施、对债务条款的重新议定等情况</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C93479"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本期发生了拖欠以外的其他违约情况，且债权人有权在发生违约时要求企业提前偿还的，应当按上述要求披露。</w:t>
            </w:r>
            <w:r w:rsidR="004206B2"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2E307D"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金融工具的相关收入、费用、利得或损失</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37.53</w:t>
            </w:r>
          </w:p>
        </w:tc>
        <w:tc>
          <w:tcPr>
            <w:tcW w:w="10631" w:type="dxa"/>
            <w:shd w:val="clear" w:color="auto" w:fill="auto"/>
            <w:vAlign w:val="center"/>
          </w:tcPr>
          <w:p w:rsidR="002E307D" w:rsidRPr="00906984" w:rsidRDefault="002E307D"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000C088F" w:rsidRPr="00906984">
              <w:rPr>
                <w:rFonts w:ascii="Arial Narrow" w:eastAsia="仿宋_GB2312" w:hAnsi="Arial Narrow" w:cs="宋体"/>
                <w:color w:val="0000FF"/>
                <w:kern w:val="0"/>
                <w:sz w:val="24"/>
                <w:szCs w:val="24"/>
              </w:rPr>
              <w:t>4</w:t>
            </w:r>
            <w:r w:rsidRPr="00906984">
              <w:rPr>
                <w:rFonts w:ascii="Arial Narrow" w:eastAsia="仿宋_GB2312" w:hAnsi="Arial Narrow" w:cs="宋体"/>
                <w:color w:val="0000FF"/>
                <w:kern w:val="0"/>
                <w:sz w:val="24"/>
                <w:szCs w:val="24"/>
              </w:rPr>
              <w:t xml:space="preserve">. </w:t>
            </w:r>
            <w:r w:rsidRPr="00906984">
              <w:rPr>
                <w:rFonts w:ascii="Arial Narrow" w:eastAsia="仿宋_GB2312" w:hAnsi="Arial Narrow" w:cs="宋体"/>
                <w:color w:val="0000FF"/>
                <w:kern w:val="0"/>
                <w:sz w:val="24"/>
                <w:szCs w:val="24"/>
              </w:rPr>
              <w:t>应当披露与金融工具有关的下列收入、费用、利得或损失：</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F3723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当期各类金融资产和金融负债所产生的利得或损失。</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3723A" w:rsidRPr="00906984" w:rsidRDefault="00F3723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其中，指定为以公允价值计量且其变动计入当期损益的金融资产和金融负债以及交易性金融资产和金融负债的利得或损失应当分别披露。</w:t>
            </w:r>
          </w:p>
          <w:p w:rsidR="002E307D" w:rsidRPr="00906984" w:rsidRDefault="00F3723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对于可供出售金融资产，应当分别披露当期在其他综合收益中确认的以及当期从权益转入损益的利得或损失。</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F3723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除以公允价值计量且其变动计入当期损益的金融资产或金融负债外，按实际利率法计算的金融资产或金融负债产生的利息收入或利息费用总额，以及直接计入当期损益但在确定实际利率时未包括的手续费收入或支出。</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F3723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企业通过信托和其他托管活动代他人持有资产或进行投资而形成的，直接计入当期损益的手续费收入或支出。</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F3723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已发生减值的金融资产产生的利息收入。</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F3723A"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每类金融资产本期发生的减值损失。</w:t>
            </w: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2E307D" w:rsidRPr="00906984" w:rsidTr="0074764E">
        <w:trPr>
          <w:trHeight w:val="240"/>
        </w:trPr>
        <w:tc>
          <w:tcPr>
            <w:tcW w:w="1575" w:type="dxa"/>
            <w:shd w:val="clear" w:color="auto" w:fill="auto"/>
            <w:vAlign w:val="center"/>
          </w:tcPr>
          <w:p w:rsidR="002E307D" w:rsidRPr="00906984" w:rsidRDefault="002E307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E307D" w:rsidRPr="00906984" w:rsidRDefault="002E307D" w:rsidP="00906984">
            <w:pPr>
              <w:widowControl/>
              <w:ind w:firstLineChars="100" w:firstLine="240"/>
              <w:jc w:val="left"/>
              <w:rPr>
                <w:rFonts w:ascii="Arial Narrow" w:eastAsia="仿宋_GB2312" w:hAnsi="Arial Narrow" w:cs="宋体"/>
                <w:color w:val="0000FF"/>
                <w:kern w:val="0"/>
                <w:sz w:val="24"/>
                <w:szCs w:val="24"/>
              </w:rPr>
            </w:pPr>
          </w:p>
        </w:tc>
        <w:tc>
          <w:tcPr>
            <w:tcW w:w="1875" w:type="dxa"/>
            <w:shd w:val="clear" w:color="auto" w:fill="auto"/>
            <w:noWrap/>
            <w:vAlign w:val="center"/>
          </w:tcPr>
          <w:p w:rsidR="002E307D" w:rsidRPr="00906984" w:rsidRDefault="002E307D"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套期保值</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845253" w:rsidRPr="00906984">
              <w:rPr>
                <w:rFonts w:ascii="Arial Narrow" w:eastAsia="仿宋_GB2312" w:hAnsi="Arial Narrow" w:cs="宋体"/>
                <w:color w:val="000000"/>
                <w:kern w:val="0"/>
                <w:sz w:val="24"/>
                <w:szCs w:val="24"/>
              </w:rPr>
              <w:t>54</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5</w:t>
            </w:r>
            <w:r w:rsidR="00845253"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应当披露与每类套期保值有关的下列信息：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845253">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00845253" w:rsidRPr="00906984">
              <w:rPr>
                <w:rFonts w:ascii="Arial Narrow" w:eastAsia="仿宋_GB2312" w:hAnsi="Arial Narrow" w:cs="宋体"/>
                <w:color w:val="000000"/>
                <w:kern w:val="0"/>
                <w:sz w:val="24"/>
                <w:szCs w:val="24"/>
              </w:rPr>
              <w:t>每类套期的描述</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845253">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00845253" w:rsidRPr="00906984">
              <w:rPr>
                <w:rFonts w:ascii="Arial Narrow" w:eastAsia="仿宋_GB2312" w:hAnsi="Arial Narrow" w:cs="宋体"/>
                <w:color w:val="000000"/>
                <w:kern w:val="0"/>
                <w:sz w:val="24"/>
                <w:szCs w:val="24"/>
              </w:rPr>
              <w:t>对套期工具的描述及其期末公允价值</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845253">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00845253" w:rsidRPr="00906984">
              <w:rPr>
                <w:rFonts w:ascii="Arial Narrow" w:eastAsia="仿宋_GB2312" w:hAnsi="Arial Narrow" w:cs="宋体"/>
                <w:color w:val="000000"/>
                <w:kern w:val="0"/>
                <w:sz w:val="24"/>
                <w:szCs w:val="24"/>
              </w:rPr>
              <w:t>被套期风险的性质</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现金流量套期</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845253" w:rsidRPr="00906984">
              <w:rPr>
                <w:rFonts w:ascii="Arial Narrow" w:eastAsia="仿宋_GB2312" w:hAnsi="Arial Narrow" w:cs="宋体"/>
                <w:color w:val="000000"/>
                <w:kern w:val="0"/>
                <w:sz w:val="24"/>
                <w:szCs w:val="24"/>
              </w:rPr>
              <w:t>55</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6</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应当披露与现金流量套期有关的下列信息：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A3105F" w:rsidRPr="00906984" w:rsidTr="008A4887">
        <w:trPr>
          <w:trHeight w:val="240"/>
        </w:trPr>
        <w:tc>
          <w:tcPr>
            <w:tcW w:w="1575" w:type="dxa"/>
            <w:shd w:val="clear" w:color="auto" w:fill="auto"/>
          </w:tcPr>
          <w:p w:rsidR="00A3105F" w:rsidRPr="00906984" w:rsidRDefault="00A3105F"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37.55</w:t>
            </w:r>
          </w:p>
        </w:tc>
        <w:tc>
          <w:tcPr>
            <w:tcW w:w="10631" w:type="dxa"/>
            <w:shd w:val="clear" w:color="auto" w:fill="auto"/>
            <w:vAlign w:val="center"/>
            <w:hideMark/>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现金流量预期发生期间及其预期影响损益的期间；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A3105F" w:rsidRPr="00906984" w:rsidTr="008A4887">
        <w:trPr>
          <w:trHeight w:val="240"/>
        </w:trPr>
        <w:tc>
          <w:tcPr>
            <w:tcW w:w="1575" w:type="dxa"/>
            <w:shd w:val="clear" w:color="auto" w:fill="auto"/>
          </w:tcPr>
          <w:p w:rsidR="00A3105F" w:rsidRPr="00906984" w:rsidRDefault="00A3105F"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lastRenderedPageBreak/>
              <w:t>CAS 37.55</w:t>
            </w:r>
          </w:p>
        </w:tc>
        <w:tc>
          <w:tcPr>
            <w:tcW w:w="10631" w:type="dxa"/>
            <w:shd w:val="clear" w:color="auto" w:fill="auto"/>
            <w:vAlign w:val="center"/>
            <w:hideMark/>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对于前期运用套期会计方法但预期不再发生的交易的描述；</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A3105F" w:rsidRPr="00906984" w:rsidTr="008A4887">
        <w:trPr>
          <w:trHeight w:val="240"/>
        </w:trPr>
        <w:tc>
          <w:tcPr>
            <w:tcW w:w="1575" w:type="dxa"/>
            <w:shd w:val="clear" w:color="auto" w:fill="auto"/>
          </w:tcPr>
          <w:p w:rsidR="00A3105F" w:rsidRPr="00906984" w:rsidRDefault="00A3105F"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37.55</w:t>
            </w:r>
          </w:p>
        </w:tc>
        <w:tc>
          <w:tcPr>
            <w:tcW w:w="10631" w:type="dxa"/>
            <w:shd w:val="clear" w:color="auto" w:fill="auto"/>
            <w:vAlign w:val="center"/>
            <w:hideMark/>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本期在其他综合收益中确认的金额；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A3105F" w:rsidRPr="00906984" w:rsidTr="008A4887">
        <w:trPr>
          <w:trHeight w:val="240"/>
        </w:trPr>
        <w:tc>
          <w:tcPr>
            <w:tcW w:w="1575" w:type="dxa"/>
            <w:shd w:val="clear" w:color="auto" w:fill="auto"/>
          </w:tcPr>
          <w:p w:rsidR="00A3105F" w:rsidRPr="00906984" w:rsidRDefault="00A3105F"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37.55</w:t>
            </w:r>
          </w:p>
        </w:tc>
        <w:tc>
          <w:tcPr>
            <w:tcW w:w="10631" w:type="dxa"/>
            <w:shd w:val="clear" w:color="auto" w:fill="auto"/>
            <w:vAlign w:val="center"/>
            <w:hideMark/>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本期从所有者权益中转出至利润表各项目的金额；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A3105F" w:rsidRPr="00906984" w:rsidTr="008A4887">
        <w:trPr>
          <w:trHeight w:val="240"/>
        </w:trPr>
        <w:tc>
          <w:tcPr>
            <w:tcW w:w="1575" w:type="dxa"/>
            <w:shd w:val="clear" w:color="auto" w:fill="auto"/>
          </w:tcPr>
          <w:p w:rsidR="00A3105F" w:rsidRPr="00906984" w:rsidRDefault="00A3105F"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CAS 37.55</w:t>
            </w:r>
          </w:p>
        </w:tc>
        <w:tc>
          <w:tcPr>
            <w:tcW w:w="10631" w:type="dxa"/>
            <w:shd w:val="clear" w:color="auto" w:fill="auto"/>
            <w:vAlign w:val="center"/>
            <w:hideMark/>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本期预期交易形成的非金融资产或非金融负债在初始确认时从所有者权益转入的金额</w:t>
            </w:r>
          </w:p>
        </w:tc>
        <w:tc>
          <w:tcPr>
            <w:tcW w:w="1875" w:type="dxa"/>
            <w:shd w:val="clear" w:color="auto" w:fill="auto"/>
            <w:noWrap/>
            <w:vAlign w:val="center"/>
            <w:hideMark/>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A3105F" w:rsidRPr="00906984" w:rsidTr="00845253">
        <w:trPr>
          <w:trHeight w:val="240"/>
        </w:trPr>
        <w:tc>
          <w:tcPr>
            <w:tcW w:w="1575" w:type="dxa"/>
            <w:shd w:val="clear" w:color="auto" w:fill="auto"/>
            <w:vAlign w:val="center"/>
          </w:tcPr>
          <w:p w:rsidR="00A3105F" w:rsidRPr="00906984" w:rsidRDefault="00A3105F"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37.56</w:t>
            </w:r>
          </w:p>
        </w:tc>
        <w:tc>
          <w:tcPr>
            <w:tcW w:w="10631" w:type="dxa"/>
            <w:shd w:val="clear" w:color="auto" w:fill="auto"/>
            <w:vAlign w:val="center"/>
          </w:tcPr>
          <w:p w:rsidR="00A3105F" w:rsidRPr="00906984" w:rsidRDefault="00A3105F"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本期套期无效部分形成的利得或损失。</w:t>
            </w:r>
          </w:p>
        </w:tc>
        <w:tc>
          <w:tcPr>
            <w:tcW w:w="1875" w:type="dxa"/>
            <w:shd w:val="clear" w:color="auto" w:fill="auto"/>
            <w:noWrap/>
            <w:vAlign w:val="center"/>
          </w:tcPr>
          <w:p w:rsidR="00A3105F" w:rsidRPr="00906984" w:rsidRDefault="00A3105F"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公允价值套期</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A3105F" w:rsidRPr="00906984">
              <w:rPr>
                <w:rFonts w:ascii="Arial Narrow" w:eastAsia="仿宋_GB2312" w:hAnsi="Arial Narrow" w:cs="宋体"/>
                <w:color w:val="000000"/>
                <w:kern w:val="0"/>
                <w:sz w:val="24"/>
                <w:szCs w:val="24"/>
              </w:rPr>
              <w:t>56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对于公允价值套期，应当披露：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A3105F">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本期套期工具形成的利得或损失；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A3105F">
        <w:trPr>
          <w:trHeight w:val="240"/>
        </w:trPr>
        <w:tc>
          <w:tcPr>
            <w:tcW w:w="1575" w:type="dxa"/>
            <w:shd w:val="clear" w:color="auto" w:fill="auto"/>
            <w:vAlign w:val="center"/>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被套期项目因被套期风险形成的利得或损失。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境外经营净投资套期</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w:t>
            </w:r>
            <w:r w:rsidR="00A3105F" w:rsidRPr="00906984">
              <w:rPr>
                <w:rFonts w:ascii="Arial Narrow" w:eastAsia="仿宋_GB2312" w:hAnsi="Arial Narrow" w:cs="宋体"/>
                <w:color w:val="000000"/>
                <w:kern w:val="0"/>
                <w:sz w:val="24"/>
                <w:szCs w:val="24"/>
              </w:rPr>
              <w:t>56</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000C088F" w:rsidRPr="00906984">
              <w:rPr>
                <w:rFonts w:ascii="Arial Narrow" w:eastAsia="仿宋_GB2312" w:hAnsi="Arial Narrow" w:cs="宋体"/>
                <w:color w:val="000000"/>
                <w:kern w:val="0"/>
                <w:sz w:val="24"/>
                <w:szCs w:val="24"/>
              </w:rPr>
              <w:t>8</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对于境外经营净投资套期，应当披露本期无效套期形成的利得或损失。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公允价值</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EC0178" w:rsidRPr="00906984" w:rsidTr="00110D29">
        <w:trPr>
          <w:trHeight w:val="301"/>
        </w:trPr>
        <w:tc>
          <w:tcPr>
            <w:tcW w:w="1575" w:type="dxa"/>
            <w:shd w:val="clear" w:color="auto" w:fill="auto"/>
            <w:vAlign w:val="center"/>
          </w:tcPr>
          <w:p w:rsidR="00EC0178" w:rsidRPr="00906984" w:rsidRDefault="00EC0178"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w:t>
            </w:r>
            <w:r w:rsidR="0027267F"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.57</w:t>
            </w:r>
          </w:p>
        </w:tc>
        <w:tc>
          <w:tcPr>
            <w:tcW w:w="10631" w:type="dxa"/>
            <w:shd w:val="clear" w:color="auto" w:fill="auto"/>
            <w:vAlign w:val="center"/>
          </w:tcPr>
          <w:p w:rsidR="00EC0178" w:rsidRPr="00906984" w:rsidRDefault="00EC0178"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000C088F" w:rsidRPr="00906984">
              <w:rPr>
                <w:rFonts w:ascii="Arial Narrow" w:eastAsia="仿宋_GB2312" w:hAnsi="Arial Narrow" w:cs="宋体"/>
                <w:color w:val="0000FF"/>
                <w:kern w:val="0"/>
                <w:sz w:val="24"/>
                <w:szCs w:val="24"/>
              </w:rPr>
              <w:t>9</w:t>
            </w:r>
            <w:r w:rsidRPr="00906984">
              <w:rPr>
                <w:rFonts w:ascii="Arial Narrow" w:eastAsia="仿宋_GB2312" w:hAnsi="Arial Narrow" w:cs="宋体"/>
                <w:color w:val="0000FF"/>
                <w:kern w:val="0"/>
                <w:sz w:val="24"/>
                <w:szCs w:val="24"/>
              </w:rPr>
              <w:t xml:space="preserve">. </w:t>
            </w:r>
            <w:r w:rsidRPr="00906984">
              <w:rPr>
                <w:rFonts w:ascii="Arial Narrow" w:eastAsia="仿宋_GB2312" w:hAnsi="Arial Narrow" w:cs="宋体"/>
                <w:color w:val="0000FF"/>
                <w:kern w:val="0"/>
                <w:sz w:val="24"/>
                <w:szCs w:val="24"/>
              </w:rPr>
              <w:t>除了以下情况外，企业应当披露每一类金融资产和金融负债的公允价值，并与账面价值进行比较。对于在资产负债表中相互</w:t>
            </w:r>
            <w:proofErr w:type="gramStart"/>
            <w:r w:rsidRPr="00906984">
              <w:rPr>
                <w:rFonts w:ascii="Arial Narrow" w:eastAsia="仿宋_GB2312" w:hAnsi="Arial Narrow" w:cs="宋体"/>
                <w:color w:val="0000FF"/>
                <w:kern w:val="0"/>
                <w:sz w:val="24"/>
                <w:szCs w:val="24"/>
              </w:rPr>
              <w:t>抵销</w:t>
            </w:r>
            <w:proofErr w:type="gramEnd"/>
            <w:r w:rsidRPr="00906984">
              <w:rPr>
                <w:rFonts w:ascii="Arial Narrow" w:eastAsia="仿宋_GB2312" w:hAnsi="Arial Narrow" w:cs="宋体"/>
                <w:color w:val="0000FF"/>
                <w:kern w:val="0"/>
                <w:sz w:val="24"/>
                <w:szCs w:val="24"/>
              </w:rPr>
              <w:t>的金融资产和金融负债，其公允价值应当以</w:t>
            </w:r>
            <w:proofErr w:type="gramStart"/>
            <w:r w:rsidRPr="00906984">
              <w:rPr>
                <w:rFonts w:ascii="Arial Narrow" w:eastAsia="仿宋_GB2312" w:hAnsi="Arial Narrow" w:cs="宋体"/>
                <w:color w:val="0000FF"/>
                <w:kern w:val="0"/>
                <w:sz w:val="24"/>
                <w:szCs w:val="24"/>
              </w:rPr>
              <w:t>抵销</w:t>
            </w:r>
            <w:proofErr w:type="gramEnd"/>
            <w:r w:rsidRPr="00906984">
              <w:rPr>
                <w:rFonts w:ascii="Arial Narrow" w:eastAsia="仿宋_GB2312" w:hAnsi="Arial Narrow" w:cs="宋体"/>
                <w:color w:val="0000FF"/>
                <w:kern w:val="0"/>
                <w:sz w:val="24"/>
                <w:szCs w:val="24"/>
              </w:rPr>
              <w:t>后的金额披露。</w:t>
            </w:r>
          </w:p>
        </w:tc>
        <w:tc>
          <w:tcPr>
            <w:tcW w:w="1875" w:type="dxa"/>
            <w:shd w:val="clear" w:color="auto" w:fill="auto"/>
            <w:noWrap/>
            <w:vAlign w:val="center"/>
            <w:hideMark/>
          </w:tcPr>
          <w:p w:rsidR="00EC0178" w:rsidRPr="00906984" w:rsidRDefault="00EC0178" w:rsidP="00906984">
            <w:pPr>
              <w:widowControl/>
              <w:jc w:val="center"/>
              <w:rPr>
                <w:rFonts w:ascii="Arial Narrow" w:eastAsia="仿宋_GB2312" w:hAnsi="Arial Narrow" w:cs="宋体"/>
                <w:color w:val="000000"/>
                <w:kern w:val="0"/>
                <w:sz w:val="24"/>
                <w:szCs w:val="24"/>
              </w:rPr>
            </w:pPr>
          </w:p>
        </w:tc>
      </w:tr>
      <w:tr w:rsidR="00EC0178" w:rsidRPr="00906984" w:rsidTr="00B524FA">
        <w:trPr>
          <w:trHeight w:val="288"/>
        </w:trPr>
        <w:tc>
          <w:tcPr>
            <w:tcW w:w="1575" w:type="dxa"/>
            <w:shd w:val="clear" w:color="auto" w:fill="auto"/>
            <w:vAlign w:val="center"/>
          </w:tcPr>
          <w:p w:rsidR="00EC0178" w:rsidRPr="00906984" w:rsidRDefault="00EC0178"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w:t>
            </w:r>
            <w:r w:rsidR="0027267F"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59</w:t>
            </w:r>
          </w:p>
        </w:tc>
        <w:tc>
          <w:tcPr>
            <w:tcW w:w="10631" w:type="dxa"/>
            <w:shd w:val="clear" w:color="auto" w:fill="auto"/>
            <w:vAlign w:val="center"/>
          </w:tcPr>
          <w:p w:rsidR="00EC0178" w:rsidRPr="00906984" w:rsidRDefault="00EC017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账面价值与公允价值差异很小的金融资产或金融负债（如短期应收账款或应付账款）。</w:t>
            </w:r>
          </w:p>
        </w:tc>
        <w:tc>
          <w:tcPr>
            <w:tcW w:w="1875" w:type="dxa"/>
            <w:shd w:val="clear" w:color="auto" w:fill="auto"/>
            <w:noWrap/>
            <w:vAlign w:val="center"/>
          </w:tcPr>
          <w:p w:rsidR="00EC0178" w:rsidRPr="00906984" w:rsidRDefault="00EC0178" w:rsidP="00906984">
            <w:pPr>
              <w:widowControl/>
              <w:jc w:val="center"/>
              <w:rPr>
                <w:rFonts w:ascii="Arial Narrow" w:eastAsia="仿宋_GB2312" w:hAnsi="Arial Narrow" w:cs="宋体"/>
                <w:color w:val="000000"/>
                <w:kern w:val="0"/>
                <w:sz w:val="24"/>
                <w:szCs w:val="24"/>
              </w:rPr>
            </w:pPr>
          </w:p>
        </w:tc>
      </w:tr>
      <w:tr w:rsidR="00EC0178" w:rsidRPr="00906984" w:rsidTr="00B524FA">
        <w:trPr>
          <w:trHeight w:val="249"/>
        </w:trPr>
        <w:tc>
          <w:tcPr>
            <w:tcW w:w="1575" w:type="dxa"/>
            <w:shd w:val="clear" w:color="auto" w:fill="auto"/>
            <w:vAlign w:val="center"/>
          </w:tcPr>
          <w:p w:rsidR="00EC0178" w:rsidRPr="00906984" w:rsidRDefault="00EC0178"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w:t>
            </w:r>
            <w:r w:rsidR="0027267F"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.59</w:t>
            </w:r>
          </w:p>
        </w:tc>
        <w:tc>
          <w:tcPr>
            <w:tcW w:w="10631" w:type="dxa"/>
            <w:shd w:val="clear" w:color="auto" w:fill="auto"/>
            <w:vAlign w:val="center"/>
          </w:tcPr>
          <w:p w:rsidR="00EC0178" w:rsidRPr="00906984" w:rsidRDefault="00EC017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活跃市场中没有报价且其公允价值无法可靠计量的权益工具投资以及与该工具挂钩的衍生工具。</w:t>
            </w:r>
          </w:p>
        </w:tc>
        <w:tc>
          <w:tcPr>
            <w:tcW w:w="1875" w:type="dxa"/>
            <w:shd w:val="clear" w:color="auto" w:fill="auto"/>
            <w:noWrap/>
            <w:vAlign w:val="center"/>
          </w:tcPr>
          <w:p w:rsidR="00EC0178" w:rsidRPr="00906984" w:rsidRDefault="00EC0178" w:rsidP="00906984">
            <w:pPr>
              <w:widowControl/>
              <w:jc w:val="center"/>
              <w:rPr>
                <w:rFonts w:ascii="Arial Narrow" w:eastAsia="仿宋_GB2312" w:hAnsi="Arial Narrow" w:cs="宋体"/>
                <w:color w:val="000000"/>
                <w:kern w:val="0"/>
                <w:sz w:val="24"/>
                <w:szCs w:val="24"/>
              </w:rPr>
            </w:pPr>
          </w:p>
        </w:tc>
      </w:tr>
      <w:tr w:rsidR="00EC0178" w:rsidRPr="00906984" w:rsidTr="00B524FA">
        <w:trPr>
          <w:trHeight w:val="212"/>
        </w:trPr>
        <w:tc>
          <w:tcPr>
            <w:tcW w:w="1575" w:type="dxa"/>
            <w:shd w:val="clear" w:color="auto" w:fill="auto"/>
            <w:vAlign w:val="center"/>
          </w:tcPr>
          <w:p w:rsidR="00EC0178" w:rsidRPr="00906984" w:rsidRDefault="00EC0178" w:rsidP="00906984">
            <w:pPr>
              <w:snapToGrid w:val="0"/>
              <w:rPr>
                <w:rFonts w:ascii="Arial Narrow" w:eastAsia="仿宋_GB2312" w:hAnsi="Arial Narrow"/>
                <w:sz w:val="24"/>
                <w:szCs w:val="24"/>
              </w:rPr>
            </w:pPr>
            <w:r w:rsidRPr="00906984">
              <w:rPr>
                <w:rFonts w:ascii="Arial Narrow" w:eastAsia="仿宋_GB2312" w:hAnsi="Arial Narrow" w:cs="宋体"/>
                <w:color w:val="000000"/>
                <w:kern w:val="0"/>
                <w:sz w:val="24"/>
                <w:szCs w:val="24"/>
              </w:rPr>
              <w:t>CAS 3</w:t>
            </w:r>
            <w:r w:rsidR="0027267F"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w:t>
            </w:r>
            <w:r w:rsidR="0027267F" w:rsidRPr="00906984">
              <w:rPr>
                <w:rFonts w:ascii="Arial Narrow" w:eastAsia="仿宋_GB2312" w:hAnsi="Arial Narrow" w:cs="宋体"/>
                <w:color w:val="000000"/>
                <w:kern w:val="0"/>
                <w:sz w:val="24"/>
                <w:szCs w:val="24"/>
              </w:rPr>
              <w:t>5</w:t>
            </w:r>
            <w:r w:rsidRPr="00906984">
              <w:rPr>
                <w:rFonts w:ascii="Arial Narrow" w:eastAsia="仿宋_GB2312" w:hAnsi="Arial Narrow" w:cs="宋体"/>
                <w:color w:val="000000"/>
                <w:kern w:val="0"/>
                <w:sz w:val="24"/>
                <w:szCs w:val="24"/>
              </w:rPr>
              <w:t>9</w:t>
            </w:r>
          </w:p>
        </w:tc>
        <w:tc>
          <w:tcPr>
            <w:tcW w:w="10631" w:type="dxa"/>
            <w:shd w:val="clear" w:color="auto" w:fill="auto"/>
            <w:vAlign w:val="center"/>
          </w:tcPr>
          <w:p w:rsidR="00EC0178" w:rsidRPr="00906984" w:rsidRDefault="00EC017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包含相机分红特征且其公允价值无法可靠计量的合同。</w:t>
            </w:r>
          </w:p>
        </w:tc>
        <w:tc>
          <w:tcPr>
            <w:tcW w:w="1875" w:type="dxa"/>
            <w:shd w:val="clear" w:color="auto" w:fill="auto"/>
            <w:noWrap/>
            <w:vAlign w:val="center"/>
          </w:tcPr>
          <w:p w:rsidR="00EC0178" w:rsidRPr="00906984" w:rsidRDefault="00EC0178" w:rsidP="00906984">
            <w:pPr>
              <w:widowControl/>
              <w:jc w:val="center"/>
              <w:rPr>
                <w:rFonts w:ascii="Arial Narrow" w:eastAsia="仿宋_GB2312" w:hAnsi="Arial Narrow" w:cs="宋体"/>
                <w:color w:val="000000"/>
                <w:kern w:val="0"/>
                <w:sz w:val="24"/>
                <w:szCs w:val="24"/>
              </w:rPr>
            </w:pPr>
          </w:p>
        </w:tc>
      </w:tr>
      <w:tr w:rsidR="00F24D87" w:rsidRPr="00906984" w:rsidTr="00F67708">
        <w:trPr>
          <w:trHeight w:val="315"/>
        </w:trPr>
        <w:tc>
          <w:tcPr>
            <w:tcW w:w="1575" w:type="dxa"/>
            <w:shd w:val="clear" w:color="auto" w:fill="auto"/>
            <w:vAlign w:val="center"/>
          </w:tcPr>
          <w:p w:rsidR="00F24D87" w:rsidRPr="00906984" w:rsidRDefault="00F24D87" w:rsidP="00906984">
            <w:pPr>
              <w:snapToGrid w:val="0"/>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37.60</w:t>
            </w:r>
          </w:p>
        </w:tc>
        <w:tc>
          <w:tcPr>
            <w:tcW w:w="10631" w:type="dxa"/>
            <w:shd w:val="clear" w:color="auto" w:fill="auto"/>
            <w:vAlign w:val="center"/>
          </w:tcPr>
          <w:p w:rsidR="00F24D87" w:rsidRPr="00906984" w:rsidRDefault="00F24D8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在</w:t>
            </w:r>
            <w:r w:rsidRPr="00906984">
              <w:rPr>
                <w:rFonts w:ascii="Arial Narrow" w:eastAsia="仿宋_GB2312" w:hAnsi="Arial Narrow" w:cs="宋体"/>
                <w:color w:val="0000FF"/>
                <w:kern w:val="0"/>
                <w:sz w:val="24"/>
                <w:szCs w:val="24"/>
              </w:rPr>
              <w:t>b</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c</w:t>
            </w:r>
            <w:r w:rsidRPr="00906984">
              <w:rPr>
                <w:rFonts w:ascii="Arial Narrow" w:eastAsia="仿宋_GB2312" w:hAnsi="Arial Narrow" w:cs="宋体"/>
                <w:color w:val="0000FF"/>
                <w:kern w:val="0"/>
                <w:sz w:val="24"/>
                <w:szCs w:val="24"/>
              </w:rPr>
              <w:t>所述的情况下，应当披露下列信息：</w:t>
            </w:r>
          </w:p>
        </w:tc>
        <w:tc>
          <w:tcPr>
            <w:tcW w:w="1875" w:type="dxa"/>
            <w:shd w:val="clear" w:color="auto" w:fill="auto"/>
            <w:noWrap/>
            <w:vAlign w:val="center"/>
          </w:tcPr>
          <w:p w:rsidR="00F24D87" w:rsidRPr="00906984" w:rsidRDefault="00F24D87" w:rsidP="00906984">
            <w:pPr>
              <w:widowControl/>
              <w:jc w:val="center"/>
              <w:rPr>
                <w:rFonts w:ascii="Arial Narrow" w:eastAsia="仿宋_GB2312" w:hAnsi="Arial Narrow" w:cs="宋体"/>
                <w:color w:val="000000"/>
                <w:kern w:val="0"/>
                <w:sz w:val="24"/>
                <w:szCs w:val="24"/>
              </w:rPr>
            </w:pPr>
          </w:p>
        </w:tc>
      </w:tr>
      <w:tr w:rsidR="00B524FA" w:rsidRPr="00906984" w:rsidTr="00110D29">
        <w:trPr>
          <w:trHeight w:val="405"/>
        </w:trPr>
        <w:tc>
          <w:tcPr>
            <w:tcW w:w="1575" w:type="dxa"/>
            <w:shd w:val="clear" w:color="auto" w:fill="auto"/>
            <w:vAlign w:val="center"/>
          </w:tcPr>
          <w:p w:rsidR="00B524FA" w:rsidRPr="00906984" w:rsidRDefault="00B524FA" w:rsidP="00906984">
            <w:pPr>
              <w:snapToGrid w:val="0"/>
              <w:rPr>
                <w:rFonts w:ascii="Arial Narrow" w:eastAsia="仿宋_GB2312" w:hAnsi="Arial Narrow" w:cs="宋体"/>
                <w:color w:val="000000"/>
                <w:kern w:val="0"/>
                <w:sz w:val="24"/>
                <w:szCs w:val="24"/>
              </w:rPr>
            </w:pPr>
          </w:p>
        </w:tc>
        <w:tc>
          <w:tcPr>
            <w:tcW w:w="10631" w:type="dxa"/>
            <w:shd w:val="clear" w:color="auto" w:fill="auto"/>
            <w:vAlign w:val="center"/>
          </w:tcPr>
          <w:p w:rsidR="00B524FA" w:rsidRPr="00906984" w:rsidRDefault="00B524F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对金融工具的描述及其账面价值，以及因公允价值无法可靠计量而未披露其公允价值的事实和说明。</w:t>
            </w:r>
          </w:p>
          <w:p w:rsidR="00B524FA" w:rsidRPr="00906984" w:rsidRDefault="00B524F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金融工具的相关市场信息。</w:t>
            </w:r>
          </w:p>
          <w:p w:rsidR="00B524FA" w:rsidRPr="00906984" w:rsidRDefault="00B524F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Pr="00906984">
              <w:rPr>
                <w:rFonts w:ascii="Arial Narrow" w:eastAsia="仿宋_GB2312" w:hAnsi="Arial Narrow" w:cs="宋体"/>
                <w:color w:val="0000FF"/>
                <w:kern w:val="0"/>
                <w:sz w:val="24"/>
                <w:szCs w:val="24"/>
              </w:rPr>
              <w:t>企业是否有意图及如何处置这些金融工具。</w:t>
            </w:r>
          </w:p>
          <w:p w:rsidR="00B524FA" w:rsidRPr="00906984" w:rsidRDefault="00B524FA"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(4)</w:t>
            </w:r>
            <w:r w:rsidRPr="00906984">
              <w:rPr>
                <w:rFonts w:ascii="Arial Narrow" w:eastAsia="仿宋_GB2312" w:hAnsi="Arial Narrow" w:cs="宋体"/>
                <w:color w:val="0000FF"/>
                <w:kern w:val="0"/>
                <w:sz w:val="24"/>
                <w:szCs w:val="24"/>
              </w:rPr>
              <w:t>已终止确认金融工具的事实，以及终止确认时的账面价值和形成的利得或损失。</w:t>
            </w:r>
          </w:p>
        </w:tc>
        <w:tc>
          <w:tcPr>
            <w:tcW w:w="1875" w:type="dxa"/>
            <w:shd w:val="clear" w:color="auto" w:fill="auto"/>
            <w:noWrap/>
            <w:vAlign w:val="center"/>
          </w:tcPr>
          <w:p w:rsidR="00B524FA" w:rsidRPr="00906984" w:rsidRDefault="00B524FA" w:rsidP="00906984">
            <w:pPr>
              <w:widowControl/>
              <w:jc w:val="center"/>
              <w:rPr>
                <w:rFonts w:ascii="Arial Narrow" w:eastAsia="仿宋_GB2312" w:hAnsi="Arial Narrow" w:cs="宋体"/>
                <w:color w:val="000000"/>
                <w:kern w:val="0"/>
                <w:sz w:val="24"/>
                <w:szCs w:val="24"/>
              </w:rPr>
            </w:pPr>
          </w:p>
        </w:tc>
      </w:tr>
      <w:tr w:rsidR="00110D29" w:rsidRPr="00906984" w:rsidTr="00110D29">
        <w:trPr>
          <w:trHeight w:val="405"/>
        </w:trPr>
        <w:tc>
          <w:tcPr>
            <w:tcW w:w="1575" w:type="dxa"/>
            <w:shd w:val="clear" w:color="auto" w:fill="auto"/>
            <w:vAlign w:val="center"/>
          </w:tcPr>
          <w:p w:rsidR="00110D29" w:rsidRPr="00906984" w:rsidRDefault="00D02335"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w:t>
            </w:r>
            <w:r w:rsidR="000A3E75" w:rsidRPr="00906984">
              <w:rPr>
                <w:rFonts w:ascii="Arial Narrow" w:eastAsia="仿宋_GB2312" w:hAnsi="Arial Narrow" w:cs="宋体"/>
                <w:color w:val="000000"/>
                <w:kern w:val="0"/>
                <w:sz w:val="24"/>
                <w:szCs w:val="24"/>
              </w:rPr>
              <w:t>7</w:t>
            </w:r>
            <w:r w:rsidRPr="00906984">
              <w:rPr>
                <w:rFonts w:ascii="Arial Narrow" w:eastAsia="仿宋_GB2312" w:hAnsi="Arial Narrow" w:cs="宋体"/>
                <w:color w:val="000000"/>
                <w:kern w:val="0"/>
                <w:sz w:val="24"/>
                <w:szCs w:val="24"/>
              </w:rPr>
              <w:t>.58</w:t>
            </w:r>
          </w:p>
        </w:tc>
        <w:tc>
          <w:tcPr>
            <w:tcW w:w="10631" w:type="dxa"/>
            <w:shd w:val="clear" w:color="auto" w:fill="auto"/>
            <w:vAlign w:val="center"/>
          </w:tcPr>
          <w:p w:rsidR="00110D29" w:rsidRPr="00906984" w:rsidRDefault="000C088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20</w:t>
            </w:r>
            <w:r w:rsidR="00717F90" w:rsidRPr="00906984">
              <w:rPr>
                <w:rFonts w:ascii="Arial Narrow" w:eastAsia="仿宋_GB2312" w:hAnsi="Arial Narrow" w:cs="宋体"/>
                <w:color w:val="0000FF"/>
                <w:kern w:val="0"/>
                <w:sz w:val="24"/>
                <w:szCs w:val="24"/>
              </w:rPr>
              <w:t xml:space="preserve">. </w:t>
            </w:r>
            <w:r w:rsidR="00717F90" w:rsidRPr="00906984">
              <w:rPr>
                <w:rFonts w:ascii="Arial Narrow" w:eastAsia="仿宋_GB2312" w:hAnsi="Arial Narrow" w:cs="宋体"/>
                <w:color w:val="0000FF"/>
                <w:kern w:val="0"/>
                <w:sz w:val="24"/>
                <w:szCs w:val="24"/>
              </w:rPr>
              <w:t>金融资产或金融负债初始确认的公允价值与交易价格存在差异时，如果其公允价值并非基于相</w:t>
            </w:r>
            <w:r w:rsidR="00717F90" w:rsidRPr="00906984">
              <w:rPr>
                <w:rFonts w:ascii="Arial Narrow" w:eastAsia="仿宋_GB2312" w:hAnsi="Arial Narrow" w:cs="宋体"/>
                <w:color w:val="0000FF"/>
                <w:kern w:val="0"/>
                <w:sz w:val="24"/>
                <w:szCs w:val="24"/>
              </w:rPr>
              <w:lastRenderedPageBreak/>
              <w:t>同资产或负债在活跃市场中的报价，也非基于仅使用可观察市场数据的估值技术，在初始确认金融资产或金融负债时不应确认利得或损失。在此情况下，应当按金融资产或金融负债的类型披露下列信息：</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110D29" w:rsidRPr="00906984" w:rsidTr="00110D29">
        <w:trPr>
          <w:trHeight w:val="405"/>
        </w:trPr>
        <w:tc>
          <w:tcPr>
            <w:tcW w:w="1575" w:type="dxa"/>
            <w:shd w:val="clear" w:color="auto" w:fill="auto"/>
            <w:vAlign w:val="center"/>
          </w:tcPr>
          <w:p w:rsidR="00110D29" w:rsidRPr="00906984" w:rsidRDefault="00110D2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110D29" w:rsidRPr="00906984" w:rsidRDefault="00717F90"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在损益中确认交易价格与初始确认的公允价值之间差额时所采用的会计政策，以反映市场参与者对资产或负债进行定价时所考虑的因素（包括时间因素）的变动。</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717F90" w:rsidRPr="00906984" w:rsidTr="000129B3">
        <w:trPr>
          <w:trHeight w:val="275"/>
        </w:trPr>
        <w:tc>
          <w:tcPr>
            <w:tcW w:w="1575" w:type="dxa"/>
            <w:shd w:val="clear" w:color="auto" w:fill="auto"/>
            <w:vAlign w:val="center"/>
          </w:tcPr>
          <w:p w:rsidR="00717F90" w:rsidRPr="00906984" w:rsidRDefault="00717F90"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717F90" w:rsidRPr="00906984" w:rsidRDefault="00717F90"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该项差异期初和期末尚未在损益中确认的金额和本期变动额。</w:t>
            </w:r>
          </w:p>
        </w:tc>
        <w:tc>
          <w:tcPr>
            <w:tcW w:w="1875" w:type="dxa"/>
            <w:shd w:val="clear" w:color="auto" w:fill="auto"/>
            <w:noWrap/>
            <w:vAlign w:val="center"/>
          </w:tcPr>
          <w:p w:rsidR="00717F90" w:rsidRPr="00906984" w:rsidRDefault="00717F90" w:rsidP="00906984">
            <w:pPr>
              <w:widowControl/>
              <w:jc w:val="center"/>
              <w:rPr>
                <w:rFonts w:ascii="Arial Narrow" w:eastAsia="仿宋_GB2312" w:hAnsi="Arial Narrow" w:cs="宋体"/>
                <w:color w:val="000000"/>
                <w:kern w:val="0"/>
                <w:sz w:val="24"/>
                <w:szCs w:val="24"/>
              </w:rPr>
            </w:pPr>
          </w:p>
        </w:tc>
      </w:tr>
      <w:tr w:rsidR="00717F90" w:rsidRPr="00906984" w:rsidTr="000129B3">
        <w:trPr>
          <w:trHeight w:val="224"/>
        </w:trPr>
        <w:tc>
          <w:tcPr>
            <w:tcW w:w="1575" w:type="dxa"/>
            <w:shd w:val="clear" w:color="auto" w:fill="auto"/>
            <w:vAlign w:val="center"/>
          </w:tcPr>
          <w:p w:rsidR="00717F90" w:rsidRPr="00906984" w:rsidRDefault="00717F90"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717F90" w:rsidRPr="00906984" w:rsidRDefault="00717F90"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如何认定交易价格并非公允价值的最佳证据，以及确定公允价值的证据。</w:t>
            </w:r>
          </w:p>
        </w:tc>
        <w:tc>
          <w:tcPr>
            <w:tcW w:w="1875" w:type="dxa"/>
            <w:shd w:val="clear" w:color="auto" w:fill="auto"/>
            <w:noWrap/>
            <w:vAlign w:val="center"/>
          </w:tcPr>
          <w:p w:rsidR="00717F90" w:rsidRPr="00906984" w:rsidRDefault="00717F90" w:rsidP="00906984">
            <w:pPr>
              <w:widowControl/>
              <w:jc w:val="center"/>
              <w:rPr>
                <w:rFonts w:ascii="Arial Narrow" w:eastAsia="仿宋_GB2312" w:hAnsi="Arial Narrow" w:cs="宋体"/>
                <w:color w:val="000000"/>
                <w:kern w:val="0"/>
                <w:sz w:val="24"/>
                <w:szCs w:val="24"/>
              </w:rPr>
            </w:pPr>
          </w:p>
        </w:tc>
      </w:tr>
      <w:tr w:rsidR="00110D29" w:rsidRPr="00906984" w:rsidTr="0047311B">
        <w:trPr>
          <w:trHeight w:val="332"/>
        </w:trPr>
        <w:tc>
          <w:tcPr>
            <w:tcW w:w="1575" w:type="dxa"/>
            <w:shd w:val="clear" w:color="auto" w:fill="auto"/>
            <w:vAlign w:val="center"/>
          </w:tcPr>
          <w:p w:rsidR="00110D29" w:rsidRPr="00906984" w:rsidRDefault="00F55B88"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39.43</w:t>
            </w:r>
          </w:p>
        </w:tc>
        <w:tc>
          <w:tcPr>
            <w:tcW w:w="10631" w:type="dxa"/>
            <w:shd w:val="clear" w:color="auto" w:fill="auto"/>
            <w:vAlign w:val="center"/>
          </w:tcPr>
          <w:p w:rsidR="00110D29" w:rsidRPr="00906984" w:rsidRDefault="00D33E7C"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000C088F"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 xml:space="preserve">. </w:t>
            </w:r>
            <w:r w:rsidR="00F55B88" w:rsidRPr="00906984">
              <w:rPr>
                <w:rFonts w:ascii="Arial Narrow" w:eastAsia="仿宋_GB2312" w:hAnsi="Arial Narrow" w:cs="宋体"/>
                <w:color w:val="0000FF"/>
                <w:kern w:val="0"/>
                <w:sz w:val="24"/>
                <w:szCs w:val="24"/>
              </w:rPr>
              <w:t>应当区分持续的公允价值计量和非持续的公允价值计量进行披露。</w:t>
            </w:r>
            <w:r w:rsidR="00FA478D" w:rsidRPr="00906984">
              <w:rPr>
                <w:rFonts w:ascii="Arial Narrow" w:eastAsia="仿宋_GB2312" w:hAnsi="Arial Narrow" w:cs="宋体"/>
                <w:color w:val="0000FF"/>
                <w:kern w:val="0"/>
                <w:sz w:val="24"/>
                <w:szCs w:val="24"/>
              </w:rPr>
              <w:t>应当以表格形式披露本准则要求的量化信息，除非其他形式更适当。</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110D29" w:rsidRPr="00906984" w:rsidTr="000129B3">
        <w:trPr>
          <w:trHeight w:val="332"/>
        </w:trPr>
        <w:tc>
          <w:tcPr>
            <w:tcW w:w="1575" w:type="dxa"/>
            <w:shd w:val="clear" w:color="auto" w:fill="auto"/>
            <w:vAlign w:val="center"/>
          </w:tcPr>
          <w:p w:rsidR="00110D29" w:rsidRPr="00906984" w:rsidRDefault="00A843B2"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00"/>
                <w:kern w:val="0"/>
                <w:sz w:val="24"/>
                <w:szCs w:val="24"/>
              </w:rPr>
              <w:t>CAS 39.44</w:t>
            </w:r>
          </w:p>
        </w:tc>
        <w:tc>
          <w:tcPr>
            <w:tcW w:w="10631" w:type="dxa"/>
            <w:shd w:val="clear" w:color="auto" w:fill="auto"/>
            <w:vAlign w:val="center"/>
          </w:tcPr>
          <w:p w:rsidR="00110D29" w:rsidRPr="00906984" w:rsidRDefault="00F8668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在相关资产或负债初始确认后的每个资产负债表日，</w:t>
            </w:r>
            <w:r w:rsidR="00A843B2" w:rsidRPr="00906984">
              <w:rPr>
                <w:rFonts w:ascii="Arial Narrow" w:eastAsia="仿宋_GB2312" w:hAnsi="Arial Narrow" w:cs="宋体"/>
                <w:color w:val="0000FF"/>
                <w:kern w:val="0"/>
                <w:sz w:val="24"/>
                <w:szCs w:val="24"/>
              </w:rPr>
              <w:t>至少应当在附注中披露持续以公允价值计量的每组资产和负债的下列信息：</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F86687" w:rsidRPr="00906984" w:rsidTr="000129B3">
        <w:trPr>
          <w:trHeight w:val="332"/>
        </w:trPr>
        <w:tc>
          <w:tcPr>
            <w:tcW w:w="1575" w:type="dxa"/>
            <w:shd w:val="clear" w:color="auto" w:fill="auto"/>
            <w:vAlign w:val="center"/>
          </w:tcPr>
          <w:p w:rsidR="00F86687" w:rsidRPr="00906984" w:rsidRDefault="00F86687"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F86687" w:rsidRPr="00906984" w:rsidRDefault="00F86687"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其他相关会计准则要求或者允许企业在资产负债表日持续以公允价值计量的项目和金额。</w:t>
            </w:r>
          </w:p>
        </w:tc>
        <w:tc>
          <w:tcPr>
            <w:tcW w:w="1875" w:type="dxa"/>
            <w:shd w:val="clear" w:color="auto" w:fill="auto"/>
            <w:noWrap/>
            <w:vAlign w:val="center"/>
          </w:tcPr>
          <w:p w:rsidR="00F86687" w:rsidRPr="00906984" w:rsidRDefault="00F86687"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1203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39.24</w:t>
            </w:r>
          </w:p>
        </w:tc>
        <w:tc>
          <w:tcPr>
            <w:tcW w:w="10631" w:type="dxa"/>
            <w:shd w:val="clear" w:color="auto" w:fill="auto"/>
            <w:vAlign w:val="center"/>
          </w:tcPr>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公允价值计量的层次。</w:t>
            </w:r>
            <w:r w:rsidR="0048527A" w:rsidRPr="00906984">
              <w:rPr>
                <w:rFonts w:ascii="Arial Narrow" w:eastAsia="仿宋_GB2312" w:hAnsi="Arial Narrow" w:cs="宋体"/>
                <w:color w:val="0000FF"/>
                <w:kern w:val="0"/>
                <w:sz w:val="24"/>
                <w:szCs w:val="24"/>
              </w:rPr>
              <w:t>应当将公允价值计量所使用的输入值划分为三个层次：第一层次输入值是在计量</w:t>
            </w:r>
            <w:proofErr w:type="gramStart"/>
            <w:r w:rsidR="0048527A" w:rsidRPr="00906984">
              <w:rPr>
                <w:rFonts w:ascii="Arial Narrow" w:eastAsia="仿宋_GB2312" w:hAnsi="Arial Narrow" w:cs="宋体"/>
                <w:color w:val="0000FF"/>
                <w:kern w:val="0"/>
                <w:sz w:val="24"/>
                <w:szCs w:val="24"/>
              </w:rPr>
              <w:t>日能够</w:t>
            </w:r>
            <w:proofErr w:type="gramEnd"/>
            <w:r w:rsidR="0048527A" w:rsidRPr="00906984">
              <w:rPr>
                <w:rFonts w:ascii="Arial Narrow" w:eastAsia="仿宋_GB2312" w:hAnsi="Arial Narrow" w:cs="宋体"/>
                <w:color w:val="0000FF"/>
                <w:kern w:val="0"/>
                <w:sz w:val="24"/>
                <w:szCs w:val="24"/>
              </w:rPr>
              <w:t>取得的相同资产或负债在活跃市场上未经调整的报价；第二层次输入值是除第一层次输入</w:t>
            </w:r>
            <w:proofErr w:type="gramStart"/>
            <w:r w:rsidR="0048527A" w:rsidRPr="00906984">
              <w:rPr>
                <w:rFonts w:ascii="Arial Narrow" w:eastAsia="仿宋_GB2312" w:hAnsi="Arial Narrow" w:cs="宋体"/>
                <w:color w:val="0000FF"/>
                <w:kern w:val="0"/>
                <w:sz w:val="24"/>
                <w:szCs w:val="24"/>
              </w:rPr>
              <w:t>值外相关</w:t>
            </w:r>
            <w:proofErr w:type="gramEnd"/>
            <w:r w:rsidR="0048527A" w:rsidRPr="00906984">
              <w:rPr>
                <w:rFonts w:ascii="Arial Narrow" w:eastAsia="仿宋_GB2312" w:hAnsi="Arial Narrow" w:cs="宋体"/>
                <w:color w:val="0000FF"/>
                <w:kern w:val="0"/>
                <w:sz w:val="24"/>
                <w:szCs w:val="24"/>
              </w:rPr>
              <w:t>资产或负债直接或</w:t>
            </w:r>
            <w:proofErr w:type="gramStart"/>
            <w:r w:rsidR="0048527A" w:rsidRPr="00906984">
              <w:rPr>
                <w:rFonts w:ascii="Arial Narrow" w:eastAsia="仿宋_GB2312" w:hAnsi="Arial Narrow" w:cs="宋体"/>
                <w:color w:val="0000FF"/>
                <w:kern w:val="0"/>
                <w:sz w:val="24"/>
                <w:szCs w:val="24"/>
              </w:rPr>
              <w:t>间接可</w:t>
            </w:r>
            <w:proofErr w:type="gramEnd"/>
            <w:r w:rsidR="0048527A" w:rsidRPr="00906984">
              <w:rPr>
                <w:rFonts w:ascii="Arial Narrow" w:eastAsia="仿宋_GB2312" w:hAnsi="Arial Narrow" w:cs="宋体"/>
                <w:color w:val="0000FF"/>
                <w:kern w:val="0"/>
                <w:sz w:val="24"/>
                <w:szCs w:val="24"/>
              </w:rPr>
              <w:t>观察的输入值；第三层次输入值是相关资产或负债的不可观察输入值。</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Pr="00906984">
              <w:rPr>
                <w:rFonts w:ascii="Arial Narrow" w:eastAsia="仿宋_GB2312" w:hAnsi="Arial Narrow" w:cs="宋体"/>
                <w:color w:val="0000FF"/>
                <w:kern w:val="0"/>
                <w:sz w:val="24"/>
                <w:szCs w:val="24"/>
              </w:rPr>
              <w:t>在各层次之间转换的金额和原因，以及确定各层次之间转换时点的政策。</w:t>
            </w:r>
            <w:r w:rsidR="007551FB" w:rsidRPr="00906984">
              <w:rPr>
                <w:rFonts w:ascii="Arial Narrow" w:eastAsia="仿宋_GB2312" w:hAnsi="Arial Narrow" w:cs="宋体"/>
                <w:color w:val="0000FF"/>
                <w:kern w:val="0"/>
                <w:sz w:val="24"/>
                <w:szCs w:val="24"/>
              </w:rPr>
              <w:t>调整公允价值计量层次转换时点的相关会计政策应当在前后各会计期间保持一致。调整公允价值计量层次转换时点的相关会计政策应当一致地应用于转出的公允价值计量层次和转入的公允价值计量层次。</w:t>
            </w:r>
          </w:p>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每一层次的转入与转出应当分别披露。</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(4)</w:t>
            </w:r>
            <w:r w:rsidR="003226FB" w:rsidRPr="00906984">
              <w:rPr>
                <w:rFonts w:ascii="Arial Narrow" w:eastAsia="仿宋_GB2312" w:hAnsi="Arial Narrow" w:cs="宋体"/>
                <w:color w:val="0000FF"/>
                <w:kern w:val="0"/>
                <w:sz w:val="24"/>
                <w:szCs w:val="24"/>
              </w:rPr>
              <w:t>对于第二层次的公允价值计量，</w:t>
            </w:r>
            <w:r w:rsidRPr="00906984">
              <w:rPr>
                <w:rFonts w:ascii="Arial Narrow" w:eastAsia="仿宋_GB2312" w:hAnsi="Arial Narrow" w:cs="宋体"/>
                <w:color w:val="0000FF"/>
                <w:kern w:val="0"/>
                <w:sz w:val="24"/>
                <w:szCs w:val="24"/>
              </w:rPr>
              <w:t>应当披露使用的估值技术和输入值的描述性信息。</w:t>
            </w:r>
          </w:p>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当变更估值技术时，还应当披露这一变更以及变更的原因。</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(5)</w:t>
            </w:r>
            <w:r w:rsidRPr="00906984">
              <w:rPr>
                <w:rFonts w:ascii="Arial Narrow" w:eastAsia="仿宋_GB2312" w:hAnsi="Arial Narrow" w:cs="宋体"/>
                <w:color w:val="0000FF"/>
                <w:kern w:val="0"/>
                <w:sz w:val="24"/>
                <w:szCs w:val="24"/>
              </w:rPr>
              <w:t>对于第三层次的公允价值计量，应当披露使用的估值技术、输入值和估值流程的描述性信息。</w:t>
            </w:r>
          </w:p>
          <w:p w:rsidR="003226FB"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当变更估值技术时，还应当披露这一变更以及变更的原因。</w:t>
            </w:r>
          </w:p>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应当披露公允价值计量中使用的重要的、可合理取得的不可观察输入值的量化信息。</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(6)</w:t>
            </w:r>
            <w:r w:rsidRPr="00906984">
              <w:rPr>
                <w:rFonts w:ascii="Arial Narrow" w:eastAsia="仿宋_GB2312" w:hAnsi="Arial Narrow" w:cs="宋体"/>
                <w:color w:val="0000FF"/>
                <w:kern w:val="0"/>
                <w:sz w:val="24"/>
                <w:szCs w:val="24"/>
              </w:rPr>
              <w:t>对于第三层次的公允价值计量，应当披露期初余额与期末余额之间的调节信息，包括计入当</w:t>
            </w:r>
            <w:r w:rsidRPr="00906984">
              <w:rPr>
                <w:rFonts w:ascii="Arial Narrow" w:eastAsia="仿宋_GB2312" w:hAnsi="Arial Narrow" w:cs="宋体"/>
                <w:color w:val="0000FF"/>
                <w:kern w:val="0"/>
                <w:sz w:val="24"/>
                <w:szCs w:val="24"/>
              </w:rPr>
              <w:lastRenderedPageBreak/>
              <w:t>期损益的已实现利得或损失总额，以及确认这些利得或损失时的损益项目；计入当期损益的未实现利得或损失总额，以及确认这些未实现利得或损失时的损益项目（如相关资产或负债的公允价值变动损益等）；计入当期其他综合收益的利得或损失总额，以及确认这些利得或损失时的其他综合收益项目；分别披露相关资产或负债购买、出售、发行及结算情况。</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(7)</w:t>
            </w:r>
            <w:r w:rsidRPr="00906984">
              <w:rPr>
                <w:rFonts w:ascii="Arial Narrow" w:eastAsia="仿宋_GB2312" w:hAnsi="Arial Narrow" w:cs="宋体"/>
                <w:color w:val="0000FF"/>
                <w:kern w:val="0"/>
                <w:sz w:val="24"/>
                <w:szCs w:val="24"/>
              </w:rPr>
              <w:t>对于第三层次的公允价值计量，当改变不可观察输入值的金额可能导致公允价值显著变化时，应当披露有关敏感性分析的描述性信息。</w:t>
            </w:r>
          </w:p>
          <w:p w:rsidR="00E63D23" w:rsidRPr="00906984" w:rsidRDefault="00E63D2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这些输入值和使用的其他不可观察输入值之间具有相关关系的，企业应当描述这种相关关系及其影响，其中不可观察输入值至少包括本条</w:t>
            </w:r>
            <w:r w:rsidRPr="00906984">
              <w:rPr>
                <w:rFonts w:ascii="Arial Narrow" w:eastAsia="仿宋_GB2312" w:hAnsi="Arial Narrow" w:cs="宋体"/>
                <w:color w:val="0000FF"/>
                <w:kern w:val="0"/>
                <w:sz w:val="24"/>
                <w:szCs w:val="24"/>
              </w:rPr>
              <w:t>(5)</w:t>
            </w:r>
            <w:r w:rsidRPr="00906984">
              <w:rPr>
                <w:rFonts w:ascii="Arial Narrow" w:eastAsia="仿宋_GB2312" w:hAnsi="Arial Narrow" w:cs="宋体"/>
                <w:color w:val="0000FF"/>
                <w:kern w:val="0"/>
                <w:sz w:val="24"/>
                <w:szCs w:val="24"/>
              </w:rPr>
              <w:t>要求披露的不可观察输入值。</w:t>
            </w:r>
          </w:p>
          <w:p w:rsidR="00E63D23" w:rsidRPr="00906984" w:rsidRDefault="00E63D2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对于金融资产和金融负债，如果为反映合理、可能的其他假设而变更一个或多个不可观察输入值将导致公允价值的重大改变，还应当披露这一事实、变更的影响金额及其计算方法。</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E63D23" w:rsidRPr="00906984" w:rsidTr="000129B3">
        <w:trPr>
          <w:trHeight w:val="332"/>
        </w:trPr>
        <w:tc>
          <w:tcPr>
            <w:tcW w:w="1575" w:type="dxa"/>
            <w:shd w:val="clear" w:color="auto" w:fill="auto"/>
            <w:vAlign w:val="center"/>
          </w:tcPr>
          <w:p w:rsidR="00E63D23" w:rsidRPr="00906984" w:rsidRDefault="00E63D23"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E63D23" w:rsidRPr="00906984" w:rsidRDefault="00E63D23"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(8)</w:t>
            </w:r>
            <w:r w:rsidRPr="00906984">
              <w:rPr>
                <w:rFonts w:ascii="Arial Narrow" w:eastAsia="仿宋_GB2312" w:hAnsi="Arial Narrow" w:cs="宋体"/>
                <w:color w:val="0000FF"/>
                <w:kern w:val="0"/>
                <w:sz w:val="24"/>
                <w:szCs w:val="24"/>
              </w:rPr>
              <w:t>当非金融资产的最佳用途与其当前用途不同时，企业应当披露这一事实及其原因。</w:t>
            </w:r>
          </w:p>
        </w:tc>
        <w:tc>
          <w:tcPr>
            <w:tcW w:w="1875" w:type="dxa"/>
            <w:shd w:val="clear" w:color="auto" w:fill="auto"/>
            <w:noWrap/>
            <w:vAlign w:val="center"/>
          </w:tcPr>
          <w:p w:rsidR="00E63D23" w:rsidRPr="00906984" w:rsidRDefault="00E63D23" w:rsidP="00906984">
            <w:pPr>
              <w:widowControl/>
              <w:jc w:val="center"/>
              <w:rPr>
                <w:rFonts w:ascii="Arial Narrow" w:eastAsia="仿宋_GB2312" w:hAnsi="Arial Narrow" w:cs="宋体"/>
                <w:color w:val="000000"/>
                <w:kern w:val="0"/>
                <w:sz w:val="24"/>
                <w:szCs w:val="24"/>
              </w:rPr>
            </w:pPr>
          </w:p>
        </w:tc>
      </w:tr>
      <w:tr w:rsidR="00CB435D" w:rsidRPr="00906984" w:rsidTr="000129B3">
        <w:trPr>
          <w:trHeight w:val="332"/>
        </w:trPr>
        <w:tc>
          <w:tcPr>
            <w:tcW w:w="1575" w:type="dxa"/>
            <w:shd w:val="clear" w:color="auto" w:fill="auto"/>
            <w:vAlign w:val="center"/>
          </w:tcPr>
          <w:p w:rsidR="00CB435D" w:rsidRPr="00906984" w:rsidRDefault="00CB435D" w:rsidP="00906984">
            <w:pPr>
              <w:widowControl/>
              <w:jc w:val="left"/>
              <w:rPr>
                <w:rFonts w:ascii="Arial Narrow" w:eastAsia="仿宋_GB2312" w:hAnsi="Arial Narrow" w:cs="宋体"/>
                <w:color w:val="000000"/>
                <w:kern w:val="0"/>
                <w:sz w:val="24"/>
                <w:szCs w:val="24"/>
              </w:rPr>
            </w:pPr>
          </w:p>
        </w:tc>
        <w:tc>
          <w:tcPr>
            <w:tcW w:w="10631" w:type="dxa"/>
            <w:shd w:val="clear" w:color="auto" w:fill="auto"/>
            <w:vAlign w:val="center"/>
          </w:tcPr>
          <w:p w:rsidR="00CB435D" w:rsidRPr="00906984" w:rsidRDefault="00CB435D"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第四十八条</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tcPr>
          <w:p w:rsidR="00CB435D" w:rsidRPr="00906984" w:rsidRDefault="00CB435D" w:rsidP="00906984">
            <w:pPr>
              <w:widowControl/>
              <w:jc w:val="center"/>
              <w:rPr>
                <w:rFonts w:ascii="Arial Narrow" w:eastAsia="仿宋_GB2312" w:hAnsi="Arial Narrow" w:cs="宋体"/>
                <w:color w:val="000000"/>
                <w:kern w:val="0"/>
                <w:sz w:val="24"/>
                <w:szCs w:val="24"/>
              </w:rPr>
            </w:pPr>
          </w:p>
        </w:tc>
      </w:tr>
      <w:tr w:rsidR="00CB435D" w:rsidRPr="00906984" w:rsidTr="000129B3">
        <w:trPr>
          <w:trHeight w:val="332"/>
        </w:trPr>
        <w:tc>
          <w:tcPr>
            <w:tcW w:w="1575" w:type="dxa"/>
            <w:shd w:val="clear" w:color="auto" w:fill="auto"/>
            <w:vAlign w:val="center"/>
          </w:tcPr>
          <w:p w:rsidR="00CB435D" w:rsidRPr="00906984" w:rsidRDefault="00CB435D"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39.48</w:t>
            </w:r>
          </w:p>
        </w:tc>
        <w:tc>
          <w:tcPr>
            <w:tcW w:w="10631" w:type="dxa"/>
            <w:shd w:val="clear" w:color="auto" w:fill="auto"/>
            <w:vAlign w:val="center"/>
          </w:tcPr>
          <w:p w:rsidR="00CB435D" w:rsidRPr="00906984" w:rsidRDefault="00CB435D"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  b. </w:t>
            </w:r>
            <w:r w:rsidRPr="00906984">
              <w:rPr>
                <w:rFonts w:ascii="Arial Narrow" w:eastAsia="仿宋_GB2312" w:hAnsi="Arial Narrow" w:cs="宋体"/>
                <w:color w:val="0000FF"/>
                <w:kern w:val="0"/>
                <w:sz w:val="24"/>
                <w:szCs w:val="24"/>
              </w:rPr>
              <w:t>对于在资产负债表中不以公允价值计量但以公允价值披露的各组资产和负债，应当按照</w:t>
            </w: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(4)</w:t>
            </w:r>
            <w:r w:rsidRPr="00906984">
              <w:rPr>
                <w:rFonts w:ascii="Arial Narrow" w:eastAsia="仿宋_GB2312" w:hAnsi="Arial Narrow" w:cs="宋体"/>
                <w:color w:val="0000FF"/>
                <w:kern w:val="0"/>
                <w:sz w:val="24"/>
                <w:szCs w:val="24"/>
              </w:rPr>
              <w:t>、</w:t>
            </w:r>
            <w:r w:rsidRPr="00906984">
              <w:rPr>
                <w:rFonts w:ascii="Arial Narrow" w:eastAsia="仿宋_GB2312" w:hAnsi="Arial Narrow" w:cs="宋体"/>
                <w:color w:val="0000FF"/>
                <w:kern w:val="0"/>
                <w:sz w:val="24"/>
                <w:szCs w:val="24"/>
              </w:rPr>
              <w:t>(5)</w:t>
            </w:r>
            <w:r w:rsidRPr="00906984">
              <w:rPr>
                <w:rFonts w:ascii="Arial Narrow" w:eastAsia="仿宋_GB2312" w:hAnsi="Arial Narrow" w:cs="宋体"/>
                <w:color w:val="0000FF"/>
                <w:kern w:val="0"/>
                <w:sz w:val="24"/>
                <w:szCs w:val="24"/>
              </w:rPr>
              <w:t>和</w:t>
            </w:r>
            <w:r w:rsidRPr="00906984">
              <w:rPr>
                <w:rFonts w:ascii="Arial Narrow" w:eastAsia="仿宋_GB2312" w:hAnsi="Arial Narrow" w:cs="宋体"/>
                <w:color w:val="0000FF"/>
                <w:kern w:val="0"/>
                <w:sz w:val="24"/>
                <w:szCs w:val="24"/>
              </w:rPr>
              <w:t>(8)</w:t>
            </w:r>
            <w:r w:rsidRPr="00906984">
              <w:rPr>
                <w:rFonts w:ascii="Arial Narrow" w:eastAsia="仿宋_GB2312" w:hAnsi="Arial Narrow" w:cs="宋体"/>
                <w:color w:val="0000FF"/>
                <w:kern w:val="0"/>
                <w:sz w:val="24"/>
                <w:szCs w:val="24"/>
              </w:rPr>
              <w:t>披露信息，但不需要按照</w:t>
            </w:r>
            <w:r w:rsidRPr="00906984">
              <w:rPr>
                <w:rFonts w:ascii="Arial Narrow" w:eastAsia="仿宋_GB2312" w:hAnsi="Arial Narrow" w:cs="宋体"/>
                <w:color w:val="0000FF"/>
                <w:kern w:val="0"/>
                <w:sz w:val="24"/>
                <w:szCs w:val="24"/>
              </w:rPr>
              <w:t>(5)</w:t>
            </w:r>
            <w:r w:rsidRPr="00906984">
              <w:rPr>
                <w:rFonts w:ascii="Arial Narrow" w:eastAsia="仿宋_GB2312" w:hAnsi="Arial Narrow" w:cs="宋体"/>
                <w:color w:val="0000FF"/>
                <w:kern w:val="0"/>
                <w:sz w:val="24"/>
                <w:szCs w:val="24"/>
              </w:rPr>
              <w:t>披露第三层次公允价值计量的估值流程和使用的重要不可观察输入值的量化信息。</w:t>
            </w:r>
          </w:p>
        </w:tc>
        <w:tc>
          <w:tcPr>
            <w:tcW w:w="1875" w:type="dxa"/>
            <w:shd w:val="clear" w:color="auto" w:fill="auto"/>
            <w:noWrap/>
            <w:vAlign w:val="center"/>
          </w:tcPr>
          <w:p w:rsidR="00CB435D" w:rsidRPr="00906984" w:rsidRDefault="00CB435D" w:rsidP="00906984">
            <w:pPr>
              <w:widowControl/>
              <w:jc w:val="center"/>
              <w:rPr>
                <w:rFonts w:ascii="Arial Narrow" w:eastAsia="仿宋_GB2312" w:hAnsi="Arial Narrow" w:cs="宋体"/>
                <w:color w:val="000000"/>
                <w:kern w:val="0"/>
                <w:sz w:val="24"/>
                <w:szCs w:val="24"/>
              </w:rPr>
            </w:pPr>
          </w:p>
        </w:tc>
      </w:tr>
      <w:tr w:rsidR="00110D29" w:rsidRPr="00906984" w:rsidTr="0047311B">
        <w:trPr>
          <w:trHeight w:val="299"/>
        </w:trPr>
        <w:tc>
          <w:tcPr>
            <w:tcW w:w="1575" w:type="dxa"/>
            <w:shd w:val="clear" w:color="auto" w:fill="auto"/>
            <w:vAlign w:val="center"/>
          </w:tcPr>
          <w:p w:rsidR="00110D29" w:rsidRPr="00906984" w:rsidRDefault="0018712C"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39.45</w:t>
            </w:r>
          </w:p>
        </w:tc>
        <w:tc>
          <w:tcPr>
            <w:tcW w:w="10631" w:type="dxa"/>
            <w:shd w:val="clear" w:color="auto" w:fill="auto"/>
            <w:vAlign w:val="center"/>
          </w:tcPr>
          <w:p w:rsidR="00110D29" w:rsidRPr="00906984" w:rsidRDefault="00CB435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c</w:t>
            </w:r>
            <w:r w:rsidR="0018712C" w:rsidRPr="00906984">
              <w:rPr>
                <w:rFonts w:ascii="Arial Narrow" w:eastAsia="仿宋_GB2312" w:hAnsi="Arial Narrow" w:cs="宋体"/>
                <w:color w:val="0000FF"/>
                <w:kern w:val="0"/>
                <w:sz w:val="24"/>
                <w:szCs w:val="24"/>
              </w:rPr>
              <w:t xml:space="preserve">. </w:t>
            </w:r>
            <w:r w:rsidR="0018712C" w:rsidRPr="00906984">
              <w:rPr>
                <w:rFonts w:ascii="Arial Narrow" w:eastAsia="仿宋_GB2312" w:hAnsi="Arial Narrow" w:cs="宋体"/>
                <w:color w:val="0000FF"/>
                <w:kern w:val="0"/>
                <w:sz w:val="24"/>
                <w:szCs w:val="24"/>
              </w:rPr>
              <w:t>在相关资产或负债初始确认后的资产负债表中，至少应当在附注中披露非持续以公允价值计量的每组资产和负债的下列信息：</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3226FB" w:rsidRPr="00906984" w:rsidTr="0047311B">
        <w:trPr>
          <w:trHeight w:val="299"/>
        </w:trPr>
        <w:tc>
          <w:tcPr>
            <w:tcW w:w="1575" w:type="dxa"/>
            <w:shd w:val="clear" w:color="auto" w:fill="auto"/>
            <w:vAlign w:val="center"/>
          </w:tcPr>
          <w:p w:rsidR="003226FB" w:rsidRPr="00906984" w:rsidRDefault="003226F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其他相关会计准则要求或者允许企业在特定情况下非持续以公允价值计量的项目和金额，以及以公允价值计量的原因。</w:t>
            </w:r>
          </w:p>
        </w:tc>
        <w:tc>
          <w:tcPr>
            <w:tcW w:w="1875" w:type="dxa"/>
            <w:shd w:val="clear" w:color="auto" w:fill="auto"/>
            <w:noWrap/>
            <w:vAlign w:val="center"/>
          </w:tcPr>
          <w:p w:rsidR="003226FB" w:rsidRPr="00906984" w:rsidRDefault="003226FB" w:rsidP="00906984">
            <w:pPr>
              <w:widowControl/>
              <w:jc w:val="center"/>
              <w:rPr>
                <w:rFonts w:ascii="Arial Narrow" w:eastAsia="仿宋_GB2312" w:hAnsi="Arial Narrow" w:cs="宋体"/>
                <w:color w:val="000000"/>
                <w:kern w:val="0"/>
                <w:sz w:val="24"/>
                <w:szCs w:val="24"/>
              </w:rPr>
            </w:pPr>
          </w:p>
        </w:tc>
      </w:tr>
      <w:tr w:rsidR="003226FB" w:rsidRPr="00906984" w:rsidTr="0047311B">
        <w:trPr>
          <w:trHeight w:val="299"/>
        </w:trPr>
        <w:tc>
          <w:tcPr>
            <w:tcW w:w="1575" w:type="dxa"/>
            <w:shd w:val="clear" w:color="auto" w:fill="auto"/>
            <w:vAlign w:val="center"/>
          </w:tcPr>
          <w:p w:rsidR="003226FB" w:rsidRPr="00906984" w:rsidRDefault="003226F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公允价值计量的层次。</w:t>
            </w:r>
          </w:p>
        </w:tc>
        <w:tc>
          <w:tcPr>
            <w:tcW w:w="1875" w:type="dxa"/>
            <w:shd w:val="clear" w:color="auto" w:fill="auto"/>
            <w:noWrap/>
            <w:vAlign w:val="center"/>
          </w:tcPr>
          <w:p w:rsidR="003226FB" w:rsidRPr="00906984" w:rsidRDefault="003226FB" w:rsidP="00906984">
            <w:pPr>
              <w:widowControl/>
              <w:jc w:val="center"/>
              <w:rPr>
                <w:rFonts w:ascii="Arial Narrow" w:eastAsia="仿宋_GB2312" w:hAnsi="Arial Narrow" w:cs="宋体"/>
                <w:color w:val="000000"/>
                <w:kern w:val="0"/>
                <w:sz w:val="24"/>
                <w:szCs w:val="24"/>
              </w:rPr>
            </w:pPr>
          </w:p>
        </w:tc>
      </w:tr>
      <w:tr w:rsidR="003226FB" w:rsidRPr="00906984" w:rsidTr="0047311B">
        <w:trPr>
          <w:trHeight w:val="299"/>
        </w:trPr>
        <w:tc>
          <w:tcPr>
            <w:tcW w:w="1575" w:type="dxa"/>
            <w:shd w:val="clear" w:color="auto" w:fill="auto"/>
            <w:vAlign w:val="center"/>
          </w:tcPr>
          <w:p w:rsidR="003226FB" w:rsidRPr="00906984" w:rsidRDefault="003226F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Pr="00906984">
              <w:rPr>
                <w:rFonts w:ascii="Arial Narrow" w:eastAsia="仿宋_GB2312" w:hAnsi="Arial Narrow" w:cs="宋体"/>
                <w:color w:val="0000FF"/>
                <w:kern w:val="0"/>
                <w:sz w:val="24"/>
                <w:szCs w:val="24"/>
              </w:rPr>
              <w:t>对于第二层次的公允价值计量，应当披露使用的估值技术和输入值的描述性信息。</w:t>
            </w:r>
          </w:p>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当变更估值技术时，还应当披露这一变更以及变更的原因。</w:t>
            </w:r>
          </w:p>
        </w:tc>
        <w:tc>
          <w:tcPr>
            <w:tcW w:w="1875" w:type="dxa"/>
            <w:shd w:val="clear" w:color="auto" w:fill="auto"/>
            <w:noWrap/>
            <w:vAlign w:val="center"/>
          </w:tcPr>
          <w:p w:rsidR="003226FB" w:rsidRPr="00906984" w:rsidRDefault="003226FB" w:rsidP="00906984">
            <w:pPr>
              <w:widowControl/>
              <w:jc w:val="center"/>
              <w:rPr>
                <w:rFonts w:ascii="Arial Narrow" w:eastAsia="仿宋_GB2312" w:hAnsi="Arial Narrow" w:cs="宋体"/>
                <w:color w:val="000000"/>
                <w:kern w:val="0"/>
                <w:sz w:val="24"/>
                <w:szCs w:val="24"/>
              </w:rPr>
            </w:pPr>
          </w:p>
        </w:tc>
      </w:tr>
      <w:tr w:rsidR="003226FB" w:rsidRPr="00906984" w:rsidTr="0047311B">
        <w:trPr>
          <w:trHeight w:val="299"/>
        </w:trPr>
        <w:tc>
          <w:tcPr>
            <w:tcW w:w="1575" w:type="dxa"/>
            <w:shd w:val="clear" w:color="auto" w:fill="auto"/>
            <w:vAlign w:val="center"/>
          </w:tcPr>
          <w:p w:rsidR="003226FB" w:rsidRPr="00906984" w:rsidRDefault="003226F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(4)</w:t>
            </w:r>
            <w:r w:rsidRPr="00906984">
              <w:rPr>
                <w:rFonts w:ascii="Arial Narrow" w:eastAsia="仿宋_GB2312" w:hAnsi="Arial Narrow" w:cs="宋体"/>
                <w:color w:val="0000FF"/>
                <w:kern w:val="0"/>
                <w:sz w:val="24"/>
                <w:szCs w:val="24"/>
              </w:rPr>
              <w:t>对于第三层次的公允价值计量，应当披露使用的估值技术、输入值和估值流程的描述性信息，当变更估值技术时，还应当披露这一变更以及变更的原因。</w:t>
            </w:r>
          </w:p>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应当披露公允价值计量中使用的重要不可观察输入值的量化信息。</w:t>
            </w:r>
          </w:p>
        </w:tc>
        <w:tc>
          <w:tcPr>
            <w:tcW w:w="1875" w:type="dxa"/>
            <w:shd w:val="clear" w:color="auto" w:fill="auto"/>
            <w:noWrap/>
            <w:vAlign w:val="center"/>
          </w:tcPr>
          <w:p w:rsidR="003226FB" w:rsidRPr="00906984" w:rsidRDefault="003226FB" w:rsidP="00906984">
            <w:pPr>
              <w:widowControl/>
              <w:jc w:val="center"/>
              <w:rPr>
                <w:rFonts w:ascii="Arial Narrow" w:eastAsia="仿宋_GB2312" w:hAnsi="Arial Narrow" w:cs="宋体"/>
                <w:color w:val="000000"/>
                <w:kern w:val="0"/>
                <w:sz w:val="24"/>
                <w:szCs w:val="24"/>
              </w:rPr>
            </w:pPr>
          </w:p>
        </w:tc>
      </w:tr>
      <w:tr w:rsidR="003226FB" w:rsidRPr="00906984" w:rsidTr="0047311B">
        <w:trPr>
          <w:trHeight w:val="299"/>
        </w:trPr>
        <w:tc>
          <w:tcPr>
            <w:tcW w:w="1575" w:type="dxa"/>
            <w:shd w:val="clear" w:color="auto" w:fill="auto"/>
            <w:vAlign w:val="center"/>
          </w:tcPr>
          <w:p w:rsidR="003226FB" w:rsidRPr="00906984" w:rsidRDefault="003226F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26FB" w:rsidRPr="00906984" w:rsidRDefault="003226FB"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(5)</w:t>
            </w:r>
            <w:r w:rsidRPr="00906984">
              <w:rPr>
                <w:rFonts w:ascii="Arial Narrow" w:eastAsia="仿宋_GB2312" w:hAnsi="Arial Narrow" w:cs="宋体"/>
                <w:color w:val="0000FF"/>
                <w:kern w:val="0"/>
                <w:sz w:val="24"/>
                <w:szCs w:val="24"/>
              </w:rPr>
              <w:t>当非金融资产的最佳用途与其当前用途不同时，应当披露这一事实及其原因。</w:t>
            </w:r>
          </w:p>
        </w:tc>
        <w:tc>
          <w:tcPr>
            <w:tcW w:w="1875" w:type="dxa"/>
            <w:shd w:val="clear" w:color="auto" w:fill="auto"/>
            <w:noWrap/>
            <w:vAlign w:val="center"/>
          </w:tcPr>
          <w:p w:rsidR="003226FB" w:rsidRPr="00906984" w:rsidRDefault="003226FB" w:rsidP="00906984">
            <w:pPr>
              <w:widowControl/>
              <w:jc w:val="center"/>
              <w:rPr>
                <w:rFonts w:ascii="Arial Narrow" w:eastAsia="仿宋_GB2312" w:hAnsi="Arial Narrow" w:cs="宋体"/>
                <w:color w:val="000000"/>
                <w:kern w:val="0"/>
                <w:sz w:val="24"/>
                <w:szCs w:val="24"/>
              </w:rPr>
            </w:pPr>
          </w:p>
        </w:tc>
      </w:tr>
      <w:tr w:rsidR="00110D29" w:rsidRPr="00906984" w:rsidTr="0047311B">
        <w:trPr>
          <w:trHeight w:val="248"/>
        </w:trPr>
        <w:tc>
          <w:tcPr>
            <w:tcW w:w="1575" w:type="dxa"/>
            <w:shd w:val="clear" w:color="auto" w:fill="auto"/>
            <w:vAlign w:val="center"/>
          </w:tcPr>
          <w:p w:rsidR="00110D29" w:rsidRPr="00906984" w:rsidRDefault="006E2BCC"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39.49</w:t>
            </w:r>
          </w:p>
        </w:tc>
        <w:tc>
          <w:tcPr>
            <w:tcW w:w="10631" w:type="dxa"/>
            <w:shd w:val="clear" w:color="auto" w:fill="auto"/>
            <w:vAlign w:val="center"/>
          </w:tcPr>
          <w:p w:rsidR="00110D29" w:rsidRPr="00906984" w:rsidRDefault="006E2BCC"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22. </w:t>
            </w:r>
            <w:r w:rsidRPr="00906984">
              <w:rPr>
                <w:rFonts w:ascii="Arial Narrow" w:eastAsia="仿宋_GB2312" w:hAnsi="Arial Narrow" w:cs="宋体"/>
                <w:color w:val="0000FF"/>
                <w:kern w:val="0"/>
                <w:sz w:val="24"/>
                <w:szCs w:val="24"/>
              </w:rPr>
              <w:t>以公允价值计量且在发行时附有不可分割的第三方信用增级的负债，发行人应当披露这一事实，并说明该信用增</w:t>
            </w:r>
            <w:proofErr w:type="gramStart"/>
            <w:r w:rsidRPr="00906984">
              <w:rPr>
                <w:rFonts w:ascii="Arial Narrow" w:eastAsia="仿宋_GB2312" w:hAnsi="Arial Narrow" w:cs="宋体"/>
                <w:color w:val="0000FF"/>
                <w:kern w:val="0"/>
                <w:sz w:val="24"/>
                <w:szCs w:val="24"/>
              </w:rPr>
              <w:t>级是否</w:t>
            </w:r>
            <w:proofErr w:type="gramEnd"/>
            <w:r w:rsidRPr="00906984">
              <w:rPr>
                <w:rFonts w:ascii="Arial Narrow" w:eastAsia="仿宋_GB2312" w:hAnsi="Arial Narrow" w:cs="宋体"/>
                <w:color w:val="0000FF"/>
                <w:kern w:val="0"/>
                <w:sz w:val="24"/>
                <w:szCs w:val="24"/>
              </w:rPr>
              <w:t>已反映在该负债的公允价值计量中。</w:t>
            </w:r>
          </w:p>
        </w:tc>
        <w:tc>
          <w:tcPr>
            <w:tcW w:w="1875" w:type="dxa"/>
            <w:shd w:val="clear" w:color="auto" w:fill="auto"/>
            <w:noWrap/>
            <w:vAlign w:val="center"/>
          </w:tcPr>
          <w:p w:rsidR="00110D29" w:rsidRPr="00906984" w:rsidRDefault="00110D29"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金融工具的风险</w:t>
            </w:r>
            <w:r w:rsidR="000267AB" w:rsidRPr="00906984">
              <w:rPr>
                <w:rFonts w:ascii="Arial Narrow" w:eastAsia="仿宋_GB2312" w:hAnsi="Arial Narrow" w:cs="宋体"/>
                <w:b/>
                <w:bCs/>
                <w:color w:val="000000"/>
                <w:kern w:val="0"/>
                <w:sz w:val="24"/>
                <w:szCs w:val="24"/>
              </w:rPr>
              <w:t>披露</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0267AB">
        <w:trPr>
          <w:trHeight w:val="240"/>
        </w:trPr>
        <w:tc>
          <w:tcPr>
            <w:tcW w:w="1575" w:type="dxa"/>
            <w:shd w:val="clear" w:color="auto" w:fill="auto"/>
            <w:vAlign w:val="center"/>
          </w:tcPr>
          <w:p w:rsidR="004206B2" w:rsidRPr="00906984" w:rsidRDefault="009E68BB"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37.61</w:t>
            </w:r>
          </w:p>
        </w:tc>
        <w:tc>
          <w:tcPr>
            <w:tcW w:w="10631" w:type="dxa"/>
            <w:shd w:val="clear" w:color="auto" w:fill="auto"/>
            <w:vAlign w:val="center"/>
          </w:tcPr>
          <w:p w:rsidR="004206B2" w:rsidRPr="00906984" w:rsidRDefault="00FF439B"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23. </w:t>
            </w:r>
            <w:r w:rsidR="009E68BB" w:rsidRPr="00906984">
              <w:rPr>
                <w:rFonts w:ascii="Arial Narrow" w:eastAsia="仿宋_GB2312" w:hAnsi="Arial Narrow" w:cs="宋体"/>
                <w:color w:val="0000FF"/>
                <w:kern w:val="0"/>
                <w:sz w:val="24"/>
                <w:szCs w:val="24"/>
              </w:rPr>
              <w:t>应当披露与各类金融工具风险相关的定性和定量信息，以便财务报表使用者评估报告期末金融工具产生的风险的性质和程度，更好地评价企业所面临的风险敞口。相关风险包括信用风险、流动性风险、市场风险等。</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37.62</w:t>
            </w:r>
          </w:p>
        </w:tc>
        <w:tc>
          <w:tcPr>
            <w:tcW w:w="10631" w:type="dxa"/>
            <w:shd w:val="clear" w:color="auto" w:fill="auto"/>
            <w:vAlign w:val="center"/>
          </w:tcPr>
          <w:p w:rsidR="00B22DE5" w:rsidRPr="00906984" w:rsidRDefault="0017406E"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24. </w:t>
            </w:r>
            <w:r w:rsidR="00B22DE5" w:rsidRPr="00906984">
              <w:rPr>
                <w:rFonts w:ascii="Arial Narrow" w:eastAsia="仿宋_GB2312" w:hAnsi="Arial Narrow" w:cs="宋体"/>
                <w:color w:val="0000FF"/>
                <w:kern w:val="0"/>
                <w:sz w:val="24"/>
                <w:szCs w:val="24"/>
              </w:rPr>
              <w:t>对金融工具产生的各类风险，应当披露下列定性信息：</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B22DE5" w:rsidRPr="00906984" w:rsidRDefault="00B22DE5"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风险敞口及其形成原因，以及在本期发生的变化。</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B22DE5" w:rsidRPr="00906984" w:rsidRDefault="00B22DE5"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风险管理目标、政策和程序以及计量风险的方法及其在本期发生的变化。</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79544D"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37.63</w:t>
            </w:r>
          </w:p>
        </w:tc>
        <w:tc>
          <w:tcPr>
            <w:tcW w:w="10631" w:type="dxa"/>
            <w:shd w:val="clear" w:color="auto" w:fill="auto"/>
            <w:vAlign w:val="center"/>
          </w:tcPr>
          <w:p w:rsidR="00B22DE5" w:rsidRPr="00906984" w:rsidRDefault="00EC781E"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25. </w:t>
            </w:r>
            <w:r w:rsidRPr="00906984">
              <w:rPr>
                <w:rFonts w:ascii="Arial Narrow" w:eastAsia="仿宋_GB2312" w:hAnsi="Arial Narrow" w:cs="宋体"/>
                <w:color w:val="0000FF"/>
                <w:kern w:val="0"/>
                <w:sz w:val="24"/>
                <w:szCs w:val="24"/>
              </w:rPr>
              <w:t>对金融工具产生的各类风险，应当按类别披露下列定量信息：</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EC781E" w:rsidRPr="00906984" w:rsidTr="000267AB">
        <w:trPr>
          <w:trHeight w:val="240"/>
        </w:trPr>
        <w:tc>
          <w:tcPr>
            <w:tcW w:w="1575" w:type="dxa"/>
            <w:shd w:val="clear" w:color="auto" w:fill="auto"/>
            <w:vAlign w:val="center"/>
          </w:tcPr>
          <w:p w:rsidR="00EC781E" w:rsidRPr="00906984" w:rsidRDefault="00EC781E"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781E" w:rsidRPr="00906984" w:rsidRDefault="00EC781E"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期末风险敞口的汇总数据。该数据应当以向内部关键管理人员提供的相关信息为基础。运用多种方法管理风险的，披露的信息应当以最相关和可靠的方法为基础。</w:t>
            </w:r>
          </w:p>
        </w:tc>
        <w:tc>
          <w:tcPr>
            <w:tcW w:w="1875" w:type="dxa"/>
            <w:shd w:val="clear" w:color="auto" w:fill="auto"/>
            <w:noWrap/>
            <w:vAlign w:val="center"/>
          </w:tcPr>
          <w:p w:rsidR="00EC781E" w:rsidRPr="00906984" w:rsidRDefault="00EC781E"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B22DE5" w:rsidRPr="00906984" w:rsidRDefault="00EC781E"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b.</w:t>
            </w:r>
            <w:r w:rsidRPr="00906984">
              <w:rPr>
                <w:rFonts w:ascii="Arial Narrow" w:eastAsia="仿宋_GB2312" w:hAnsi="Arial Narrow" w:cs="宋体"/>
                <w:color w:val="0000FF"/>
                <w:kern w:val="0"/>
                <w:sz w:val="24"/>
                <w:szCs w:val="24"/>
              </w:rPr>
              <w:t>披露的</w:t>
            </w:r>
            <w:r w:rsidR="00D54EDD" w:rsidRPr="00906984">
              <w:rPr>
                <w:rFonts w:ascii="Arial Narrow" w:eastAsia="仿宋_GB2312" w:hAnsi="Arial Narrow" w:cs="宋体"/>
                <w:color w:val="0000FF"/>
                <w:kern w:val="0"/>
                <w:sz w:val="24"/>
                <w:szCs w:val="24"/>
              </w:rPr>
              <w:t>信用风险、流动性风险和市场风险</w:t>
            </w:r>
            <w:r w:rsidRPr="00906984">
              <w:rPr>
                <w:rFonts w:ascii="Arial Narrow" w:eastAsia="仿宋_GB2312" w:hAnsi="Arial Narrow" w:cs="宋体"/>
                <w:color w:val="0000FF"/>
                <w:kern w:val="0"/>
                <w:sz w:val="24"/>
                <w:szCs w:val="24"/>
              </w:rPr>
              <w:t>信息。</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B22DE5" w:rsidRPr="00906984" w:rsidRDefault="00D54ED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期末风险集中度信息，包括管理层确定风险集中度的说明和参考因素（包括交易对手方、地理区域、货币种类、市场类型等），以及各风险集中度相关的风险敞口金额。</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D54EDD" w:rsidRPr="00906984" w:rsidTr="000267AB">
        <w:trPr>
          <w:trHeight w:val="240"/>
        </w:trPr>
        <w:tc>
          <w:tcPr>
            <w:tcW w:w="1575" w:type="dxa"/>
            <w:shd w:val="clear" w:color="auto" w:fill="auto"/>
            <w:vAlign w:val="center"/>
          </w:tcPr>
          <w:p w:rsidR="00D54EDD" w:rsidRPr="00906984" w:rsidRDefault="00D54ED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D54EDD" w:rsidRPr="00906984" w:rsidRDefault="00D54ED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上述期末定量信息不能代表本期风险敞口情况的，应当进一步提供相关信息。</w:t>
            </w:r>
          </w:p>
        </w:tc>
        <w:tc>
          <w:tcPr>
            <w:tcW w:w="1875" w:type="dxa"/>
            <w:shd w:val="clear" w:color="auto" w:fill="auto"/>
            <w:noWrap/>
            <w:vAlign w:val="center"/>
          </w:tcPr>
          <w:p w:rsidR="00D54EDD" w:rsidRPr="00906984" w:rsidRDefault="00D54EDD"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B22DE5"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B22DE5" w:rsidRPr="00906984" w:rsidRDefault="00DD0767"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b/>
                <w:bCs/>
                <w:color w:val="000000"/>
                <w:kern w:val="0"/>
                <w:sz w:val="24"/>
                <w:szCs w:val="24"/>
              </w:rPr>
              <w:t>信用风险</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B22DE5" w:rsidRPr="00906984" w:rsidTr="000267AB">
        <w:trPr>
          <w:trHeight w:val="240"/>
        </w:trPr>
        <w:tc>
          <w:tcPr>
            <w:tcW w:w="1575" w:type="dxa"/>
            <w:shd w:val="clear" w:color="auto" w:fill="auto"/>
            <w:vAlign w:val="center"/>
          </w:tcPr>
          <w:p w:rsidR="00B22DE5" w:rsidRPr="00906984" w:rsidRDefault="0079544D"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37.64</w:t>
            </w:r>
          </w:p>
        </w:tc>
        <w:tc>
          <w:tcPr>
            <w:tcW w:w="10631" w:type="dxa"/>
            <w:shd w:val="clear" w:color="auto" w:fill="auto"/>
            <w:vAlign w:val="center"/>
          </w:tcPr>
          <w:p w:rsidR="00B22DE5" w:rsidRPr="00906984" w:rsidRDefault="00DD0767"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26. </w:t>
            </w:r>
            <w:r w:rsidR="00AC5C17" w:rsidRPr="00906984">
              <w:rPr>
                <w:rFonts w:ascii="Arial Narrow" w:eastAsia="仿宋_GB2312" w:hAnsi="Arial Narrow" w:cs="宋体"/>
                <w:color w:val="0000FF"/>
                <w:kern w:val="0"/>
                <w:sz w:val="24"/>
                <w:szCs w:val="24"/>
              </w:rPr>
              <w:t>应当披露与每类金融工具信用风险有关的下列信息：</w:t>
            </w:r>
          </w:p>
        </w:tc>
        <w:tc>
          <w:tcPr>
            <w:tcW w:w="1875" w:type="dxa"/>
            <w:shd w:val="clear" w:color="auto" w:fill="auto"/>
            <w:noWrap/>
            <w:vAlign w:val="center"/>
          </w:tcPr>
          <w:p w:rsidR="00B22DE5" w:rsidRPr="00906984" w:rsidRDefault="00B22DE5" w:rsidP="00906984">
            <w:pPr>
              <w:widowControl/>
              <w:jc w:val="center"/>
              <w:rPr>
                <w:rFonts w:ascii="Arial Narrow" w:eastAsia="仿宋_GB2312" w:hAnsi="Arial Narrow" w:cs="宋体"/>
                <w:color w:val="000000"/>
                <w:kern w:val="0"/>
                <w:sz w:val="24"/>
                <w:szCs w:val="24"/>
              </w:rPr>
            </w:pPr>
          </w:p>
        </w:tc>
      </w:tr>
      <w:tr w:rsidR="00AC5C17" w:rsidRPr="00906984" w:rsidTr="000267AB">
        <w:trPr>
          <w:trHeight w:val="240"/>
        </w:trPr>
        <w:tc>
          <w:tcPr>
            <w:tcW w:w="1575" w:type="dxa"/>
            <w:shd w:val="clear" w:color="auto" w:fill="auto"/>
            <w:vAlign w:val="center"/>
          </w:tcPr>
          <w:p w:rsidR="00AC5C17" w:rsidRPr="00906984" w:rsidRDefault="00AC5C1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D2CC9" w:rsidRPr="00906984" w:rsidRDefault="00AC5C1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在不考虑可利用的担保物或其他信用增级的情况下，在资产负债表日的最大信用风险敞口。</w:t>
            </w:r>
            <w:r w:rsidR="002D2CC9" w:rsidRPr="00906984">
              <w:rPr>
                <w:rFonts w:ascii="Arial Narrow" w:eastAsia="仿宋_GB2312" w:hAnsi="Arial Narrow" w:cs="宋体"/>
                <w:color w:val="0000FF"/>
                <w:kern w:val="0"/>
                <w:sz w:val="24"/>
                <w:szCs w:val="24"/>
              </w:rPr>
              <w:t>金融资产在资产负债表日的最大信用风险敞口，通常是账面余额减去减值损失的金额（已减去根据本准则规定已</w:t>
            </w:r>
            <w:proofErr w:type="gramStart"/>
            <w:r w:rsidR="002D2CC9" w:rsidRPr="00906984">
              <w:rPr>
                <w:rFonts w:ascii="Arial Narrow" w:eastAsia="仿宋_GB2312" w:hAnsi="Arial Narrow" w:cs="宋体"/>
                <w:color w:val="0000FF"/>
                <w:kern w:val="0"/>
                <w:sz w:val="24"/>
                <w:szCs w:val="24"/>
              </w:rPr>
              <w:t>抵销</w:t>
            </w:r>
            <w:proofErr w:type="gramEnd"/>
            <w:r w:rsidR="002D2CC9" w:rsidRPr="00906984">
              <w:rPr>
                <w:rFonts w:ascii="Arial Narrow" w:eastAsia="仿宋_GB2312" w:hAnsi="Arial Narrow" w:cs="宋体"/>
                <w:color w:val="0000FF"/>
                <w:kern w:val="0"/>
                <w:sz w:val="24"/>
                <w:szCs w:val="24"/>
              </w:rPr>
              <w:t>的金额）。</w:t>
            </w:r>
          </w:p>
          <w:p w:rsidR="00AC5C17" w:rsidRPr="00906984" w:rsidRDefault="00AC5C1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金融工具的账面价值能代表最大信用风险敞口的，无需提供此项披露。</w:t>
            </w:r>
          </w:p>
        </w:tc>
        <w:tc>
          <w:tcPr>
            <w:tcW w:w="1875" w:type="dxa"/>
            <w:shd w:val="clear" w:color="auto" w:fill="auto"/>
            <w:noWrap/>
            <w:vAlign w:val="center"/>
          </w:tcPr>
          <w:p w:rsidR="00AC5C17" w:rsidRPr="00906984" w:rsidRDefault="00AC5C17" w:rsidP="00906984">
            <w:pPr>
              <w:widowControl/>
              <w:jc w:val="center"/>
              <w:rPr>
                <w:rFonts w:ascii="Arial Narrow" w:eastAsia="仿宋_GB2312" w:hAnsi="Arial Narrow" w:cs="宋体"/>
                <w:color w:val="000000"/>
                <w:kern w:val="0"/>
                <w:sz w:val="24"/>
                <w:szCs w:val="24"/>
              </w:rPr>
            </w:pPr>
          </w:p>
        </w:tc>
      </w:tr>
      <w:tr w:rsidR="00AC5C17" w:rsidRPr="00906984" w:rsidTr="000267AB">
        <w:trPr>
          <w:trHeight w:val="240"/>
        </w:trPr>
        <w:tc>
          <w:tcPr>
            <w:tcW w:w="1575" w:type="dxa"/>
            <w:shd w:val="clear" w:color="auto" w:fill="auto"/>
            <w:vAlign w:val="center"/>
          </w:tcPr>
          <w:p w:rsidR="00AC5C17" w:rsidRPr="00906984" w:rsidRDefault="00AC5C1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AC5C17" w:rsidRPr="00906984" w:rsidRDefault="00AC5C1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可利用担保物或其他信用增级的信息及其对最大信用风险敞口的财务影响。</w:t>
            </w:r>
          </w:p>
        </w:tc>
        <w:tc>
          <w:tcPr>
            <w:tcW w:w="1875" w:type="dxa"/>
            <w:shd w:val="clear" w:color="auto" w:fill="auto"/>
            <w:noWrap/>
            <w:vAlign w:val="center"/>
          </w:tcPr>
          <w:p w:rsidR="00AC5C17" w:rsidRPr="00906984" w:rsidRDefault="00AC5C17" w:rsidP="00906984">
            <w:pPr>
              <w:widowControl/>
              <w:jc w:val="center"/>
              <w:rPr>
                <w:rFonts w:ascii="Arial Narrow" w:eastAsia="仿宋_GB2312" w:hAnsi="Arial Narrow" w:cs="宋体"/>
                <w:color w:val="000000"/>
                <w:kern w:val="0"/>
                <w:sz w:val="24"/>
                <w:szCs w:val="24"/>
              </w:rPr>
            </w:pPr>
          </w:p>
        </w:tc>
      </w:tr>
      <w:tr w:rsidR="00AC5C17" w:rsidRPr="00906984" w:rsidTr="000267AB">
        <w:trPr>
          <w:trHeight w:val="240"/>
        </w:trPr>
        <w:tc>
          <w:tcPr>
            <w:tcW w:w="1575" w:type="dxa"/>
            <w:shd w:val="clear" w:color="auto" w:fill="auto"/>
            <w:vAlign w:val="center"/>
          </w:tcPr>
          <w:p w:rsidR="00AC5C17" w:rsidRPr="00906984" w:rsidRDefault="00AC5C1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AC5C17" w:rsidRPr="00906984" w:rsidRDefault="00AC5C1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未逾期且未减值的金融资产的信用质量信息。</w:t>
            </w:r>
          </w:p>
        </w:tc>
        <w:tc>
          <w:tcPr>
            <w:tcW w:w="1875" w:type="dxa"/>
            <w:shd w:val="clear" w:color="auto" w:fill="auto"/>
            <w:noWrap/>
            <w:vAlign w:val="center"/>
          </w:tcPr>
          <w:p w:rsidR="00AC5C17" w:rsidRPr="00906984" w:rsidRDefault="00AC5C17" w:rsidP="00906984">
            <w:pPr>
              <w:widowControl/>
              <w:jc w:val="center"/>
              <w:rPr>
                <w:rFonts w:ascii="Arial Narrow" w:eastAsia="仿宋_GB2312" w:hAnsi="Arial Narrow" w:cs="宋体"/>
                <w:color w:val="000000"/>
                <w:kern w:val="0"/>
                <w:sz w:val="24"/>
                <w:szCs w:val="24"/>
              </w:rPr>
            </w:pPr>
          </w:p>
        </w:tc>
      </w:tr>
      <w:tr w:rsidR="000267AB" w:rsidRPr="00906984" w:rsidTr="0074764E">
        <w:trPr>
          <w:trHeight w:val="240"/>
        </w:trPr>
        <w:tc>
          <w:tcPr>
            <w:tcW w:w="1575" w:type="dxa"/>
            <w:shd w:val="clear" w:color="auto" w:fill="auto"/>
            <w:vAlign w:val="center"/>
          </w:tcPr>
          <w:p w:rsidR="000267AB" w:rsidRPr="00906984" w:rsidRDefault="0079544D"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37.65</w:t>
            </w:r>
          </w:p>
        </w:tc>
        <w:tc>
          <w:tcPr>
            <w:tcW w:w="10631" w:type="dxa"/>
            <w:shd w:val="clear" w:color="auto" w:fill="auto"/>
            <w:vAlign w:val="center"/>
          </w:tcPr>
          <w:p w:rsidR="000267AB" w:rsidRPr="00906984" w:rsidRDefault="0079544D"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27. </w:t>
            </w:r>
            <w:r w:rsidRPr="00906984">
              <w:rPr>
                <w:rFonts w:ascii="Arial Narrow" w:eastAsia="仿宋_GB2312" w:hAnsi="Arial Narrow" w:cs="宋体"/>
                <w:color w:val="0000FF"/>
                <w:kern w:val="0"/>
                <w:sz w:val="24"/>
                <w:szCs w:val="24"/>
              </w:rPr>
              <w:t>应当按类披露在资产负债表日已逾期或已减值的金融资产的下列信息：</w:t>
            </w:r>
          </w:p>
        </w:tc>
        <w:tc>
          <w:tcPr>
            <w:tcW w:w="1875" w:type="dxa"/>
            <w:shd w:val="clear" w:color="auto" w:fill="auto"/>
            <w:noWrap/>
            <w:vAlign w:val="center"/>
          </w:tcPr>
          <w:p w:rsidR="000267AB" w:rsidRPr="00906984" w:rsidRDefault="000267AB"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79544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79544D" w:rsidRPr="00906984" w:rsidRDefault="0079544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已逾期未减值的金融资产的账龄分析。</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79544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79544D" w:rsidRPr="00906984" w:rsidRDefault="008F0A72"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已发生单项减值的金融资产的分析，包括判断该金融资产发生减值所考虑的因素。</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C05E3B"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37.66</w:t>
            </w:r>
          </w:p>
        </w:tc>
        <w:tc>
          <w:tcPr>
            <w:tcW w:w="10631" w:type="dxa"/>
            <w:shd w:val="clear" w:color="auto" w:fill="auto"/>
            <w:vAlign w:val="center"/>
          </w:tcPr>
          <w:p w:rsidR="0079544D" w:rsidRPr="00906984" w:rsidRDefault="00C05E3B"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28. </w:t>
            </w:r>
            <w:r w:rsidRPr="00906984">
              <w:rPr>
                <w:rFonts w:ascii="Arial Narrow" w:eastAsia="仿宋_GB2312" w:hAnsi="Arial Narrow" w:cs="宋体"/>
                <w:color w:val="0000FF"/>
                <w:kern w:val="0"/>
                <w:sz w:val="24"/>
                <w:szCs w:val="24"/>
              </w:rPr>
              <w:t>本期通过取得担保物或其他信用增级所确认的金融资产或非金融资产，应当披露下列信息：</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C05E3B" w:rsidRPr="00906984" w:rsidTr="0074764E">
        <w:trPr>
          <w:trHeight w:val="240"/>
        </w:trPr>
        <w:tc>
          <w:tcPr>
            <w:tcW w:w="1575" w:type="dxa"/>
            <w:shd w:val="clear" w:color="auto" w:fill="auto"/>
            <w:vAlign w:val="center"/>
          </w:tcPr>
          <w:p w:rsidR="00C05E3B" w:rsidRPr="00906984" w:rsidRDefault="00C05E3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05E3B" w:rsidRPr="00906984" w:rsidRDefault="00C05E3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所确认资产的性质和账面价值。</w:t>
            </w:r>
          </w:p>
        </w:tc>
        <w:tc>
          <w:tcPr>
            <w:tcW w:w="1875" w:type="dxa"/>
            <w:shd w:val="clear" w:color="auto" w:fill="auto"/>
            <w:noWrap/>
            <w:vAlign w:val="center"/>
          </w:tcPr>
          <w:p w:rsidR="00C05E3B" w:rsidRPr="00906984" w:rsidRDefault="00C05E3B" w:rsidP="00906984">
            <w:pPr>
              <w:widowControl/>
              <w:jc w:val="center"/>
              <w:rPr>
                <w:rFonts w:ascii="Arial Narrow" w:eastAsia="仿宋_GB2312" w:hAnsi="Arial Narrow" w:cs="宋体"/>
                <w:color w:val="000000"/>
                <w:kern w:val="0"/>
                <w:sz w:val="24"/>
                <w:szCs w:val="24"/>
              </w:rPr>
            </w:pPr>
          </w:p>
        </w:tc>
      </w:tr>
      <w:tr w:rsidR="00C05E3B" w:rsidRPr="00906984" w:rsidTr="0074764E">
        <w:trPr>
          <w:trHeight w:val="240"/>
        </w:trPr>
        <w:tc>
          <w:tcPr>
            <w:tcW w:w="1575" w:type="dxa"/>
            <w:shd w:val="clear" w:color="auto" w:fill="auto"/>
            <w:vAlign w:val="center"/>
          </w:tcPr>
          <w:p w:rsidR="00C05E3B" w:rsidRPr="00906984" w:rsidRDefault="00C05E3B"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05E3B" w:rsidRPr="00906984" w:rsidRDefault="00C05E3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对于不易变现的资产，应当披露处置或拟将其用于日常经营的政策等。</w:t>
            </w:r>
          </w:p>
        </w:tc>
        <w:tc>
          <w:tcPr>
            <w:tcW w:w="1875" w:type="dxa"/>
            <w:shd w:val="clear" w:color="auto" w:fill="auto"/>
            <w:noWrap/>
            <w:vAlign w:val="center"/>
          </w:tcPr>
          <w:p w:rsidR="00C05E3B" w:rsidRPr="00906984" w:rsidRDefault="00C05E3B"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79544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79544D" w:rsidRPr="00906984" w:rsidRDefault="009965A1"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流动性风险</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4F37FE" w:rsidRPr="00906984" w:rsidTr="0074764E">
        <w:trPr>
          <w:trHeight w:val="240"/>
        </w:trPr>
        <w:tc>
          <w:tcPr>
            <w:tcW w:w="1575" w:type="dxa"/>
            <w:shd w:val="clear" w:color="auto" w:fill="auto"/>
            <w:vAlign w:val="center"/>
          </w:tcPr>
          <w:p w:rsidR="004F37FE" w:rsidRPr="00906984" w:rsidRDefault="00E305CC"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37.67</w:t>
            </w:r>
          </w:p>
        </w:tc>
        <w:tc>
          <w:tcPr>
            <w:tcW w:w="10631" w:type="dxa"/>
            <w:shd w:val="clear" w:color="auto" w:fill="auto"/>
            <w:vAlign w:val="center"/>
          </w:tcPr>
          <w:p w:rsidR="004F37FE" w:rsidRPr="00906984" w:rsidRDefault="004F37FE"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29. </w:t>
            </w:r>
            <w:r w:rsidRPr="00906984">
              <w:rPr>
                <w:rFonts w:ascii="Arial Narrow" w:eastAsia="仿宋_GB2312" w:hAnsi="Arial Narrow" w:cs="宋体"/>
                <w:color w:val="0000FF"/>
                <w:kern w:val="0"/>
                <w:sz w:val="24"/>
                <w:szCs w:val="24"/>
              </w:rPr>
              <w:t>应当披露金融负债按剩余到期期限进行的到期期限分析，以及管理这些金融负债流动性风险的方法：</w:t>
            </w:r>
          </w:p>
        </w:tc>
        <w:tc>
          <w:tcPr>
            <w:tcW w:w="1875" w:type="dxa"/>
            <w:shd w:val="clear" w:color="auto" w:fill="auto"/>
            <w:noWrap/>
            <w:vAlign w:val="center"/>
          </w:tcPr>
          <w:p w:rsidR="004F37FE" w:rsidRPr="00906984" w:rsidRDefault="004F37FE" w:rsidP="00906984">
            <w:pPr>
              <w:widowControl/>
              <w:jc w:val="center"/>
              <w:rPr>
                <w:rFonts w:ascii="Arial Narrow" w:eastAsia="仿宋_GB2312" w:hAnsi="Arial Narrow" w:cs="宋体"/>
                <w:color w:val="000000"/>
                <w:kern w:val="0"/>
                <w:sz w:val="24"/>
                <w:szCs w:val="24"/>
              </w:rPr>
            </w:pPr>
          </w:p>
        </w:tc>
      </w:tr>
      <w:tr w:rsidR="004F37FE" w:rsidRPr="00906984" w:rsidTr="0074764E">
        <w:trPr>
          <w:trHeight w:val="240"/>
        </w:trPr>
        <w:tc>
          <w:tcPr>
            <w:tcW w:w="1575" w:type="dxa"/>
            <w:shd w:val="clear" w:color="auto" w:fill="auto"/>
            <w:vAlign w:val="center"/>
          </w:tcPr>
          <w:p w:rsidR="004F37FE" w:rsidRPr="00906984" w:rsidRDefault="004F37FE"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F37FE" w:rsidRPr="00906984" w:rsidRDefault="004F37FE"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对于非衍生金融负债（包括财务担保合同），到期期限分析应当基于合同剩余到期期限。对于包含嵌入衍生工具的混合金融工具，应当将其整体视为非衍生金融负债进行披露。</w:t>
            </w:r>
          </w:p>
        </w:tc>
        <w:tc>
          <w:tcPr>
            <w:tcW w:w="1875" w:type="dxa"/>
            <w:shd w:val="clear" w:color="auto" w:fill="auto"/>
            <w:noWrap/>
            <w:vAlign w:val="center"/>
          </w:tcPr>
          <w:p w:rsidR="004F37FE" w:rsidRPr="00906984" w:rsidRDefault="004F37FE" w:rsidP="00906984">
            <w:pPr>
              <w:widowControl/>
              <w:jc w:val="center"/>
              <w:rPr>
                <w:rFonts w:ascii="Arial Narrow" w:eastAsia="仿宋_GB2312" w:hAnsi="Arial Narrow" w:cs="宋体"/>
                <w:color w:val="000000"/>
                <w:kern w:val="0"/>
                <w:sz w:val="24"/>
                <w:szCs w:val="24"/>
              </w:rPr>
            </w:pPr>
          </w:p>
        </w:tc>
      </w:tr>
      <w:tr w:rsidR="004F37FE" w:rsidRPr="00906984" w:rsidTr="0074764E">
        <w:trPr>
          <w:trHeight w:val="240"/>
        </w:trPr>
        <w:tc>
          <w:tcPr>
            <w:tcW w:w="1575" w:type="dxa"/>
            <w:shd w:val="clear" w:color="auto" w:fill="auto"/>
            <w:vAlign w:val="center"/>
          </w:tcPr>
          <w:p w:rsidR="004F37FE" w:rsidRPr="00906984" w:rsidRDefault="004F37FE"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F37FE" w:rsidRPr="00906984" w:rsidRDefault="004F37FE"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对于衍生金融负债，如果合同到期期限是理解现金流量时间分布的关键因素，到期期限分析应当基于合同剩余到期期限。</w:t>
            </w:r>
          </w:p>
        </w:tc>
        <w:tc>
          <w:tcPr>
            <w:tcW w:w="1875" w:type="dxa"/>
            <w:shd w:val="clear" w:color="auto" w:fill="auto"/>
            <w:noWrap/>
            <w:vAlign w:val="center"/>
          </w:tcPr>
          <w:p w:rsidR="004F37FE" w:rsidRPr="00906984" w:rsidRDefault="004F37FE" w:rsidP="00906984">
            <w:pPr>
              <w:widowControl/>
              <w:jc w:val="center"/>
              <w:rPr>
                <w:rFonts w:ascii="Arial Narrow" w:eastAsia="仿宋_GB2312" w:hAnsi="Arial Narrow" w:cs="宋体"/>
                <w:color w:val="000000"/>
                <w:kern w:val="0"/>
                <w:sz w:val="24"/>
                <w:szCs w:val="24"/>
              </w:rPr>
            </w:pPr>
          </w:p>
        </w:tc>
      </w:tr>
      <w:tr w:rsidR="00995B68" w:rsidRPr="00906984" w:rsidTr="0074764E">
        <w:trPr>
          <w:trHeight w:val="240"/>
        </w:trPr>
        <w:tc>
          <w:tcPr>
            <w:tcW w:w="1575" w:type="dxa"/>
            <w:shd w:val="clear" w:color="auto" w:fill="auto"/>
            <w:vAlign w:val="center"/>
          </w:tcPr>
          <w:p w:rsidR="00995B68" w:rsidRPr="00906984" w:rsidRDefault="00995B68"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995B68" w:rsidRPr="00906984" w:rsidRDefault="00995B6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当企业将所持有的金融资产作为流动性风险管理的一部分，且披露金融资产的到期期限分析使财务报表使用者能够恰当地评估流动性风险的性质和范围时，应当披露金融资产的到期期限分析。</w:t>
            </w:r>
          </w:p>
        </w:tc>
        <w:tc>
          <w:tcPr>
            <w:tcW w:w="1875" w:type="dxa"/>
            <w:shd w:val="clear" w:color="auto" w:fill="auto"/>
            <w:noWrap/>
            <w:vAlign w:val="center"/>
          </w:tcPr>
          <w:p w:rsidR="00995B68" w:rsidRPr="00906984" w:rsidRDefault="00995B68"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E305CC"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37.68</w:t>
            </w:r>
          </w:p>
        </w:tc>
        <w:tc>
          <w:tcPr>
            <w:tcW w:w="10631" w:type="dxa"/>
            <w:shd w:val="clear" w:color="auto" w:fill="auto"/>
            <w:vAlign w:val="center"/>
          </w:tcPr>
          <w:p w:rsidR="0079544D" w:rsidRPr="00906984" w:rsidRDefault="00E305CC"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30. </w:t>
            </w:r>
            <w:r w:rsidRPr="00906984">
              <w:rPr>
                <w:rFonts w:ascii="Arial Narrow" w:eastAsia="仿宋_GB2312" w:hAnsi="Arial Narrow" w:cs="宋体"/>
                <w:color w:val="0000FF"/>
                <w:kern w:val="0"/>
                <w:sz w:val="24"/>
                <w:szCs w:val="24"/>
              </w:rPr>
              <w:t>在披露到期期限分析时，应当运用职业判断确定适当的时间段。列入各时间段内按照</w:t>
            </w:r>
            <w:r w:rsidRPr="00906984">
              <w:rPr>
                <w:rFonts w:ascii="Arial Narrow" w:eastAsia="仿宋_GB2312" w:hAnsi="Arial Narrow" w:cs="宋体"/>
                <w:color w:val="0000FF"/>
                <w:kern w:val="0"/>
                <w:sz w:val="24"/>
                <w:szCs w:val="24"/>
              </w:rPr>
              <w:t>29</w:t>
            </w:r>
            <w:r w:rsidRPr="00906984">
              <w:rPr>
                <w:rFonts w:ascii="Arial Narrow" w:eastAsia="仿宋_GB2312" w:hAnsi="Arial Narrow" w:cs="宋体"/>
                <w:color w:val="0000FF"/>
                <w:kern w:val="0"/>
                <w:sz w:val="24"/>
                <w:szCs w:val="24"/>
              </w:rPr>
              <w:t>所披露的金额，应当是未经折现的合同现金流量。</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812B44" w:rsidRPr="00906984" w:rsidTr="0074764E">
        <w:trPr>
          <w:trHeight w:val="240"/>
        </w:trPr>
        <w:tc>
          <w:tcPr>
            <w:tcW w:w="1575" w:type="dxa"/>
            <w:shd w:val="clear" w:color="auto" w:fill="auto"/>
            <w:vAlign w:val="center"/>
          </w:tcPr>
          <w:p w:rsidR="00812B44" w:rsidRPr="00906984" w:rsidRDefault="00812B4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812B44" w:rsidRPr="00906984" w:rsidRDefault="00812B4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可以但不限于按下列时间段进行到期期限分析：</w:t>
            </w:r>
          </w:p>
        </w:tc>
        <w:tc>
          <w:tcPr>
            <w:tcW w:w="1875" w:type="dxa"/>
            <w:shd w:val="clear" w:color="auto" w:fill="auto"/>
            <w:noWrap/>
            <w:vAlign w:val="center"/>
          </w:tcPr>
          <w:p w:rsidR="00812B44" w:rsidRPr="00906984" w:rsidRDefault="00812B44"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812B44"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00E305CC" w:rsidRPr="00906984">
              <w:rPr>
                <w:rFonts w:ascii="Arial Narrow" w:eastAsia="仿宋_GB2312" w:hAnsi="Arial Narrow" w:cs="宋体"/>
                <w:color w:val="0000FF"/>
                <w:kern w:val="0"/>
                <w:sz w:val="24"/>
                <w:szCs w:val="24"/>
              </w:rPr>
              <w:t>一个月以内（含本数，下同）；</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812B44"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00E305CC" w:rsidRPr="00906984">
              <w:rPr>
                <w:rFonts w:ascii="Arial Narrow" w:eastAsia="仿宋_GB2312" w:hAnsi="Arial Narrow" w:cs="宋体"/>
                <w:color w:val="0000FF"/>
                <w:kern w:val="0"/>
                <w:sz w:val="24"/>
                <w:szCs w:val="24"/>
              </w:rPr>
              <w:t>一个月至三个月以内；。</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812B44"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00E305CC" w:rsidRPr="00906984">
              <w:rPr>
                <w:rFonts w:ascii="Arial Narrow" w:eastAsia="仿宋_GB2312" w:hAnsi="Arial Narrow" w:cs="宋体"/>
                <w:color w:val="0000FF"/>
                <w:kern w:val="0"/>
                <w:sz w:val="24"/>
                <w:szCs w:val="24"/>
              </w:rPr>
              <w:t>三个月至一年以内；</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812B44"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(4)</w:t>
            </w:r>
            <w:r w:rsidR="00E305CC" w:rsidRPr="00906984">
              <w:rPr>
                <w:rFonts w:ascii="Arial Narrow" w:eastAsia="仿宋_GB2312" w:hAnsi="Arial Narrow" w:cs="宋体"/>
                <w:color w:val="0000FF"/>
                <w:kern w:val="0"/>
                <w:sz w:val="24"/>
                <w:szCs w:val="24"/>
              </w:rPr>
              <w:t>一年至五年以内；</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812B44"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(5)</w:t>
            </w:r>
            <w:r w:rsidR="00E305CC" w:rsidRPr="00906984">
              <w:rPr>
                <w:rFonts w:ascii="Arial Narrow" w:eastAsia="仿宋_GB2312" w:hAnsi="Arial Narrow" w:cs="宋体"/>
                <w:color w:val="0000FF"/>
                <w:kern w:val="0"/>
                <w:sz w:val="24"/>
                <w:szCs w:val="24"/>
              </w:rPr>
              <w:t>五年以上。</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BF19F0" w:rsidRPr="00906984" w:rsidTr="0074764E">
        <w:trPr>
          <w:trHeight w:val="240"/>
        </w:trPr>
        <w:tc>
          <w:tcPr>
            <w:tcW w:w="1575" w:type="dxa"/>
            <w:shd w:val="clear" w:color="auto" w:fill="auto"/>
            <w:vAlign w:val="center"/>
          </w:tcPr>
          <w:p w:rsidR="00BF19F0" w:rsidRPr="00906984" w:rsidRDefault="00BF19F0"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37.69</w:t>
            </w:r>
          </w:p>
        </w:tc>
        <w:tc>
          <w:tcPr>
            <w:tcW w:w="10631" w:type="dxa"/>
            <w:shd w:val="clear" w:color="auto" w:fill="auto"/>
            <w:vAlign w:val="center"/>
          </w:tcPr>
          <w:p w:rsidR="00BF19F0" w:rsidRPr="00906984" w:rsidRDefault="00812B4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00BF19F0" w:rsidRPr="00906984">
              <w:rPr>
                <w:rFonts w:ascii="Arial Narrow" w:eastAsia="仿宋_GB2312" w:hAnsi="Arial Narrow" w:cs="宋体"/>
                <w:color w:val="0000FF"/>
                <w:kern w:val="0"/>
                <w:sz w:val="24"/>
                <w:szCs w:val="24"/>
              </w:rPr>
              <w:t>债权人可以选择收回债权时间的，债务人应当将相应的金融负债列入债权人可以要求收回债权的最早时间段内。</w:t>
            </w:r>
          </w:p>
        </w:tc>
        <w:tc>
          <w:tcPr>
            <w:tcW w:w="1875" w:type="dxa"/>
            <w:shd w:val="clear" w:color="auto" w:fill="auto"/>
            <w:noWrap/>
            <w:vAlign w:val="center"/>
          </w:tcPr>
          <w:p w:rsidR="00BF19F0" w:rsidRPr="00906984" w:rsidRDefault="00BF19F0" w:rsidP="00906984">
            <w:pPr>
              <w:widowControl/>
              <w:jc w:val="center"/>
              <w:rPr>
                <w:rFonts w:ascii="Arial Narrow" w:eastAsia="仿宋_GB2312" w:hAnsi="Arial Narrow" w:cs="宋体"/>
                <w:color w:val="000000"/>
                <w:kern w:val="0"/>
                <w:sz w:val="24"/>
                <w:szCs w:val="24"/>
              </w:rPr>
            </w:pPr>
          </w:p>
        </w:tc>
      </w:tr>
      <w:tr w:rsidR="00812B44" w:rsidRPr="00906984" w:rsidTr="0074764E">
        <w:trPr>
          <w:trHeight w:val="240"/>
        </w:trPr>
        <w:tc>
          <w:tcPr>
            <w:tcW w:w="1575" w:type="dxa"/>
            <w:shd w:val="clear" w:color="auto" w:fill="auto"/>
            <w:vAlign w:val="center"/>
          </w:tcPr>
          <w:p w:rsidR="00812B44" w:rsidRPr="00906984" w:rsidRDefault="00812B4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812B44" w:rsidRPr="00906984" w:rsidRDefault="00812B4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债务人应付债务金额不固定的，应当根据资产负债表日的情况确定到期期限分析所披露的金额。如分期付款的，债务人应当把每期将支付的款项列入相应的最早时间段内。</w:t>
            </w:r>
          </w:p>
        </w:tc>
        <w:tc>
          <w:tcPr>
            <w:tcW w:w="1875" w:type="dxa"/>
            <w:shd w:val="clear" w:color="auto" w:fill="auto"/>
            <w:noWrap/>
            <w:vAlign w:val="center"/>
          </w:tcPr>
          <w:p w:rsidR="00812B44" w:rsidRPr="00906984" w:rsidRDefault="00812B44" w:rsidP="00906984">
            <w:pPr>
              <w:widowControl/>
              <w:jc w:val="center"/>
              <w:rPr>
                <w:rFonts w:ascii="Arial Narrow" w:eastAsia="仿宋_GB2312" w:hAnsi="Arial Narrow" w:cs="宋体"/>
                <w:color w:val="000000"/>
                <w:kern w:val="0"/>
                <w:sz w:val="24"/>
                <w:szCs w:val="24"/>
              </w:rPr>
            </w:pPr>
          </w:p>
        </w:tc>
      </w:tr>
      <w:tr w:rsidR="00812B44" w:rsidRPr="00906984" w:rsidTr="0074764E">
        <w:trPr>
          <w:trHeight w:val="240"/>
        </w:trPr>
        <w:tc>
          <w:tcPr>
            <w:tcW w:w="1575" w:type="dxa"/>
            <w:shd w:val="clear" w:color="auto" w:fill="auto"/>
            <w:vAlign w:val="center"/>
          </w:tcPr>
          <w:p w:rsidR="00812B44" w:rsidRPr="00906984" w:rsidRDefault="00812B4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812B44" w:rsidRPr="00906984" w:rsidRDefault="00812B4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财务担保合同形成的金融负债，担保人应当将最大担保金额列入相关方可以要求支付的最早时间段内。</w:t>
            </w:r>
          </w:p>
        </w:tc>
        <w:tc>
          <w:tcPr>
            <w:tcW w:w="1875" w:type="dxa"/>
            <w:shd w:val="clear" w:color="auto" w:fill="auto"/>
            <w:noWrap/>
            <w:vAlign w:val="center"/>
          </w:tcPr>
          <w:p w:rsidR="00812B44" w:rsidRPr="00906984" w:rsidRDefault="00812B44"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2B4BB1"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37.70</w:t>
            </w:r>
          </w:p>
        </w:tc>
        <w:tc>
          <w:tcPr>
            <w:tcW w:w="10631" w:type="dxa"/>
            <w:shd w:val="clear" w:color="auto" w:fill="auto"/>
            <w:vAlign w:val="center"/>
          </w:tcPr>
          <w:p w:rsidR="00E305CC" w:rsidRPr="00906984" w:rsidRDefault="00CC0384"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31. </w:t>
            </w:r>
            <w:r w:rsidRPr="00906984">
              <w:rPr>
                <w:rFonts w:ascii="Arial Narrow" w:eastAsia="仿宋_GB2312" w:hAnsi="Arial Narrow" w:cs="宋体"/>
                <w:color w:val="0000FF"/>
                <w:kern w:val="0"/>
                <w:sz w:val="24"/>
                <w:szCs w:val="24"/>
              </w:rPr>
              <w:t>应当披露流动性风险敞口汇总定量信息的确定方法。此类汇总定量信息中的现金（或另一项金融资产）流出符合以下条件之一的，应当说明相关事实，并提供有助于评价该风险程度的额外定量信息：</w:t>
            </w:r>
            <w:r w:rsidRPr="00906984">
              <w:rPr>
                <w:rFonts w:ascii="Arial Narrow" w:eastAsia="仿宋_GB2312" w:hAnsi="Arial Narrow" w:cs="宋体"/>
                <w:color w:val="0000FF"/>
                <w:kern w:val="0"/>
                <w:sz w:val="24"/>
                <w:szCs w:val="24"/>
              </w:rPr>
              <w:t xml:space="preserve"> </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CC038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该现金的流出可能显著早于汇总定量信息中所列示的时间。</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CC0384" w:rsidRPr="00906984" w:rsidTr="0074764E">
        <w:trPr>
          <w:trHeight w:val="240"/>
        </w:trPr>
        <w:tc>
          <w:tcPr>
            <w:tcW w:w="1575" w:type="dxa"/>
            <w:shd w:val="clear" w:color="auto" w:fill="auto"/>
            <w:vAlign w:val="center"/>
          </w:tcPr>
          <w:p w:rsidR="00CC0384" w:rsidRPr="00906984" w:rsidRDefault="00CC038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C0384" w:rsidRPr="00906984" w:rsidRDefault="00CC038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该现金的流出可能与汇总定量信息中所列示的金额存在重大差异。</w:t>
            </w:r>
          </w:p>
        </w:tc>
        <w:tc>
          <w:tcPr>
            <w:tcW w:w="1875" w:type="dxa"/>
            <w:shd w:val="clear" w:color="auto" w:fill="auto"/>
            <w:noWrap/>
            <w:vAlign w:val="center"/>
          </w:tcPr>
          <w:p w:rsidR="00CC0384" w:rsidRPr="00906984" w:rsidRDefault="00CC0384" w:rsidP="00906984">
            <w:pPr>
              <w:widowControl/>
              <w:jc w:val="center"/>
              <w:rPr>
                <w:rFonts w:ascii="Arial Narrow" w:eastAsia="仿宋_GB2312" w:hAnsi="Arial Narrow" w:cs="宋体"/>
                <w:color w:val="000000"/>
                <w:kern w:val="0"/>
                <w:sz w:val="24"/>
                <w:szCs w:val="24"/>
              </w:rPr>
            </w:pPr>
          </w:p>
        </w:tc>
      </w:tr>
      <w:tr w:rsidR="00CC0384" w:rsidRPr="00906984" w:rsidTr="0074764E">
        <w:trPr>
          <w:trHeight w:val="240"/>
        </w:trPr>
        <w:tc>
          <w:tcPr>
            <w:tcW w:w="1575" w:type="dxa"/>
            <w:shd w:val="clear" w:color="auto" w:fill="auto"/>
            <w:vAlign w:val="center"/>
          </w:tcPr>
          <w:p w:rsidR="00CC0384" w:rsidRPr="00906984" w:rsidRDefault="00CC0384"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CC0384" w:rsidRPr="00906984" w:rsidRDefault="00CC0384"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如果以上信息已包括</w:t>
            </w:r>
            <w:r w:rsidR="002B4BB1" w:rsidRPr="00906984">
              <w:rPr>
                <w:rFonts w:ascii="Arial Narrow" w:eastAsia="仿宋_GB2312" w:hAnsi="Arial Narrow" w:cs="宋体"/>
                <w:color w:val="0000FF"/>
                <w:kern w:val="0"/>
                <w:sz w:val="24"/>
                <w:szCs w:val="24"/>
              </w:rPr>
              <w:t>29</w:t>
            </w:r>
            <w:r w:rsidRPr="00906984">
              <w:rPr>
                <w:rFonts w:ascii="Arial Narrow" w:eastAsia="仿宋_GB2312" w:hAnsi="Arial Narrow" w:cs="宋体"/>
                <w:color w:val="0000FF"/>
                <w:kern w:val="0"/>
                <w:sz w:val="24"/>
                <w:szCs w:val="24"/>
              </w:rPr>
              <w:t>规定的到期期限分析中，则无需披露上述额外定量信息。</w:t>
            </w:r>
          </w:p>
        </w:tc>
        <w:tc>
          <w:tcPr>
            <w:tcW w:w="1875" w:type="dxa"/>
            <w:shd w:val="clear" w:color="auto" w:fill="auto"/>
            <w:noWrap/>
            <w:vAlign w:val="center"/>
          </w:tcPr>
          <w:p w:rsidR="00CC0384" w:rsidRPr="00906984" w:rsidRDefault="00CC0384"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E305CC"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305CC" w:rsidRPr="00906984" w:rsidRDefault="004922A8"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市场风险</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4922A8"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37.72</w:t>
            </w:r>
          </w:p>
        </w:tc>
        <w:tc>
          <w:tcPr>
            <w:tcW w:w="10631" w:type="dxa"/>
            <w:shd w:val="clear" w:color="auto" w:fill="auto"/>
            <w:vAlign w:val="center"/>
          </w:tcPr>
          <w:p w:rsidR="00E305CC" w:rsidRPr="00906984" w:rsidRDefault="004922A8"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32. </w:t>
            </w:r>
            <w:r w:rsidRPr="00906984">
              <w:rPr>
                <w:rFonts w:ascii="Arial Narrow" w:eastAsia="仿宋_GB2312" w:hAnsi="Arial Narrow" w:cs="宋体"/>
                <w:color w:val="0000FF"/>
                <w:kern w:val="0"/>
                <w:sz w:val="24"/>
                <w:szCs w:val="24"/>
              </w:rPr>
              <w:t>对市场风险进行敏感性分析时，应当以整个企业为基础，披露下列信息：</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4922A8" w:rsidRPr="00906984" w:rsidTr="0074764E">
        <w:trPr>
          <w:trHeight w:val="240"/>
        </w:trPr>
        <w:tc>
          <w:tcPr>
            <w:tcW w:w="1575" w:type="dxa"/>
            <w:shd w:val="clear" w:color="auto" w:fill="auto"/>
            <w:vAlign w:val="center"/>
          </w:tcPr>
          <w:p w:rsidR="004922A8" w:rsidRPr="00906984" w:rsidRDefault="004922A8"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922A8" w:rsidRPr="00906984" w:rsidRDefault="004922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资产负债表日所面临的各类市场风险的敏感性分析。</w:t>
            </w:r>
          </w:p>
        </w:tc>
        <w:tc>
          <w:tcPr>
            <w:tcW w:w="1875" w:type="dxa"/>
            <w:shd w:val="clear" w:color="auto" w:fill="auto"/>
            <w:noWrap/>
            <w:vAlign w:val="center"/>
          </w:tcPr>
          <w:p w:rsidR="004922A8" w:rsidRPr="00906984" w:rsidRDefault="004922A8" w:rsidP="00906984">
            <w:pPr>
              <w:widowControl/>
              <w:jc w:val="center"/>
              <w:rPr>
                <w:rFonts w:ascii="Arial Narrow" w:eastAsia="仿宋_GB2312" w:hAnsi="Arial Narrow" w:cs="宋体"/>
                <w:color w:val="000000"/>
                <w:kern w:val="0"/>
                <w:sz w:val="24"/>
                <w:szCs w:val="24"/>
              </w:rPr>
            </w:pPr>
          </w:p>
        </w:tc>
      </w:tr>
      <w:tr w:rsidR="00326308" w:rsidRPr="00906984" w:rsidTr="0074764E">
        <w:trPr>
          <w:trHeight w:val="240"/>
        </w:trPr>
        <w:tc>
          <w:tcPr>
            <w:tcW w:w="1575" w:type="dxa"/>
            <w:shd w:val="clear" w:color="auto" w:fill="auto"/>
            <w:vAlign w:val="center"/>
          </w:tcPr>
          <w:p w:rsidR="00326308" w:rsidRPr="00906984" w:rsidRDefault="00326308"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6308" w:rsidRPr="00906984" w:rsidRDefault="00326308"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该项披露应当反映资产负债表</w:t>
            </w:r>
            <w:proofErr w:type="gramStart"/>
            <w:r w:rsidRPr="00906984">
              <w:rPr>
                <w:rFonts w:ascii="Arial Narrow" w:eastAsia="仿宋_GB2312" w:hAnsi="Arial Narrow" w:cs="宋体"/>
                <w:color w:val="0000FF"/>
                <w:kern w:val="0"/>
                <w:sz w:val="24"/>
                <w:szCs w:val="24"/>
              </w:rPr>
              <w:t>日相关</w:t>
            </w:r>
            <w:proofErr w:type="gramEnd"/>
            <w:r w:rsidRPr="00906984">
              <w:rPr>
                <w:rFonts w:ascii="Arial Narrow" w:eastAsia="仿宋_GB2312" w:hAnsi="Arial Narrow" w:cs="宋体"/>
                <w:color w:val="0000FF"/>
                <w:kern w:val="0"/>
                <w:sz w:val="24"/>
                <w:szCs w:val="24"/>
              </w:rPr>
              <w:t>风险变量发生合理、可能的变动时，将对损益和所有者权益产生的影响。</w:t>
            </w:r>
          </w:p>
        </w:tc>
        <w:tc>
          <w:tcPr>
            <w:tcW w:w="1875" w:type="dxa"/>
            <w:shd w:val="clear" w:color="auto" w:fill="auto"/>
            <w:noWrap/>
            <w:vAlign w:val="center"/>
          </w:tcPr>
          <w:p w:rsidR="00326308" w:rsidRPr="00906984" w:rsidRDefault="00326308" w:rsidP="00906984">
            <w:pPr>
              <w:widowControl/>
              <w:jc w:val="center"/>
              <w:rPr>
                <w:rFonts w:ascii="Arial Narrow" w:eastAsia="仿宋_GB2312" w:hAnsi="Arial Narrow" w:cs="宋体"/>
                <w:color w:val="000000"/>
                <w:kern w:val="0"/>
                <w:sz w:val="24"/>
                <w:szCs w:val="24"/>
              </w:rPr>
            </w:pPr>
          </w:p>
        </w:tc>
      </w:tr>
      <w:tr w:rsidR="00326308" w:rsidRPr="00906984" w:rsidTr="0074764E">
        <w:trPr>
          <w:trHeight w:val="240"/>
        </w:trPr>
        <w:tc>
          <w:tcPr>
            <w:tcW w:w="1575" w:type="dxa"/>
            <w:shd w:val="clear" w:color="auto" w:fill="auto"/>
            <w:vAlign w:val="center"/>
          </w:tcPr>
          <w:p w:rsidR="00326308" w:rsidRPr="00906984" w:rsidRDefault="00326308"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326308" w:rsidRPr="00906984" w:rsidRDefault="00326308"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对具有重大汇率风险敞口的每一种货币，应当分币种进行敏感性分析。</w:t>
            </w:r>
          </w:p>
        </w:tc>
        <w:tc>
          <w:tcPr>
            <w:tcW w:w="1875" w:type="dxa"/>
            <w:shd w:val="clear" w:color="auto" w:fill="auto"/>
            <w:noWrap/>
            <w:vAlign w:val="center"/>
          </w:tcPr>
          <w:p w:rsidR="00326308" w:rsidRPr="00906984" w:rsidRDefault="00326308" w:rsidP="00906984">
            <w:pPr>
              <w:widowControl/>
              <w:jc w:val="center"/>
              <w:rPr>
                <w:rFonts w:ascii="Arial Narrow" w:eastAsia="仿宋_GB2312" w:hAnsi="Arial Narrow" w:cs="宋体"/>
                <w:color w:val="000000"/>
                <w:kern w:val="0"/>
                <w:sz w:val="24"/>
                <w:szCs w:val="24"/>
              </w:rPr>
            </w:pPr>
          </w:p>
        </w:tc>
      </w:tr>
      <w:tr w:rsidR="004922A8" w:rsidRPr="00906984" w:rsidTr="0074764E">
        <w:trPr>
          <w:trHeight w:val="240"/>
        </w:trPr>
        <w:tc>
          <w:tcPr>
            <w:tcW w:w="1575" w:type="dxa"/>
            <w:shd w:val="clear" w:color="auto" w:fill="auto"/>
            <w:vAlign w:val="center"/>
          </w:tcPr>
          <w:p w:rsidR="004922A8" w:rsidRPr="00906984" w:rsidRDefault="004922A8"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4922A8" w:rsidRPr="00906984" w:rsidRDefault="004922A8"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本期敏感性分析所使用的方法和假设，以及本期发生的变化和原因。</w:t>
            </w:r>
          </w:p>
        </w:tc>
        <w:tc>
          <w:tcPr>
            <w:tcW w:w="1875" w:type="dxa"/>
            <w:shd w:val="clear" w:color="auto" w:fill="auto"/>
            <w:noWrap/>
            <w:vAlign w:val="center"/>
          </w:tcPr>
          <w:p w:rsidR="004922A8" w:rsidRPr="00906984" w:rsidRDefault="004922A8"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FD69DF"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37.74</w:t>
            </w:r>
          </w:p>
        </w:tc>
        <w:tc>
          <w:tcPr>
            <w:tcW w:w="10631" w:type="dxa"/>
            <w:shd w:val="clear" w:color="auto" w:fill="auto"/>
            <w:vAlign w:val="center"/>
          </w:tcPr>
          <w:p w:rsidR="00E305CC" w:rsidRPr="00906984" w:rsidRDefault="00854A5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对敏感性分析的披露不能反映金融工具市场风险的（例如，期末的风险敞口不能反映当期的风险状况），应当披露这一事实及其原因。</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E305CC" w:rsidRPr="00906984" w:rsidTr="0074764E">
        <w:trPr>
          <w:trHeight w:val="240"/>
        </w:trPr>
        <w:tc>
          <w:tcPr>
            <w:tcW w:w="1575" w:type="dxa"/>
            <w:shd w:val="clear" w:color="auto" w:fill="auto"/>
            <w:vAlign w:val="center"/>
          </w:tcPr>
          <w:p w:rsidR="00E305CC" w:rsidRPr="00906984" w:rsidRDefault="00090863"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37.73</w:t>
            </w:r>
          </w:p>
        </w:tc>
        <w:tc>
          <w:tcPr>
            <w:tcW w:w="10631" w:type="dxa"/>
            <w:shd w:val="clear" w:color="auto" w:fill="auto"/>
            <w:vAlign w:val="center"/>
          </w:tcPr>
          <w:p w:rsidR="00E305CC" w:rsidRPr="00906984" w:rsidRDefault="00090863"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33. </w:t>
            </w:r>
            <w:r w:rsidRPr="00906984">
              <w:rPr>
                <w:rFonts w:ascii="Arial Narrow" w:eastAsia="仿宋_GB2312" w:hAnsi="Arial Narrow" w:cs="宋体"/>
                <w:color w:val="0000FF"/>
                <w:kern w:val="0"/>
                <w:sz w:val="24"/>
                <w:szCs w:val="24"/>
              </w:rPr>
              <w:t>采用风险价值法或类似方法进行敏感性分析能够反映金融风险变量之间（如利率和汇率之间等）的关联性，且已采用该种方法管理金融风险的，可不按照</w:t>
            </w:r>
            <w:r w:rsidRPr="00906984">
              <w:rPr>
                <w:rFonts w:ascii="Arial Narrow" w:eastAsia="仿宋_GB2312" w:hAnsi="Arial Narrow" w:cs="宋体"/>
                <w:color w:val="0000FF"/>
                <w:kern w:val="0"/>
                <w:sz w:val="24"/>
                <w:szCs w:val="24"/>
              </w:rPr>
              <w:t>32</w:t>
            </w:r>
            <w:r w:rsidRPr="00906984">
              <w:rPr>
                <w:rFonts w:ascii="Arial Narrow" w:eastAsia="仿宋_GB2312" w:hAnsi="Arial Narrow" w:cs="宋体"/>
                <w:color w:val="0000FF"/>
                <w:kern w:val="0"/>
                <w:sz w:val="24"/>
                <w:szCs w:val="24"/>
              </w:rPr>
              <w:t>的规定进行披露，但应当披露下列信息：</w:t>
            </w:r>
          </w:p>
        </w:tc>
        <w:tc>
          <w:tcPr>
            <w:tcW w:w="1875" w:type="dxa"/>
            <w:shd w:val="clear" w:color="auto" w:fill="auto"/>
            <w:noWrap/>
            <w:vAlign w:val="center"/>
          </w:tcPr>
          <w:p w:rsidR="00E305CC" w:rsidRPr="00906984" w:rsidRDefault="00E305CC" w:rsidP="00906984">
            <w:pPr>
              <w:widowControl/>
              <w:jc w:val="center"/>
              <w:rPr>
                <w:rFonts w:ascii="Arial Narrow" w:eastAsia="仿宋_GB2312" w:hAnsi="Arial Narrow" w:cs="宋体"/>
                <w:color w:val="000000"/>
                <w:kern w:val="0"/>
                <w:sz w:val="24"/>
                <w:szCs w:val="24"/>
              </w:rPr>
            </w:pPr>
          </w:p>
        </w:tc>
      </w:tr>
      <w:tr w:rsidR="00090863" w:rsidRPr="00906984" w:rsidTr="0074764E">
        <w:trPr>
          <w:trHeight w:val="240"/>
        </w:trPr>
        <w:tc>
          <w:tcPr>
            <w:tcW w:w="1575" w:type="dxa"/>
            <w:shd w:val="clear" w:color="auto" w:fill="auto"/>
            <w:vAlign w:val="center"/>
          </w:tcPr>
          <w:p w:rsidR="00090863" w:rsidRPr="00906984" w:rsidRDefault="0009086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090863" w:rsidRPr="00906984" w:rsidRDefault="0009086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用于该种敏感性分析的方法、选用的主要参数和假设。</w:t>
            </w:r>
          </w:p>
        </w:tc>
        <w:tc>
          <w:tcPr>
            <w:tcW w:w="1875" w:type="dxa"/>
            <w:shd w:val="clear" w:color="auto" w:fill="auto"/>
            <w:noWrap/>
            <w:vAlign w:val="center"/>
          </w:tcPr>
          <w:p w:rsidR="00090863" w:rsidRPr="00906984" w:rsidRDefault="00090863" w:rsidP="00906984">
            <w:pPr>
              <w:widowControl/>
              <w:jc w:val="center"/>
              <w:rPr>
                <w:rFonts w:ascii="Arial Narrow" w:eastAsia="仿宋_GB2312" w:hAnsi="Arial Narrow" w:cs="宋体"/>
                <w:color w:val="000000"/>
                <w:kern w:val="0"/>
                <w:sz w:val="24"/>
                <w:szCs w:val="24"/>
              </w:rPr>
            </w:pPr>
          </w:p>
        </w:tc>
      </w:tr>
      <w:tr w:rsidR="00090863" w:rsidRPr="00906984" w:rsidTr="0074764E">
        <w:trPr>
          <w:trHeight w:val="240"/>
        </w:trPr>
        <w:tc>
          <w:tcPr>
            <w:tcW w:w="1575" w:type="dxa"/>
            <w:shd w:val="clear" w:color="auto" w:fill="auto"/>
            <w:vAlign w:val="center"/>
          </w:tcPr>
          <w:p w:rsidR="00090863" w:rsidRPr="00906984" w:rsidRDefault="00090863"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090863" w:rsidRPr="00906984" w:rsidRDefault="00090863"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所用方法的目的，以及该方法提供的信息在反映相关资产和负债公允价值方面的局限性。</w:t>
            </w:r>
          </w:p>
        </w:tc>
        <w:tc>
          <w:tcPr>
            <w:tcW w:w="1875" w:type="dxa"/>
            <w:shd w:val="clear" w:color="auto" w:fill="auto"/>
            <w:noWrap/>
            <w:vAlign w:val="center"/>
          </w:tcPr>
          <w:p w:rsidR="00090863" w:rsidRPr="00906984" w:rsidRDefault="00090863" w:rsidP="00906984">
            <w:pPr>
              <w:widowControl/>
              <w:jc w:val="center"/>
              <w:rPr>
                <w:rFonts w:ascii="Arial Narrow" w:eastAsia="仿宋_GB2312" w:hAnsi="Arial Narrow" w:cs="宋体"/>
                <w:color w:val="000000"/>
                <w:kern w:val="0"/>
                <w:sz w:val="24"/>
                <w:szCs w:val="24"/>
              </w:rPr>
            </w:pPr>
          </w:p>
        </w:tc>
      </w:tr>
      <w:tr w:rsidR="0079544D" w:rsidRPr="00906984" w:rsidTr="0074764E">
        <w:trPr>
          <w:trHeight w:val="240"/>
        </w:trPr>
        <w:tc>
          <w:tcPr>
            <w:tcW w:w="1575" w:type="dxa"/>
            <w:shd w:val="clear" w:color="auto" w:fill="auto"/>
            <w:vAlign w:val="center"/>
          </w:tcPr>
          <w:p w:rsidR="0079544D" w:rsidRPr="00906984" w:rsidRDefault="00FD69DF"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37.74</w:t>
            </w:r>
          </w:p>
        </w:tc>
        <w:tc>
          <w:tcPr>
            <w:tcW w:w="10631" w:type="dxa"/>
            <w:shd w:val="clear" w:color="auto" w:fill="auto"/>
            <w:vAlign w:val="center"/>
          </w:tcPr>
          <w:p w:rsidR="0079544D" w:rsidRPr="00906984" w:rsidRDefault="00854A5D"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对敏感性分析的披露不能反映金融工具市场风险的（例如，期末的风险敞口不能反映当期的风险状况），应当披露这一事实及其原因。</w:t>
            </w:r>
          </w:p>
        </w:tc>
        <w:tc>
          <w:tcPr>
            <w:tcW w:w="1875" w:type="dxa"/>
            <w:shd w:val="clear" w:color="auto" w:fill="auto"/>
            <w:noWrap/>
            <w:vAlign w:val="center"/>
          </w:tcPr>
          <w:p w:rsidR="0079544D" w:rsidRPr="00906984" w:rsidRDefault="0079544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2B72A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B72AD" w:rsidRPr="00906984" w:rsidRDefault="002B72AD"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2B72A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B72AD" w:rsidRPr="00906984" w:rsidRDefault="002B72AD" w:rsidP="00906984">
            <w:pPr>
              <w:widowControl/>
              <w:jc w:val="left"/>
              <w:rPr>
                <w:rFonts w:ascii="Arial Narrow" w:eastAsia="仿宋_GB2312" w:hAnsi="Arial Narrow" w:cs="宋体"/>
                <w:b/>
                <w:color w:val="000000"/>
                <w:kern w:val="0"/>
                <w:sz w:val="24"/>
                <w:szCs w:val="24"/>
              </w:rPr>
            </w:pPr>
            <w:r w:rsidRPr="00906984">
              <w:rPr>
                <w:rFonts w:ascii="Arial Narrow" w:eastAsia="仿宋_GB2312" w:hAnsi="Arial Narrow" w:cs="宋体"/>
                <w:b/>
                <w:color w:val="000000"/>
                <w:kern w:val="0"/>
                <w:sz w:val="24"/>
                <w:szCs w:val="24"/>
              </w:rPr>
              <w:t>金融资产转移</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0B0BC1"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37.75</w:t>
            </w:r>
          </w:p>
        </w:tc>
        <w:tc>
          <w:tcPr>
            <w:tcW w:w="10631" w:type="dxa"/>
            <w:shd w:val="clear" w:color="auto" w:fill="auto"/>
            <w:vAlign w:val="center"/>
          </w:tcPr>
          <w:p w:rsidR="002B72AD" w:rsidRPr="00906984" w:rsidRDefault="000B0BC1"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34. </w:t>
            </w:r>
            <w:r w:rsidRPr="00906984">
              <w:rPr>
                <w:rFonts w:ascii="Arial Narrow" w:eastAsia="仿宋_GB2312" w:hAnsi="Arial Narrow" w:cs="宋体"/>
                <w:color w:val="0000FF"/>
                <w:kern w:val="0"/>
                <w:sz w:val="24"/>
                <w:szCs w:val="24"/>
              </w:rPr>
              <w:t>应当就资产负债表</w:t>
            </w:r>
            <w:proofErr w:type="gramStart"/>
            <w:r w:rsidRPr="00906984">
              <w:rPr>
                <w:rFonts w:ascii="Arial Narrow" w:eastAsia="仿宋_GB2312" w:hAnsi="Arial Narrow" w:cs="宋体"/>
                <w:color w:val="0000FF"/>
                <w:kern w:val="0"/>
                <w:sz w:val="24"/>
                <w:szCs w:val="24"/>
              </w:rPr>
              <w:t>日存在</w:t>
            </w:r>
            <w:proofErr w:type="gramEnd"/>
            <w:r w:rsidRPr="00906984">
              <w:rPr>
                <w:rFonts w:ascii="Arial Narrow" w:eastAsia="仿宋_GB2312" w:hAnsi="Arial Narrow" w:cs="宋体"/>
                <w:color w:val="0000FF"/>
                <w:kern w:val="0"/>
                <w:sz w:val="24"/>
                <w:szCs w:val="24"/>
              </w:rPr>
              <w:t>的所有未终止确认的已转移金融资产，以及对已转移金融资产的继续涉入，单独披露。</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EF1D8B"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37.76</w:t>
            </w:r>
          </w:p>
        </w:tc>
        <w:tc>
          <w:tcPr>
            <w:tcW w:w="10631" w:type="dxa"/>
            <w:shd w:val="clear" w:color="auto" w:fill="auto"/>
            <w:vAlign w:val="center"/>
          </w:tcPr>
          <w:p w:rsidR="002B72AD" w:rsidRPr="00906984" w:rsidRDefault="00EF1D8B"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35. </w:t>
            </w:r>
            <w:r w:rsidRPr="00906984">
              <w:rPr>
                <w:rFonts w:ascii="Arial Narrow" w:eastAsia="仿宋_GB2312" w:hAnsi="Arial Narrow" w:cs="宋体"/>
                <w:color w:val="0000FF"/>
                <w:kern w:val="0"/>
                <w:sz w:val="24"/>
                <w:szCs w:val="24"/>
              </w:rPr>
              <w:t>对于金融资产转移所披露的信息，应当有助于财务报表使用者了解</w:t>
            </w:r>
            <w:proofErr w:type="gramStart"/>
            <w:r w:rsidRPr="00906984">
              <w:rPr>
                <w:rFonts w:ascii="Arial Narrow" w:eastAsia="仿宋_GB2312" w:hAnsi="Arial Narrow" w:cs="宋体"/>
                <w:color w:val="0000FF"/>
                <w:kern w:val="0"/>
                <w:sz w:val="24"/>
                <w:szCs w:val="24"/>
              </w:rPr>
              <w:t>未整体</w:t>
            </w:r>
            <w:proofErr w:type="gramEnd"/>
            <w:r w:rsidRPr="00906984">
              <w:rPr>
                <w:rFonts w:ascii="Arial Narrow" w:eastAsia="仿宋_GB2312" w:hAnsi="Arial Narrow" w:cs="宋体"/>
                <w:color w:val="0000FF"/>
                <w:kern w:val="0"/>
                <w:sz w:val="24"/>
                <w:szCs w:val="24"/>
              </w:rPr>
              <w:t>终止确认的已转移金融资产与相关负债之间的关系，评价企业继续涉入已终止确认金融资产的性质和相关风险。</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F5651F"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37.78</w:t>
            </w:r>
          </w:p>
        </w:tc>
        <w:tc>
          <w:tcPr>
            <w:tcW w:w="10631" w:type="dxa"/>
            <w:shd w:val="clear" w:color="auto" w:fill="auto"/>
            <w:vAlign w:val="center"/>
          </w:tcPr>
          <w:p w:rsidR="002B72AD" w:rsidRPr="00906984" w:rsidRDefault="00F5651F"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36. </w:t>
            </w:r>
            <w:r w:rsidRPr="00906984">
              <w:rPr>
                <w:rFonts w:ascii="Arial Narrow" w:eastAsia="仿宋_GB2312" w:hAnsi="Arial Narrow" w:cs="宋体"/>
                <w:color w:val="0000FF"/>
                <w:kern w:val="0"/>
                <w:sz w:val="24"/>
                <w:szCs w:val="24"/>
              </w:rPr>
              <w:t>对于已转移但</w:t>
            </w:r>
            <w:proofErr w:type="gramStart"/>
            <w:r w:rsidRPr="00906984">
              <w:rPr>
                <w:rFonts w:ascii="Arial Narrow" w:eastAsia="仿宋_GB2312" w:hAnsi="Arial Narrow" w:cs="宋体"/>
                <w:color w:val="0000FF"/>
                <w:kern w:val="0"/>
                <w:sz w:val="24"/>
                <w:szCs w:val="24"/>
              </w:rPr>
              <w:t>未整体</w:t>
            </w:r>
            <w:proofErr w:type="gramEnd"/>
            <w:r w:rsidRPr="00906984">
              <w:rPr>
                <w:rFonts w:ascii="Arial Narrow" w:eastAsia="仿宋_GB2312" w:hAnsi="Arial Narrow" w:cs="宋体"/>
                <w:color w:val="0000FF"/>
                <w:kern w:val="0"/>
                <w:sz w:val="24"/>
                <w:szCs w:val="24"/>
              </w:rPr>
              <w:t>终止确认的金融资产，应当按照类别披露下列信息：</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已转移金融资产的性质；</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仍保留的与所有权有关的风险和报酬的性质；</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已转移金融资产与相关负债之间关系的性质，包括因转移引起的对企业使用已转移金融资产的限制；</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在转移金融资产形成的相关负债的交易对手方仅对已转移金融资产有追索权的情况下，应当以表格形式披露所转移金融资产和相关负债的公允价值以及净头寸，即已转移金融资产和相关负债公允价值之间的差额；</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继续确认已转移金融资产整体的，披露已转移金融资产和相关负债的账面价值；</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F5651F" w:rsidRPr="00906984" w:rsidTr="0074764E">
        <w:trPr>
          <w:trHeight w:val="240"/>
        </w:trPr>
        <w:tc>
          <w:tcPr>
            <w:tcW w:w="1575" w:type="dxa"/>
            <w:shd w:val="clear" w:color="auto" w:fill="auto"/>
            <w:vAlign w:val="center"/>
          </w:tcPr>
          <w:p w:rsidR="00F5651F" w:rsidRPr="00906984" w:rsidRDefault="00F5651F"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F5651F" w:rsidRPr="00906984" w:rsidRDefault="00F5651F"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f. </w:t>
            </w:r>
            <w:r w:rsidRPr="00906984">
              <w:rPr>
                <w:rFonts w:ascii="Arial Narrow" w:eastAsia="仿宋_GB2312" w:hAnsi="Arial Narrow" w:cs="宋体"/>
                <w:color w:val="0000FF"/>
                <w:kern w:val="0"/>
                <w:sz w:val="24"/>
                <w:szCs w:val="24"/>
              </w:rPr>
              <w:t>按继续涉入程度确认所转移金融资产的，披露转移前该金融资产整体的账面价值、按继续涉入程度确认的资产和相关负债的账面价值。</w:t>
            </w:r>
          </w:p>
        </w:tc>
        <w:tc>
          <w:tcPr>
            <w:tcW w:w="1875" w:type="dxa"/>
            <w:shd w:val="clear" w:color="auto" w:fill="auto"/>
            <w:noWrap/>
            <w:vAlign w:val="center"/>
          </w:tcPr>
          <w:p w:rsidR="00F5651F" w:rsidRPr="00906984" w:rsidRDefault="00F5651F"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2B72A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B72AD" w:rsidRPr="00906984" w:rsidRDefault="001B0BD5"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所披露信息不能满足</w:t>
            </w:r>
            <w:r w:rsidRPr="00906984">
              <w:rPr>
                <w:rFonts w:ascii="Arial Narrow" w:eastAsia="仿宋_GB2312" w:hAnsi="Arial Narrow" w:cs="宋体"/>
                <w:color w:val="0000FF"/>
                <w:kern w:val="0"/>
                <w:sz w:val="24"/>
                <w:szCs w:val="24"/>
              </w:rPr>
              <w:t>35</w:t>
            </w:r>
            <w:r w:rsidRPr="00906984">
              <w:rPr>
                <w:rFonts w:ascii="Arial Narrow" w:eastAsia="仿宋_GB2312" w:hAnsi="Arial Narrow" w:cs="宋体"/>
                <w:color w:val="0000FF"/>
                <w:kern w:val="0"/>
                <w:sz w:val="24"/>
                <w:szCs w:val="24"/>
              </w:rPr>
              <w:t>要求的，应当披露其他补充信息。</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EC5A0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37.79</w:t>
            </w:r>
          </w:p>
        </w:tc>
        <w:tc>
          <w:tcPr>
            <w:tcW w:w="10631" w:type="dxa"/>
            <w:shd w:val="clear" w:color="auto" w:fill="auto"/>
            <w:vAlign w:val="center"/>
          </w:tcPr>
          <w:p w:rsidR="002B72AD" w:rsidRPr="00906984" w:rsidRDefault="00EC5A07" w:rsidP="00906984">
            <w:pPr>
              <w:widowControl/>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37. </w:t>
            </w:r>
            <w:r w:rsidRPr="00906984">
              <w:rPr>
                <w:rFonts w:ascii="Arial Narrow" w:eastAsia="仿宋_GB2312" w:hAnsi="Arial Narrow" w:cs="宋体"/>
                <w:color w:val="0000FF"/>
                <w:kern w:val="0"/>
                <w:sz w:val="24"/>
                <w:szCs w:val="24"/>
              </w:rPr>
              <w:t>对于</w:t>
            </w:r>
            <w:proofErr w:type="gramStart"/>
            <w:r w:rsidRPr="00906984">
              <w:rPr>
                <w:rFonts w:ascii="Arial Narrow" w:eastAsia="仿宋_GB2312" w:hAnsi="Arial Narrow" w:cs="宋体"/>
                <w:color w:val="0000FF"/>
                <w:kern w:val="0"/>
                <w:sz w:val="24"/>
                <w:szCs w:val="24"/>
              </w:rPr>
              <w:t>已整体</w:t>
            </w:r>
            <w:proofErr w:type="gramEnd"/>
            <w:r w:rsidRPr="00906984">
              <w:rPr>
                <w:rFonts w:ascii="Arial Narrow" w:eastAsia="仿宋_GB2312" w:hAnsi="Arial Narrow" w:cs="宋体"/>
                <w:color w:val="0000FF"/>
                <w:kern w:val="0"/>
                <w:sz w:val="24"/>
                <w:szCs w:val="24"/>
              </w:rPr>
              <w:t>终止确认但转出方继续涉入已转移金融资产的，应当至少按照类别披露下列信息：</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2B72A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B72AD"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a. </w:t>
            </w:r>
            <w:r w:rsidRPr="00906984">
              <w:rPr>
                <w:rFonts w:ascii="Arial Narrow" w:eastAsia="仿宋_GB2312" w:hAnsi="Arial Narrow" w:cs="宋体"/>
                <w:color w:val="0000FF"/>
                <w:kern w:val="0"/>
                <w:sz w:val="24"/>
                <w:szCs w:val="24"/>
              </w:rPr>
              <w:t>因继续涉入确认的资产和负债的账面价值和公允价值，以及在资产负债表中对应的项目；</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b. </w:t>
            </w:r>
            <w:r w:rsidRPr="00906984">
              <w:rPr>
                <w:rFonts w:ascii="Arial Narrow" w:eastAsia="仿宋_GB2312" w:hAnsi="Arial Narrow" w:cs="宋体"/>
                <w:color w:val="0000FF"/>
                <w:kern w:val="0"/>
                <w:sz w:val="24"/>
                <w:szCs w:val="24"/>
              </w:rPr>
              <w:t>因继续涉入导致企业发生损失的最大风险敞口及确定方法；</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c. </w:t>
            </w:r>
            <w:r w:rsidRPr="00906984">
              <w:rPr>
                <w:rFonts w:ascii="Arial Narrow" w:eastAsia="仿宋_GB2312" w:hAnsi="Arial Narrow" w:cs="宋体"/>
                <w:color w:val="0000FF"/>
                <w:kern w:val="0"/>
                <w:sz w:val="24"/>
                <w:szCs w:val="24"/>
              </w:rPr>
              <w:t>应当或可能回购已终止确认的金融资产需要支付的未折现现金流量（如期权协议中的行权价格）或其他应向转入方支付的款项，以及对这些现金流量或款项的到期期限分析。如果到期期限可能为一个区间，应当以企业必须或可能支付的最早日期为依据归入相应的时间段。到期期限分析应当分别反映企业应当支付的现金流量（如远期合同）、企业可能支付的现金流量（如签出看跌期权）以及企业可选择支付的现金流量（如购入看涨期权）。在现金流量不固定的情形下，上述金额应当基于每个资产负债表日的情况披露；</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d. </w:t>
            </w:r>
            <w:r w:rsidRPr="00906984">
              <w:rPr>
                <w:rFonts w:ascii="Arial Narrow" w:eastAsia="仿宋_GB2312" w:hAnsi="Arial Narrow" w:cs="宋体"/>
                <w:color w:val="0000FF"/>
                <w:kern w:val="0"/>
                <w:sz w:val="24"/>
                <w:szCs w:val="24"/>
              </w:rPr>
              <w:t>对本条</w:t>
            </w:r>
            <w:r w:rsidRPr="00906984">
              <w:rPr>
                <w:rFonts w:ascii="Arial Narrow" w:eastAsia="仿宋_GB2312" w:hAnsi="Arial Narrow" w:cs="宋体"/>
                <w:color w:val="0000FF"/>
                <w:kern w:val="0"/>
                <w:sz w:val="24"/>
                <w:szCs w:val="24"/>
              </w:rPr>
              <w:t>a</w:t>
            </w:r>
            <w:r w:rsidRPr="00906984">
              <w:rPr>
                <w:rFonts w:ascii="Arial Narrow" w:eastAsia="仿宋_GB2312" w:hAnsi="Arial Narrow" w:cs="宋体"/>
                <w:color w:val="0000FF"/>
                <w:kern w:val="0"/>
                <w:sz w:val="24"/>
                <w:szCs w:val="24"/>
              </w:rPr>
              <w:t>至</w:t>
            </w:r>
            <w:r w:rsidRPr="00906984">
              <w:rPr>
                <w:rFonts w:ascii="Arial Narrow" w:eastAsia="仿宋_GB2312" w:hAnsi="Arial Narrow" w:cs="宋体"/>
                <w:color w:val="0000FF"/>
                <w:kern w:val="0"/>
                <w:sz w:val="24"/>
                <w:szCs w:val="24"/>
              </w:rPr>
              <w:t>c</w:t>
            </w:r>
            <w:r w:rsidRPr="00906984">
              <w:rPr>
                <w:rFonts w:ascii="Arial Narrow" w:eastAsia="仿宋_GB2312" w:hAnsi="Arial Narrow" w:cs="宋体"/>
                <w:color w:val="0000FF"/>
                <w:kern w:val="0"/>
                <w:sz w:val="24"/>
                <w:szCs w:val="24"/>
              </w:rPr>
              <w:t>定量信息的解释性说明，包括对已转移金融资产、继续涉入的性质和目的，以及</w:t>
            </w:r>
            <w:r w:rsidRPr="00906984">
              <w:rPr>
                <w:rFonts w:ascii="Arial Narrow" w:eastAsia="仿宋_GB2312" w:hAnsi="Arial Narrow" w:cs="宋体"/>
                <w:color w:val="0000FF"/>
                <w:kern w:val="0"/>
                <w:sz w:val="24"/>
                <w:szCs w:val="24"/>
              </w:rPr>
              <w:lastRenderedPageBreak/>
              <w:t>企业所面临风险的描述等。其中，对企业所面临风险的描述包括以下各项：</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(1)</w:t>
            </w:r>
            <w:r w:rsidRPr="00906984">
              <w:rPr>
                <w:rFonts w:ascii="Arial Narrow" w:eastAsia="仿宋_GB2312" w:hAnsi="Arial Narrow" w:cs="宋体"/>
                <w:color w:val="0000FF"/>
                <w:kern w:val="0"/>
                <w:sz w:val="24"/>
                <w:szCs w:val="24"/>
              </w:rPr>
              <w:t>对继续涉入已终止确认金融资产的风险进行管理的方法。</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(2)</w:t>
            </w:r>
            <w:r w:rsidRPr="00906984">
              <w:rPr>
                <w:rFonts w:ascii="Arial Narrow" w:eastAsia="仿宋_GB2312" w:hAnsi="Arial Narrow" w:cs="宋体"/>
                <w:color w:val="0000FF"/>
                <w:kern w:val="0"/>
                <w:sz w:val="24"/>
                <w:szCs w:val="24"/>
              </w:rPr>
              <w:t>企业是否应先于其他方承担有关损失，以及先于本企业承担损失的其他方应承担损失的顺序及金额。</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200" w:firstLine="48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(3)</w:t>
            </w:r>
            <w:r w:rsidRPr="00906984">
              <w:rPr>
                <w:rFonts w:ascii="Arial Narrow" w:eastAsia="仿宋_GB2312" w:hAnsi="Arial Narrow" w:cs="宋体"/>
                <w:color w:val="0000FF"/>
                <w:kern w:val="0"/>
                <w:sz w:val="24"/>
                <w:szCs w:val="24"/>
              </w:rPr>
              <w:t>向已转移金融资产提供财务支持或回购该金融资产的义务的触发条件。</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e. </w:t>
            </w:r>
            <w:r w:rsidRPr="00906984">
              <w:rPr>
                <w:rFonts w:ascii="Arial Narrow" w:eastAsia="仿宋_GB2312" w:hAnsi="Arial Narrow" w:cs="宋体"/>
                <w:color w:val="0000FF"/>
                <w:kern w:val="0"/>
                <w:sz w:val="24"/>
                <w:szCs w:val="24"/>
              </w:rPr>
              <w:t>金融资产转移日确认的利得或损失，以及因继续涉入已终止确认金融资产当期和累计确认的收益或费用（如衍生工具的公允价值变动）。</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 xml:space="preserve">f. </w:t>
            </w:r>
            <w:r w:rsidRPr="00906984">
              <w:rPr>
                <w:rFonts w:ascii="Arial Narrow" w:eastAsia="仿宋_GB2312" w:hAnsi="Arial Narrow" w:cs="宋体"/>
                <w:color w:val="0000FF"/>
                <w:kern w:val="0"/>
                <w:sz w:val="24"/>
                <w:szCs w:val="24"/>
              </w:rPr>
              <w:t>终止确认产生的收款总额在本期分布不均衡的（例如大部分转移金额在临近报告期末发生），应当披露本期最大转移活动发生的时间段、该段期间所确认的金额（如相关利得或损失）和收款总额。</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EC5A07" w:rsidRPr="00906984" w:rsidTr="0074764E">
        <w:trPr>
          <w:trHeight w:val="240"/>
        </w:trPr>
        <w:tc>
          <w:tcPr>
            <w:tcW w:w="1575" w:type="dxa"/>
            <w:shd w:val="clear" w:color="auto" w:fill="auto"/>
            <w:vAlign w:val="center"/>
          </w:tcPr>
          <w:p w:rsidR="00EC5A07" w:rsidRPr="00906984" w:rsidRDefault="00EC5A0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DE3738"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在披露本条所规定的信息时，应当按照其继续涉</w:t>
            </w:r>
            <w:proofErr w:type="gramStart"/>
            <w:r w:rsidRPr="00906984">
              <w:rPr>
                <w:rFonts w:ascii="Arial Narrow" w:eastAsia="仿宋_GB2312" w:hAnsi="Arial Narrow" w:cs="宋体"/>
                <w:color w:val="0000FF"/>
                <w:kern w:val="0"/>
                <w:sz w:val="24"/>
                <w:szCs w:val="24"/>
              </w:rPr>
              <w:t>入面临</w:t>
            </w:r>
            <w:proofErr w:type="gramEnd"/>
            <w:r w:rsidRPr="00906984">
              <w:rPr>
                <w:rFonts w:ascii="Arial Narrow" w:eastAsia="仿宋_GB2312" w:hAnsi="Arial Narrow" w:cs="宋体"/>
                <w:color w:val="0000FF"/>
                <w:kern w:val="0"/>
                <w:sz w:val="24"/>
                <w:szCs w:val="24"/>
              </w:rPr>
              <w:t>的风险敞口类型分类汇总披露。例如，可按金融工具类别（如担保或看涨期权）或转让类型（如应收账款保理、证券化和融券）分类汇总披露。</w:t>
            </w:r>
          </w:p>
          <w:p w:rsidR="00EC5A07" w:rsidRPr="00906984" w:rsidRDefault="00EC5A07"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对某项终止确认的金融资产存在多种继续涉</w:t>
            </w:r>
            <w:proofErr w:type="gramStart"/>
            <w:r w:rsidRPr="00906984">
              <w:rPr>
                <w:rFonts w:ascii="Arial Narrow" w:eastAsia="仿宋_GB2312" w:hAnsi="Arial Narrow" w:cs="宋体"/>
                <w:color w:val="0000FF"/>
                <w:kern w:val="0"/>
                <w:sz w:val="24"/>
                <w:szCs w:val="24"/>
              </w:rPr>
              <w:t>入方式</w:t>
            </w:r>
            <w:proofErr w:type="gramEnd"/>
            <w:r w:rsidRPr="00906984">
              <w:rPr>
                <w:rFonts w:ascii="Arial Narrow" w:eastAsia="仿宋_GB2312" w:hAnsi="Arial Narrow" w:cs="宋体"/>
                <w:color w:val="0000FF"/>
                <w:kern w:val="0"/>
                <w:sz w:val="24"/>
                <w:szCs w:val="24"/>
              </w:rPr>
              <w:t>的，可按其中一类汇总披露。</w:t>
            </w:r>
          </w:p>
        </w:tc>
        <w:tc>
          <w:tcPr>
            <w:tcW w:w="1875" w:type="dxa"/>
            <w:shd w:val="clear" w:color="auto" w:fill="auto"/>
            <w:noWrap/>
            <w:vAlign w:val="center"/>
          </w:tcPr>
          <w:p w:rsidR="00EC5A07" w:rsidRPr="00906984" w:rsidRDefault="00EC5A07" w:rsidP="00906984">
            <w:pPr>
              <w:widowControl/>
              <w:jc w:val="center"/>
              <w:rPr>
                <w:rFonts w:ascii="Arial Narrow" w:eastAsia="仿宋_GB2312" w:hAnsi="Arial Narrow" w:cs="宋体"/>
                <w:color w:val="000000"/>
                <w:kern w:val="0"/>
                <w:sz w:val="24"/>
                <w:szCs w:val="24"/>
              </w:rPr>
            </w:pPr>
          </w:p>
        </w:tc>
      </w:tr>
      <w:tr w:rsidR="002B72AD" w:rsidRPr="00906984" w:rsidTr="0074764E">
        <w:trPr>
          <w:trHeight w:val="240"/>
        </w:trPr>
        <w:tc>
          <w:tcPr>
            <w:tcW w:w="1575" w:type="dxa"/>
            <w:shd w:val="clear" w:color="auto" w:fill="auto"/>
            <w:vAlign w:val="center"/>
          </w:tcPr>
          <w:p w:rsidR="002B72AD" w:rsidRPr="00906984" w:rsidRDefault="002B72AD"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tcPr>
          <w:p w:rsidR="002B72AD" w:rsidRPr="00906984" w:rsidRDefault="00EF1D8B" w:rsidP="00906984">
            <w:pPr>
              <w:widowControl/>
              <w:ind w:firstLineChars="100" w:firstLine="240"/>
              <w:jc w:val="left"/>
              <w:rPr>
                <w:rFonts w:ascii="Arial Narrow" w:eastAsia="仿宋_GB2312" w:hAnsi="Arial Narrow" w:cs="宋体"/>
                <w:color w:val="0000FF"/>
                <w:kern w:val="0"/>
                <w:sz w:val="24"/>
                <w:szCs w:val="24"/>
              </w:rPr>
            </w:pPr>
            <w:r w:rsidRPr="00906984">
              <w:rPr>
                <w:rFonts w:ascii="Arial Narrow" w:eastAsia="仿宋_GB2312" w:hAnsi="Arial Narrow" w:cs="宋体"/>
                <w:color w:val="0000FF"/>
                <w:kern w:val="0"/>
                <w:sz w:val="24"/>
                <w:szCs w:val="24"/>
              </w:rPr>
              <w:t>所披露信息不能满足</w:t>
            </w:r>
            <w:r w:rsidRPr="00906984">
              <w:rPr>
                <w:rFonts w:ascii="Arial Narrow" w:eastAsia="仿宋_GB2312" w:hAnsi="Arial Narrow" w:cs="宋体"/>
                <w:color w:val="0000FF"/>
                <w:kern w:val="0"/>
                <w:sz w:val="24"/>
                <w:szCs w:val="24"/>
              </w:rPr>
              <w:t>35</w:t>
            </w:r>
            <w:r w:rsidRPr="00906984">
              <w:rPr>
                <w:rFonts w:ascii="Arial Narrow" w:eastAsia="仿宋_GB2312" w:hAnsi="Arial Narrow" w:cs="宋体"/>
                <w:color w:val="0000FF"/>
                <w:kern w:val="0"/>
                <w:sz w:val="24"/>
                <w:szCs w:val="24"/>
              </w:rPr>
              <w:t>要求的，应当披露其他补充信息。</w:t>
            </w:r>
          </w:p>
        </w:tc>
        <w:tc>
          <w:tcPr>
            <w:tcW w:w="1875" w:type="dxa"/>
            <w:shd w:val="clear" w:color="auto" w:fill="auto"/>
            <w:noWrap/>
            <w:vAlign w:val="center"/>
          </w:tcPr>
          <w:p w:rsidR="002B72AD" w:rsidRPr="00906984" w:rsidRDefault="002B72AD"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0267AB">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2.4. </w:t>
            </w:r>
            <w:r w:rsidRPr="00906984">
              <w:rPr>
                <w:rFonts w:ascii="Arial Narrow" w:eastAsia="仿宋_GB2312" w:hAnsi="Arial Narrow" w:cs="宋体"/>
                <w:b/>
                <w:bCs/>
                <w:color w:val="000000"/>
                <w:kern w:val="0"/>
                <w:sz w:val="24"/>
                <w:szCs w:val="24"/>
              </w:rPr>
              <w:t>投资性房地产</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3.19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应当在附注中披露与投资性房地产有关的下列信息：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3.19(1)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投资性房地产的种类、金额和计量模式。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3.19(2) &amp; CAS 30. AG.IV.(VI).8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采用成本模式的，披露各类投资性房地产（房屋建筑物、土地使用权）的原价、累计折旧或摊销，及减值准备累计金额的期初期</w:t>
            </w:r>
            <w:proofErr w:type="gramStart"/>
            <w:r w:rsidRPr="00906984">
              <w:rPr>
                <w:rFonts w:ascii="Arial Narrow" w:eastAsia="仿宋_GB2312" w:hAnsi="Arial Narrow" w:cs="宋体"/>
                <w:color w:val="000000"/>
                <w:kern w:val="0"/>
                <w:sz w:val="24"/>
                <w:szCs w:val="24"/>
              </w:rPr>
              <w:t>末金额</w:t>
            </w:r>
            <w:proofErr w:type="gramEnd"/>
            <w:r w:rsidRPr="00906984">
              <w:rPr>
                <w:rFonts w:ascii="Arial Narrow" w:eastAsia="仿宋_GB2312" w:hAnsi="Arial Narrow" w:cs="宋体"/>
                <w:color w:val="000000"/>
                <w:kern w:val="0"/>
                <w:sz w:val="24"/>
                <w:szCs w:val="24"/>
              </w:rPr>
              <w:t>和本期增加减少情况。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3.19(3)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w:t>
            </w:r>
            <w:r w:rsidRPr="00906984">
              <w:rPr>
                <w:rFonts w:ascii="Arial Narrow" w:eastAsia="仿宋_GB2312" w:hAnsi="Arial Narrow" w:cs="宋体"/>
                <w:color w:val="000000"/>
                <w:kern w:val="0"/>
                <w:sz w:val="24"/>
                <w:szCs w:val="24"/>
              </w:rPr>
              <w:lastRenderedPageBreak/>
              <w:t xml:space="preserve">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3. </w:t>
            </w:r>
            <w:r w:rsidRPr="00906984">
              <w:rPr>
                <w:rFonts w:ascii="Arial Narrow" w:eastAsia="仿宋_GB2312" w:hAnsi="Arial Narrow" w:cs="宋体"/>
                <w:color w:val="000000"/>
                <w:kern w:val="0"/>
                <w:sz w:val="24"/>
                <w:szCs w:val="24"/>
              </w:rPr>
              <w:t>采用公允价值模式的，公允价值的确定依据和方法，以及公允价值变动对损益的影响；公允价值确定的合理性，如采用估值技术确定公允价值，应披露估值模型以及计算参数的情况，包括估值技术所使用的假设。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3.19(4)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房地产转换情况、理由，以及对损益或所有者权益的影响。</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3.19(5)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当期处置的投资性房地产及其对损益的影响。</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2.5. </w:t>
            </w:r>
            <w:r w:rsidRPr="00906984">
              <w:rPr>
                <w:rFonts w:ascii="Arial Narrow" w:eastAsia="仿宋_GB2312" w:hAnsi="Arial Narrow" w:cs="宋体"/>
                <w:b/>
                <w:bCs/>
                <w:color w:val="000000"/>
                <w:kern w:val="0"/>
                <w:sz w:val="24"/>
                <w:szCs w:val="24"/>
              </w:rPr>
              <w:t>固定资产</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应当在附注中披露与固定资产有关的下列信息：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4.25(1)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固定资产的确认条件、分类、计量基础和折旧方法。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4.25(2)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各类固定资产的使用寿命、预计净残值和折旧率。</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4.25(3) &amp; CAS 30. AG.IV.(VI).9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各类固定资产（房屋建筑物、机器设备、运输工具等）的原价、累计折旧额及固定资产减值准备累计金额的期初和期末金额及本期增加和减少情况。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4.25(4)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当期确认的折旧费用。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4.25(5)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对固定资产所有权的限制及其金额和用于担保的固定资产账面价值。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4.25(6) &amp; CAS 30. AG.IV.(VI).9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准备处置的固定资产名称、账面价值、公允价值、预计处置费用和预计处置时间等。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2.6. </w:t>
            </w:r>
            <w:r w:rsidRPr="00906984">
              <w:rPr>
                <w:rFonts w:ascii="Arial Narrow" w:eastAsia="仿宋_GB2312" w:hAnsi="Arial Narrow" w:cs="宋体"/>
                <w:b/>
                <w:bCs/>
                <w:color w:val="000000"/>
                <w:kern w:val="0"/>
                <w:sz w:val="24"/>
                <w:szCs w:val="24"/>
              </w:rPr>
              <w:t>生物资产</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应当在附注中披露与生物资产有关的下列信息：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5.27(1) </w:t>
            </w:r>
            <w:r w:rsidRPr="00906984">
              <w:rPr>
                <w:rFonts w:ascii="Arial Narrow" w:eastAsia="仿宋_GB2312" w:hAnsi="Arial Narrow" w:cs="宋体"/>
                <w:color w:val="000000"/>
                <w:kern w:val="0"/>
                <w:sz w:val="24"/>
                <w:szCs w:val="24"/>
              </w:rPr>
              <w:lastRenderedPageBreak/>
              <w:t xml:space="preserve">&amp; CAS 30.AG.IV.(VI) 3&amp;10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a. </w:t>
            </w:r>
            <w:r w:rsidRPr="00906984">
              <w:rPr>
                <w:rFonts w:ascii="Arial Narrow" w:eastAsia="仿宋_GB2312" w:hAnsi="Arial Narrow" w:cs="宋体"/>
                <w:color w:val="000000"/>
                <w:kern w:val="0"/>
                <w:sz w:val="24"/>
                <w:szCs w:val="24"/>
              </w:rPr>
              <w:t>生物资产的类别（消耗性生物资产、生产性生物资产及公益性生物资产）以及各类生物资产</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包</w:t>
            </w:r>
            <w:r w:rsidRPr="00906984">
              <w:rPr>
                <w:rFonts w:ascii="Arial Narrow" w:eastAsia="仿宋_GB2312" w:hAnsi="Arial Narrow" w:cs="宋体"/>
                <w:color w:val="000000"/>
                <w:kern w:val="0"/>
                <w:sz w:val="24"/>
                <w:szCs w:val="24"/>
              </w:rPr>
              <w:lastRenderedPageBreak/>
              <w:t>括种植业、畜牧养殖业、林业、水产业等</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的实物数量和账面价值的期初期末金额及本期增加和减少情况；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5.27(2) &amp; CAS 30.AG. IV.(VI) 3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各类消耗性生物资产的跌价准备累计金额的期初期末金额、当期计提的跌价准备及当期转回和转销的跌价准备金额；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5.27(2)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各类生产性生物资产的预计使用寿命、预计净残值、折旧方法；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5.27(2)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各类生产性生物资产的累计折旧和减值准备累计金额；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5.27(3)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天然起源生物资产的类别、取得方式和实物数量；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5.27(4)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用于担保的生物资产的账面价值；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5.27(5)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与生物资产相关的风险情况与管理措施。</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应当在附注中披露与生物资产增减变动有关下列信息：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5.28(1)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因购买而增加的生物资产；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5.28(2)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因自行培育而增加的生物资产；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5.28(3)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因出售而减少的生物资产；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5.28(4)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因盘亏或死亡、毁损而减少的生物资产；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5.28(5)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计提的折旧及计提的跌价准备或减值准备；</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5.28(6)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其他变动。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对于采用公允价值后续计量的生物资产，公允价值确定的合理性、如采用估值技术确定公允价值，应披露估值模型以及计算参数的情况，包括估值技术所使用的假设。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lastRenderedPageBreak/>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2.7. </w:t>
            </w:r>
            <w:r w:rsidRPr="00906984">
              <w:rPr>
                <w:rFonts w:ascii="Arial Narrow" w:eastAsia="仿宋_GB2312" w:hAnsi="Arial Narrow" w:cs="宋体"/>
                <w:b/>
                <w:bCs/>
                <w:color w:val="000000"/>
                <w:kern w:val="0"/>
                <w:sz w:val="24"/>
                <w:szCs w:val="24"/>
              </w:rPr>
              <w:t>无形资产</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应当按照无形资产的类别在附注中披露与无形资产有关的下列信息：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6.24(1) &amp; CAS 30.AG.IV.(VI).12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无形资产账面余额、累计摊销额及减值准备累计金额的期初和期末金额和本期增加及减少情况。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6.24(2)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使用寿命有限的无形资产，其使用寿命的估计情况。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6.24(2)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使用寿命不确定的无形资产，其使用寿命不确定的判断依据。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6.24(3)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无形资产的摊销方法。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6.24(4)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用于担保的无形资产账面价值、当期摊销额等情况。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6.24(5)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计入当期损益和确认为无形资产的研究开发支出金额。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4206B2" w:rsidRPr="00906984" w:rsidRDefault="004206B2"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206B2" w:rsidRPr="00906984" w:rsidRDefault="004206B2"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2.8. </w:t>
            </w:r>
            <w:r w:rsidRPr="00906984">
              <w:rPr>
                <w:rFonts w:ascii="Arial Narrow" w:eastAsia="仿宋_GB2312" w:hAnsi="Arial Narrow" w:cs="宋体"/>
                <w:b/>
                <w:bCs/>
                <w:color w:val="000000"/>
                <w:kern w:val="0"/>
                <w:sz w:val="24"/>
                <w:szCs w:val="24"/>
              </w:rPr>
              <w:t>商誉</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4206B2" w:rsidRPr="00906984" w:rsidRDefault="004206B2"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30.AG. IV.(VI).13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商誉的形成来源、账面价值的增减变动情况。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分摊到某资产组的商誉（或者使用寿命不确定的无形资产）的账面价值占商誉账面价值总额的比例重大的，应当在附注中披露下列信息：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8.30(1)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分摊到该资产组的商誉的账面价值；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8.30(2)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该资产组可收回金额的确定方法；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8.30(2)i </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可收回金额按照资产组公允价值减去处置费用后的净额确定的，还应当披露确定公允价值减去处置费用后的净额的方法。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8.30(2)i </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资产组的公允价值减去处置费用后的净额不是按照市场价格确定的，应当披露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企业管理层在确定公允价值减去处置费用后的净额时所采用的各关键假设及其依据，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8.30(2)i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 </w:t>
            </w:r>
            <w:r w:rsidRPr="00906984">
              <w:rPr>
                <w:rFonts w:ascii="Arial Narrow" w:eastAsia="仿宋_GB2312" w:hAnsi="Arial Narrow" w:cs="宋体"/>
                <w:color w:val="000000"/>
                <w:kern w:val="0"/>
                <w:sz w:val="24"/>
                <w:szCs w:val="24"/>
              </w:rPr>
              <w:t>企业管理层在确定各关键假设相关的价值时，是否与企业历史经验或者外部信息来源相一致；如不一致，应当说明理由。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No.16 (II)(IV)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iii. </w:t>
            </w:r>
            <w:r w:rsidRPr="00906984">
              <w:rPr>
                <w:rFonts w:ascii="Arial Narrow" w:eastAsia="仿宋_GB2312" w:hAnsi="Arial Narrow" w:cs="宋体"/>
                <w:color w:val="000000"/>
                <w:kern w:val="0"/>
                <w:sz w:val="24"/>
                <w:szCs w:val="24"/>
              </w:rPr>
              <w:t>披露公允价值确定的合理性、如采用估值技术确定公允价值，应披露估值模型以及计算参数的情况，包括估值技术所使用的假设。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8.30(2)ii </w:t>
            </w:r>
          </w:p>
        </w:tc>
        <w:tc>
          <w:tcPr>
            <w:tcW w:w="10631" w:type="dxa"/>
            <w:shd w:val="clear" w:color="auto" w:fill="auto"/>
            <w:vAlign w:val="center"/>
            <w:hideMark/>
          </w:tcPr>
          <w:p w:rsidR="004206B2" w:rsidRPr="00906984" w:rsidRDefault="004206B2"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可收回金额按照资产组预计未来现金流量的现值确定的，应当披露：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企业管理层预计未来现金流量的各关键假设及其依据；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 </w:t>
            </w:r>
            <w:r w:rsidRPr="00906984">
              <w:rPr>
                <w:rFonts w:ascii="Arial Narrow" w:eastAsia="仿宋_GB2312" w:hAnsi="Arial Narrow" w:cs="宋体"/>
                <w:color w:val="000000"/>
                <w:kern w:val="0"/>
                <w:sz w:val="24"/>
                <w:szCs w:val="24"/>
              </w:rPr>
              <w:t>企业管理层在确定各关键假设相关的价值时，是否与企业历史经验或者外部信息来源相一致；如不一致，应当说明理由；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iii. </w:t>
            </w:r>
            <w:r w:rsidRPr="00906984">
              <w:rPr>
                <w:rFonts w:ascii="Arial Narrow" w:eastAsia="仿宋_GB2312" w:hAnsi="Arial Narrow" w:cs="宋体"/>
                <w:color w:val="000000"/>
                <w:kern w:val="0"/>
                <w:sz w:val="24"/>
                <w:szCs w:val="24"/>
              </w:rPr>
              <w:t>估计现值时所采用的折现率；</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p145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iv. </w:t>
            </w:r>
            <w:r w:rsidRPr="00906984">
              <w:rPr>
                <w:rFonts w:ascii="Arial Narrow" w:eastAsia="仿宋_GB2312" w:hAnsi="Arial Narrow" w:cs="宋体"/>
                <w:color w:val="000000"/>
                <w:kern w:val="0"/>
                <w:sz w:val="24"/>
                <w:szCs w:val="24"/>
              </w:rPr>
              <w:t>根据企业管理层批准的财务预算或预测所预计的未来现金流量的期间，如果该期间超过</w:t>
            </w:r>
            <w:r w:rsidRPr="00906984">
              <w:rPr>
                <w:rFonts w:ascii="Arial Narrow" w:eastAsia="仿宋_GB2312" w:hAnsi="Arial Narrow" w:cs="宋体"/>
                <w:color w:val="000000"/>
                <w:kern w:val="0"/>
                <w:sz w:val="24"/>
                <w:szCs w:val="24"/>
              </w:rPr>
              <w:t>5</w:t>
            </w:r>
            <w:r w:rsidRPr="00906984">
              <w:rPr>
                <w:rFonts w:ascii="Arial Narrow" w:eastAsia="仿宋_GB2312" w:hAnsi="Arial Narrow" w:cs="宋体"/>
                <w:color w:val="000000"/>
                <w:kern w:val="0"/>
                <w:sz w:val="24"/>
                <w:szCs w:val="24"/>
              </w:rPr>
              <w:t>年，应当说明理由；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p145 </w:t>
            </w:r>
          </w:p>
        </w:tc>
        <w:tc>
          <w:tcPr>
            <w:tcW w:w="10631" w:type="dxa"/>
            <w:shd w:val="clear" w:color="auto" w:fill="auto"/>
            <w:vAlign w:val="center"/>
            <w:hideMark/>
          </w:tcPr>
          <w:p w:rsidR="004206B2" w:rsidRPr="00906984" w:rsidRDefault="004206B2" w:rsidP="00906984">
            <w:pPr>
              <w:widowControl/>
              <w:ind w:firstLineChars="300" w:firstLine="72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v. </w:t>
            </w:r>
            <w:r w:rsidRPr="00906984">
              <w:rPr>
                <w:rFonts w:ascii="Arial Narrow" w:eastAsia="仿宋_GB2312" w:hAnsi="Arial Narrow" w:cs="宋体"/>
                <w:color w:val="000000"/>
                <w:kern w:val="0"/>
                <w:sz w:val="24"/>
                <w:szCs w:val="24"/>
              </w:rPr>
              <w:t>用于外推超过最近预算或预测期间现金流量的预计增长率，以及使用任何超过企业经营的产品、市场、</w:t>
            </w:r>
            <w:proofErr w:type="gramStart"/>
            <w:r w:rsidRPr="00906984">
              <w:rPr>
                <w:rFonts w:ascii="Arial Narrow" w:eastAsia="仿宋_GB2312" w:hAnsi="Arial Narrow" w:cs="宋体"/>
                <w:color w:val="000000"/>
                <w:kern w:val="0"/>
                <w:sz w:val="24"/>
                <w:szCs w:val="24"/>
              </w:rPr>
              <w:t>所处的行业或者所在国家或地区的长期平均增长率或者资产组</w:t>
            </w:r>
            <w:r w:rsidRPr="00906984">
              <w:rPr>
                <w:rFonts w:ascii="Arial Narrow" w:eastAsia="仿宋_GB2312" w:hAnsi="Arial Narrow" w:cs="宋体"/>
                <w:color w:val="000000"/>
                <w:kern w:val="0"/>
                <w:sz w:val="24"/>
                <w:szCs w:val="24"/>
              </w:rPr>
              <w:t>(</w:t>
            </w:r>
            <w:proofErr w:type="gramEnd"/>
            <w:r w:rsidRPr="00906984">
              <w:rPr>
                <w:rFonts w:ascii="Arial Narrow" w:eastAsia="仿宋_GB2312" w:hAnsi="Arial Narrow" w:cs="宋体"/>
                <w:color w:val="000000"/>
                <w:kern w:val="0"/>
                <w:sz w:val="24"/>
                <w:szCs w:val="24"/>
              </w:rPr>
              <w:t>或资产组组合</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所处市场的长期平均增长率的理由。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8.31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商誉的全部或者部分账面价值分摊到多个资产组、且分摊到每个资产组的商誉的账面价值占商誉账面价值总额的比例</w:t>
            </w:r>
            <w:proofErr w:type="gramStart"/>
            <w:r w:rsidRPr="00906984">
              <w:rPr>
                <w:rFonts w:ascii="Arial Narrow" w:eastAsia="仿宋_GB2312" w:hAnsi="Arial Narrow" w:cs="宋体"/>
                <w:color w:val="000000"/>
                <w:kern w:val="0"/>
                <w:sz w:val="24"/>
                <w:szCs w:val="24"/>
              </w:rPr>
              <w:t>不重大</w:t>
            </w:r>
            <w:proofErr w:type="gramEnd"/>
            <w:r w:rsidRPr="00906984">
              <w:rPr>
                <w:rFonts w:ascii="Arial Narrow" w:eastAsia="仿宋_GB2312" w:hAnsi="Arial Narrow" w:cs="宋体"/>
                <w:color w:val="000000"/>
                <w:kern w:val="0"/>
                <w:sz w:val="24"/>
                <w:szCs w:val="24"/>
              </w:rPr>
              <w:t>的，应当在附注中说明这一情况以及分摊到上述资产组的商誉合计金额。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8.31 </w:t>
            </w:r>
          </w:p>
        </w:tc>
        <w:tc>
          <w:tcPr>
            <w:tcW w:w="10631" w:type="dxa"/>
            <w:shd w:val="clear" w:color="auto" w:fill="auto"/>
            <w:vAlign w:val="center"/>
            <w:hideMark/>
          </w:tcPr>
          <w:p w:rsidR="004206B2" w:rsidRPr="00906984" w:rsidRDefault="004206B2"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商誉账面价值按照相同的关键假设分摊到上述多个资产组、且分摊的商誉合计金额占商誉账面价值总额的比例重大的，应当在附注中说明这一情况，并披露下列信息：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8.31(1)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分摊到上述资产组的商誉的账面价值合计；</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8.31(2)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采用的关键假设及其依据；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4206B2" w:rsidRPr="00906984" w:rsidRDefault="004206B2"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8.31(3) </w:t>
            </w:r>
          </w:p>
        </w:tc>
        <w:tc>
          <w:tcPr>
            <w:tcW w:w="10631" w:type="dxa"/>
            <w:shd w:val="clear" w:color="auto" w:fill="auto"/>
            <w:vAlign w:val="center"/>
            <w:hideMark/>
          </w:tcPr>
          <w:p w:rsidR="004206B2" w:rsidRPr="00906984" w:rsidRDefault="004206B2"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企业管理层在确定各关键假设相关的价值时，是否与企业历史经验或者外部信息来源相一致；如不一致，应当说明理由。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4206B2" w:rsidRPr="00906984" w:rsidRDefault="004206B2"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92F99" w:rsidRPr="00906984" w:rsidRDefault="00B92F99" w:rsidP="00906984">
            <w:pPr>
              <w:widowControl/>
              <w:ind w:firstLineChars="100" w:firstLine="241"/>
              <w:jc w:val="left"/>
              <w:rPr>
                <w:rFonts w:ascii="Arial Narrow" w:eastAsia="仿宋_GB2312" w:hAnsi="Arial Narrow" w:cs="宋体"/>
                <w:b/>
                <w:color w:val="000000"/>
                <w:kern w:val="0"/>
                <w:sz w:val="24"/>
                <w:szCs w:val="24"/>
              </w:rPr>
            </w:pP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4D282F" w:rsidRPr="00906984" w:rsidTr="00637D62">
        <w:trPr>
          <w:trHeight w:val="240"/>
        </w:trPr>
        <w:tc>
          <w:tcPr>
            <w:tcW w:w="1575" w:type="dxa"/>
            <w:shd w:val="clear" w:color="auto" w:fill="E5DFEC" w:themeFill="accent4" w:themeFillTint="33"/>
            <w:vAlign w:val="center"/>
            <w:hideMark/>
          </w:tcPr>
          <w:p w:rsidR="004D282F" w:rsidRPr="00906984" w:rsidRDefault="004D282F"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4D282F" w:rsidRPr="00906984" w:rsidRDefault="004D282F"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2.9. </w:t>
            </w:r>
            <w:r w:rsidRPr="00906984">
              <w:rPr>
                <w:rFonts w:ascii="Arial Narrow" w:eastAsia="仿宋_GB2312" w:hAnsi="Arial Narrow" w:cs="宋体"/>
                <w:b/>
                <w:bCs/>
                <w:color w:val="000000"/>
                <w:kern w:val="0"/>
                <w:sz w:val="24"/>
                <w:szCs w:val="24"/>
              </w:rPr>
              <w:t>在其他主体中权益</w:t>
            </w:r>
          </w:p>
        </w:tc>
        <w:tc>
          <w:tcPr>
            <w:tcW w:w="1875" w:type="dxa"/>
            <w:shd w:val="clear" w:color="auto" w:fill="E5DFEC" w:themeFill="accent4" w:themeFillTint="33"/>
            <w:noWrap/>
            <w:vAlign w:val="center"/>
            <w:hideMark/>
          </w:tcPr>
          <w:p w:rsidR="004D282F" w:rsidRPr="00906984" w:rsidRDefault="004D282F" w:rsidP="00906984">
            <w:pPr>
              <w:widowControl/>
              <w:jc w:val="center"/>
              <w:rPr>
                <w:rFonts w:ascii="Arial Narrow" w:eastAsia="仿宋_GB2312" w:hAnsi="Arial Narrow" w:cs="宋体"/>
                <w:b/>
                <w:bCs/>
                <w:color w:val="000000"/>
                <w:kern w:val="0"/>
                <w:sz w:val="24"/>
                <w:szCs w:val="24"/>
              </w:rPr>
            </w:pPr>
          </w:p>
        </w:tc>
      </w:tr>
      <w:tr w:rsidR="00B92F99" w:rsidRPr="00906984" w:rsidTr="004D282F">
        <w:trPr>
          <w:trHeight w:val="240"/>
        </w:trPr>
        <w:tc>
          <w:tcPr>
            <w:tcW w:w="1575" w:type="dxa"/>
            <w:shd w:val="clear" w:color="auto" w:fill="FFFFFF" w:themeFill="background1"/>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FFFFFF" w:themeFill="background1"/>
            <w:vAlign w:val="center"/>
            <w:hideMark/>
          </w:tcPr>
          <w:p w:rsidR="00CB49BD" w:rsidRPr="00906984" w:rsidRDefault="00B92F99"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对控制、共同控制或重大影响的重大判断和假设</w:t>
            </w:r>
            <w:r w:rsidRPr="00906984">
              <w:rPr>
                <w:rFonts w:ascii="Arial Narrow" w:eastAsia="仿宋_GB2312" w:hAnsi="Arial Narrow" w:cs="宋体"/>
                <w:b/>
                <w:bCs/>
                <w:color w:val="000000"/>
                <w:kern w:val="0"/>
                <w:sz w:val="24"/>
                <w:szCs w:val="24"/>
              </w:rPr>
              <w:t>:</w:t>
            </w:r>
          </w:p>
        </w:tc>
        <w:tc>
          <w:tcPr>
            <w:tcW w:w="1875" w:type="dxa"/>
            <w:shd w:val="clear" w:color="auto" w:fill="FFFFFF" w:themeFill="background1"/>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CAS41.6&amp;AG.IV.(I)</w:t>
            </w:r>
          </w:p>
        </w:tc>
        <w:tc>
          <w:tcPr>
            <w:tcW w:w="10631" w:type="dxa"/>
            <w:shd w:val="clear" w:color="auto" w:fill="auto"/>
            <w:vAlign w:val="center"/>
            <w:hideMark/>
          </w:tcPr>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应当披露对其他主体实施控制、共同控制或重大影响的重大判断和假设，以及这些判断和假设变更的情况，包括但不限于下列各项：</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企业持有其他主体半数或以下的表决权但仍控制该主体的判断和假设，或者持有其他主体半数以上的表决权但并不控制该主体的判断和假设。</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企业持有其他主体</w:t>
            </w:r>
            <w:r w:rsidRPr="00906984">
              <w:rPr>
                <w:rFonts w:ascii="Arial Narrow" w:eastAsia="仿宋_GB2312" w:hAnsi="Arial Narrow" w:cs="宋体"/>
                <w:color w:val="000000"/>
                <w:kern w:val="0"/>
                <w:sz w:val="24"/>
                <w:szCs w:val="24"/>
              </w:rPr>
              <w:t>20%</w:t>
            </w:r>
            <w:r w:rsidRPr="00906984">
              <w:rPr>
                <w:rFonts w:ascii="Arial Narrow" w:eastAsia="仿宋_GB2312" w:hAnsi="Arial Narrow" w:cs="宋体"/>
                <w:color w:val="000000"/>
                <w:kern w:val="0"/>
                <w:sz w:val="24"/>
                <w:szCs w:val="24"/>
              </w:rPr>
              <w:t>以下的表决权但对该主体具有重大影响的判断和假设，或者持有其他主体</w:t>
            </w:r>
            <w:r w:rsidRPr="00906984">
              <w:rPr>
                <w:rFonts w:ascii="Arial Narrow" w:eastAsia="仿宋_GB2312" w:hAnsi="Arial Narrow" w:cs="宋体"/>
                <w:color w:val="000000"/>
                <w:kern w:val="0"/>
                <w:sz w:val="24"/>
                <w:szCs w:val="24"/>
              </w:rPr>
              <w:t>20%</w:t>
            </w:r>
            <w:r w:rsidRPr="00906984">
              <w:rPr>
                <w:rFonts w:ascii="Arial Narrow" w:eastAsia="仿宋_GB2312" w:hAnsi="Arial Narrow" w:cs="宋体"/>
                <w:color w:val="000000"/>
                <w:kern w:val="0"/>
                <w:sz w:val="24"/>
                <w:szCs w:val="24"/>
              </w:rPr>
              <w:t>或以上的表决权但对该主体不具有重大影响的判断和假设。</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企业通过单独主体达成合营安排的，确定该合营安排是共同经营还是合营企业的判断和假设。</w:t>
            </w:r>
          </w:p>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确定企业是代理人还是委托人的判断和假设。</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CAS41.7</w:t>
            </w:r>
          </w:p>
        </w:tc>
        <w:tc>
          <w:tcPr>
            <w:tcW w:w="10631" w:type="dxa"/>
            <w:shd w:val="clear" w:color="auto" w:fill="auto"/>
            <w:vAlign w:val="center"/>
            <w:hideMark/>
          </w:tcPr>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应当披露按照《企业会计准则第</w:t>
            </w:r>
            <w:r w:rsidRPr="00906984">
              <w:rPr>
                <w:rFonts w:ascii="Arial Narrow" w:eastAsia="仿宋_GB2312" w:hAnsi="Arial Narrow" w:cs="宋体"/>
                <w:color w:val="000000"/>
                <w:kern w:val="0"/>
                <w:sz w:val="24"/>
                <w:szCs w:val="24"/>
              </w:rPr>
              <w:t>33</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合并财务报表》被确定为投资性主体的重大判断和假设，以及虽然不符合《企业会计准则第</w:t>
            </w:r>
            <w:r w:rsidRPr="00906984">
              <w:rPr>
                <w:rFonts w:ascii="Arial Narrow" w:eastAsia="仿宋_GB2312" w:hAnsi="Arial Narrow" w:cs="宋体"/>
                <w:color w:val="000000"/>
                <w:kern w:val="0"/>
                <w:sz w:val="24"/>
                <w:szCs w:val="24"/>
              </w:rPr>
              <w:t>33</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合并财务报表》有关投资性主体的一项或多项特征但仍被确定为投资性主体的原因。</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CAS41.7&amp;AG.IV.(II)</w:t>
            </w:r>
          </w:p>
        </w:tc>
        <w:tc>
          <w:tcPr>
            <w:tcW w:w="10631" w:type="dxa"/>
            <w:shd w:val="clear" w:color="auto" w:fill="auto"/>
            <w:vAlign w:val="center"/>
            <w:hideMark/>
          </w:tcPr>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母公司）由非投资性主体转变为投资性主体的，应当披露该变化及其原因，并披露该变化对财务报表的影响，包括对变化当日不再纳入合并财务报表范围子公司的投资的公允价值、按照公允价值重新计量产生的利得或损失以及相应的列报项目。</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CAS41.AG.IV.(II)</w:t>
            </w:r>
          </w:p>
        </w:tc>
        <w:tc>
          <w:tcPr>
            <w:tcW w:w="10631" w:type="dxa"/>
            <w:shd w:val="clear" w:color="auto" w:fill="auto"/>
            <w:vAlign w:val="center"/>
            <w:hideMark/>
          </w:tcPr>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针对这项变化，企业应当在变化当期的财务报表附注中披露下列信息：（</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）对其主体身份变化这一情况及其原因予以说明；（</w:t>
            </w: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）对变化当日不再纳入合并财务报表范围子公司的投资的公允价值，以及按照公允价值重新计量产生的利得或损失以及相应的列报项目。</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CAS41.7 &amp;AG.IV.(II)</w:t>
            </w:r>
          </w:p>
        </w:tc>
        <w:tc>
          <w:tcPr>
            <w:tcW w:w="10631" w:type="dxa"/>
            <w:shd w:val="clear" w:color="auto" w:fill="auto"/>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企业（母公司）由投资性主体转变为非投资性主体的，应当披露该变化及其原因。</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4D282F">
        <w:trPr>
          <w:trHeight w:val="240"/>
        </w:trPr>
        <w:tc>
          <w:tcPr>
            <w:tcW w:w="1575" w:type="dxa"/>
            <w:shd w:val="clear" w:color="auto" w:fill="FFFFFF" w:themeFill="background1"/>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FFFFFF" w:themeFill="background1"/>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b/>
                <w:color w:val="000000"/>
                <w:kern w:val="0"/>
                <w:sz w:val="24"/>
                <w:szCs w:val="24"/>
              </w:rPr>
              <w:t>在子公司中权益的披露</w:t>
            </w:r>
          </w:p>
        </w:tc>
        <w:tc>
          <w:tcPr>
            <w:tcW w:w="1875" w:type="dxa"/>
            <w:shd w:val="clear" w:color="auto" w:fill="FFFFFF" w:themeFill="background1"/>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CAS41.8&amp; AG.V.(I)</w:t>
            </w:r>
          </w:p>
        </w:tc>
        <w:tc>
          <w:tcPr>
            <w:tcW w:w="10631" w:type="dxa"/>
            <w:shd w:val="clear" w:color="auto" w:fill="auto"/>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应当在合并财务报表附注中披露企业集团的构成，包括子公司的名称、主要经营地及注册地、业务性质、企业的持股比例（或类似权益比例）等。</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CAS41.AG.V.</w:t>
            </w:r>
            <w:r w:rsidRPr="00906984">
              <w:rPr>
                <w:rFonts w:ascii="Arial Narrow" w:eastAsia="仿宋_GB2312" w:hAnsi="Arial Narrow" w:cs="宋体"/>
                <w:color w:val="000000"/>
                <w:kern w:val="0"/>
                <w:sz w:val="24"/>
                <w:szCs w:val="24"/>
              </w:rPr>
              <w:lastRenderedPageBreak/>
              <w:t>(I)</w:t>
            </w:r>
          </w:p>
        </w:tc>
        <w:tc>
          <w:tcPr>
            <w:tcW w:w="10631" w:type="dxa"/>
            <w:shd w:val="clear" w:color="auto" w:fill="auto"/>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企业对子公司的持股比例不同于企业持有的表决权比例的，还应当披露该表决权比例。</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CAS41.8&amp; AG.V.(II)</w:t>
            </w:r>
          </w:p>
        </w:tc>
        <w:tc>
          <w:tcPr>
            <w:tcW w:w="10631" w:type="dxa"/>
            <w:shd w:val="clear" w:color="auto" w:fill="auto"/>
            <w:vAlign w:val="center"/>
            <w:hideMark/>
          </w:tcPr>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子公司少数股东持有的权益对企业集团重要的，企业还应当在合并财务报表附注中披露下列信息：</w:t>
            </w:r>
          </w:p>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子公司少数股东的持股比例。子公司少数股东的持股比例不同于其持有的表决权比例的，企业还应当披露该表决权比例。</w:t>
            </w:r>
          </w:p>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当期归属于子公司少数股东的损益以及向少数股东支付的股利。</w:t>
            </w:r>
          </w:p>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子公司在当期期末累计的少数股东权益余额。</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子公司的主要财务信息。</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 AG.V.(II)</w:t>
            </w:r>
          </w:p>
        </w:tc>
        <w:tc>
          <w:tcPr>
            <w:tcW w:w="10631" w:type="dxa"/>
            <w:shd w:val="clear" w:color="auto" w:fill="auto"/>
            <w:vAlign w:val="center"/>
            <w:hideMark/>
          </w:tcPr>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重要非全资子公司的主要财务信息包括：流动资产、非流动资产、流动负债、非流动负债、营业收入、净利润、综合收益等。企业可以采用表</w:t>
            </w:r>
            <w:r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的格式来披露重要非全资子公司的主要财务信息。</w:t>
            </w:r>
          </w:p>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企业在子公司中的权益（或权益的一部分）划分为持有待售资产的，不需要披露该子公司的上述主要财务信息。</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CAS41.9&amp; AG.V.(III)</w:t>
            </w:r>
          </w:p>
        </w:tc>
        <w:tc>
          <w:tcPr>
            <w:tcW w:w="10631" w:type="dxa"/>
            <w:shd w:val="clear" w:color="auto" w:fill="auto"/>
            <w:vAlign w:val="center"/>
            <w:hideMark/>
          </w:tcPr>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使用企业集团资产和清偿企业集团债务存在重大限制的，应当在合并财务报表附注中披露下列信息：</w:t>
            </w:r>
          </w:p>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该限制的内容，包括对母公司或其子公司与企业集团内其他主体相互转移现金或其他资产的限制，以及对企业集团内主体之间发放股利或进行利润分配、发放或收回贷款或垫款等的限制。</w:t>
            </w:r>
          </w:p>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子公司少数股东享有保护性权利、并且该保护性权利对企业使用企业集团资产或清偿企业集团负债的能力存在重大限制的，该限制的性质和程度。</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该限制涉及的资产和负债在合并财务报表中的金额。</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CAS41.10&amp;&amp; AG.V.(IV)</w:t>
            </w:r>
          </w:p>
        </w:tc>
        <w:tc>
          <w:tcPr>
            <w:tcW w:w="10631" w:type="dxa"/>
            <w:shd w:val="clear" w:color="auto" w:fill="auto"/>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企业存在纳入合并财务报表范围的结构化主体的，应当在合并财务报表附注中披露下列信息：</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CAS41.10&amp;&amp; AG.V.(IV).1</w:t>
            </w:r>
          </w:p>
        </w:tc>
        <w:tc>
          <w:tcPr>
            <w:tcW w:w="10631" w:type="dxa"/>
            <w:shd w:val="clear" w:color="auto" w:fill="auto"/>
            <w:vAlign w:val="center"/>
            <w:hideMark/>
          </w:tcPr>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 1. </w:t>
            </w:r>
            <w:r w:rsidRPr="00906984">
              <w:rPr>
                <w:rFonts w:ascii="Arial Narrow" w:eastAsia="仿宋_GB2312" w:hAnsi="Arial Narrow" w:cs="宋体"/>
                <w:color w:val="000000"/>
                <w:kern w:val="0"/>
                <w:sz w:val="24"/>
                <w:szCs w:val="24"/>
              </w:rPr>
              <w:t>合同约定企业或其子公司向该结构化主体提供财务支持的，应当披露提供财务支持的合同条款，包括可能导致企业承担损失的事项或情况。</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CAS41.10&amp;&amp; AG.V.(IV).2</w:t>
            </w:r>
          </w:p>
        </w:tc>
        <w:tc>
          <w:tcPr>
            <w:tcW w:w="10631" w:type="dxa"/>
            <w:shd w:val="clear" w:color="auto" w:fill="auto"/>
            <w:vAlign w:val="center"/>
            <w:hideMark/>
          </w:tcPr>
          <w:p w:rsidR="00B92F99"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在没有合同约定的情况下，企业或其子公司当期向该结构化主体提供了财务支持或其他支持，应当披露所提供支持的类型、金额及原因，包括帮助该结构化主体获得财务支持的情况。其中，企业或其子公司当期对以前未纳入合并财务报表范围的结构化主体提供了财务支持或其他支持并且该支持导致企业控制了该结构化主体的，应当披露决定提供支持的相关因素。</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CAS41.10&amp;&amp; AG.V.(IV).3</w:t>
            </w:r>
          </w:p>
        </w:tc>
        <w:tc>
          <w:tcPr>
            <w:tcW w:w="10631" w:type="dxa"/>
            <w:shd w:val="clear" w:color="auto" w:fill="auto"/>
            <w:vAlign w:val="center"/>
            <w:hideMark/>
          </w:tcPr>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企业存在向该结构化主体提供财务支持或其他支持的意图的，应当披露该意图，包括帮助该结构化主体获得财务支持的意图。</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CAS41.11&amp; AG.V.(V).1</w:t>
            </w:r>
          </w:p>
        </w:tc>
        <w:tc>
          <w:tcPr>
            <w:tcW w:w="10631" w:type="dxa"/>
            <w:shd w:val="clear" w:color="auto" w:fill="auto"/>
            <w:vAlign w:val="center"/>
            <w:hideMark/>
          </w:tcPr>
          <w:p w:rsidR="00CB49BD" w:rsidRPr="00906984" w:rsidRDefault="00B92F99"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企业在其子公司所有者权益份额发生变化且该变化未导致企业丧失对子公司控制权的，应当在合并财务报表附注中披露该变化对本企业所有者权益的影响。</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CAS41.11&amp; AG.V.(V).2</w:t>
            </w:r>
          </w:p>
        </w:tc>
        <w:tc>
          <w:tcPr>
            <w:tcW w:w="10631" w:type="dxa"/>
            <w:shd w:val="clear" w:color="auto" w:fill="auto"/>
            <w:vAlign w:val="center"/>
            <w:hideMark/>
          </w:tcPr>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企业丧失对子公司控制权的，应当在合并财务报表附注中披露下列信息：</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由于丧失控制权而产生的利得或损失以及相应的列报项目。</w:t>
            </w:r>
          </w:p>
          <w:p w:rsidR="00B92F99"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00B92F99" w:rsidRPr="00906984">
              <w:rPr>
                <w:rFonts w:ascii="Arial Narrow" w:eastAsia="仿宋_GB2312" w:hAnsi="Arial Narrow" w:cs="宋体"/>
                <w:color w:val="000000"/>
                <w:kern w:val="0"/>
                <w:sz w:val="24"/>
                <w:szCs w:val="24"/>
              </w:rPr>
              <w:t xml:space="preserve">2. </w:t>
            </w:r>
            <w:r w:rsidR="00B92F99" w:rsidRPr="00906984">
              <w:rPr>
                <w:rFonts w:ascii="Arial Narrow" w:eastAsia="仿宋_GB2312" w:hAnsi="Arial Narrow" w:cs="宋体"/>
                <w:color w:val="000000"/>
                <w:kern w:val="0"/>
                <w:sz w:val="24"/>
                <w:szCs w:val="24"/>
              </w:rPr>
              <w:t>剩余股权在丧失控制权</w:t>
            </w:r>
            <w:proofErr w:type="gramStart"/>
            <w:r w:rsidR="00B92F99" w:rsidRPr="00906984">
              <w:rPr>
                <w:rFonts w:ascii="Arial Narrow" w:eastAsia="仿宋_GB2312" w:hAnsi="Arial Narrow" w:cs="宋体"/>
                <w:color w:val="000000"/>
                <w:kern w:val="0"/>
                <w:sz w:val="24"/>
                <w:szCs w:val="24"/>
              </w:rPr>
              <w:t>日按照</w:t>
            </w:r>
            <w:proofErr w:type="gramEnd"/>
            <w:r w:rsidR="00B92F99" w:rsidRPr="00906984">
              <w:rPr>
                <w:rFonts w:ascii="Arial Narrow" w:eastAsia="仿宋_GB2312" w:hAnsi="Arial Narrow" w:cs="宋体"/>
                <w:color w:val="000000"/>
                <w:kern w:val="0"/>
                <w:sz w:val="24"/>
                <w:szCs w:val="24"/>
              </w:rPr>
              <w:t>公允价值重新计量而产生的利得或损失。</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CAS41.12&amp; AG.V.(V).1</w:t>
            </w:r>
          </w:p>
        </w:tc>
        <w:tc>
          <w:tcPr>
            <w:tcW w:w="10631" w:type="dxa"/>
            <w:shd w:val="clear" w:color="auto" w:fill="auto"/>
            <w:vAlign w:val="center"/>
            <w:hideMark/>
          </w:tcPr>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企业是投资性主体且存在未纳入合并财务报表范围的子公司、并对该子公司权益按照公允价值计量且其变动计入当期损益的，应当在财务报表附注中对该情况予以说明。</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同时，对于未纳入合并财务报表范围的子公司，企业应当披露下列信息：</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子公司的名称、主要经营地及注册地。</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企业对子公司的持股比例。持股比例不同于企业持有的表决权比例的，应当披露该表决权比例。</w:t>
            </w:r>
            <w:r w:rsidRPr="00906984">
              <w:rPr>
                <w:rFonts w:ascii="Arial Narrow" w:eastAsia="仿宋_GB2312" w:hAnsi="Arial Narrow" w:cs="宋体"/>
                <w:color w:val="000000"/>
                <w:kern w:val="0"/>
                <w:sz w:val="24"/>
                <w:szCs w:val="24"/>
              </w:rPr>
              <w:t xml:space="preserve"> </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企业的子公司也是投资性主体且该子公司存在未纳入合并财务报表范围的下属子公司的，企业应当按照上述要求披露该下属子公司的相关信息。</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92F99" w:rsidRPr="00906984" w:rsidTr="0074764E">
        <w:trPr>
          <w:trHeight w:val="240"/>
        </w:trPr>
        <w:tc>
          <w:tcPr>
            <w:tcW w:w="1575" w:type="dxa"/>
            <w:shd w:val="clear" w:color="auto" w:fill="auto"/>
            <w:vAlign w:val="center"/>
            <w:hideMark/>
          </w:tcPr>
          <w:p w:rsidR="00B92F99" w:rsidRPr="00906984" w:rsidRDefault="00B92F99"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CAS41.13&amp; AG.V.(V).2</w:t>
            </w:r>
          </w:p>
        </w:tc>
        <w:tc>
          <w:tcPr>
            <w:tcW w:w="10631" w:type="dxa"/>
            <w:shd w:val="clear" w:color="auto" w:fill="auto"/>
            <w:vAlign w:val="center"/>
            <w:hideMark/>
          </w:tcPr>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企业是投资性主体的，对其在未纳入合并财务报表范围的子公司中的权益，应当披露与该权益相关的风险信息：</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proofErr w:type="gramStart"/>
            <w:r w:rsidRPr="00906984">
              <w:rPr>
                <w:rFonts w:ascii="Arial Narrow" w:eastAsia="仿宋_GB2312" w:hAnsi="Arial Narrow" w:cs="宋体"/>
                <w:color w:val="000000"/>
                <w:kern w:val="0"/>
                <w:sz w:val="24"/>
                <w:szCs w:val="24"/>
              </w:rPr>
              <w:t>该未纳入</w:t>
            </w:r>
            <w:proofErr w:type="gramEnd"/>
            <w:r w:rsidRPr="00906984">
              <w:rPr>
                <w:rFonts w:ascii="Arial Narrow" w:eastAsia="仿宋_GB2312" w:hAnsi="Arial Narrow" w:cs="宋体"/>
                <w:color w:val="000000"/>
                <w:kern w:val="0"/>
                <w:sz w:val="24"/>
                <w:szCs w:val="24"/>
              </w:rPr>
              <w:t>合并财务报表范围的子公司以发放现金股利、归还贷款或垫款等形式向企业转移资金的能力存在重大限制的，企业应当披露该限制的性质和程度。</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企业存在向未纳入合并财务报表范围的子公司提供财务支持或其他支持的承诺或意图的，企业应当披露该承诺或意图，包括帮助该子公司获得财务支持的承诺或意图。</w:t>
            </w:r>
          </w:p>
          <w:p w:rsidR="00B92F99" w:rsidRPr="00906984" w:rsidRDefault="00B92F99"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在没有合同约定的情况下，企业或其子公司当期向未纳入合并财务报表范围的子公司提供财务支持或其他支持的，企业应当披露提供支持的类型、金额及原因。</w:t>
            </w:r>
          </w:p>
          <w:p w:rsidR="00B92F99" w:rsidRPr="00906984" w:rsidRDefault="00B92F99"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合同约定企业或其未纳入合并财务报表范围的子公司向未纳入合并财务报表范围、但受企业控制的结构化主体提供财务支持的，企业应当披露相关合同条款，以及可能导致企业承担损失的事项或情况。</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在没有合同约定的情况下，企业或其未纳入合并财务报表范围的子公司当期向原先不</w:t>
            </w:r>
            <w:r w:rsidRPr="00906984">
              <w:rPr>
                <w:rFonts w:ascii="Arial Narrow" w:eastAsia="仿宋_GB2312" w:hAnsi="Arial Narrow" w:cs="宋体"/>
                <w:color w:val="000000"/>
                <w:kern w:val="0"/>
                <w:sz w:val="24"/>
                <w:szCs w:val="24"/>
              </w:rPr>
              <w:lastRenderedPageBreak/>
              <w:t>受企业控制且未纳入合并财务报表范围的结构化主体提供财务支持或其他支持，并且所提供的支持导致企业控制该结构化主体的，企业应当披露决定提供上述支持的相关因素。</w:t>
            </w:r>
          </w:p>
        </w:tc>
        <w:tc>
          <w:tcPr>
            <w:tcW w:w="1875" w:type="dxa"/>
            <w:shd w:val="clear" w:color="auto" w:fill="auto"/>
            <w:noWrap/>
            <w:vAlign w:val="center"/>
            <w:hideMark/>
          </w:tcPr>
          <w:p w:rsidR="00B92F99" w:rsidRPr="00906984" w:rsidRDefault="00B92F99" w:rsidP="00906984">
            <w:pPr>
              <w:widowControl/>
              <w:jc w:val="center"/>
              <w:rPr>
                <w:rFonts w:ascii="Arial Narrow" w:eastAsia="仿宋_GB2312" w:hAnsi="Arial Narrow" w:cs="宋体"/>
                <w:color w:val="000000"/>
                <w:kern w:val="0"/>
                <w:sz w:val="24"/>
                <w:szCs w:val="24"/>
              </w:rPr>
            </w:pPr>
          </w:p>
        </w:tc>
      </w:tr>
      <w:tr w:rsidR="00B67047" w:rsidRPr="00906984" w:rsidTr="004D282F">
        <w:trPr>
          <w:trHeight w:val="240"/>
        </w:trPr>
        <w:tc>
          <w:tcPr>
            <w:tcW w:w="1575" w:type="dxa"/>
            <w:shd w:val="clear" w:color="auto" w:fill="FFFFFF" w:themeFill="background1"/>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FFFFFF" w:themeFill="background1"/>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b/>
                <w:color w:val="000000"/>
                <w:kern w:val="0"/>
                <w:sz w:val="24"/>
                <w:szCs w:val="24"/>
              </w:rPr>
              <w:t>在合营安排或联营企业中权益的披露</w:t>
            </w:r>
          </w:p>
        </w:tc>
        <w:tc>
          <w:tcPr>
            <w:tcW w:w="1875" w:type="dxa"/>
            <w:shd w:val="clear" w:color="auto" w:fill="FFFFFF" w:themeFill="background1"/>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CAS41.14&amp; AG.VI.(I)</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存在重要的合营安排或联营企业的，企业应当披露下列信息：</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合营安排或联营企业的名称、主要经营地及注册地。</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企业与合营安排或联营企业的关系的性质，包括合营安排或联营企业活动的性质，以及合营安排或联营企业对企业活动是否具有战略性等。</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企业的持股比例。持股比例不同于企业持有的表决权比例的，应当披露该表决权比例。</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CAS41.15&amp; AG .VI.(II)</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对于重要的合营企业或联营企业，应当披露对合营企业或联营企业投资的会计处理方法，从合营企业或联营企业收到的股利，以及合营企业或联营企业在其自身财务报表中的主要财务信息。</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合营企业或联营企业投资采用权益法进行会计处理的，主要财务信息应当是按照权益法对合营企业或联营企业相关财务信息调整后的金额；同时，企业应当披露将主要财务信息按照权益法调整至企业对合营企业或联营企业投资账面价值的调节过程。</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企业对上述合营企业或联营企业投资采用权益法进行会计处理但该投资存在公开报价的，应当披露其公允价值。</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合营企业或联营企业的主要财务信息，包括流动资产、非流动资产、流动负债、非流动负债、营业收人、净利润、终止经营的净利润、其他综合收益、综合收益总额等。由于企业对合营企业相关活动的参与程度更高，对于重要的合营企业，除披露上述信息外，还需要披露的信息有：现金和现金等价物；财务费用（能够区分利息收入和利息费用的，分别披露利息收入和利息费用）；所得税费用。</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FF0000"/>
                <w:kern w:val="0"/>
                <w:sz w:val="24"/>
                <w:szCs w:val="24"/>
              </w:rPr>
              <w:t>(</w:t>
            </w:r>
            <w:r w:rsidRPr="00906984">
              <w:rPr>
                <w:rFonts w:ascii="Arial Narrow" w:eastAsia="仿宋_GB2312" w:hAnsi="Arial Narrow" w:cs="宋体"/>
                <w:color w:val="FF0000"/>
                <w:kern w:val="0"/>
                <w:sz w:val="24"/>
                <w:szCs w:val="24"/>
              </w:rPr>
              <w:t>企业是投资性主体的，不需要披露上述附注信息</w:t>
            </w:r>
            <w:r w:rsidRPr="00906984">
              <w:rPr>
                <w:rFonts w:ascii="Arial Narrow" w:eastAsia="仿宋_GB2312" w:hAnsi="Arial Narrow" w:cs="宋体"/>
                <w:color w:val="FF0000"/>
                <w:kern w:val="0"/>
                <w:sz w:val="24"/>
                <w:szCs w:val="24"/>
              </w:rPr>
              <w:t>)</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CAS41.16&amp; AG. VI.(III)</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企业在单个合营企业或联营企业中的权益不重要的，应当分别就合营企业和联营企业两类披露下列信息：</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按照权益法进行会计处理的对合营企业或联营企业投资的账面价值合计数。</w:t>
            </w:r>
          </w:p>
          <w:p w:rsidR="00B67047" w:rsidRPr="00906984" w:rsidRDefault="00B67047" w:rsidP="00906984">
            <w:pPr>
              <w:ind w:firstLine="420"/>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对合营企业或联营企业的净利润、终止经营的净利润、其他综合收益、综合收益等项目，企业按照其持股比例计算的金额的合计数。</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FF0000"/>
                <w:kern w:val="0"/>
                <w:sz w:val="24"/>
                <w:szCs w:val="24"/>
              </w:rPr>
              <w:t>(</w:t>
            </w:r>
            <w:r w:rsidRPr="00906984">
              <w:rPr>
                <w:rFonts w:ascii="Arial Narrow" w:eastAsia="仿宋_GB2312" w:hAnsi="Arial Narrow" w:cs="宋体"/>
                <w:color w:val="FF0000"/>
                <w:kern w:val="0"/>
                <w:sz w:val="24"/>
                <w:szCs w:val="24"/>
              </w:rPr>
              <w:t>企业是投资性主体的，不需要披露上述附注信息</w:t>
            </w:r>
            <w:r w:rsidRPr="00906984">
              <w:rPr>
                <w:rFonts w:ascii="Arial Narrow" w:eastAsia="仿宋_GB2312" w:hAnsi="Arial Narrow" w:cs="宋体"/>
                <w:color w:val="FF0000"/>
                <w:kern w:val="0"/>
                <w:sz w:val="24"/>
                <w:szCs w:val="24"/>
              </w:rPr>
              <w:t>)</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CAS41.17&amp; AG. VI.(IV).1</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合营企业或联营企业以发放现金股利、归还贷款或垫款等形式向企业转移资金的能力存在重大限制的，企业应当披露该限制的性质和程度。</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CAS41.17&amp; AG. VI.(IV).1</w:t>
            </w: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CAS41.18&amp; AG. VI.(IV).2</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对合营企业或联营企业投资采用权益法进行会计处理，被投资方发生超额亏损且投资方不再确认其应分担合营企业或联营企业损失份额的，应当披露未确认的合营企业或联营企业损失份额，包括当期份额和累积份额。</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CAS41.19</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应当单独披露与其对合营企业投资相关的未确认承诺，以及与其对合营企业或联营企业投资相关的或有负债。</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CAS41.19. AG.V.(V).3</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未确认承诺既包括企业单独</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的未确认承诺，又包括企业与其他参与方共同</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的未确认承诺中企业所承担的份额。</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未确认承诺的具体内容包括但不限于：（</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）企业因下列事项而</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的提供资金或资源的未确认承诺。例如，企业对合营企业的出资承诺，对于合营企业承担的资本性支出企业将提供支持的承诺，企业承诺从合营企业购买或代表合营企业购买设备、存货或服务等无条件购买义务，企业向合营企业承诺提供贷款或其他财务支持，以及企业</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的与对合营企业投资相关的其他不可撤销的承诺。</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）企业购买合营企业其他参与方在合营企业的全部或部分权益的未确认承诺。企业是否需要履行这一承诺通常取决于特定事件是否在未来期间发生。</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CAS41.19. AG.V.(V).4</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应当单独披露与其对合营企业或联营企业投资相关的或有负债，但不包括极小可能导致经济利益流出企业的或有负债。</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如果企业与合营企业的其他参与方、联营企业的其他投资方共同承担某项或有负债，企业应当在财务报表附注中披露在该项或有负债中企业所承担的份额。在或有负债较多的情况下，企业可以按照或有负债的类别进行汇总披露。</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4D282F">
        <w:trPr>
          <w:trHeight w:val="240"/>
        </w:trPr>
        <w:tc>
          <w:tcPr>
            <w:tcW w:w="1575" w:type="dxa"/>
            <w:shd w:val="clear" w:color="auto" w:fill="FFFFFF" w:themeFill="background1"/>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FFFFFF" w:themeFill="background1"/>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在未纳入合并财务报表范围的结构化主体（</w:t>
            </w:r>
            <w:r w:rsidRPr="00906984">
              <w:rPr>
                <w:rFonts w:ascii="Arial Narrow" w:eastAsia="仿宋_GB2312" w:hAnsi="Arial Narrow" w:cs="宋体"/>
                <w:b/>
                <w:bCs/>
                <w:color w:val="FF0000"/>
                <w:kern w:val="0"/>
                <w:sz w:val="24"/>
                <w:szCs w:val="24"/>
              </w:rPr>
              <w:t>不包括企业是投资性主体的，对受其控制但未纳入合并财务报表范围的结构化主体</w:t>
            </w:r>
            <w:r w:rsidRPr="00906984">
              <w:rPr>
                <w:rFonts w:ascii="Arial Narrow" w:eastAsia="仿宋_GB2312" w:hAnsi="Arial Narrow" w:cs="宋体"/>
                <w:b/>
                <w:bCs/>
                <w:color w:val="000000"/>
                <w:kern w:val="0"/>
                <w:sz w:val="24"/>
                <w:szCs w:val="24"/>
              </w:rPr>
              <w:t>）中权益的披露</w:t>
            </w:r>
          </w:p>
        </w:tc>
        <w:tc>
          <w:tcPr>
            <w:tcW w:w="1875" w:type="dxa"/>
            <w:shd w:val="clear" w:color="auto" w:fill="FFFFFF" w:themeFill="background1"/>
            <w:noWrap/>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对于未纳入合并财务报表范围的结构化主体，企业应当披露下列信息：</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CAS41.21.(1)</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未纳入合并财务报表范围的结构化主体的性质、目的、规模、活动及融资方式。</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CAS41.AG.VII.(I)</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不要求逐个披露结构化主体的信息，企业应当按照重要性原则来确定信息披露的详细程度，只要不影响财务报表使用者评价企业与结构化主体之间的关系及企业因涉入结构化主体业务活动而面临的风险，企业可以根据需要汇总披露相关信息。</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CAS41.21.(2) &amp;AG.VII.(II).(1)</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在财务报表中确认的与企业在未纳入合并财务报表范围的结构化主体中权益相关的资产和负债的账面价值及其在资产负债表中的列报项目。</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CAS41.21.(3) &amp;AG.VII.(II).(2)</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在未纳入合并财务报表范围的结构化主体中权益的最大损失敞口及其确定方法。企业不能量化最大损失敞口的，应当披露这一事实及其原因。</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CAS41.21.(4) &amp;AG.VII.(II).(3)</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在财务报表中确认的与企业在未纳入合并财务报表范围的结构化主体中权益相关的资产和负债的账面价值与其最大损失敞口的比较。</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CAS41.21.(4) &amp;AG.VII.(III)</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企业发起设立未纳入合并财务报表范围的结构化主体，但资产负债表日在该结构化主体中没有权益的，企业不需要披露上述</w:t>
            </w: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至</w:t>
            </w:r>
            <w:r w:rsidRPr="00906984">
              <w:rPr>
                <w:rFonts w:ascii="Arial Narrow" w:eastAsia="仿宋_GB2312" w:hAnsi="Arial Narrow" w:cs="宋体"/>
                <w:color w:val="000000"/>
                <w:kern w:val="0"/>
                <w:sz w:val="24"/>
                <w:szCs w:val="24"/>
              </w:rPr>
              <w:t>4</w:t>
            </w:r>
            <w:r w:rsidRPr="00906984">
              <w:rPr>
                <w:rFonts w:ascii="Arial Narrow" w:eastAsia="仿宋_GB2312" w:hAnsi="Arial Narrow" w:cs="宋体"/>
                <w:color w:val="000000"/>
                <w:kern w:val="0"/>
                <w:sz w:val="24"/>
                <w:szCs w:val="24"/>
              </w:rPr>
              <w:t>项要求的信息，但应当披露</w:t>
            </w:r>
            <w:r w:rsidRPr="00906984">
              <w:rPr>
                <w:rFonts w:ascii="Arial Narrow" w:eastAsia="仿宋_GB2312" w:hAnsi="Arial Narrow" w:cs="宋体"/>
                <w:color w:val="000000"/>
                <w:kern w:val="0"/>
                <w:sz w:val="24"/>
                <w:szCs w:val="24"/>
              </w:rPr>
              <w:t>:</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企业作为该结构化主体发起人的认定依据，</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分类披露企业当期从该结构化主体获得的收益、收益类型，</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当期转移至该结构化主体的所有资产在转移时的账面价值。</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CAS41.22&amp;AG.VII.(IV)</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应当披露其向未纳入合并财务报表范围的结构化主体提供财务支持或其他支持的意图，包括帮助该结构化主体获得财务支持的意图。</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在没有合同约定的情况下，企业当期向结构化主体（包括企业前期或当期持有权益的结构化主体）提供财务支持或其他支持的，应当披露提供支持的类型、金额及原因，包括帮助该结构化主体获得财务支持的情况。</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CAS41. </w:t>
            </w:r>
            <w:r w:rsidRPr="00906984">
              <w:rPr>
                <w:rFonts w:ascii="Arial Narrow" w:eastAsia="仿宋_GB2312" w:hAnsi="Arial Narrow" w:cs="宋体"/>
                <w:color w:val="000000"/>
                <w:kern w:val="0"/>
                <w:sz w:val="24"/>
                <w:szCs w:val="24"/>
              </w:rPr>
              <w:lastRenderedPageBreak/>
              <w:t>AG.VII.(V)</w:t>
            </w:r>
          </w:p>
        </w:tc>
        <w:tc>
          <w:tcPr>
            <w:tcW w:w="10631" w:type="dxa"/>
            <w:shd w:val="clear" w:color="auto" w:fill="auto"/>
            <w:vAlign w:val="center"/>
            <w:hideMark/>
          </w:tcPr>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未纳入合并财务报表范围结构化主体的额外信息披露</w:t>
            </w:r>
            <w:r w:rsidRPr="00906984">
              <w:rPr>
                <w:rFonts w:ascii="Arial Narrow" w:eastAsia="仿宋_GB2312" w:hAnsi="Arial Narrow" w:cs="宋体"/>
                <w:color w:val="000000"/>
                <w:kern w:val="0"/>
                <w:sz w:val="24"/>
                <w:szCs w:val="24"/>
              </w:rPr>
              <w:t>:</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(1). </w:t>
            </w:r>
            <w:r w:rsidRPr="00906984">
              <w:rPr>
                <w:rFonts w:ascii="Arial Narrow" w:eastAsia="仿宋_GB2312" w:hAnsi="Arial Narrow" w:cs="宋体"/>
                <w:color w:val="000000"/>
                <w:kern w:val="0"/>
                <w:sz w:val="24"/>
                <w:szCs w:val="24"/>
              </w:rPr>
              <w:t>合同约定企业在特定情况下需要向未纳入合并财务报表范围的结构化主体提供财务支持或其他支持的，披露相关的合同条款及有关信息。</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因在未纳入合并财务报表范围的结构化主体中持有权益而当期遭受损失的，披露损失的金额，包括计入当期损益的金额和计入其他综合收益的金额。</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在合同约定企业和其他主体需要承担未纳入合并财务报表范围结构化主体的损失的情况下，披露企业和其他主体需要承担损失的最大限额以及承担损失的先后顺序。</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披露第三方提供的、对企业在未纳入合并财务报表范围的结构化主体中权益的公允价值或风险可能产生影响的流动性支持、担保、承诺等。</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披露当期未纳入合并财务报表范围的结构化主体在融资活动中遇到的困难，主要是指债务融资或股权融资遇到的困难。</w:t>
            </w:r>
          </w:p>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披露与未纳入合并财务报表范围的结构化主体融资业务有关的信息，包括融资形式（例如商誉票据、中长期票据）及其加权平均期限。当结构化主体投资长期资产但资金来源于短期负债时，分析该结构化主体资产和负债的期限结构，并披露这一情况。</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2.</w:t>
            </w:r>
            <w:r w:rsidR="00FC4A17" w:rsidRPr="00906984">
              <w:rPr>
                <w:rFonts w:ascii="Arial Narrow" w:eastAsia="仿宋_GB2312" w:hAnsi="Arial Narrow" w:cs="宋体"/>
                <w:b/>
                <w:bCs/>
                <w:color w:val="000000"/>
                <w:kern w:val="0"/>
                <w:sz w:val="24"/>
                <w:szCs w:val="24"/>
              </w:rPr>
              <w:t>1</w:t>
            </w:r>
            <w:r w:rsidR="004D282F" w:rsidRPr="00906984">
              <w:rPr>
                <w:rFonts w:ascii="Arial Narrow" w:eastAsia="仿宋_GB2312" w:hAnsi="Arial Narrow" w:cs="宋体"/>
                <w:b/>
                <w:bCs/>
                <w:color w:val="000000"/>
                <w:kern w:val="0"/>
                <w:sz w:val="24"/>
                <w:szCs w:val="24"/>
              </w:rPr>
              <w:t>0</w:t>
            </w:r>
            <w:r w:rsidRPr="00906984">
              <w:rPr>
                <w:rFonts w:ascii="Arial Narrow" w:eastAsia="仿宋_GB2312" w:hAnsi="Arial Narrow" w:cs="宋体"/>
                <w:b/>
                <w:bCs/>
                <w:color w:val="000000"/>
                <w:kern w:val="0"/>
                <w:sz w:val="24"/>
                <w:szCs w:val="24"/>
              </w:rPr>
              <w:t xml:space="preserve">. </w:t>
            </w:r>
            <w:r w:rsidRPr="00906984">
              <w:rPr>
                <w:rFonts w:ascii="Arial Narrow" w:eastAsia="仿宋_GB2312" w:hAnsi="Arial Narrow" w:cs="宋体"/>
                <w:b/>
                <w:bCs/>
                <w:color w:val="000000"/>
                <w:kern w:val="0"/>
                <w:sz w:val="24"/>
                <w:szCs w:val="24"/>
              </w:rPr>
              <w:t>资产减值</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8.26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应当在附注中披露与资产减值有关的下列信息：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8.26(1) &amp;29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按照资产类别披露当期确认的各项资产减值损失金额，包括：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对子公司、合营公司、联营公司的长期股权投资减值损失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投资性房地产减值损失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固定资产减值损失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工程物资减值损失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生产性生物资产减值损失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油气资产减值损失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无形资产减值损失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商誉减值损失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8.26(2)&amp;29 &amp;CAS AG 30.IV.(VI).15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按照资产类别披露计提的和转销的各项资产减值准备累计金额，及其期初期末账面余额；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重大资产减值损失</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发生重大资产减值损失的，应当在附注中披露导致每项重大资产减值损失的原因和当期确认的重大资产减值损失的金额：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发生重大减值损失的资产是单项资产的，应当披露该单项资产的性质；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提供分部报告信息的，应当披露该项资产所属的主要报告分部；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发生重大减值损失的资产是资产组（或者资产组组合，下同）的，应当披露：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8.27(2)i </w:t>
            </w: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资产组的基本情况；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8.27(2)ii&amp;8.29 </w:t>
            </w: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资产组中所包括的各项资产于当期确认的减值损失金额，</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按照资产类别予以披露；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8.27(2)iii </w:t>
            </w: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资产组的组成与前期相比发生变化的，应当披露变化的原因以及前期和当期资产组组成情况。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8.28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对于重大资产减值，应当在附注中披露资产（或者资产组，下同）可收回金额的确定方法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8.28(1) &amp;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w:t>
            </w:r>
            <w:r w:rsidRPr="00906984">
              <w:rPr>
                <w:rFonts w:ascii="Arial Narrow" w:eastAsia="仿宋_GB2312" w:hAnsi="Arial Narrow" w:cs="宋体"/>
                <w:color w:val="000000"/>
                <w:kern w:val="0"/>
                <w:sz w:val="24"/>
                <w:szCs w:val="24"/>
              </w:rPr>
              <w:lastRenderedPageBreak/>
              <w:t xml:space="preserve">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a. </w:t>
            </w:r>
            <w:r w:rsidRPr="00906984">
              <w:rPr>
                <w:rFonts w:ascii="Arial Narrow" w:eastAsia="仿宋_GB2312" w:hAnsi="Arial Narrow" w:cs="宋体"/>
                <w:color w:val="000000"/>
                <w:kern w:val="0"/>
                <w:sz w:val="24"/>
                <w:szCs w:val="24"/>
              </w:rPr>
              <w:t>可收回金额按资产的公允价值减去处置费用后的净额确定的，应当披露公允价值减去处置费用后的额的估计基础、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8.28(2)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可收回金额按资产预计未来现金流量的现值确定的，应当披露估计其现值时所采用的折现率，以及该资产前期可收回金额也按照其预计未来现金流量的现值确定的情况下，前期所采用的折现率。</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2.1</w:t>
            </w:r>
            <w:r w:rsidR="004D282F" w:rsidRPr="00906984">
              <w:rPr>
                <w:rFonts w:ascii="Arial Narrow" w:eastAsia="仿宋_GB2312" w:hAnsi="Arial Narrow" w:cs="宋体"/>
                <w:b/>
                <w:bCs/>
                <w:color w:val="000000"/>
                <w:kern w:val="0"/>
                <w:sz w:val="24"/>
                <w:szCs w:val="24"/>
              </w:rPr>
              <w:t>1</w:t>
            </w:r>
            <w:r w:rsidRPr="00906984">
              <w:rPr>
                <w:rFonts w:ascii="Arial Narrow" w:eastAsia="仿宋_GB2312" w:hAnsi="Arial Narrow" w:cs="宋体"/>
                <w:b/>
                <w:bCs/>
                <w:color w:val="000000"/>
                <w:kern w:val="0"/>
                <w:sz w:val="24"/>
                <w:szCs w:val="24"/>
              </w:rPr>
              <w:t xml:space="preserve">. </w:t>
            </w:r>
            <w:r w:rsidRPr="00906984">
              <w:rPr>
                <w:rFonts w:ascii="Arial Narrow" w:eastAsia="仿宋_GB2312" w:hAnsi="Arial Narrow" w:cs="宋体"/>
                <w:b/>
                <w:bCs/>
                <w:color w:val="000000"/>
                <w:kern w:val="0"/>
                <w:sz w:val="24"/>
                <w:szCs w:val="24"/>
              </w:rPr>
              <w:t>递延所得税资产和递延所得税负债</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应当在附注中披露与所得税有关的下列信息：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所得税费用（收益）的主要组成部分，包括当期所得税、递延所得税。</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所得税费用（收益）与会计利润关系的说明。</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30.AG. IV.(VI).14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分项列示递延所得税资产和递延所得税负债的期初期末账面余额。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未确认递延所得税资产的可抵扣暂时性差异、可抵扣亏损的金额（如果存在到期日，还应披露到期日）。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对每一类暂时性差异和可抵扣亏损，在列报期间确认的递延所得税资产或递延所得税负债的金额，确认递延所得税资产的依据。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18.25(5)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未确认递延所得税负债的，与对子公司、联营企业及合营企业投资相关的暂时性差异金额。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2.1</w:t>
            </w:r>
            <w:r w:rsidR="004D282F" w:rsidRPr="00906984">
              <w:rPr>
                <w:rFonts w:ascii="Arial Narrow" w:eastAsia="仿宋_GB2312" w:hAnsi="Arial Narrow" w:cs="宋体"/>
                <w:b/>
                <w:bCs/>
                <w:color w:val="000000"/>
                <w:kern w:val="0"/>
                <w:sz w:val="24"/>
                <w:szCs w:val="24"/>
              </w:rPr>
              <w:t>2</w:t>
            </w:r>
            <w:r w:rsidRPr="00906984">
              <w:rPr>
                <w:rFonts w:ascii="Arial Narrow" w:eastAsia="仿宋_GB2312" w:hAnsi="Arial Narrow" w:cs="宋体"/>
                <w:b/>
                <w:bCs/>
                <w:color w:val="000000"/>
                <w:kern w:val="0"/>
                <w:sz w:val="24"/>
                <w:szCs w:val="24"/>
              </w:rPr>
              <w:t xml:space="preserve">. </w:t>
            </w:r>
            <w:r w:rsidRPr="00906984">
              <w:rPr>
                <w:rFonts w:ascii="Arial Narrow" w:eastAsia="仿宋_GB2312" w:hAnsi="Arial Narrow" w:cs="宋体"/>
                <w:b/>
                <w:bCs/>
                <w:color w:val="000000"/>
                <w:kern w:val="0"/>
                <w:sz w:val="24"/>
                <w:szCs w:val="24"/>
              </w:rPr>
              <w:t>预计负债</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应当在附注中披露与或有事项有关</w:t>
            </w:r>
            <w:r w:rsidRPr="00906984">
              <w:rPr>
                <w:rFonts w:ascii="Arial Narrow" w:eastAsia="仿宋_GB2312" w:hAnsi="Arial Narrow" w:cs="宋体"/>
                <w:color w:val="000000"/>
                <w:kern w:val="0"/>
                <w:sz w:val="24"/>
                <w:szCs w:val="24"/>
              </w:rPr>
              <w:lastRenderedPageBreak/>
              <w:t>的下列信息：</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应当在附注中披露与或有事项有关的下列信息：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13.14(1)i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预计负债的种类、形成原因以及经济利益流出不确定性的说明。</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13.14(1)ii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各类预计负债的期初、期末余额和本期变动情况。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13.14(1)iii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与预计负债有关的预期补偿金额和本期已确认的预期补偿金额。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3.1. </w:t>
            </w:r>
            <w:r w:rsidRPr="00906984">
              <w:rPr>
                <w:rFonts w:ascii="Arial Narrow" w:eastAsia="仿宋_GB2312" w:hAnsi="Arial Narrow" w:cs="宋体"/>
                <w:b/>
                <w:bCs/>
                <w:color w:val="000000"/>
                <w:kern w:val="0"/>
                <w:sz w:val="24"/>
                <w:szCs w:val="24"/>
              </w:rPr>
              <w:t>收入</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应当在附注中披露与收入有关的下列信息：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收入确认所采用的会计政策，包括确定提供劳务交易完工进度的方法。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30.AG. IV.(VI).24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主营业务收入和其他业务收入的金额。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本期确认的：</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销售商品收入的金额，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 </w:t>
            </w:r>
            <w:r w:rsidRPr="00906984">
              <w:rPr>
                <w:rFonts w:ascii="Arial Narrow" w:eastAsia="仿宋_GB2312" w:hAnsi="Arial Narrow" w:cs="宋体"/>
                <w:color w:val="000000"/>
                <w:kern w:val="0"/>
                <w:sz w:val="24"/>
                <w:szCs w:val="24"/>
              </w:rPr>
              <w:t>提供劳务收入的金额，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iii </w:t>
            </w:r>
            <w:r w:rsidRPr="00906984">
              <w:rPr>
                <w:rFonts w:ascii="Arial Narrow" w:eastAsia="仿宋_GB2312" w:hAnsi="Arial Narrow" w:cs="宋体"/>
                <w:color w:val="000000"/>
                <w:kern w:val="0"/>
                <w:sz w:val="24"/>
                <w:szCs w:val="24"/>
              </w:rPr>
              <w:t>利息收入的金额，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14.19(2)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iv </w:t>
            </w:r>
            <w:r w:rsidRPr="00906984">
              <w:rPr>
                <w:rFonts w:ascii="Arial Narrow" w:eastAsia="仿宋_GB2312" w:hAnsi="Arial Narrow" w:cs="宋体"/>
                <w:color w:val="000000"/>
                <w:kern w:val="0"/>
                <w:sz w:val="24"/>
                <w:szCs w:val="24"/>
              </w:rPr>
              <w:t>使用费收入的金额。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3.2. </w:t>
            </w:r>
            <w:r w:rsidRPr="00906984">
              <w:rPr>
                <w:rFonts w:ascii="Arial Narrow" w:eastAsia="仿宋_GB2312" w:hAnsi="Arial Narrow" w:cs="宋体"/>
                <w:b/>
                <w:bCs/>
                <w:color w:val="000000"/>
                <w:kern w:val="0"/>
                <w:sz w:val="24"/>
                <w:szCs w:val="24"/>
              </w:rPr>
              <w:t>职工薪酬</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9.AG.VIII</w:t>
            </w:r>
          </w:p>
        </w:tc>
        <w:tc>
          <w:tcPr>
            <w:tcW w:w="10631" w:type="dxa"/>
            <w:shd w:val="clear" w:color="auto" w:fill="auto"/>
            <w:vAlign w:val="center"/>
            <w:hideMark/>
          </w:tcPr>
          <w:p w:rsidR="00CB49BD" w:rsidRPr="00906984" w:rsidRDefault="00E803D7" w:rsidP="00906984">
            <w:pPr>
              <w:ind w:firstLine="400"/>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在资产负债表中，企业应当根据应支付的职工薪</w:t>
            </w:r>
            <w:proofErr w:type="gramStart"/>
            <w:r w:rsidRPr="00906984">
              <w:rPr>
                <w:rFonts w:ascii="Arial Narrow" w:eastAsia="仿宋_GB2312" w:hAnsi="Arial Narrow" w:cs="宋体"/>
                <w:color w:val="000000"/>
                <w:kern w:val="0"/>
                <w:sz w:val="24"/>
                <w:szCs w:val="24"/>
              </w:rPr>
              <w:t>酬</w:t>
            </w:r>
            <w:proofErr w:type="gramEnd"/>
            <w:r w:rsidRPr="00906984">
              <w:rPr>
                <w:rFonts w:ascii="Arial Narrow" w:eastAsia="仿宋_GB2312" w:hAnsi="Arial Narrow" w:cs="宋体"/>
                <w:color w:val="000000"/>
                <w:kern w:val="0"/>
                <w:sz w:val="24"/>
                <w:szCs w:val="24"/>
              </w:rPr>
              <w:t>负债流动性，对职工薪酬</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负债按照流动和非流动进行分类列报。短期薪酬、离职后福利中的设定提存计划负债、其他长期职工福利中的符合设定提存计划条件的负债、辞退福利中将于资产负债表日后十二个月内支付的部分应当在资产负债表的流动负债项下</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应付职工薪酬</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项目中列示。</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辞退福利中将于资产负债表日起十二个月之后支付的部分、离职后福利中设定受益计划净负债、其他长期职工福利中符合设定受益计划条件的净负债应当在资产负债表的非流动负债项下单独列示。</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9.AG.VIII</w:t>
            </w:r>
          </w:p>
        </w:tc>
        <w:tc>
          <w:tcPr>
            <w:tcW w:w="10631" w:type="dxa"/>
            <w:shd w:val="clear" w:color="auto" w:fill="auto"/>
            <w:vAlign w:val="center"/>
            <w:hideMark/>
          </w:tcPr>
          <w:p w:rsidR="00CB49BD" w:rsidRPr="00906984" w:rsidRDefault="00E803D7" w:rsidP="00906984">
            <w:pPr>
              <w:rPr>
                <w:rFonts w:ascii="Arial Narrow" w:eastAsia="仿宋_GB2312" w:hAnsi="Arial Narrow"/>
                <w:sz w:val="24"/>
                <w:szCs w:val="24"/>
              </w:rPr>
            </w:pPr>
            <w:r w:rsidRPr="00906984">
              <w:rPr>
                <w:rFonts w:ascii="Arial Narrow" w:eastAsia="仿宋_GB2312" w:hAnsi="Arial Narrow" w:cs="宋体"/>
                <w:color w:val="000000"/>
                <w:kern w:val="0"/>
                <w:sz w:val="24"/>
                <w:szCs w:val="24"/>
              </w:rPr>
              <w:t>对于重新计量设定受益计划净负债或净资产所产生的变动，企业如在权益范围内转移这些在其他综合收益中确认的金额，应当在所有者权益变动表</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（四）所有者权益内部结转</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项下</w:t>
            </w: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盈余公积弥补亏损</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和</w:t>
            </w: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其他</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项目之间增设</w:t>
            </w: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结转重新计量设定受益计划净负债或净资产所产生的变动</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项目（</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其他</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项目序号）顺延）加以列示。</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、应当在附注中披露与短期薪酬有关的下列信息：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9.25(1) &amp;AG.VIII.(I).1</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应当支付给职工的工资、奖金、津贴和补贴，及其期末应付未付金额。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9.25(2) &amp;AG.VIII.(I).2</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应当为职工缴纳的医疗保险费、工伤保险费和生育保险费等社会保险费，及其期末应付未付金额。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9.25(3) &amp;AG.VIII.(I).3</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应当为职工缴存的住房公积金，及其期末应付未付金额。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9.25(4) &amp;AG.VIII.(I).4</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为职工提供的非货币性福利，及其计算依据；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9.AG. I.(IV)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非货币性福利，包括企业以自产产品发放给职工作为福利、将企业拥有的资产无偿提供给职工使用、为职工无偿提供医疗保健服务等。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9.25(5) &amp;AG.VIII.(I).5</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olor w:val="0000FF"/>
                <w:sz w:val="24"/>
                <w:szCs w:val="24"/>
              </w:rPr>
              <w:t>依据短期利润分享计划提供的职工薪酬金额及其计算依据</w:t>
            </w:r>
            <w:r w:rsidRPr="00906984">
              <w:rPr>
                <w:rFonts w:ascii="Arial Narrow" w:eastAsia="仿宋_GB2312" w:hAnsi="Arial Narrow"/>
                <w:sz w:val="24"/>
                <w:szCs w:val="24"/>
              </w:rPr>
              <w:t>。</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9.25(6) &amp;AG.VIII.(I).6</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其他短期薪酬。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w:t>
            </w:r>
            <w:r w:rsidR="00E803D7" w:rsidRPr="00906984">
              <w:rPr>
                <w:rFonts w:ascii="Arial Narrow" w:eastAsia="仿宋_GB2312" w:hAnsi="Arial Narrow" w:cs="宋体"/>
                <w:color w:val="000000"/>
                <w:kern w:val="0"/>
                <w:sz w:val="24"/>
                <w:szCs w:val="24"/>
              </w:rPr>
              <w:t>离职后福利的披露</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9.26&amp; CAS 9.AG.VIII.(II).1</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(1)</w:t>
            </w:r>
            <w:r w:rsidRPr="00906984">
              <w:rPr>
                <w:rFonts w:ascii="Arial Narrow" w:eastAsia="仿宋_GB2312" w:hAnsi="Arial Narrow"/>
                <w:sz w:val="24"/>
                <w:szCs w:val="24"/>
              </w:rPr>
              <w:t>.</w:t>
            </w:r>
            <w:r w:rsidR="00E803D7" w:rsidRPr="00906984">
              <w:rPr>
                <w:rFonts w:ascii="Arial Narrow" w:eastAsia="仿宋_GB2312" w:hAnsi="Arial Narrow" w:cs="宋体"/>
                <w:color w:val="000000"/>
                <w:kern w:val="0"/>
                <w:sz w:val="24"/>
                <w:szCs w:val="24"/>
              </w:rPr>
              <w:t>应当披露所设立或参与的设定提存计划的性质、计算缴费金额的公式或依据，当期缴费金额以及期末应付未付金额。</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CB49BD" w:rsidRPr="00906984" w:rsidRDefault="00B67047" w:rsidP="00906984">
            <w:pPr>
              <w:snapToGrid w:val="0"/>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(2).</w:t>
            </w:r>
            <w:r w:rsidR="00E803D7" w:rsidRPr="00906984">
              <w:rPr>
                <w:rFonts w:ascii="Arial Narrow" w:eastAsia="仿宋_GB2312" w:hAnsi="Arial Narrow" w:cs="宋体"/>
                <w:color w:val="000000"/>
                <w:kern w:val="0"/>
                <w:sz w:val="24"/>
                <w:szCs w:val="24"/>
              </w:rPr>
              <w:t>应当披露与设定受益计划有关的下列信息：</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9.27</w:t>
            </w:r>
          </w:p>
        </w:tc>
        <w:tc>
          <w:tcPr>
            <w:tcW w:w="10631" w:type="dxa"/>
            <w:shd w:val="clear" w:color="auto" w:fill="auto"/>
            <w:vAlign w:val="center"/>
            <w:hideMark/>
          </w:tcPr>
          <w:p w:rsidR="00CB49BD" w:rsidRPr="00906984" w:rsidRDefault="00B67047" w:rsidP="00906984">
            <w:pPr>
              <w:snapToGrid w:val="0"/>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a.</w:t>
            </w:r>
            <w:r w:rsidRPr="00906984">
              <w:rPr>
                <w:rFonts w:ascii="Arial Narrow" w:eastAsia="仿宋_GB2312" w:hAnsi="Arial Narrow" w:cs="宋体"/>
                <w:color w:val="000000"/>
                <w:kern w:val="0"/>
                <w:sz w:val="24"/>
                <w:szCs w:val="24"/>
              </w:rPr>
              <w:t>设定受益计划的特征及与之相关的风险。</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9.AG.VIII.(II).2.(1)</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应当披露设定受益计划的特征，通常包括设定受益计划所提供的福利的性质、企业在该计划管理中的职责、国家对该类计划的监管要求等。</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应当披露设定受益计划相关的风险，</w:t>
            </w:r>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即设定受益计划使企业面临的风险，并重点关注企业特有或计划特有的异常风险，以及重要风险的集中程度。</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如有对计划的修改或结算的，还应当披露修改或结算计划的有关情况。</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9.27</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b.</w:t>
            </w:r>
            <w:r w:rsidRPr="00906984">
              <w:rPr>
                <w:rFonts w:ascii="Arial Narrow" w:eastAsia="仿宋_GB2312" w:hAnsi="Arial Narrow" w:cs="宋体"/>
                <w:color w:val="000000"/>
                <w:kern w:val="0"/>
                <w:sz w:val="24"/>
                <w:szCs w:val="24"/>
              </w:rPr>
              <w:t>设定受益计划在财务报表中确认的金额及其变动。</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9.AG.VIII.(II).2.(2)</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应当披露设定受益净负债（或净资产）及其组成部分，以及设定受益计划产生的职工薪</w:t>
            </w:r>
            <w:proofErr w:type="gramStart"/>
            <w:r w:rsidRPr="00906984">
              <w:rPr>
                <w:rFonts w:ascii="Arial Narrow" w:eastAsia="仿宋_GB2312" w:hAnsi="Arial Narrow" w:cs="宋体"/>
                <w:color w:val="000000"/>
                <w:kern w:val="0"/>
                <w:sz w:val="24"/>
                <w:szCs w:val="24"/>
              </w:rPr>
              <w:t>酬</w:t>
            </w:r>
            <w:proofErr w:type="gramEnd"/>
            <w:r w:rsidRPr="00906984">
              <w:rPr>
                <w:rFonts w:ascii="Arial Narrow" w:eastAsia="仿宋_GB2312" w:hAnsi="Arial Narrow" w:cs="宋体"/>
                <w:color w:val="000000"/>
                <w:kern w:val="0"/>
                <w:sz w:val="24"/>
                <w:szCs w:val="24"/>
              </w:rPr>
              <w:t>成本及其组成部分的期初余额和期末余额的调节情况。</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存在计划资产的，应当按照计划资产的性质和风险按类别披露计划资产的公允价值</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9.27</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w:t>
            </w:r>
            <w:r w:rsidRPr="00906984">
              <w:rPr>
                <w:rFonts w:ascii="Arial Narrow" w:eastAsia="仿宋_GB2312" w:hAnsi="Arial Narrow" w:cs="宋体"/>
                <w:color w:val="000000"/>
                <w:kern w:val="0"/>
                <w:sz w:val="24"/>
                <w:szCs w:val="24"/>
              </w:rPr>
              <w:t>设定受益计划对企业未来现金流量金额、时间和不确定性的影响。</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w:t>
            </w:r>
            <w:r w:rsidRPr="00906984">
              <w:rPr>
                <w:rFonts w:ascii="Arial Narrow" w:eastAsia="仿宋_GB2312" w:hAnsi="Arial Narrow" w:cs="宋体"/>
                <w:color w:val="000000"/>
                <w:kern w:val="0"/>
                <w:sz w:val="24"/>
                <w:szCs w:val="24"/>
              </w:rPr>
              <w:lastRenderedPageBreak/>
              <w:t>9.AG.VIII.(II).2.(3)</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应当披露影响设定受益计划未来缴存金额的有关筹资政策和计划、下一会计年度预期将缴存的金额，</w:t>
            </w:r>
            <w:r w:rsidRPr="00906984">
              <w:rPr>
                <w:rFonts w:ascii="Arial Narrow" w:eastAsia="仿宋_GB2312" w:hAnsi="Arial Narrow" w:cs="宋体"/>
                <w:color w:val="000000"/>
                <w:kern w:val="0"/>
                <w:sz w:val="24"/>
                <w:szCs w:val="24"/>
              </w:rPr>
              <w:lastRenderedPageBreak/>
              <w:t>并披露设定受益义务有关到期情况的信息，如设定受益义务的加权平均期间、对有关福利支付的到期</w:t>
            </w:r>
            <w:proofErr w:type="gramStart"/>
            <w:r w:rsidRPr="00906984">
              <w:rPr>
                <w:rFonts w:ascii="Arial Narrow" w:eastAsia="仿宋_GB2312" w:hAnsi="Arial Narrow" w:cs="宋体"/>
                <w:color w:val="000000"/>
                <w:kern w:val="0"/>
                <w:sz w:val="24"/>
                <w:szCs w:val="24"/>
              </w:rPr>
              <w:t>日分析</w:t>
            </w:r>
            <w:proofErr w:type="gramEnd"/>
            <w:r w:rsidRPr="00906984">
              <w:rPr>
                <w:rFonts w:ascii="Arial Narrow" w:eastAsia="仿宋_GB2312" w:hAnsi="Arial Narrow" w:cs="宋体"/>
                <w:color w:val="000000"/>
                <w:kern w:val="0"/>
                <w:sz w:val="24"/>
                <w:szCs w:val="24"/>
              </w:rPr>
              <w:t>等。</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CAS 9.27</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d.</w:t>
            </w:r>
            <w:r w:rsidRPr="00906984">
              <w:rPr>
                <w:rFonts w:ascii="Arial Narrow" w:eastAsia="仿宋_GB2312" w:hAnsi="Arial Narrow" w:cs="宋体"/>
                <w:color w:val="000000"/>
                <w:kern w:val="0"/>
                <w:sz w:val="24"/>
                <w:szCs w:val="24"/>
              </w:rPr>
              <w:t>设定受益计划义务现值所依赖的重大精算假设及有关敏感性分析的结果。</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9.AG.VIII.(II).2.(4)</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应当披露精算估计所采用的重大假设</w:t>
            </w:r>
            <w:r w:rsidRPr="00906984">
              <w:rPr>
                <w:rFonts w:ascii="Arial Narrow" w:eastAsia="仿宋_GB2312" w:hAnsi="Arial Narrow" w:cs="宋体"/>
                <w:color w:val="000000"/>
                <w:kern w:val="0"/>
                <w:sz w:val="24"/>
                <w:szCs w:val="24"/>
              </w:rPr>
              <w:t>;</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各项重大精算假设对设定受益义务的敏感性分析，并披露用于编制敏感性分析的方法和假设，以及有关方法的局限性。</w:t>
            </w:r>
          </w:p>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用于编制敏感性分析的方法和假设如发生了变动，应当披露这一事实，并说明变动的理由。</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9.28 &amp;AG.VIII.(III)</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应当披露支付的因解除劳动关系所提供辞退福利及其期末应付未付金额。</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B67047"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9.29&amp;AG.VIII.(IV)</w:t>
            </w:r>
          </w:p>
        </w:tc>
        <w:tc>
          <w:tcPr>
            <w:tcW w:w="10631" w:type="dxa"/>
            <w:shd w:val="clear" w:color="auto" w:fill="auto"/>
            <w:vAlign w:val="center"/>
            <w:hideMark/>
          </w:tcPr>
          <w:p w:rsidR="00B67047" w:rsidRPr="00906984" w:rsidRDefault="00E803D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应当披露提供的其他长期职工福利的性质、金额及其计算依据。</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3.3. </w:t>
            </w:r>
            <w:r w:rsidRPr="00906984">
              <w:rPr>
                <w:rFonts w:ascii="Arial Narrow" w:eastAsia="仿宋_GB2312" w:hAnsi="Arial Narrow" w:cs="宋体"/>
                <w:b/>
                <w:bCs/>
                <w:color w:val="000000"/>
                <w:kern w:val="0"/>
                <w:sz w:val="24"/>
                <w:szCs w:val="24"/>
              </w:rPr>
              <w:t>政府补助</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应当在附注中披露与政府补助有关的下列信息：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16.10(1)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政府补助的种类及金额。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16.10(2)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计入当期损益的政府补助金额。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16.10(3)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本期返还的政府补助金额及原因。</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p252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不能合理确定价值的政府补助的性质、范围及期限。</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3.4. </w:t>
            </w:r>
            <w:r w:rsidRPr="00906984">
              <w:rPr>
                <w:rFonts w:ascii="Arial Narrow" w:eastAsia="仿宋_GB2312" w:hAnsi="Arial Narrow" w:cs="宋体"/>
                <w:b/>
                <w:bCs/>
                <w:color w:val="000000"/>
                <w:kern w:val="0"/>
                <w:sz w:val="24"/>
                <w:szCs w:val="24"/>
              </w:rPr>
              <w:t>股份支付</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应当在附注中披露与股份支付有关的下列信息：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11.14(1)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当期授予、行权和失效的各项权益工具总额；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11.14(2)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期末发行在外的股份期权或其他权益工具行权价格的范围和合同剩余期限；</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11.14(3)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当期行权的股份期权或其他权益工具以其行权日价格计算的加权平均价格；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11.14(4) &amp;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权益工具公允价值的确定方法，公允价值确定的合理性，如采用估值技术确定公允价值，应披露估值模型以及计算参数的情况，包括估值技术所使用的假设、金融工具在汇率、利率等方面的市场风险、信用风险和相关的企业经营风险。</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对于上述的披露要求，性质相似的股份支付信息可以合并披露。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应当在附注中披露股份支付交易对当期财务状况和经营成果的影响，至少包括下列信息：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11.15(1)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当期因以权益结算的股份支付而确认的费用总额；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11.15(2)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当期因以现金结算的股份支付而确认的费用总额；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11.15(3)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当期以股份支付换取的职工服务总额及其他方服务总额。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3.5. </w:t>
            </w:r>
            <w:r w:rsidRPr="00906984">
              <w:rPr>
                <w:rFonts w:ascii="Arial Narrow" w:eastAsia="仿宋_GB2312" w:hAnsi="Arial Narrow" w:cs="宋体"/>
                <w:b/>
                <w:bCs/>
                <w:color w:val="000000"/>
                <w:kern w:val="0"/>
                <w:sz w:val="24"/>
                <w:szCs w:val="24"/>
              </w:rPr>
              <w:t>借款费用</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应当在附注中披露与借款费用有关的下列信息：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17.15(1)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当期资本化的借款费用金额。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17.15(2)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当期用于计算确定借款费用资本</w:t>
            </w:r>
            <w:proofErr w:type="gramStart"/>
            <w:r w:rsidRPr="00906984">
              <w:rPr>
                <w:rFonts w:ascii="Arial Narrow" w:eastAsia="仿宋_GB2312" w:hAnsi="Arial Narrow" w:cs="宋体"/>
                <w:color w:val="000000"/>
                <w:kern w:val="0"/>
                <w:sz w:val="24"/>
                <w:szCs w:val="24"/>
              </w:rPr>
              <w:t>化金额</w:t>
            </w:r>
            <w:proofErr w:type="gramEnd"/>
            <w:r w:rsidRPr="00906984">
              <w:rPr>
                <w:rFonts w:ascii="Arial Narrow" w:eastAsia="仿宋_GB2312" w:hAnsi="Arial Narrow" w:cs="宋体"/>
                <w:color w:val="000000"/>
                <w:kern w:val="0"/>
                <w:sz w:val="24"/>
                <w:szCs w:val="24"/>
              </w:rPr>
              <w:t>的资本化率。</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3.9. </w:t>
            </w:r>
            <w:r w:rsidRPr="00906984">
              <w:rPr>
                <w:rFonts w:ascii="Arial Narrow" w:eastAsia="仿宋_GB2312" w:hAnsi="Arial Narrow" w:cs="宋体"/>
                <w:b/>
                <w:bCs/>
                <w:color w:val="000000"/>
                <w:kern w:val="0"/>
                <w:sz w:val="24"/>
                <w:szCs w:val="24"/>
              </w:rPr>
              <w:t>每股收益</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适用于普通股或潜在普通股已公开交易的企业，以及正处于公开发行普通股或潜在普通股过程中的企业。</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发行在外普通股或潜在普通股的数量因派发股票股利、公积金转增资本、拆股而增加或因并股而减少，但不影响所有者权益金额的，应当按调整后的股数重新计算各列报期间的每股收益。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上述变化发生于资产负债表日至财务报告批准报出日之间的，应当以调整后的股数重新计算各列报期间的每股收益。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按照《企业会计准则第</w:t>
            </w:r>
            <w:r w:rsidRPr="00906984">
              <w:rPr>
                <w:rFonts w:ascii="Arial Narrow" w:eastAsia="仿宋_GB2312" w:hAnsi="Arial Narrow" w:cs="宋体"/>
                <w:color w:val="000000"/>
                <w:kern w:val="0"/>
                <w:sz w:val="24"/>
                <w:szCs w:val="24"/>
              </w:rPr>
              <w:t>28</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会计政策、会计估计变更和差错更正》的规定对以前年度损益进行追溯调整或追溯重述的，应当重新计算各列报期间的每股收益。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应当在附注中披露与每股收益有关的下列信息：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34.15(1)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基本每股收益分子、分母的计算过程；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34.15(1)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稀释每股收益分子、分母的计算过程；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34.15(2)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列报期间不具有稀释性但以后期间很可能具有稀释性的潜在普通股；</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34.15(3) &amp; CAS 30.AG. IV (VI).32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在资产负债表日至财务报告批准报出日之间，企业发行在外普通股或潜在普通股股数发生重大变化的情况，如股份发行、股份回购、潜在普通股发行、潜在普通股转换或行权等。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34.3 &amp; AG.IV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合并财务报表中，应当以合并财务报表为基础计算和列报每股收益。其中，计算基本每股收益时，分子为归属于母公司普通股股东的合并净利润，分母为母公司发行在外普通股的加权平均数。</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3.1</w:t>
            </w:r>
            <w:r w:rsidR="005A1201" w:rsidRPr="00906984">
              <w:rPr>
                <w:rFonts w:ascii="Arial Narrow" w:eastAsia="仿宋_GB2312" w:hAnsi="Arial Narrow" w:cs="宋体"/>
                <w:b/>
                <w:bCs/>
                <w:color w:val="000000"/>
                <w:kern w:val="0"/>
                <w:sz w:val="24"/>
                <w:szCs w:val="24"/>
              </w:rPr>
              <w:t>0</w:t>
            </w:r>
            <w:r w:rsidRPr="00906984">
              <w:rPr>
                <w:rFonts w:ascii="Arial Narrow" w:eastAsia="仿宋_GB2312" w:hAnsi="Arial Narrow" w:cs="宋体"/>
                <w:b/>
                <w:bCs/>
                <w:color w:val="000000"/>
                <w:kern w:val="0"/>
                <w:sz w:val="24"/>
                <w:szCs w:val="24"/>
              </w:rPr>
              <w:t xml:space="preserve">. </w:t>
            </w:r>
            <w:r w:rsidRPr="00906984">
              <w:rPr>
                <w:rFonts w:ascii="Arial Narrow" w:eastAsia="仿宋_GB2312" w:hAnsi="Arial Narrow" w:cs="宋体"/>
                <w:b/>
                <w:bCs/>
                <w:color w:val="000000"/>
                <w:kern w:val="0"/>
                <w:sz w:val="24"/>
                <w:szCs w:val="24"/>
              </w:rPr>
              <w:t>其他综合收益</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B67047"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CAS30.40&amp;AG.VII.(II).6.(2)</w:t>
            </w:r>
          </w:p>
        </w:tc>
        <w:tc>
          <w:tcPr>
            <w:tcW w:w="10631" w:type="dxa"/>
            <w:shd w:val="clear" w:color="auto" w:fill="auto"/>
            <w:vAlign w:val="center"/>
            <w:hideMark/>
          </w:tcPr>
          <w:p w:rsidR="00B67047" w:rsidRPr="00906984" w:rsidRDefault="00E803D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披露下列关于其他综合收益各项目的信息：</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1</w:t>
            </w:r>
            <w:r w:rsidR="00E803D7" w:rsidRPr="00906984">
              <w:rPr>
                <w:rFonts w:ascii="Arial Narrow" w:eastAsia="仿宋_GB2312" w:hAnsi="Arial Narrow" w:cs="宋体"/>
                <w:color w:val="000000"/>
                <w:kern w:val="0"/>
                <w:sz w:val="24"/>
                <w:szCs w:val="24"/>
              </w:rPr>
              <w:t>）其他综合收益各项</w:t>
            </w:r>
            <w:proofErr w:type="gramStart"/>
            <w:r w:rsidR="00E803D7" w:rsidRPr="00906984">
              <w:rPr>
                <w:rFonts w:ascii="Arial Narrow" w:eastAsia="仿宋_GB2312" w:hAnsi="Arial Narrow" w:cs="宋体"/>
                <w:color w:val="000000"/>
                <w:kern w:val="0"/>
                <w:sz w:val="24"/>
                <w:szCs w:val="24"/>
              </w:rPr>
              <w:t>目及其</w:t>
            </w:r>
            <w:proofErr w:type="gramEnd"/>
            <w:r w:rsidR="00E803D7" w:rsidRPr="00906984">
              <w:rPr>
                <w:rFonts w:ascii="Arial Narrow" w:eastAsia="仿宋_GB2312" w:hAnsi="Arial Narrow" w:cs="宋体"/>
                <w:color w:val="000000"/>
                <w:kern w:val="0"/>
                <w:sz w:val="24"/>
                <w:szCs w:val="24"/>
              </w:rPr>
              <w:t>所得税影响；</w:t>
            </w:r>
          </w:p>
          <w:p w:rsidR="00B67047" w:rsidRPr="00906984" w:rsidRDefault="00B67047" w:rsidP="00906984">
            <w:pPr>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2</w:t>
            </w:r>
            <w:r w:rsidR="00E803D7" w:rsidRPr="00906984">
              <w:rPr>
                <w:rFonts w:ascii="Arial Narrow" w:eastAsia="仿宋_GB2312" w:hAnsi="Arial Narrow" w:cs="宋体"/>
                <w:color w:val="000000"/>
                <w:kern w:val="0"/>
                <w:sz w:val="24"/>
                <w:szCs w:val="24"/>
              </w:rPr>
              <w:t>）其他综合收益</w:t>
            </w:r>
            <w:proofErr w:type="gramStart"/>
            <w:r w:rsidR="00E803D7" w:rsidRPr="00906984">
              <w:rPr>
                <w:rFonts w:ascii="Arial Narrow" w:eastAsia="仿宋_GB2312" w:hAnsi="Arial Narrow" w:cs="宋体"/>
                <w:color w:val="000000"/>
                <w:kern w:val="0"/>
                <w:sz w:val="24"/>
                <w:szCs w:val="24"/>
              </w:rPr>
              <w:t>各项目原计入</w:t>
            </w:r>
            <w:proofErr w:type="gramEnd"/>
            <w:r w:rsidR="00E803D7" w:rsidRPr="00906984">
              <w:rPr>
                <w:rFonts w:ascii="Arial Narrow" w:eastAsia="仿宋_GB2312" w:hAnsi="Arial Narrow" w:cs="宋体"/>
                <w:color w:val="000000"/>
                <w:kern w:val="0"/>
                <w:sz w:val="24"/>
                <w:szCs w:val="24"/>
              </w:rPr>
              <w:t>其他综合收益、当期转出计入当期损益的金额；</w:t>
            </w:r>
          </w:p>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3</w:t>
            </w:r>
            <w:r w:rsidR="00E803D7" w:rsidRPr="00906984">
              <w:rPr>
                <w:rFonts w:ascii="Arial Narrow" w:eastAsia="仿宋_GB2312" w:hAnsi="Arial Narrow" w:cs="宋体"/>
                <w:color w:val="000000"/>
                <w:kern w:val="0"/>
                <w:sz w:val="24"/>
                <w:szCs w:val="24"/>
              </w:rPr>
              <w:t>）其他综合收益各项目的期初和期末余额及其调节情况。</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7 (2) of Bulletin No. 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应在附注中详细披露其他综合收益各项</w:t>
            </w:r>
            <w:proofErr w:type="gramStart"/>
            <w:r w:rsidRPr="00906984">
              <w:rPr>
                <w:rFonts w:ascii="Arial Narrow" w:eastAsia="仿宋_GB2312" w:hAnsi="Arial Narrow" w:cs="宋体"/>
                <w:color w:val="000000"/>
                <w:kern w:val="0"/>
                <w:sz w:val="24"/>
                <w:szCs w:val="24"/>
              </w:rPr>
              <w:t>目及其</w:t>
            </w:r>
            <w:proofErr w:type="gramEnd"/>
            <w:r w:rsidRPr="00906984">
              <w:rPr>
                <w:rFonts w:ascii="Arial Narrow" w:eastAsia="仿宋_GB2312" w:hAnsi="Arial Narrow" w:cs="宋体"/>
                <w:color w:val="000000"/>
                <w:kern w:val="0"/>
                <w:sz w:val="24"/>
                <w:szCs w:val="24"/>
              </w:rPr>
              <w:t>所得税影响，以及原计入其他综合收益、当期转入损益的金额等信息。其他综合收益各项目包括：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No.16 (II)(IV)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可供出售金融资产产生的利得</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按照权益法核算的在被投资单位其他综合收益中所享有的份额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现金流量套</w:t>
            </w:r>
            <w:proofErr w:type="gramStart"/>
            <w:r w:rsidRPr="00906984">
              <w:rPr>
                <w:rFonts w:ascii="Arial Narrow" w:eastAsia="仿宋_GB2312" w:hAnsi="Arial Narrow" w:cs="宋体"/>
                <w:color w:val="000000"/>
                <w:kern w:val="0"/>
                <w:sz w:val="24"/>
                <w:szCs w:val="24"/>
              </w:rPr>
              <w:t>期工具</w:t>
            </w:r>
            <w:proofErr w:type="gramEnd"/>
            <w:r w:rsidRPr="00906984">
              <w:rPr>
                <w:rFonts w:ascii="Arial Narrow" w:eastAsia="仿宋_GB2312" w:hAnsi="Arial Narrow" w:cs="宋体"/>
                <w:color w:val="000000"/>
                <w:kern w:val="0"/>
                <w:sz w:val="24"/>
                <w:szCs w:val="24"/>
              </w:rPr>
              <w:t>产生的利得</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损失</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外币财务报表折算差额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其他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4.1. </w:t>
            </w:r>
            <w:r w:rsidRPr="00906984">
              <w:rPr>
                <w:rFonts w:ascii="Arial Narrow" w:eastAsia="仿宋_GB2312" w:hAnsi="Arial Narrow" w:cs="宋体"/>
                <w:b/>
                <w:bCs/>
                <w:color w:val="000000"/>
                <w:kern w:val="0"/>
                <w:sz w:val="24"/>
                <w:szCs w:val="24"/>
              </w:rPr>
              <w:t>租赁</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融资租赁承租人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在资产负债表中，应当将与融资租赁相关的长期应付款减去未确认融资费用的差额，分别长期负债和一年内到期的长期负债列示。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应当在附注中披露与融资租赁有关的下列信息：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21.34(1</w:t>
            </w:r>
            <w:proofErr w:type="gramStart"/>
            <w:r w:rsidRPr="00906984">
              <w:rPr>
                <w:rFonts w:ascii="Arial Narrow" w:eastAsia="仿宋_GB2312" w:hAnsi="Arial Narrow" w:cs="宋体"/>
                <w:color w:val="000000"/>
                <w:kern w:val="0"/>
                <w:sz w:val="24"/>
                <w:szCs w:val="24"/>
              </w:rPr>
              <w:t>)&amp;</w:t>
            </w:r>
            <w:proofErr w:type="gramEnd"/>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lastRenderedPageBreak/>
              <w:t xml:space="preserve">CAS 30.AG. IV.(VI).40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a. </w:t>
            </w:r>
            <w:r w:rsidRPr="00906984">
              <w:rPr>
                <w:rFonts w:ascii="Arial Narrow" w:eastAsia="仿宋_GB2312" w:hAnsi="Arial Narrow" w:cs="宋体"/>
                <w:color w:val="000000"/>
                <w:kern w:val="0"/>
                <w:sz w:val="24"/>
                <w:szCs w:val="24"/>
              </w:rPr>
              <w:t>各类租入固定资产的期初和期末原价、累计折旧额、减值准备累计金额；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21.34(2)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资产负债表日后连续三个会计年度每年将支付的最低租赁付款额，以及以后年度将支付的最低租赁付款额总额；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21.34(3)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未确认融资费用的余额；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21.34(3)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分摊未确认融资费用所采用的方法。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融资租赁出租人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在资产负债表中，应当将应收融资租赁款减去未实现融资收益的差额，作为长期债权列示。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21.36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应当在附注中披露与融资租赁有关的下列信息：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21.36(1)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资产负债表日后连续三个会计年度每年将收到的最低租赁收款额，以及以后年度将收到的最低租赁收款额总额；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21.36(2)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未实现融资收益的余额；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21.36(2)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分配未实现融资收益所采用的方法。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经营租赁承租人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21.37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对于重大的经营租赁，应当在附注中披露下列信息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21.37(1)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资产负债表日后连续三个会计年度每年将支付的不可撤销经营租赁的最低租赁付款额；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21.37(2</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以后年度将支付的不可撤销经营租赁的最低租赁付款额总额。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经营租赁出租人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21.38 &amp; CAS 30.AG. </w:t>
            </w:r>
            <w:r w:rsidRPr="00906984">
              <w:rPr>
                <w:rFonts w:ascii="Arial Narrow" w:eastAsia="仿宋_GB2312" w:hAnsi="Arial Narrow" w:cs="宋体"/>
                <w:color w:val="000000"/>
                <w:kern w:val="0"/>
                <w:sz w:val="24"/>
                <w:szCs w:val="24"/>
              </w:rPr>
              <w:lastRenderedPageBreak/>
              <w:t xml:space="preserve">IV(IV).40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6. </w:t>
            </w:r>
            <w:r w:rsidRPr="00906984">
              <w:rPr>
                <w:rFonts w:ascii="Arial Narrow" w:eastAsia="仿宋_GB2312" w:hAnsi="Arial Narrow" w:cs="宋体"/>
                <w:color w:val="000000"/>
                <w:kern w:val="0"/>
                <w:sz w:val="24"/>
                <w:szCs w:val="24"/>
              </w:rPr>
              <w:t>对于经营租赁，应当披露各类租出资产（如机器设备、运输工具等）的账面价值。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售后租回承租人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21.39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应当披露各售后租回交易以及售后租回合同中的重要条款。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售后租回出租人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21.39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应当披露各售后租回交易以及售后租回合同中的重要条款。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4.2. </w:t>
            </w:r>
            <w:r w:rsidRPr="00906984">
              <w:rPr>
                <w:rFonts w:ascii="Arial Narrow" w:eastAsia="仿宋_GB2312" w:hAnsi="Arial Narrow" w:cs="宋体"/>
                <w:b/>
                <w:bCs/>
                <w:color w:val="000000"/>
                <w:kern w:val="0"/>
                <w:sz w:val="24"/>
                <w:szCs w:val="24"/>
              </w:rPr>
              <w:t>债务重组</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30.AG. IV.(VI).36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债务人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应当在附注中披露与债务重组有关的下列信息：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债务重组方式；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债务重组的方式主要包括：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以资产清偿债务；</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将债务转为资本；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修改其他债务条件，如减少债务本金、减少债务利息等，不包括上述</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和</w:t>
            </w:r>
            <w:r w:rsidRPr="00906984">
              <w:rPr>
                <w:rFonts w:ascii="Arial Narrow" w:eastAsia="仿宋_GB2312" w:hAnsi="Arial Narrow" w:cs="宋体"/>
                <w:color w:val="000000"/>
                <w:kern w:val="0"/>
                <w:sz w:val="24"/>
                <w:szCs w:val="24"/>
              </w:rPr>
              <w:t>(2)</w:t>
            </w:r>
            <w:r w:rsidRPr="00906984">
              <w:rPr>
                <w:rFonts w:ascii="Arial Narrow" w:eastAsia="仿宋_GB2312" w:hAnsi="Arial Narrow" w:cs="宋体"/>
                <w:color w:val="000000"/>
                <w:kern w:val="0"/>
                <w:sz w:val="24"/>
                <w:szCs w:val="24"/>
              </w:rPr>
              <w:t>两种方式；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以上三种方式的组合等。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确认的债务重组利得总额；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将债务转为资本所导致的股本（或者实收资本）增加额；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12.14(4)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或有应付金额；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12.14(5) &amp; </w:t>
            </w:r>
            <w:r w:rsidRPr="00906984">
              <w:rPr>
                <w:rFonts w:ascii="Arial Narrow" w:eastAsia="仿宋_GB2312" w:hAnsi="Arial Narrow" w:cs="宋体"/>
                <w:color w:val="000000"/>
                <w:kern w:val="0"/>
                <w:sz w:val="24"/>
                <w:szCs w:val="24"/>
              </w:rPr>
              <w:lastRenderedPageBreak/>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No.16 (II)(IV)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e. </w:t>
            </w:r>
            <w:r w:rsidRPr="00906984">
              <w:rPr>
                <w:rFonts w:ascii="Arial Narrow" w:eastAsia="仿宋_GB2312" w:hAnsi="Arial Narrow" w:cs="宋体"/>
                <w:color w:val="000000"/>
                <w:kern w:val="0"/>
                <w:sz w:val="24"/>
                <w:szCs w:val="24"/>
              </w:rPr>
              <w:t>债务重组中转让的非现金资产的公允价值、由债务转成的股份的公允价值和修改其他债务条件后债务的公允价值的确定方法及依据，公允价值确定的合理性，如采用估值技术确定公允价值，应</w:t>
            </w:r>
            <w:r w:rsidRPr="00906984">
              <w:rPr>
                <w:rFonts w:ascii="Arial Narrow" w:eastAsia="仿宋_GB2312" w:hAnsi="Arial Narrow" w:cs="宋体"/>
                <w:color w:val="000000"/>
                <w:kern w:val="0"/>
                <w:sz w:val="24"/>
                <w:szCs w:val="24"/>
              </w:rPr>
              <w:lastRenderedPageBreak/>
              <w:t>披露估值模型以及计算参数的情况，包括估值技术所使用的假设、金融工具在汇率、利率等方面的市场风险、信用风险和相关的企业经营风险。</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30.AG. IV.(VI).36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债权人</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应当在附注中披露与债务重组有关的下列信息：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债务重组方式；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确认的债务重组损失总额；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债权转为股份所导致的投资增加额及该投资占债务人股份总额的比例；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12.15(4)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或有应收金额；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12.15(5) &amp;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No.16 </w:t>
            </w:r>
            <w:r w:rsidRPr="00906984">
              <w:rPr>
                <w:rFonts w:ascii="Arial Narrow" w:eastAsia="仿宋_GB2312" w:hAnsi="Arial Narrow" w:cs="宋体"/>
                <w:color w:val="000000"/>
                <w:kern w:val="0"/>
                <w:sz w:val="24"/>
                <w:szCs w:val="24"/>
              </w:rPr>
              <w:lastRenderedPageBreak/>
              <w:t xml:space="preserve">(II)(IV)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e </w:t>
            </w:r>
            <w:r w:rsidRPr="00906984">
              <w:rPr>
                <w:rFonts w:ascii="Arial Narrow" w:eastAsia="仿宋_GB2312" w:hAnsi="Arial Narrow" w:cs="宋体"/>
                <w:color w:val="000000"/>
                <w:kern w:val="0"/>
                <w:sz w:val="24"/>
                <w:szCs w:val="24"/>
              </w:rPr>
              <w:t>债务重组中受让的非现金资产的公允价值、由债权转成的股份的公允价值、修改其他债务条件后债权的公允价值的确定方法及依据，公允价值确定的合理性，如采用估值技术确定公允价值，应披露估值模型以及计算参数的情况，包括估值技术所使用的假设、金融工具在汇率、利率等方面的市场风险、信用风险和相关的企业经营风险。</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4.3. </w:t>
            </w:r>
            <w:r w:rsidRPr="00906984">
              <w:rPr>
                <w:rFonts w:ascii="Arial Narrow" w:eastAsia="仿宋_GB2312" w:hAnsi="Arial Narrow" w:cs="宋体"/>
                <w:b/>
                <w:bCs/>
                <w:color w:val="000000"/>
                <w:kern w:val="0"/>
                <w:sz w:val="24"/>
                <w:szCs w:val="24"/>
              </w:rPr>
              <w:t>非货币性资产交换</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应当在附注中披露与非货币性资产交换有关的下列信息：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换入资产的类别。</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换出资产的类别。</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换入资产成本的确定方式。</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7.10(3)&amp;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换入资产的公允价值，公允价值确定的合理性，如采用估值技术确定公允价值，应披露估值模型以及计算参数的情况，包括估值技术所使用的假设。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7.10(3)&amp; </w:t>
            </w:r>
            <w:r w:rsidRPr="00906984">
              <w:rPr>
                <w:rFonts w:ascii="Arial Narrow" w:eastAsia="仿宋_GB2312" w:hAnsi="Arial Narrow" w:cs="宋体"/>
                <w:color w:val="000000"/>
                <w:kern w:val="0"/>
                <w:sz w:val="24"/>
                <w:szCs w:val="24"/>
              </w:rPr>
              <w:t>财会函</w:t>
            </w:r>
            <w:r w:rsidRPr="00906984">
              <w:rPr>
                <w:rFonts w:ascii="Arial Narrow" w:eastAsia="仿宋_GB2312" w:hAnsi="Arial Narrow" w:cs="宋体"/>
                <w:color w:val="000000"/>
                <w:kern w:val="0"/>
                <w:sz w:val="24"/>
                <w:szCs w:val="24"/>
              </w:rPr>
              <w:t xml:space="preserve">(2008) No.60, I.(III).6 &amp; </w:t>
            </w: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 16 (II)(IV)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换出资产的公允价值，公允价值确定的合理性，如采用估值技术确定公允价值，应披露估值模型以及计算参数的情况，包括估值技术所使用的假设。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换出资产的账面价值。</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7.10(4)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非货币性资产交换确认的损益。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4.4. </w:t>
            </w:r>
            <w:r w:rsidRPr="00906984">
              <w:rPr>
                <w:rFonts w:ascii="Arial Narrow" w:eastAsia="仿宋_GB2312" w:hAnsi="Arial Narrow" w:cs="宋体"/>
                <w:b/>
                <w:bCs/>
                <w:color w:val="000000"/>
                <w:kern w:val="0"/>
                <w:sz w:val="24"/>
                <w:szCs w:val="24"/>
              </w:rPr>
              <w:t>建造合同</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15.28&amp; CAS 30. AG.IV.(VI).24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应当在附注中披露与建造合同有关的下列信息：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15.28(1)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分别固定造价合同、成本加成合同列示各项合同总金额，以及确定合同完工进度的方法。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15.28(2)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分别固定造价合同、成本加成合同列示各项合同累计已发生成本、累计已确认毛利（或亏损）。</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15.28(3)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分别固定造价合同、成本加成合同列示各项合同已办理结算的价款金额。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15.28(4)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当期预计损失的原因和金额。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4.5. </w:t>
            </w:r>
            <w:r w:rsidRPr="00906984">
              <w:rPr>
                <w:rFonts w:ascii="Arial Narrow" w:eastAsia="仿宋_GB2312" w:hAnsi="Arial Narrow" w:cs="宋体"/>
                <w:b/>
                <w:bCs/>
                <w:color w:val="000000"/>
                <w:kern w:val="0"/>
                <w:sz w:val="24"/>
                <w:szCs w:val="24"/>
              </w:rPr>
              <w:t>分部报告</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of Bulletin No. 3 &amp; IG of CAS, p619, 621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企业应当以内部组织结构、管理要求、内部报告制度为依据确定经营分部，以经营分部为基础确定报告分部。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一般要求</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35.3 &amp; IG of CAS, p624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对外提供合并财务报表的企业，应当以合并财务报表为基础披露分部信息。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35.16 &amp; </w:t>
            </w:r>
            <w:r w:rsidRPr="00906984">
              <w:rPr>
                <w:rFonts w:ascii="Arial Narrow" w:eastAsia="仿宋_GB2312" w:hAnsi="Arial Narrow" w:cs="宋体"/>
                <w:color w:val="000000"/>
                <w:kern w:val="0"/>
                <w:sz w:val="24"/>
                <w:szCs w:val="24"/>
              </w:rPr>
              <w:lastRenderedPageBreak/>
              <w:t xml:space="preserve">IG of CAS, p627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2. </w:t>
            </w:r>
            <w:r w:rsidRPr="00906984">
              <w:rPr>
                <w:rFonts w:ascii="Arial Narrow" w:eastAsia="仿宋_GB2312" w:hAnsi="Arial Narrow" w:cs="宋体"/>
                <w:color w:val="000000"/>
                <w:kern w:val="0"/>
                <w:sz w:val="24"/>
                <w:szCs w:val="24"/>
              </w:rPr>
              <w:t>披露的分部信息应当与合并财务报表或财务报表中的总额信息相衔接。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35.16 &amp; IG of CAS, p627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报告分部收入总额应当与企业收入总额相衔接，即各个报告分部的收入总额，加上未包含在任何报告分部中的对外交易收入金额之和，扣除报告分部之间交易形成的收入总额，应当与企业收入总额一致；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35.16 &amp; IG of CAS, p627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报告分部利润（亏损）总额应当与企业利润（亏损）总额相衔接，即各个报告分部的利润（亏损）总额，加上未包含在任何报告分部中的利润（亏损）金额之和，扣除报告分部之间交易形成的利润（亏损）金额之和，应当与企业利润（亏损）总额一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35.16 &amp; IG of CAS, p627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报告分部资产总额应当与企业资产总额相衔接，即报告分部资产总额加上未分配给各个报告分部的资产总额的合计额，与企业资产总额相一致；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35.16 &amp; IG of CAS, p627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报告分部负债总额应当与企业负债总额相衔接，即报告分部负债总额加上未分配给各个报告分部的负债总额的合计额，与企业负债总额相一致。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报告形式</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(3) of Bulletin No. 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确定报告分部后，应当披露下列信息：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(3).1 of Bulletin No. 3 &amp; IG of CAS, p624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确定报告分部考虑的因素、报告分部的产品和劳务的类型；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(3).2 of Bulletin No. 3 &amp; IG of CAS, p625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每一报告分部的利润（亏损）总额信息，包括利润（亏损）总额组成项目信息；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IG of CAS, p625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企业管理层在计量报告分部利润（亏损）时运用了下列数据，或者未运用下列数据但定期提供给企业管理层的，应当在附注中披露每一报告分部的下列信息：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对外交易收入和分部间交易收入；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利息收入和利息费用；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但是报告分部的日常经营活动是金融性质的，可以仅披露利息收入减去利息费用后的净额，同时披露这一处理方法。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折旧费用和摊销费用，以及其他重大的非现金项目；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采用权益法核算的长期股权投资确认的投资收益；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所得税费用或所得税收益；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其他重大的收益或费用项目。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8.26(3)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提供分部报告信息的，应当披露每个报告分部当期确认的减值损失金额。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(3).3 of Bulletin No. 3 &amp; IG of CAS, p625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每一报告分部的资产总额、负债总额相关信息，包括资产总额组成项目的信息，以及有关资产、负债计量的相关会计政策。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p625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企业管理层在计量报告分部资产时运用了下列数据，或者未运用下列数据但定期提供给企业管理层的，应当在附注中披露每一报告分部的下列信息：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采用权益法核算的长期股权投资金额；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非流动资产（不包括金融资产、独立账户资产、递延所得税资产）金额。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报告分部的负债金额定期提供给企业管理层的，企业应当在附注中披露每一报告分部的负债金额。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除已按照上述</w:t>
            </w:r>
            <w:r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要求作为报告分部信息披露以外，还应披露下列信息：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(4).1 of Bulletin No. 3 &amp; IG of CAS, 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每一产品和劳务或每一类似产品和劳务组合的对外交易收入（应当以用于编制企业财务报表的信息为基础），除非披露不切实可行。</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w:t>
            </w:r>
            <w:r w:rsidRPr="00906984">
              <w:rPr>
                <w:rFonts w:ascii="Arial Narrow" w:eastAsia="仿宋_GB2312" w:hAnsi="Arial Narrow" w:cs="宋体"/>
                <w:color w:val="000000"/>
                <w:kern w:val="0"/>
                <w:sz w:val="24"/>
                <w:szCs w:val="24"/>
              </w:rPr>
              <w:lastRenderedPageBreak/>
              <w:t xml:space="preserve">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企业披露相关信息不切实可行的，应当披露这一事实。</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Item 8 (4).2 of Bulletin No. 3 &amp; IG of CAS, 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企业取得的来自于本国的对外交易收入总额以及位于本国的非流动资产（不包括金融资产、独立账户资产、递延所得税资产，下同）总额，企业从其他国家取得的对外交易收入总额以及位于其他国家的非流动资产总额，除非披露不切实可行；</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如果企业从某个国家或地区取得的对外交易收入金额重要，或者企业位于某个国家或地区的非流动资产金额重要，应当单独予以披露。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企业披露相关信息不切实可行的，应当披露这一事实。</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Item 8 (4).3 of Bulletin No. 3 &amp; IG of CAS, p628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企业对主要客户的依赖程度。</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企业与某一外部客户交易收入占合并总收入或企业总收入的</w:t>
            </w:r>
            <w:r w:rsidRPr="00906984">
              <w:rPr>
                <w:rFonts w:ascii="Arial Narrow" w:eastAsia="仿宋_GB2312" w:hAnsi="Arial Narrow" w:cs="宋体"/>
                <w:color w:val="000000"/>
                <w:kern w:val="0"/>
                <w:sz w:val="24"/>
                <w:szCs w:val="24"/>
              </w:rPr>
              <w:t>10%</w:t>
            </w:r>
            <w:r w:rsidRPr="00906984">
              <w:rPr>
                <w:rFonts w:ascii="Arial Narrow" w:eastAsia="仿宋_GB2312" w:hAnsi="Arial Narrow" w:cs="宋体"/>
                <w:color w:val="000000"/>
                <w:kern w:val="0"/>
                <w:sz w:val="24"/>
                <w:szCs w:val="24"/>
              </w:rPr>
              <w:t>或以上，应当披露这一事实，以及来自该外部客户的总收入和相关报告分部的特征（企业不需要报告主要客户的身份，每一报告分部也不需要报告来自该客户的收入）。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分部会计政策</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35.20 &amp; IG of CAS, p627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应当披露分部会计政策，但分部会计政策与合并财务报表或企业财务报表一致的除外。具体需披露的分部会计政策如下：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应当在附注中披露计量每一报告分部利润（亏损）的下列会计政策：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35.19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分部间转移价格的确定基础及其变更情况；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相关收入和费用分配给报告分部的基础；</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确定报告分部利润（亏损）使用的计量方法发生变化的性质，以及这些变化产生的影响。</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w:t>
            </w:r>
            <w:r w:rsidRPr="00906984">
              <w:rPr>
                <w:rFonts w:ascii="Arial Narrow" w:eastAsia="仿宋_GB2312" w:hAnsi="Arial Narrow" w:cs="宋体"/>
                <w:color w:val="000000"/>
                <w:kern w:val="0"/>
                <w:sz w:val="24"/>
                <w:szCs w:val="24"/>
              </w:rPr>
              <w:lastRenderedPageBreak/>
              <w:t xml:space="preserve">p625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6. </w:t>
            </w:r>
            <w:r w:rsidRPr="00906984">
              <w:rPr>
                <w:rFonts w:ascii="Arial Narrow" w:eastAsia="仿宋_GB2312" w:hAnsi="Arial Narrow" w:cs="宋体"/>
                <w:color w:val="000000"/>
                <w:kern w:val="0"/>
                <w:sz w:val="24"/>
                <w:szCs w:val="24"/>
              </w:rPr>
              <w:t>应当在附注中披露计量每一报告分部资产、负债的下列会计政策：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35.19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分部间转移价格的确定基础及其变更情况；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相关资产或负债分配给报告分部的基础。</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35.20 &amp; IG of CAS, p627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分部会计政策发生变更（举例如下），并且这种变更对分部信息产生了实质性影响时，应当按照《企业会计准则第</w:t>
            </w:r>
            <w:r w:rsidRPr="00906984">
              <w:rPr>
                <w:rFonts w:ascii="Arial Narrow" w:eastAsia="仿宋_GB2312" w:hAnsi="Arial Narrow" w:cs="宋体"/>
                <w:color w:val="000000"/>
                <w:kern w:val="0"/>
                <w:sz w:val="24"/>
                <w:szCs w:val="24"/>
              </w:rPr>
              <w:t>28</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会计政策、会计估计变更和差错更正》披露这一变更情况以及这些变更产生的影响，并提供相关比较数据。提供比较数据不切实可行的，应当说明原因。</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例如，确定报告分部利润（亏损）使用的计量方法发生的变更；又如，企业因管理战略改变对经营业务范围</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变更或对经营地区</w:t>
            </w:r>
            <w:proofErr w:type="gramStart"/>
            <w:r w:rsidRPr="00906984">
              <w:rPr>
                <w:rFonts w:ascii="Arial Narrow" w:eastAsia="仿宋_GB2312" w:hAnsi="Arial Narrow" w:cs="宋体"/>
                <w:color w:val="000000"/>
                <w:kern w:val="0"/>
                <w:sz w:val="24"/>
                <w:szCs w:val="24"/>
              </w:rPr>
              <w:t>作出</w:t>
            </w:r>
            <w:proofErr w:type="gramEnd"/>
            <w:r w:rsidRPr="00906984">
              <w:rPr>
                <w:rFonts w:ascii="Arial Narrow" w:eastAsia="仿宋_GB2312" w:hAnsi="Arial Narrow" w:cs="宋体"/>
                <w:color w:val="000000"/>
                <w:kern w:val="0"/>
                <w:sz w:val="24"/>
                <w:szCs w:val="24"/>
              </w:rPr>
              <w:t>调整，使企业原已确定的报告分部所面临的风险和报酬产生较大差异，从而使企业必须改变原对分部所作的分类。</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比较数字</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35.21 &amp; IG of CAS, p628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在披露分部信息时，应当提供前期比较数据。对于某一分部，如果本期满足报告分部的确定条件确定为报告分部，即使前期没有满足报告分部的确定条件未确定为报告分部的，也应当提供前期的比较数据。但是，重述信息不切实可行的除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p628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内部组织结构改变导致报告分部组成发生变化的，应当提供前期比较数据。但是，提供比较数据不切实可行的除外。企业未提供前期比较数据的，应当在报告分部组成发生变化的当年，同时披露以新的报告分部和旧的报告分部为基础编制的分部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p624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不论是否对以前期间相应的报告分部信息进行重述，企业均应当在报表附注披露本期报告分部组成发生变化的事实。</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Bulletin No. 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9. 2009</w:t>
            </w:r>
            <w:r w:rsidRPr="00906984">
              <w:rPr>
                <w:rFonts w:ascii="Arial Narrow" w:eastAsia="仿宋_GB2312" w:hAnsi="Arial Narrow" w:cs="宋体"/>
                <w:color w:val="000000"/>
                <w:kern w:val="0"/>
                <w:sz w:val="24"/>
                <w:szCs w:val="24"/>
              </w:rPr>
              <w:t>年解释第</w:t>
            </w:r>
            <w:r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号规定的按以经营分部为基础确定报告分部，并披露相关分部信息的原则自</w:t>
            </w:r>
            <w:r w:rsidRPr="00906984">
              <w:rPr>
                <w:rFonts w:ascii="Arial Narrow" w:eastAsia="仿宋_GB2312" w:hAnsi="Arial Narrow" w:cs="宋体"/>
                <w:color w:val="000000"/>
                <w:kern w:val="0"/>
                <w:sz w:val="24"/>
                <w:szCs w:val="24"/>
              </w:rPr>
              <w:t>2009</w:t>
            </w:r>
            <w:r w:rsidRPr="00906984">
              <w:rPr>
                <w:rFonts w:ascii="Arial Narrow" w:eastAsia="仿宋_GB2312" w:hAnsi="Arial Narrow" w:cs="宋体"/>
                <w:color w:val="000000"/>
                <w:kern w:val="0"/>
                <w:sz w:val="24"/>
                <w:szCs w:val="24"/>
              </w:rPr>
              <w:t>年</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月</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日起执行，</w:t>
            </w:r>
            <w:proofErr w:type="gramStart"/>
            <w:r w:rsidRPr="00906984">
              <w:rPr>
                <w:rFonts w:ascii="Arial Narrow" w:eastAsia="仿宋_GB2312" w:hAnsi="Arial Narrow" w:cs="宋体"/>
                <w:color w:val="000000"/>
                <w:kern w:val="0"/>
                <w:sz w:val="24"/>
                <w:szCs w:val="24"/>
              </w:rPr>
              <w:t>不</w:t>
            </w:r>
            <w:proofErr w:type="gramEnd"/>
            <w:r w:rsidRPr="00906984">
              <w:rPr>
                <w:rFonts w:ascii="Arial Narrow" w:eastAsia="仿宋_GB2312" w:hAnsi="Arial Narrow" w:cs="宋体"/>
                <w:color w:val="000000"/>
                <w:kern w:val="0"/>
                <w:sz w:val="24"/>
                <w:szCs w:val="24"/>
              </w:rPr>
              <w:t>追溯调整。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4.6. </w:t>
            </w:r>
            <w:r w:rsidRPr="00906984">
              <w:rPr>
                <w:rFonts w:ascii="Arial Narrow" w:eastAsia="仿宋_GB2312" w:hAnsi="Arial Narrow" w:cs="宋体"/>
                <w:b/>
                <w:bCs/>
                <w:color w:val="000000"/>
                <w:kern w:val="0"/>
                <w:sz w:val="24"/>
                <w:szCs w:val="24"/>
              </w:rPr>
              <w:t>保险合同</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No.15, II.(II)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保险人与投保人签订的需要进行重大保险风险测试的合同，应当在合同初始确认日进行重大保险风险测试。保险人应当在附注中披露与重大保险风险测试有关的下列信息：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重大保险风险的测试方法和标准；</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重大保险风险测试中合同的分组标准和选取方法；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重大保险风险测试假设的设定依据。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经过重大保险风险测试后，未确认为保险合同的重大合同，应当披露其交易金额、保险责任、保险期间等信息。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p439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如果保险人变更重大保险风险测试分组标准，应当对变更的原因、影响极变更的事实等进行披露。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财会</w:t>
            </w:r>
            <w:r w:rsidRPr="00906984">
              <w:rPr>
                <w:rFonts w:ascii="Arial Narrow" w:eastAsia="仿宋_GB2312" w:hAnsi="Arial Narrow" w:cs="宋体"/>
                <w:color w:val="000000"/>
                <w:kern w:val="0"/>
                <w:sz w:val="24"/>
                <w:szCs w:val="24"/>
              </w:rPr>
              <w:t xml:space="preserve">[2009] No.15, III.(IV)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保险人应当在附注中披露与保险合同准备金计量有关的下列信息：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各项保险合同准备金的增减变动情况；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考虑分出业务和不考虑分出业务的索赔进展情况；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保险合同准备金的计量方法、计量单元及其确定方法；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p442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如果保险人变更保险合同准备金计量单元的确定标准，应当对变更的原因、影响及变更的事实等进行披露。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预期未来现金流入和流出金额的组成内容和计量方法；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保险合同准备金包含的边际的计量方法和计入当期损益的方法；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IG of CAS, p442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应单独计量并分别披露风险调整和剩余边际。</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计量保险合同准备金使用的重大假设及其来源，重大假设的敏感性分析，以及不同假设之间的关系；</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对重大假设产生影响的不确定性事项及其影响程度，以及重大假设确定过程中如何考虑过去经验和当前情况的描述；</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计量保险合同准备金使用的重大假设与可观察到的市场参数或其他公开信息的符合程度及其原因；</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计量保险合同准备金使用的方法和重大假设发生变更的，应当披露变更的事实、原因及其影响。</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原保险合同</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25.2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原保险合同，是指保险人向投保人收取保费，对约定的可能发生的事故因其发生所造成的财产损失承担赔偿保险金责任，或者当被保险人死亡、伤残、疾病或者达到约定的年龄、期限时承担给付保险金责任的保险合同。</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保险人应当在资产负债表中单独列示与原保险合同有关的下列项目：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未到期责任准备金；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未决赔款准备金；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寿险责任准备金；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长期健康险责任准备金。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保险人应当在利润表中单独列示与原保险合同有关的下列项目：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保费收入；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退保费；</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提取未到期责任准备金；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已赚保费；</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手续费支出；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赔付成本；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提取未决赔款准备金；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提取寿险责任准备金；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提取长期健康险责任准备金。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保险人应当在附注中披露与原保险合同有关的下列信息：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25.24(1)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代位追偿款的有关情况；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25.24(2)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损余物资的有关情况；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25.24(3)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各项准备金的增减变动情况；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25.24(4)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提取各项准备金及进行准备金充足性测试的主要精算假设和方法。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25.3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保险人签发的原保险合同产生的损余物资等资产的减值，适用《企业会计准则第</w:t>
            </w:r>
            <w:r w:rsidRPr="00906984">
              <w:rPr>
                <w:rFonts w:ascii="Arial Narrow" w:eastAsia="仿宋_GB2312" w:hAnsi="Arial Narrow" w:cs="宋体"/>
                <w:color w:val="000000"/>
                <w:kern w:val="0"/>
                <w:sz w:val="24"/>
                <w:szCs w:val="24"/>
              </w:rPr>
              <w:t>1</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存货》。披露要求参见</w:t>
            </w:r>
            <w:r w:rsidRPr="00906984">
              <w:rPr>
                <w:rFonts w:ascii="Arial Narrow" w:eastAsia="仿宋_GB2312" w:hAnsi="Arial Narrow" w:cs="宋体"/>
                <w:color w:val="000000"/>
                <w:kern w:val="0"/>
                <w:sz w:val="24"/>
                <w:szCs w:val="24"/>
              </w:rPr>
              <w:t>2.1</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再保险合同</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26.2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再保险合同，是指一个保险人（再保险分出人）分出一定的保费给另一个保险人（再保险接受人），再保险接受人对再保险分出人由原保险合同所引起的赔付成本及其他相关费用进行补偿的保险合同。</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26.22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保险人应当在资产负债表中单独列示与再保险合同有关的下列项目：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应收分保账款；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应收分保未到期责任准备金；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应收分保未决赔款准备金；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应收分保寿险责任准备金；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应收分保长期健康险责任准备金；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应付分保账款。</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26.23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保险人应当在利润表中单独列示与原保险合同有关的下列项目：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分保费收入；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分出保费；</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摊回分保费用；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分保费用；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e. </w:t>
            </w:r>
            <w:r w:rsidRPr="00906984">
              <w:rPr>
                <w:rFonts w:ascii="Arial Narrow" w:eastAsia="仿宋_GB2312" w:hAnsi="Arial Narrow" w:cs="宋体"/>
                <w:color w:val="000000"/>
                <w:kern w:val="0"/>
                <w:sz w:val="24"/>
                <w:szCs w:val="24"/>
              </w:rPr>
              <w:t>摊回赔付成本；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f. </w:t>
            </w:r>
            <w:r w:rsidRPr="00906984">
              <w:rPr>
                <w:rFonts w:ascii="Arial Narrow" w:eastAsia="仿宋_GB2312" w:hAnsi="Arial Narrow" w:cs="宋体"/>
                <w:color w:val="000000"/>
                <w:kern w:val="0"/>
                <w:sz w:val="24"/>
                <w:szCs w:val="24"/>
              </w:rPr>
              <w:t>分保赔付成本；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g. </w:t>
            </w:r>
            <w:r w:rsidRPr="00906984">
              <w:rPr>
                <w:rFonts w:ascii="Arial Narrow" w:eastAsia="仿宋_GB2312" w:hAnsi="Arial Narrow" w:cs="宋体"/>
                <w:color w:val="000000"/>
                <w:kern w:val="0"/>
                <w:sz w:val="24"/>
                <w:szCs w:val="24"/>
              </w:rPr>
              <w:t>摊回未决赔款准备金；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h. </w:t>
            </w:r>
            <w:r w:rsidRPr="00906984">
              <w:rPr>
                <w:rFonts w:ascii="Arial Narrow" w:eastAsia="仿宋_GB2312" w:hAnsi="Arial Narrow" w:cs="宋体"/>
                <w:color w:val="000000"/>
                <w:kern w:val="0"/>
                <w:sz w:val="24"/>
                <w:szCs w:val="24"/>
              </w:rPr>
              <w:t>摊回寿险责任准备金；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i. </w:t>
            </w:r>
            <w:r w:rsidRPr="00906984">
              <w:rPr>
                <w:rFonts w:ascii="Arial Narrow" w:eastAsia="仿宋_GB2312" w:hAnsi="Arial Narrow" w:cs="宋体"/>
                <w:color w:val="000000"/>
                <w:kern w:val="0"/>
                <w:sz w:val="24"/>
                <w:szCs w:val="24"/>
              </w:rPr>
              <w:t>摊回长期健康险责任准备金。</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CAS 26.24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9. </w:t>
            </w:r>
            <w:r w:rsidRPr="00906984">
              <w:rPr>
                <w:rFonts w:ascii="Arial Narrow" w:eastAsia="仿宋_GB2312" w:hAnsi="Arial Narrow" w:cs="宋体"/>
                <w:color w:val="000000"/>
                <w:kern w:val="0"/>
                <w:sz w:val="24"/>
                <w:szCs w:val="24"/>
              </w:rPr>
              <w:t>保险人应当在附注中披露与再保险合同有关的下列信息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26.24(1)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分入业务各项分保准备金的增减变动情况；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26.24(2)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分入业务提取各项分保准备金及进行分保准备金充足性测试的主要精算假设和方法。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4.7. </w:t>
            </w:r>
            <w:r w:rsidRPr="00906984">
              <w:rPr>
                <w:rFonts w:ascii="Arial Narrow" w:eastAsia="仿宋_GB2312" w:hAnsi="Arial Narrow" w:cs="宋体"/>
                <w:b/>
                <w:bCs/>
                <w:color w:val="000000"/>
                <w:kern w:val="0"/>
                <w:sz w:val="24"/>
                <w:szCs w:val="24"/>
              </w:rPr>
              <w:t>石油天然气开采</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油气开采活动包括矿区权益的取得以及油气的勘探、开发和生产等阶段。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应当在附注中披露与石油天然气开采活动有关的下列信息：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27.25(1)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拥有国内和国外的油气储量年初、年末数据。</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27.25(2) &amp; CAS 30.AG. IV.(VI).11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当期在国内发生的矿区权益的取得、油气勘探和油气开发各项支出的总额。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27.25(2) &amp; CAS 30.AG. IV.(VI).11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当期在国外发生的矿区权益的取得、油气勘探和油气开发各项支出的总额。</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CAS 27.25(3</w:t>
            </w:r>
            <w:proofErr w:type="gramStart"/>
            <w:r w:rsidRPr="00906984">
              <w:rPr>
                <w:rFonts w:ascii="Arial Narrow" w:eastAsia="仿宋_GB2312" w:hAnsi="Arial Narrow" w:cs="宋体"/>
                <w:color w:val="000000"/>
                <w:kern w:val="0"/>
                <w:sz w:val="24"/>
                <w:szCs w:val="24"/>
              </w:rPr>
              <w:t>)&amp;</w:t>
            </w:r>
            <w:proofErr w:type="gramEnd"/>
            <w:r w:rsidRPr="00906984">
              <w:rPr>
                <w:rFonts w:ascii="Arial Narrow" w:eastAsia="仿宋_GB2312" w:hAnsi="Arial Narrow" w:cs="宋体"/>
                <w:color w:val="000000"/>
                <w:kern w:val="0"/>
                <w:sz w:val="24"/>
                <w:szCs w:val="24"/>
              </w:rPr>
              <w:t xml:space="preserve">CAS 30.AG. IV.(VI).11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探明矿区权益、未探明矿区权益、井及相关设施的账面原值，累计折耗和减值准备累计金额的期初期</w:t>
            </w:r>
            <w:proofErr w:type="gramStart"/>
            <w:r w:rsidRPr="00906984">
              <w:rPr>
                <w:rFonts w:ascii="Arial Narrow" w:eastAsia="仿宋_GB2312" w:hAnsi="Arial Narrow" w:cs="宋体"/>
                <w:color w:val="000000"/>
                <w:kern w:val="0"/>
                <w:sz w:val="24"/>
                <w:szCs w:val="24"/>
              </w:rPr>
              <w:t>末金额</w:t>
            </w:r>
            <w:proofErr w:type="gramEnd"/>
            <w:r w:rsidRPr="00906984">
              <w:rPr>
                <w:rFonts w:ascii="Arial Narrow" w:eastAsia="仿宋_GB2312" w:hAnsi="Arial Narrow" w:cs="宋体"/>
                <w:color w:val="000000"/>
                <w:kern w:val="0"/>
                <w:sz w:val="24"/>
                <w:szCs w:val="24"/>
              </w:rPr>
              <w:t>和本期增加及减少情况，以及减值准备计提方法。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27.25(3)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与油气开采活动相关的辅助设备及设施的账面原价，累计折旧和减值准备累计金额及其计提方法。</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lastRenderedPageBreak/>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4.8. </w:t>
            </w:r>
            <w:r w:rsidRPr="00906984">
              <w:rPr>
                <w:rFonts w:ascii="Arial Narrow" w:eastAsia="仿宋_GB2312" w:hAnsi="Arial Narrow" w:cs="宋体"/>
                <w:b/>
                <w:bCs/>
                <w:color w:val="000000"/>
                <w:kern w:val="0"/>
                <w:sz w:val="24"/>
                <w:szCs w:val="24"/>
              </w:rPr>
              <w:t>或有资产及或有负债</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或有资产</w:t>
            </w:r>
            <w:r w:rsidRPr="00906984">
              <w:rPr>
                <w:rFonts w:ascii="Arial Narrow" w:eastAsia="仿宋_GB2312" w:hAnsi="Arial Narrow" w:cs="宋体"/>
                <w:b/>
                <w:bCs/>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13.14(3)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或有资产，通常不应当披露。但或有资产很可能会给企业带来经济利益的，应当披露其形成的原因、预计产生的财务影响等。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或有负债（不包括极小可能导致经济利益流出企业的或有负债）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应当在附注中披露与或有事项有关的下列信息：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13.14(2)i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或有负债的种类及其形成原因，包括已贴现商业承兑汇票、未决诉讼、未决仲裁、对外提供担保等形成的或有负债；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13.14(2)ii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经济利益流出不确定性的说明；</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13.14(2)iii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或有负债预计产生的财务影响，以及获得补偿的可能性；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13.14(2)iii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d. </w:t>
            </w:r>
            <w:r w:rsidRPr="00906984">
              <w:rPr>
                <w:rFonts w:ascii="Arial Narrow" w:eastAsia="仿宋_GB2312" w:hAnsi="Arial Narrow" w:cs="宋体"/>
                <w:color w:val="000000"/>
                <w:kern w:val="0"/>
                <w:sz w:val="24"/>
                <w:szCs w:val="24"/>
              </w:rPr>
              <w:t>无法预计的，应当说明原因。</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13.15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在涉及未决诉讼、未决仲裁的情况下，按照上述要求披露全部或部分信息预期对企业造成重大不利影响的，企业无须披露这些信息，应当披露该未决诉讼、未决仲裁的性质，以及没有披露这些信息的事实和原因。</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5A1201">
        <w:trPr>
          <w:trHeight w:val="240"/>
        </w:trPr>
        <w:tc>
          <w:tcPr>
            <w:tcW w:w="1575" w:type="dxa"/>
            <w:shd w:val="clear" w:color="auto" w:fill="E5DFEC" w:themeFill="accent4" w:themeFillTint="33"/>
            <w:vAlign w:val="center"/>
            <w:hideMark/>
          </w:tcPr>
          <w:p w:rsidR="00B67047" w:rsidRPr="00906984" w:rsidRDefault="00B67047" w:rsidP="00906984">
            <w:pPr>
              <w:widowControl/>
              <w:snapToGrid w:val="0"/>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准则索引号</w:t>
            </w:r>
            <w:r w:rsidRPr="00906984">
              <w:rPr>
                <w:rFonts w:ascii="Arial Narrow" w:eastAsia="仿宋_GB2312" w:hAnsi="Arial Narrow" w:cs="宋体"/>
                <w:b/>
                <w:bCs/>
                <w:color w:val="000000"/>
                <w:kern w:val="0"/>
                <w:sz w:val="24"/>
                <w:szCs w:val="24"/>
              </w:rPr>
              <w:t xml:space="preserve"> </w:t>
            </w:r>
          </w:p>
        </w:tc>
        <w:tc>
          <w:tcPr>
            <w:tcW w:w="10631" w:type="dxa"/>
            <w:shd w:val="clear" w:color="auto" w:fill="E5DFEC" w:themeFill="accent4" w:themeFillTint="33"/>
            <w:vAlign w:val="center"/>
            <w:hideMark/>
          </w:tcPr>
          <w:p w:rsidR="00B67047" w:rsidRPr="00906984" w:rsidRDefault="00B67047" w:rsidP="00906984">
            <w:pPr>
              <w:widowControl/>
              <w:jc w:val="left"/>
              <w:rPr>
                <w:rFonts w:ascii="Arial Narrow" w:eastAsia="仿宋_GB2312" w:hAnsi="Arial Narrow" w:cs="宋体"/>
                <w:b/>
                <w:bCs/>
                <w:color w:val="000000"/>
                <w:kern w:val="0"/>
                <w:sz w:val="24"/>
                <w:szCs w:val="24"/>
              </w:rPr>
            </w:pPr>
            <w:r w:rsidRPr="00906984">
              <w:rPr>
                <w:rFonts w:ascii="Arial Narrow" w:eastAsia="仿宋_GB2312" w:hAnsi="Arial Narrow" w:cs="宋体"/>
                <w:b/>
                <w:bCs/>
                <w:color w:val="000000"/>
                <w:kern w:val="0"/>
                <w:sz w:val="24"/>
                <w:szCs w:val="24"/>
              </w:rPr>
              <w:t xml:space="preserve">5. </w:t>
            </w:r>
            <w:r w:rsidRPr="00906984">
              <w:rPr>
                <w:rFonts w:ascii="Arial Narrow" w:eastAsia="仿宋_GB2312" w:hAnsi="Arial Narrow" w:cs="宋体"/>
                <w:b/>
                <w:bCs/>
                <w:color w:val="000000"/>
                <w:kern w:val="0"/>
                <w:sz w:val="24"/>
                <w:szCs w:val="24"/>
              </w:rPr>
              <w:t>首次执行企业会计准则</w:t>
            </w:r>
            <w:r w:rsidRPr="00906984">
              <w:rPr>
                <w:rFonts w:ascii="Arial Narrow" w:eastAsia="仿宋_GB2312" w:hAnsi="Arial Narrow" w:cs="宋体"/>
                <w:b/>
                <w:bCs/>
                <w:color w:val="000000"/>
                <w:kern w:val="0"/>
                <w:sz w:val="24"/>
                <w:szCs w:val="24"/>
              </w:rPr>
              <w:t xml:space="preserve"> </w:t>
            </w:r>
          </w:p>
        </w:tc>
        <w:tc>
          <w:tcPr>
            <w:tcW w:w="1875" w:type="dxa"/>
            <w:shd w:val="clear" w:color="auto" w:fill="E5DFEC" w:themeFill="accent4" w:themeFillTint="33"/>
            <w:noWrap/>
            <w:vAlign w:val="center"/>
            <w:hideMark/>
          </w:tcPr>
          <w:p w:rsidR="00B67047" w:rsidRPr="00906984" w:rsidRDefault="00B67047" w:rsidP="00906984">
            <w:pPr>
              <w:widowControl/>
              <w:jc w:val="center"/>
              <w:rPr>
                <w:rFonts w:ascii="Arial Narrow" w:eastAsia="仿宋_GB2312" w:hAnsi="Arial Narrow" w:cs="宋体"/>
                <w:b/>
                <w:bCs/>
                <w:color w:val="000000"/>
                <w:kern w:val="0"/>
                <w:sz w:val="24"/>
                <w:szCs w:val="24"/>
              </w:rPr>
            </w:pPr>
          </w:p>
        </w:tc>
      </w:tr>
      <w:tr w:rsidR="00540910" w:rsidRPr="00906984" w:rsidTr="0074764E">
        <w:trPr>
          <w:trHeight w:val="72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38.20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在首次执行日后按照企业会计准则编制的首份年度财务报表（以下简称首份年度财务报表）期间，应当按照《企业会计准则第</w:t>
            </w:r>
            <w:r w:rsidRPr="00906984">
              <w:rPr>
                <w:rFonts w:ascii="Arial Narrow" w:eastAsia="仿宋_GB2312" w:hAnsi="Arial Narrow" w:cs="宋体"/>
                <w:color w:val="000000"/>
                <w:kern w:val="0"/>
                <w:sz w:val="24"/>
                <w:szCs w:val="24"/>
              </w:rPr>
              <w:t>30</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财务报表列报》和《企业会计准则第</w:t>
            </w:r>
            <w:r w:rsidRPr="00906984">
              <w:rPr>
                <w:rFonts w:ascii="Arial Narrow" w:eastAsia="仿宋_GB2312" w:hAnsi="Arial Narrow" w:cs="宋体"/>
                <w:color w:val="000000"/>
                <w:kern w:val="0"/>
                <w:sz w:val="24"/>
                <w:szCs w:val="24"/>
              </w:rPr>
              <w:t>31</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现金流量表》的规定，编报资产负债表、利润表、现金流量表和所有者权益变动表及附注。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38.AG.III.1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首份年度财务报表应当是一套完整的财务报表，至少包括资产负债表、利润表、现金流量表、所有者权益变动表和附注。</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首份年度财务报表至少应当包括上年度按照企业会计准则列报的比较信息。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财务报表项目的列</w:t>
            </w:r>
            <w:proofErr w:type="gramStart"/>
            <w:r w:rsidRPr="00906984">
              <w:rPr>
                <w:rFonts w:ascii="Arial Narrow" w:eastAsia="仿宋_GB2312" w:hAnsi="Arial Narrow" w:cs="宋体"/>
                <w:color w:val="000000"/>
                <w:kern w:val="0"/>
                <w:sz w:val="24"/>
                <w:szCs w:val="24"/>
              </w:rPr>
              <w:t>报发生</w:t>
            </w:r>
            <w:proofErr w:type="gramEnd"/>
            <w:r w:rsidRPr="00906984">
              <w:rPr>
                <w:rFonts w:ascii="Arial Narrow" w:eastAsia="仿宋_GB2312" w:hAnsi="Arial Narrow" w:cs="宋体"/>
                <w:color w:val="000000"/>
                <w:kern w:val="0"/>
                <w:sz w:val="24"/>
                <w:szCs w:val="24"/>
              </w:rPr>
              <w:t>变更的，应当对上年度比较数据按照企业会计准则的列报要求进行调整，但不切实可行的除外。</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38.20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对外提供合并财务报表的，应当遵循《企业会计准则第</w:t>
            </w:r>
            <w:r w:rsidRPr="00906984">
              <w:rPr>
                <w:rFonts w:ascii="Arial Narrow" w:eastAsia="仿宋_GB2312" w:hAnsi="Arial Narrow" w:cs="宋体"/>
                <w:color w:val="000000"/>
                <w:kern w:val="0"/>
                <w:sz w:val="24"/>
                <w:szCs w:val="24"/>
              </w:rPr>
              <w:t>33</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合并财务报表》的规定。</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5. </w:t>
            </w:r>
            <w:r w:rsidRPr="00906984">
              <w:rPr>
                <w:rFonts w:ascii="Arial Narrow" w:eastAsia="仿宋_GB2312" w:hAnsi="Arial Narrow" w:cs="宋体"/>
                <w:color w:val="000000"/>
                <w:kern w:val="0"/>
                <w:sz w:val="24"/>
                <w:szCs w:val="24"/>
              </w:rPr>
              <w:t>对于原未纳入合并范围但按照《企业会计准则第</w:t>
            </w:r>
            <w:r w:rsidRPr="00906984">
              <w:rPr>
                <w:rFonts w:ascii="Arial Narrow" w:eastAsia="仿宋_GB2312" w:hAnsi="Arial Narrow" w:cs="宋体"/>
                <w:color w:val="000000"/>
                <w:kern w:val="0"/>
                <w:sz w:val="24"/>
                <w:szCs w:val="24"/>
              </w:rPr>
              <w:t>33</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合并财务报表》规定应纳入合并范围的子公司，在上年度的比较合并财务报表中，应当将该子公司纳入合并范围。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对于原已纳入合并范围但按照该准则规定不应纳入合并范围的子公司，在上年度的比较合并财务报表中，应当不将该子公司纳入合并范围。</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上年度比较合并财务报表中列示的少数股东权益，应当按照该准则的规定，在所有者权益类列示。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38.20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6. </w:t>
            </w:r>
            <w:r w:rsidRPr="00906984">
              <w:rPr>
                <w:rFonts w:ascii="Arial Narrow" w:eastAsia="仿宋_GB2312" w:hAnsi="Arial Narrow" w:cs="宋体"/>
                <w:color w:val="000000"/>
                <w:kern w:val="0"/>
                <w:sz w:val="24"/>
                <w:szCs w:val="24"/>
              </w:rPr>
              <w:t>首份年度财务报表的附注中，应当披露首次执行企业会计准则财务报表项目金额的变动情况。</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38.AG. III.2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7. </w:t>
            </w:r>
            <w:r w:rsidRPr="00906984">
              <w:rPr>
                <w:rFonts w:ascii="Arial Narrow" w:eastAsia="仿宋_GB2312" w:hAnsi="Arial Narrow" w:cs="宋体"/>
                <w:color w:val="000000"/>
                <w:kern w:val="0"/>
                <w:sz w:val="24"/>
                <w:szCs w:val="24"/>
              </w:rPr>
              <w:t>首份年度财务报表的附注中，应当以列表形式详细披露下列数据的调节过程：</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38.AG. III.(II).1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按原会计制度或准则列报的比较报表最早期间的期初所有者权益，调整为按企业会计准则列报的所有者权益；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38.AG. III.(II).2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按原会计制度或准则列报的最近年度年末所有者权益，调整为按企业会计准则列报的所有者权益；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38.AG. III.(II).3 </w:t>
            </w: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按原会计制度或准则列报的最近年度损益，调整为按企业会计准则列报的损益。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8. </w:t>
            </w:r>
            <w:r w:rsidRPr="00906984">
              <w:rPr>
                <w:rFonts w:ascii="Arial Narrow" w:eastAsia="仿宋_GB2312" w:hAnsi="Arial Narrow" w:cs="宋体"/>
                <w:color w:val="000000"/>
                <w:kern w:val="0"/>
                <w:sz w:val="24"/>
                <w:szCs w:val="24"/>
              </w:rPr>
              <w:t>应当列示每股收益的企业，比较财务报表中上年度的每股收益按照《企业会计准则第</w:t>
            </w:r>
            <w:r w:rsidRPr="00906984">
              <w:rPr>
                <w:rFonts w:ascii="Arial Narrow" w:eastAsia="仿宋_GB2312" w:hAnsi="Arial Narrow" w:cs="宋体"/>
                <w:color w:val="000000"/>
                <w:kern w:val="0"/>
                <w:sz w:val="24"/>
                <w:szCs w:val="24"/>
              </w:rPr>
              <w:t>34</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每股收益》的规定计算和列示。</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CAS 38.21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9. </w:t>
            </w:r>
            <w:r w:rsidRPr="00906984">
              <w:rPr>
                <w:rFonts w:ascii="Arial Narrow" w:eastAsia="仿宋_GB2312" w:hAnsi="Arial Narrow" w:cs="宋体"/>
                <w:color w:val="000000"/>
                <w:kern w:val="0"/>
                <w:sz w:val="24"/>
                <w:szCs w:val="24"/>
              </w:rPr>
              <w:t>披露分部信息的企业，比较财务报表中上年度关于分部的信息应当按照《企业会计准则第</w:t>
            </w:r>
            <w:r w:rsidRPr="00906984">
              <w:rPr>
                <w:rFonts w:ascii="Arial Narrow" w:eastAsia="仿宋_GB2312" w:hAnsi="Arial Narrow" w:cs="宋体"/>
                <w:color w:val="000000"/>
                <w:kern w:val="0"/>
                <w:sz w:val="24"/>
                <w:szCs w:val="24"/>
              </w:rPr>
              <w:t>35</w:t>
            </w:r>
            <w:r w:rsidRPr="00906984">
              <w:rPr>
                <w:rFonts w:ascii="Arial Narrow" w:eastAsia="仿宋_GB2312" w:hAnsi="Arial Narrow" w:cs="宋体"/>
                <w:color w:val="000000"/>
                <w:kern w:val="0"/>
                <w:sz w:val="24"/>
                <w:szCs w:val="24"/>
              </w:rPr>
              <w:t>号</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分部报告》以及《企业会计准则解释第</w:t>
            </w:r>
            <w:r w:rsidRPr="00906984">
              <w:rPr>
                <w:rFonts w:ascii="Arial Narrow" w:eastAsia="仿宋_GB2312" w:hAnsi="Arial Narrow" w:cs="宋体"/>
                <w:color w:val="000000"/>
                <w:kern w:val="0"/>
                <w:sz w:val="24"/>
                <w:szCs w:val="24"/>
              </w:rPr>
              <w:t>3</w:t>
            </w:r>
            <w:r w:rsidRPr="00906984">
              <w:rPr>
                <w:rFonts w:ascii="Arial Narrow" w:eastAsia="仿宋_GB2312" w:hAnsi="Arial Narrow" w:cs="宋体"/>
                <w:color w:val="000000"/>
                <w:kern w:val="0"/>
                <w:sz w:val="24"/>
                <w:szCs w:val="24"/>
              </w:rPr>
              <w:t>号》（财会</w:t>
            </w:r>
            <w:r w:rsidRPr="00906984">
              <w:rPr>
                <w:rFonts w:ascii="Arial Narrow" w:eastAsia="仿宋_GB2312" w:hAnsi="Arial Narrow" w:cs="宋体"/>
                <w:color w:val="000000"/>
                <w:kern w:val="0"/>
                <w:sz w:val="24"/>
                <w:szCs w:val="24"/>
              </w:rPr>
              <w:t>[2009]8</w:t>
            </w:r>
            <w:r w:rsidRPr="00906984">
              <w:rPr>
                <w:rFonts w:ascii="Arial Narrow" w:eastAsia="仿宋_GB2312" w:hAnsi="Arial Narrow" w:cs="宋体"/>
                <w:color w:val="000000"/>
                <w:kern w:val="0"/>
                <w:sz w:val="24"/>
                <w:szCs w:val="24"/>
              </w:rPr>
              <w:t>号）</w:t>
            </w:r>
            <w:proofErr w:type="gramStart"/>
            <w:r w:rsidRPr="00906984">
              <w:rPr>
                <w:rFonts w:ascii="Arial Narrow" w:eastAsia="仿宋_GB2312" w:hAnsi="Arial Narrow" w:cs="宋体"/>
                <w:color w:val="000000"/>
                <w:kern w:val="0"/>
                <w:sz w:val="24"/>
                <w:szCs w:val="24"/>
              </w:rPr>
              <w:t>问答八</w:t>
            </w:r>
            <w:proofErr w:type="gramEnd"/>
            <w:r w:rsidRPr="00906984">
              <w:rPr>
                <w:rFonts w:ascii="Arial Narrow" w:eastAsia="仿宋_GB2312" w:hAnsi="Arial Narrow" w:cs="宋体"/>
                <w:color w:val="000000"/>
                <w:kern w:val="0"/>
                <w:sz w:val="24"/>
                <w:szCs w:val="24"/>
              </w:rPr>
              <w:t>的规定进行披露。</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企业会计准则实施问题专家工作组意见（</w:t>
            </w:r>
            <w:r w:rsidRPr="00906984">
              <w:rPr>
                <w:rFonts w:ascii="Arial Narrow" w:eastAsia="仿宋_GB2312" w:hAnsi="Arial Narrow" w:cs="宋体"/>
                <w:color w:val="000000"/>
                <w:kern w:val="0"/>
                <w:sz w:val="24"/>
                <w:szCs w:val="24"/>
              </w:rPr>
              <w:t>070430</w:t>
            </w:r>
            <w:r w:rsidRPr="00906984">
              <w:rPr>
                <w:rFonts w:ascii="Arial Narrow" w:eastAsia="仿宋_GB2312" w:hAnsi="Arial Narrow" w:cs="宋体"/>
                <w:color w:val="000000"/>
                <w:kern w:val="0"/>
                <w:sz w:val="24"/>
                <w:szCs w:val="24"/>
              </w:rPr>
              <w:t>）问</w:t>
            </w:r>
            <w:r w:rsidRPr="00906984">
              <w:rPr>
                <w:rFonts w:ascii="Arial Narrow" w:eastAsia="仿宋_GB2312" w:hAnsi="Arial Narrow" w:cs="宋体"/>
                <w:color w:val="000000"/>
                <w:kern w:val="0"/>
                <w:sz w:val="24"/>
                <w:szCs w:val="24"/>
              </w:rPr>
              <w:lastRenderedPageBreak/>
              <w:t>答五</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lastRenderedPageBreak/>
              <w:t xml:space="preserve">10. </w:t>
            </w:r>
            <w:r w:rsidRPr="00906984">
              <w:rPr>
                <w:rFonts w:ascii="Arial Narrow" w:eastAsia="仿宋_GB2312" w:hAnsi="Arial Narrow" w:cs="宋体"/>
                <w:color w:val="000000"/>
                <w:kern w:val="0"/>
                <w:sz w:val="24"/>
                <w:szCs w:val="24"/>
              </w:rPr>
              <w:t>企业按照原企业会计准则及制度核算的资本公积，执行新准则后应当分别下列情况进行处理：</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a. </w:t>
            </w:r>
            <w:r w:rsidRPr="00906984">
              <w:rPr>
                <w:rFonts w:ascii="Arial Narrow" w:eastAsia="仿宋_GB2312" w:hAnsi="Arial Narrow" w:cs="宋体"/>
                <w:color w:val="000000"/>
                <w:kern w:val="0"/>
                <w:sz w:val="24"/>
                <w:szCs w:val="24"/>
              </w:rPr>
              <w:t>原资本公积中的资本溢价或股本溢价，执行新准则后仍应作为资本公积（资本溢价或股本溢价）进行核算。</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b. </w:t>
            </w:r>
            <w:r w:rsidRPr="00906984">
              <w:rPr>
                <w:rFonts w:ascii="Arial Narrow" w:eastAsia="仿宋_GB2312" w:hAnsi="Arial Narrow" w:cs="宋体"/>
                <w:color w:val="000000"/>
                <w:kern w:val="0"/>
                <w:sz w:val="24"/>
                <w:szCs w:val="24"/>
              </w:rPr>
              <w:t>原资本公积中因被投资单位除净损益外其他所有者权益项目的变动产生的股权投资准备，执行新准则后应当转入新准则下按照权益法核算的长期股权投资产生的资本公积（其他资本公积）。</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100" w:firstLine="24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c. </w:t>
            </w:r>
            <w:r w:rsidRPr="00906984">
              <w:rPr>
                <w:rFonts w:ascii="Arial Narrow" w:eastAsia="仿宋_GB2312" w:hAnsi="Arial Narrow" w:cs="宋体"/>
                <w:color w:val="000000"/>
                <w:kern w:val="0"/>
                <w:sz w:val="24"/>
                <w:szCs w:val="24"/>
              </w:rPr>
              <w:t>原资本公积中除上述以外的项目，执行新准则后应在资本公积（其他资本公积）中单设</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原制度资本公积转入</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进行核算。包括</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 </w:t>
            </w:r>
            <w:r w:rsidRPr="00906984">
              <w:rPr>
                <w:rFonts w:ascii="Arial Narrow" w:eastAsia="仿宋_GB2312" w:hAnsi="Arial Narrow" w:cs="宋体"/>
                <w:color w:val="000000"/>
                <w:kern w:val="0"/>
                <w:sz w:val="24"/>
                <w:szCs w:val="24"/>
              </w:rPr>
              <w:t>债务重组收益；</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(2) </w:t>
            </w:r>
            <w:r w:rsidRPr="00906984">
              <w:rPr>
                <w:rFonts w:ascii="Arial Narrow" w:eastAsia="仿宋_GB2312" w:hAnsi="Arial Narrow" w:cs="宋体"/>
                <w:color w:val="000000"/>
                <w:kern w:val="0"/>
                <w:sz w:val="24"/>
                <w:szCs w:val="24"/>
              </w:rPr>
              <w:t>接受捐赠的非现金资产；</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24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(3) </w:t>
            </w:r>
            <w:r w:rsidRPr="00906984">
              <w:rPr>
                <w:rFonts w:ascii="Arial Narrow" w:eastAsia="仿宋_GB2312" w:hAnsi="Arial Narrow" w:cs="宋体"/>
                <w:color w:val="000000"/>
                <w:kern w:val="0"/>
                <w:sz w:val="24"/>
                <w:szCs w:val="24"/>
              </w:rPr>
              <w:t>关联交易差价；</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bookmarkStart w:id="0" w:name="_GoBack"/>
        <w:bookmarkEnd w:id="0"/>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p>
        </w:tc>
        <w:tc>
          <w:tcPr>
            <w:tcW w:w="10631" w:type="dxa"/>
            <w:shd w:val="clear" w:color="auto" w:fill="auto"/>
            <w:vAlign w:val="center"/>
            <w:hideMark/>
          </w:tcPr>
          <w:p w:rsidR="00B67047" w:rsidRPr="00906984" w:rsidRDefault="00B67047" w:rsidP="00906984">
            <w:pPr>
              <w:widowControl/>
              <w:ind w:firstLineChars="200" w:firstLine="48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(4) </w:t>
            </w:r>
            <w:r w:rsidRPr="00906984">
              <w:rPr>
                <w:rFonts w:ascii="Arial Narrow" w:eastAsia="仿宋_GB2312" w:hAnsi="Arial Narrow" w:cs="宋体"/>
                <w:color w:val="000000"/>
                <w:kern w:val="0"/>
                <w:sz w:val="24"/>
                <w:szCs w:val="24"/>
              </w:rPr>
              <w:t>按照权益法核算的长期股权投资因初始投资成本小于应享有被投资单位账面净资产的份额计入资本公积的金额等。</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r w:rsidR="00540910" w:rsidRPr="00906984" w:rsidTr="0074764E">
        <w:trPr>
          <w:trHeight w:val="480"/>
        </w:trPr>
        <w:tc>
          <w:tcPr>
            <w:tcW w:w="1575" w:type="dxa"/>
            <w:shd w:val="clear" w:color="auto" w:fill="auto"/>
            <w:vAlign w:val="center"/>
            <w:hideMark/>
          </w:tcPr>
          <w:p w:rsidR="00B67047" w:rsidRPr="00906984" w:rsidRDefault="00B67047" w:rsidP="00906984">
            <w:pPr>
              <w:widowControl/>
              <w:snapToGrid w:val="0"/>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企业会计准则实施问题专家工作组意见（</w:t>
            </w:r>
            <w:r w:rsidRPr="00906984">
              <w:rPr>
                <w:rFonts w:ascii="Arial Narrow" w:eastAsia="仿宋_GB2312" w:hAnsi="Arial Narrow" w:cs="宋体"/>
                <w:color w:val="000000"/>
                <w:kern w:val="0"/>
                <w:sz w:val="24"/>
                <w:szCs w:val="24"/>
              </w:rPr>
              <w:t>070430</w:t>
            </w:r>
            <w:r w:rsidRPr="00906984">
              <w:rPr>
                <w:rFonts w:ascii="Arial Narrow" w:eastAsia="仿宋_GB2312" w:hAnsi="Arial Narrow" w:cs="宋体"/>
                <w:color w:val="000000"/>
                <w:kern w:val="0"/>
                <w:sz w:val="24"/>
                <w:szCs w:val="24"/>
              </w:rPr>
              <w:t>）</w:t>
            </w:r>
            <w:proofErr w:type="gramStart"/>
            <w:r w:rsidRPr="00906984">
              <w:rPr>
                <w:rFonts w:ascii="Arial Narrow" w:eastAsia="仿宋_GB2312" w:hAnsi="Arial Narrow" w:cs="宋体"/>
                <w:color w:val="000000"/>
                <w:kern w:val="0"/>
                <w:sz w:val="24"/>
                <w:szCs w:val="24"/>
              </w:rPr>
              <w:t>问题七</w:t>
            </w:r>
            <w:proofErr w:type="gramEnd"/>
            <w:r w:rsidRPr="00906984">
              <w:rPr>
                <w:rFonts w:ascii="Arial Narrow" w:eastAsia="仿宋_GB2312" w:hAnsi="Arial Narrow" w:cs="宋体"/>
                <w:color w:val="000000"/>
                <w:kern w:val="0"/>
                <w:sz w:val="24"/>
                <w:szCs w:val="24"/>
              </w:rPr>
              <w:t xml:space="preserve"> (</w:t>
            </w:r>
            <w:r w:rsidRPr="00906984">
              <w:rPr>
                <w:rFonts w:ascii="Arial Narrow" w:eastAsia="仿宋_GB2312" w:hAnsi="Arial Narrow" w:cs="宋体"/>
                <w:color w:val="000000"/>
                <w:kern w:val="0"/>
                <w:sz w:val="24"/>
                <w:szCs w:val="24"/>
              </w:rPr>
              <w:t>二）</w:t>
            </w:r>
            <w:r w:rsidRPr="00906984">
              <w:rPr>
                <w:rFonts w:ascii="Arial Narrow" w:eastAsia="仿宋_GB2312" w:hAnsi="Arial Narrow" w:cs="宋体"/>
                <w:color w:val="000000"/>
                <w:kern w:val="0"/>
                <w:sz w:val="24"/>
                <w:szCs w:val="24"/>
              </w:rPr>
              <w:t xml:space="preserve"> </w:t>
            </w:r>
          </w:p>
        </w:tc>
        <w:tc>
          <w:tcPr>
            <w:tcW w:w="10631" w:type="dxa"/>
            <w:shd w:val="clear" w:color="auto" w:fill="auto"/>
            <w:vAlign w:val="center"/>
            <w:hideMark/>
          </w:tcPr>
          <w:p w:rsidR="00B67047" w:rsidRPr="00906984" w:rsidRDefault="00B67047" w:rsidP="00906984">
            <w:pPr>
              <w:widowControl/>
              <w:jc w:val="left"/>
              <w:rPr>
                <w:rFonts w:ascii="Arial Narrow" w:eastAsia="仿宋_GB2312" w:hAnsi="Arial Narrow" w:cs="宋体"/>
                <w:color w:val="000000"/>
                <w:kern w:val="0"/>
                <w:sz w:val="24"/>
                <w:szCs w:val="24"/>
              </w:rPr>
            </w:pPr>
            <w:r w:rsidRPr="00906984">
              <w:rPr>
                <w:rFonts w:ascii="Arial Narrow" w:eastAsia="仿宋_GB2312" w:hAnsi="Arial Narrow" w:cs="宋体"/>
                <w:color w:val="000000"/>
                <w:kern w:val="0"/>
                <w:sz w:val="24"/>
                <w:szCs w:val="24"/>
              </w:rPr>
              <w:t xml:space="preserve">11. </w:t>
            </w:r>
            <w:r w:rsidRPr="00906984">
              <w:rPr>
                <w:rFonts w:ascii="Arial Narrow" w:eastAsia="仿宋_GB2312" w:hAnsi="Arial Narrow" w:cs="宋体"/>
                <w:color w:val="000000"/>
                <w:kern w:val="0"/>
                <w:sz w:val="24"/>
                <w:szCs w:val="24"/>
              </w:rPr>
              <w:t>执行新准则后，母公司对于纳入合并范围的子公司的未确认投资损失，在合并资产负债表中应当冲减未分配利润，而不再单独作为</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未确认的投资损失</w:t>
            </w:r>
            <w:r w:rsidRPr="00906984">
              <w:rPr>
                <w:rFonts w:ascii="Arial Narrow" w:eastAsia="仿宋_GB2312" w:hAnsi="Arial Narrow" w:cs="宋体"/>
                <w:color w:val="000000"/>
                <w:kern w:val="0"/>
                <w:sz w:val="24"/>
                <w:szCs w:val="24"/>
              </w:rPr>
              <w:t>”</w:t>
            </w:r>
            <w:r w:rsidRPr="00906984">
              <w:rPr>
                <w:rFonts w:ascii="Arial Narrow" w:eastAsia="仿宋_GB2312" w:hAnsi="Arial Narrow" w:cs="宋体"/>
                <w:color w:val="000000"/>
                <w:kern w:val="0"/>
                <w:sz w:val="24"/>
                <w:szCs w:val="24"/>
              </w:rPr>
              <w:t>项目列报。</w:t>
            </w:r>
            <w:r w:rsidRPr="00906984">
              <w:rPr>
                <w:rFonts w:ascii="Arial Narrow" w:eastAsia="仿宋_GB2312" w:hAnsi="Arial Narrow" w:cs="宋体"/>
                <w:color w:val="000000"/>
                <w:kern w:val="0"/>
                <w:sz w:val="24"/>
                <w:szCs w:val="24"/>
              </w:rPr>
              <w:t xml:space="preserve"> </w:t>
            </w:r>
          </w:p>
        </w:tc>
        <w:tc>
          <w:tcPr>
            <w:tcW w:w="1875" w:type="dxa"/>
            <w:shd w:val="clear" w:color="auto" w:fill="auto"/>
            <w:noWrap/>
            <w:vAlign w:val="center"/>
            <w:hideMark/>
          </w:tcPr>
          <w:p w:rsidR="00B67047" w:rsidRPr="00906984" w:rsidRDefault="00B67047" w:rsidP="00906984">
            <w:pPr>
              <w:widowControl/>
              <w:jc w:val="center"/>
              <w:rPr>
                <w:rFonts w:ascii="Arial Narrow" w:eastAsia="仿宋_GB2312" w:hAnsi="Arial Narrow" w:cs="宋体"/>
                <w:color w:val="000000"/>
                <w:kern w:val="0"/>
                <w:sz w:val="24"/>
                <w:szCs w:val="24"/>
              </w:rPr>
            </w:pPr>
          </w:p>
        </w:tc>
      </w:tr>
    </w:tbl>
    <w:p w:rsidR="001C64C3" w:rsidRPr="00906984" w:rsidRDefault="001C64C3" w:rsidP="00906984">
      <w:pPr>
        <w:rPr>
          <w:rFonts w:ascii="Arial Narrow" w:eastAsia="仿宋_GB2312" w:hAnsi="Arial Narrow"/>
          <w:sz w:val="24"/>
          <w:szCs w:val="24"/>
        </w:rPr>
      </w:pPr>
    </w:p>
    <w:sectPr w:rsidR="001C64C3" w:rsidRPr="00906984" w:rsidSect="007B3B42">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0954" w:rsidRDefault="00340954" w:rsidP="00E16859">
      <w:r>
        <w:separator/>
      </w:r>
    </w:p>
  </w:endnote>
  <w:endnote w:type="continuationSeparator" w:id="0">
    <w:p w:rsidR="00340954" w:rsidRDefault="00340954" w:rsidP="00E1685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3001168"/>
      <w:docPartObj>
        <w:docPartGallery w:val="Page Numbers (Bottom of Page)"/>
        <w:docPartUnique/>
      </w:docPartObj>
    </w:sdtPr>
    <w:sdtContent>
      <w:p w:rsidR="00DB72E3" w:rsidRDefault="004C56AE">
        <w:pPr>
          <w:pStyle w:val="a4"/>
          <w:jc w:val="center"/>
        </w:pPr>
        <w:r w:rsidRPr="004C56AE">
          <w:fldChar w:fldCharType="begin"/>
        </w:r>
        <w:r w:rsidR="00DB72E3">
          <w:instrText>PAGE   \* MERGEFORMAT</w:instrText>
        </w:r>
        <w:r w:rsidRPr="004C56AE">
          <w:fldChar w:fldCharType="separate"/>
        </w:r>
        <w:r w:rsidR="00906984" w:rsidRPr="00906984">
          <w:rPr>
            <w:noProof/>
            <w:lang w:val="zh-CN"/>
          </w:rPr>
          <w:t>1</w:t>
        </w:r>
        <w:r>
          <w:rPr>
            <w:noProof/>
            <w:lang w:val="zh-CN"/>
          </w:rPr>
          <w:fldChar w:fldCharType="end"/>
        </w:r>
      </w:p>
    </w:sdtContent>
  </w:sdt>
  <w:p w:rsidR="00DB72E3" w:rsidRDefault="00DB72E3">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0954" w:rsidRDefault="00340954" w:rsidP="00E16859">
      <w:r>
        <w:separator/>
      </w:r>
    </w:p>
  </w:footnote>
  <w:footnote w:type="continuationSeparator" w:id="0">
    <w:p w:rsidR="00340954" w:rsidRDefault="00340954" w:rsidP="00E1685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331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B3B42"/>
    <w:rsid w:val="00000976"/>
    <w:rsid w:val="000129B3"/>
    <w:rsid w:val="000267AB"/>
    <w:rsid w:val="00086D87"/>
    <w:rsid w:val="00090863"/>
    <w:rsid w:val="000A3E75"/>
    <w:rsid w:val="000B0BC1"/>
    <w:rsid w:val="000C088F"/>
    <w:rsid w:val="000D7123"/>
    <w:rsid w:val="000E01A7"/>
    <w:rsid w:val="000E24EB"/>
    <w:rsid w:val="000E6903"/>
    <w:rsid w:val="000F652A"/>
    <w:rsid w:val="00110D29"/>
    <w:rsid w:val="001151F2"/>
    <w:rsid w:val="001203B2"/>
    <w:rsid w:val="00147D48"/>
    <w:rsid w:val="00152350"/>
    <w:rsid w:val="00157ADD"/>
    <w:rsid w:val="00173D17"/>
    <w:rsid w:val="0017406E"/>
    <w:rsid w:val="0018712C"/>
    <w:rsid w:val="001B0BD5"/>
    <w:rsid w:val="001C0079"/>
    <w:rsid w:val="001C64C3"/>
    <w:rsid w:val="00214B89"/>
    <w:rsid w:val="002173E7"/>
    <w:rsid w:val="00223B9C"/>
    <w:rsid w:val="0027267F"/>
    <w:rsid w:val="00285379"/>
    <w:rsid w:val="00285459"/>
    <w:rsid w:val="002A5F8A"/>
    <w:rsid w:val="002A6CF9"/>
    <w:rsid w:val="002B1C34"/>
    <w:rsid w:val="002B4BB1"/>
    <w:rsid w:val="002B72AD"/>
    <w:rsid w:val="002C5486"/>
    <w:rsid w:val="002D2CC9"/>
    <w:rsid w:val="002E307D"/>
    <w:rsid w:val="002E7DE8"/>
    <w:rsid w:val="00303782"/>
    <w:rsid w:val="003226FB"/>
    <w:rsid w:val="00322C72"/>
    <w:rsid w:val="00326308"/>
    <w:rsid w:val="00340954"/>
    <w:rsid w:val="003628C2"/>
    <w:rsid w:val="003F262D"/>
    <w:rsid w:val="003F3278"/>
    <w:rsid w:val="00401FD5"/>
    <w:rsid w:val="0041452B"/>
    <w:rsid w:val="00416740"/>
    <w:rsid w:val="004206B2"/>
    <w:rsid w:val="00467381"/>
    <w:rsid w:val="0047311B"/>
    <w:rsid w:val="0048527A"/>
    <w:rsid w:val="004922A8"/>
    <w:rsid w:val="00492C37"/>
    <w:rsid w:val="00495611"/>
    <w:rsid w:val="004B6CA8"/>
    <w:rsid w:val="004C56AE"/>
    <w:rsid w:val="004D282F"/>
    <w:rsid w:val="004F1CC1"/>
    <w:rsid w:val="004F37FE"/>
    <w:rsid w:val="00522389"/>
    <w:rsid w:val="00540910"/>
    <w:rsid w:val="005A1201"/>
    <w:rsid w:val="005D3030"/>
    <w:rsid w:val="005F3DAC"/>
    <w:rsid w:val="0060738B"/>
    <w:rsid w:val="00626B9E"/>
    <w:rsid w:val="0065555F"/>
    <w:rsid w:val="006736EB"/>
    <w:rsid w:val="006A300C"/>
    <w:rsid w:val="006B0FC2"/>
    <w:rsid w:val="006E2BCC"/>
    <w:rsid w:val="00717F90"/>
    <w:rsid w:val="00724C48"/>
    <w:rsid w:val="0074764E"/>
    <w:rsid w:val="007551FB"/>
    <w:rsid w:val="0079544D"/>
    <w:rsid w:val="007A025B"/>
    <w:rsid w:val="007B3B42"/>
    <w:rsid w:val="007F16BA"/>
    <w:rsid w:val="00812B44"/>
    <w:rsid w:val="008141AD"/>
    <w:rsid w:val="00822C0A"/>
    <w:rsid w:val="00845253"/>
    <w:rsid w:val="00854095"/>
    <w:rsid w:val="00854A5D"/>
    <w:rsid w:val="008579E1"/>
    <w:rsid w:val="0088392D"/>
    <w:rsid w:val="0089264F"/>
    <w:rsid w:val="008F0A72"/>
    <w:rsid w:val="00906984"/>
    <w:rsid w:val="009922D7"/>
    <w:rsid w:val="00995B68"/>
    <w:rsid w:val="009965A1"/>
    <w:rsid w:val="009E49F5"/>
    <w:rsid w:val="009E68BB"/>
    <w:rsid w:val="009F5BA3"/>
    <w:rsid w:val="00A12C5B"/>
    <w:rsid w:val="00A21E50"/>
    <w:rsid w:val="00A26A8A"/>
    <w:rsid w:val="00A3105F"/>
    <w:rsid w:val="00A762C4"/>
    <w:rsid w:val="00A77525"/>
    <w:rsid w:val="00A80136"/>
    <w:rsid w:val="00A82295"/>
    <w:rsid w:val="00A843B2"/>
    <w:rsid w:val="00AC5C17"/>
    <w:rsid w:val="00AF4C3B"/>
    <w:rsid w:val="00B15E43"/>
    <w:rsid w:val="00B22DE5"/>
    <w:rsid w:val="00B524FA"/>
    <w:rsid w:val="00B67047"/>
    <w:rsid w:val="00B72C42"/>
    <w:rsid w:val="00B92F99"/>
    <w:rsid w:val="00B94298"/>
    <w:rsid w:val="00BF19F0"/>
    <w:rsid w:val="00BF2B6C"/>
    <w:rsid w:val="00C036E1"/>
    <w:rsid w:val="00C05E3B"/>
    <w:rsid w:val="00C22BCB"/>
    <w:rsid w:val="00C57FCA"/>
    <w:rsid w:val="00C93479"/>
    <w:rsid w:val="00CA57FB"/>
    <w:rsid w:val="00CA6251"/>
    <w:rsid w:val="00CB435D"/>
    <w:rsid w:val="00CB49BD"/>
    <w:rsid w:val="00CB5EA4"/>
    <w:rsid w:val="00CC0384"/>
    <w:rsid w:val="00CD70DD"/>
    <w:rsid w:val="00D02335"/>
    <w:rsid w:val="00D2100E"/>
    <w:rsid w:val="00D26BAF"/>
    <w:rsid w:val="00D33E7C"/>
    <w:rsid w:val="00D43FAE"/>
    <w:rsid w:val="00D54EDD"/>
    <w:rsid w:val="00D77B3E"/>
    <w:rsid w:val="00DB72E3"/>
    <w:rsid w:val="00DD0767"/>
    <w:rsid w:val="00DD28D1"/>
    <w:rsid w:val="00DE3738"/>
    <w:rsid w:val="00E056E2"/>
    <w:rsid w:val="00E16859"/>
    <w:rsid w:val="00E17668"/>
    <w:rsid w:val="00E305CC"/>
    <w:rsid w:val="00E3092B"/>
    <w:rsid w:val="00E63D23"/>
    <w:rsid w:val="00E803D7"/>
    <w:rsid w:val="00EC0178"/>
    <w:rsid w:val="00EC5A07"/>
    <w:rsid w:val="00EC781E"/>
    <w:rsid w:val="00ED03E1"/>
    <w:rsid w:val="00EF1D8B"/>
    <w:rsid w:val="00F24D87"/>
    <w:rsid w:val="00F3723A"/>
    <w:rsid w:val="00F55B88"/>
    <w:rsid w:val="00F5651F"/>
    <w:rsid w:val="00F67708"/>
    <w:rsid w:val="00F86687"/>
    <w:rsid w:val="00F95474"/>
    <w:rsid w:val="00FA478D"/>
    <w:rsid w:val="00FA5F5D"/>
    <w:rsid w:val="00FC4A17"/>
    <w:rsid w:val="00FD69DF"/>
    <w:rsid w:val="00FF43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49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68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6859"/>
    <w:rPr>
      <w:sz w:val="18"/>
      <w:szCs w:val="18"/>
    </w:rPr>
  </w:style>
  <w:style w:type="paragraph" w:styleId="a4">
    <w:name w:val="footer"/>
    <w:basedOn w:val="a"/>
    <w:link w:val="Char0"/>
    <w:uiPriority w:val="99"/>
    <w:unhideWhenUsed/>
    <w:rsid w:val="00E16859"/>
    <w:pPr>
      <w:tabs>
        <w:tab w:val="center" w:pos="4153"/>
        <w:tab w:val="right" w:pos="8306"/>
      </w:tabs>
      <w:snapToGrid w:val="0"/>
      <w:jc w:val="left"/>
    </w:pPr>
    <w:rPr>
      <w:sz w:val="18"/>
      <w:szCs w:val="18"/>
    </w:rPr>
  </w:style>
  <w:style w:type="character" w:customStyle="1" w:styleId="Char0">
    <w:name w:val="页脚 Char"/>
    <w:basedOn w:val="a0"/>
    <w:link w:val="a4"/>
    <w:uiPriority w:val="99"/>
    <w:rsid w:val="00E16859"/>
    <w:rPr>
      <w:sz w:val="18"/>
      <w:szCs w:val="18"/>
    </w:rPr>
  </w:style>
  <w:style w:type="paragraph" w:styleId="a5">
    <w:name w:val="Balloon Text"/>
    <w:basedOn w:val="a"/>
    <w:link w:val="Char1"/>
    <w:uiPriority w:val="99"/>
    <w:semiHidden/>
    <w:unhideWhenUsed/>
    <w:rsid w:val="00B15E43"/>
    <w:rPr>
      <w:sz w:val="18"/>
      <w:szCs w:val="18"/>
    </w:rPr>
  </w:style>
  <w:style w:type="character" w:customStyle="1" w:styleId="Char1">
    <w:name w:val="批注框文本 Char"/>
    <w:basedOn w:val="a0"/>
    <w:link w:val="a5"/>
    <w:uiPriority w:val="99"/>
    <w:semiHidden/>
    <w:rsid w:val="00B15E43"/>
    <w:rPr>
      <w:sz w:val="18"/>
      <w:szCs w:val="18"/>
    </w:rPr>
  </w:style>
  <w:style w:type="character" w:styleId="a6">
    <w:name w:val="annotation reference"/>
    <w:basedOn w:val="a0"/>
    <w:uiPriority w:val="99"/>
    <w:semiHidden/>
    <w:unhideWhenUsed/>
    <w:rsid w:val="00223B9C"/>
    <w:rPr>
      <w:sz w:val="21"/>
      <w:szCs w:val="21"/>
    </w:rPr>
  </w:style>
  <w:style w:type="paragraph" w:styleId="a7">
    <w:name w:val="annotation text"/>
    <w:basedOn w:val="a"/>
    <w:link w:val="Char2"/>
    <w:uiPriority w:val="99"/>
    <w:semiHidden/>
    <w:unhideWhenUsed/>
    <w:rsid w:val="00223B9C"/>
    <w:pPr>
      <w:jc w:val="left"/>
    </w:pPr>
  </w:style>
  <w:style w:type="character" w:customStyle="1" w:styleId="Char2">
    <w:name w:val="批注文字 Char"/>
    <w:basedOn w:val="a0"/>
    <w:link w:val="a7"/>
    <w:uiPriority w:val="99"/>
    <w:semiHidden/>
    <w:rsid w:val="00223B9C"/>
  </w:style>
  <w:style w:type="paragraph" w:styleId="a8">
    <w:name w:val="annotation subject"/>
    <w:basedOn w:val="a7"/>
    <w:next w:val="a7"/>
    <w:link w:val="Char3"/>
    <w:uiPriority w:val="99"/>
    <w:semiHidden/>
    <w:unhideWhenUsed/>
    <w:rsid w:val="00223B9C"/>
    <w:rPr>
      <w:b/>
      <w:bCs/>
    </w:rPr>
  </w:style>
  <w:style w:type="character" w:customStyle="1" w:styleId="Char3">
    <w:name w:val="批注主题 Char"/>
    <w:basedOn w:val="Char2"/>
    <w:link w:val="a8"/>
    <w:uiPriority w:val="99"/>
    <w:semiHidden/>
    <w:rsid w:val="00223B9C"/>
    <w:rPr>
      <w:b/>
      <w:bCs/>
    </w:rPr>
  </w:style>
  <w:style w:type="paragraph" w:styleId="a9">
    <w:name w:val="List Paragraph"/>
    <w:basedOn w:val="a"/>
    <w:uiPriority w:val="34"/>
    <w:qFormat/>
    <w:rsid w:val="00C22BC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8946162">
      <w:bodyDiv w:val="1"/>
      <w:marLeft w:val="0"/>
      <w:marRight w:val="0"/>
      <w:marTop w:val="0"/>
      <w:marBottom w:val="0"/>
      <w:divBdr>
        <w:top w:val="none" w:sz="0" w:space="0" w:color="auto"/>
        <w:left w:val="none" w:sz="0" w:space="0" w:color="auto"/>
        <w:bottom w:val="none" w:sz="0" w:space="0" w:color="auto"/>
        <w:right w:val="none" w:sz="0" w:space="0" w:color="auto"/>
      </w:divBdr>
    </w:div>
    <w:div w:id="121720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72983-EC24-4C3E-B09A-190ECB721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1</Pages>
  <Words>7532</Words>
  <Characters>42935</Characters>
  <Application>Microsoft Office Word</Application>
  <DocSecurity>0</DocSecurity>
  <Lines>357</Lines>
  <Paragraphs>100</Paragraphs>
  <ScaleCrop>false</ScaleCrop>
  <Company>Sky123.Org</Company>
  <LinksUpToDate>false</LinksUpToDate>
  <CharactersWithSpaces>50367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ldl</dc:creator>
  <cp:lastModifiedBy>Windows User</cp:lastModifiedBy>
  <cp:revision>117</cp:revision>
  <dcterms:created xsi:type="dcterms:W3CDTF">2014-10-14T05:29:00Z</dcterms:created>
  <dcterms:modified xsi:type="dcterms:W3CDTF">2015-06-23T01:51:00Z</dcterms:modified>
</cp:coreProperties>
</file>