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10EC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AI智能医疗诊疗系统项目整体框架（鸿蒙患者端+Vue医护管理端+微服务后端）</w:t>
      </w:r>
    </w:p>
    <w:p w14:paraId="39B38E3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一、项目整体架构概述</w:t>
      </w:r>
      <w:bookmarkEnd w:id="0"/>
    </w:p>
    <w:p w14:paraId="6C7D0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本项目采用</w:t>
      </w:r>
      <w:r>
        <w:rPr>
          <w:rFonts w:ascii="Arial" w:hAnsi="Arial" w:eastAsia="等线" w:cs="Arial"/>
          <w:b/>
          <w:sz w:val="22"/>
        </w:rPr>
        <w:t>双前端架构 + 微服务后端架构</w:t>
      </w:r>
      <w:r>
        <w:rPr>
          <w:rFonts w:ascii="Arial" w:hAnsi="Arial" w:eastAsia="等线" w:cs="Arial"/>
          <w:sz w:val="22"/>
        </w:rPr>
        <w:t>，拆分业务端载体，适配不同用户使用场景：</w:t>
      </w:r>
      <w:r>
        <w:rPr>
          <w:rFonts w:ascii="Arial" w:hAnsi="Arial" w:eastAsia="等线" w:cs="Arial"/>
          <w:b/>
          <w:sz w:val="22"/>
        </w:rPr>
        <w:t>患者端基于鸿蒙HarmonyOS开发（移动端独立App）</w:t>
      </w:r>
      <w:r>
        <w:rPr>
          <w:rFonts w:ascii="Arial" w:hAnsi="Arial" w:eastAsia="等线" w:cs="Arial"/>
          <w:sz w:val="22"/>
        </w:rPr>
        <w:t>，面向普通患者提供全流程就医服务；</w:t>
      </w:r>
      <w:r>
        <w:rPr>
          <w:rFonts w:ascii="Arial" w:hAnsi="Arial" w:eastAsia="等线" w:cs="Arial"/>
          <w:b/>
          <w:sz w:val="22"/>
        </w:rPr>
        <w:t>医生端、管理员端基于Vue3开发（Web端）</w:t>
      </w:r>
      <w:r>
        <w:rPr>
          <w:rFonts w:ascii="Arial" w:hAnsi="Arial" w:eastAsia="等线" w:cs="Arial"/>
          <w:sz w:val="22"/>
        </w:rPr>
        <w:t>，适配医院PC端办公运维场景。后端统一采用Spring Cloud微服务架构，为双前端提供统一接口支撑、数据交互、AI能力、权限管控，实现前后端解耦、业务模块化拆分，兼顾移动端便捷性与PC端精细化运维能力。</w:t>
      </w:r>
    </w:p>
    <w:p w14:paraId="66FE8A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核心架构分层</w:t>
      </w:r>
      <w:r>
        <w:rPr>
          <w:rFonts w:ascii="Arial" w:hAnsi="Arial" w:eastAsia="等线" w:cs="Arial"/>
          <w:sz w:val="22"/>
        </w:rPr>
        <w:t>：前端展示层（鸿蒙App + Vue Web）→ 网关层 → 微服务业务层 → 数据持久层 → AI智能支撑层 → 中间件支撑层</w:t>
      </w:r>
    </w:p>
    <w:p w14:paraId="22A00955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二、整体技术栈统一规范</w:t>
      </w:r>
      <w:bookmarkEnd w:id="1"/>
    </w:p>
    <w:p w14:paraId="5D674A4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前端技术栈（双端差异化）</w:t>
      </w:r>
      <w:bookmarkEnd w:id="2"/>
    </w:p>
    <w:p w14:paraId="59B5017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2.1.1 患者端：鸿蒙HarmonyOS App（移动端）</w:t>
      </w:r>
      <w:bookmarkEnd w:id="3"/>
    </w:p>
    <w:p w14:paraId="1E0CC13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开发框架</w:t>
      </w:r>
      <w:r>
        <w:rPr>
          <w:rFonts w:ascii="Arial" w:hAnsi="Arial" w:eastAsia="等线" w:cs="Arial"/>
          <w:sz w:val="22"/>
        </w:rPr>
        <w:t>：HarmonyOS Next / ArkTS 原生开发</w:t>
      </w:r>
    </w:p>
    <w:p w14:paraId="4DAC79D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UI组件库</w:t>
      </w:r>
      <w:r>
        <w:rPr>
          <w:rFonts w:ascii="Arial" w:hAnsi="Arial" w:eastAsia="等线" w:cs="Arial"/>
          <w:sz w:val="22"/>
        </w:rPr>
        <w:t>：ArkUI 原生组件、鸿蒙医疗通用组件库</w:t>
      </w:r>
    </w:p>
    <w:p w14:paraId="2AE47E2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状态管理</w:t>
      </w:r>
      <w:r>
        <w:rPr>
          <w:rFonts w:ascii="Arial" w:hAnsi="Arial" w:eastAsia="等线" w:cs="Arial"/>
          <w:sz w:val="22"/>
        </w:rPr>
        <w:t>：HarmonyOS AppStorage / LocalStorage</w:t>
      </w:r>
    </w:p>
    <w:p w14:paraId="02906EA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网络请求</w:t>
      </w:r>
      <w:r>
        <w:rPr>
          <w:rFonts w:ascii="Arial" w:hAnsi="Arial" w:eastAsia="等线" w:cs="Arial"/>
          <w:sz w:val="22"/>
        </w:rPr>
        <w:t>：鸿蒙原生HTTP组件、封装统一请求拦截器（替代Axios）</w:t>
      </w:r>
    </w:p>
    <w:p w14:paraId="57759A4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本地存储</w:t>
      </w:r>
      <w:r>
        <w:rPr>
          <w:rFonts w:ascii="Arial" w:hAnsi="Arial" w:eastAsia="等线" w:cs="Arial"/>
          <w:sz w:val="22"/>
        </w:rPr>
        <w:t>：鸿蒙Preferences、文件沙箱存储</w:t>
      </w:r>
    </w:p>
    <w:p w14:paraId="3C0852E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特色能力</w:t>
      </w:r>
      <w:r>
        <w:rPr>
          <w:rFonts w:ascii="Arial" w:hAnsi="Arial" w:eastAsia="等线" w:cs="Arial"/>
          <w:sz w:val="22"/>
        </w:rPr>
        <w:t>：支持手机本地推送、离线缓存、语音问诊、图片上传（检查报告拍照）</w:t>
      </w:r>
    </w:p>
    <w:p w14:paraId="17EE61C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适配场景</w:t>
      </w:r>
      <w:r>
        <w:rPr>
          <w:rFonts w:ascii="Arial" w:hAnsi="Arial" w:eastAsia="等线" w:cs="Arial"/>
          <w:sz w:val="22"/>
        </w:rPr>
        <w:t>：手机移动端、轻量化操作、碎片化就医使用</w:t>
      </w:r>
    </w:p>
    <w:p w14:paraId="7C7A36B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2.1.2 医生/管理员端：Vue3 Web端（PC端）</w:t>
      </w:r>
      <w:bookmarkEnd w:id="4"/>
    </w:p>
    <w:p w14:paraId="572D0FB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基础框架</w:t>
      </w:r>
      <w:r>
        <w:rPr>
          <w:rFonts w:ascii="Arial" w:hAnsi="Arial" w:eastAsia="等线" w:cs="Arial"/>
          <w:sz w:val="22"/>
        </w:rPr>
        <w:t>：Vue3 + TypeScript</w:t>
      </w:r>
    </w:p>
    <w:p w14:paraId="423245F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UI框架</w:t>
      </w:r>
      <w:r>
        <w:rPr>
          <w:rFonts w:ascii="Arial" w:hAnsi="Arial" w:eastAsia="等线" w:cs="Arial"/>
          <w:sz w:val="22"/>
        </w:rPr>
        <w:t>：Element Plus</w:t>
      </w:r>
    </w:p>
    <w:p w14:paraId="268FE21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状态管理</w:t>
      </w:r>
      <w:r>
        <w:rPr>
          <w:rFonts w:ascii="Arial" w:hAnsi="Arial" w:eastAsia="等线" w:cs="Arial"/>
          <w:sz w:val="22"/>
        </w:rPr>
        <w:t>：Pinia</w:t>
      </w:r>
    </w:p>
    <w:p w14:paraId="1512962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网络请求</w:t>
      </w:r>
      <w:r>
        <w:rPr>
          <w:rFonts w:ascii="Arial" w:hAnsi="Arial" w:eastAsia="等线" w:cs="Arial"/>
          <w:sz w:val="22"/>
        </w:rPr>
        <w:t>：Axios 封装统一请求、响应拦截</w:t>
      </w:r>
    </w:p>
    <w:p w14:paraId="65F3699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工程化工具</w:t>
      </w:r>
      <w:r>
        <w:rPr>
          <w:rFonts w:ascii="Arial" w:hAnsi="Arial" w:eastAsia="等线" w:cs="Arial"/>
          <w:sz w:val="22"/>
        </w:rPr>
        <w:t>：Vite 构建</w:t>
      </w:r>
    </w:p>
    <w:p w14:paraId="0D6E269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可视化能力</w:t>
      </w:r>
      <w:r>
        <w:rPr>
          <w:rFonts w:ascii="Arial" w:hAnsi="Arial" w:eastAsia="等线" w:cs="Arial"/>
          <w:sz w:val="22"/>
        </w:rPr>
        <w:t>：ECharts（数据看板、就诊趋势统计）</w:t>
      </w:r>
    </w:p>
    <w:p w14:paraId="7F78929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适配场景</w:t>
      </w:r>
      <w:r>
        <w:rPr>
          <w:rFonts w:ascii="Arial" w:hAnsi="Arial" w:eastAsia="等线" w:cs="Arial"/>
          <w:sz w:val="22"/>
        </w:rPr>
        <w:t>：医院PC后台、精细化接诊、数据运维、批量管理操作</w:t>
      </w:r>
    </w:p>
    <w:p w14:paraId="69332BA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2.2 后端统一技术栈</w:t>
      </w:r>
      <w:bookmarkEnd w:id="5"/>
    </w:p>
    <w:p w14:paraId="069D3D0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核心框架</w:t>
      </w:r>
      <w:r>
        <w:rPr>
          <w:rFonts w:ascii="Arial" w:hAnsi="Arial" w:eastAsia="等线" w:cs="Arial"/>
          <w:sz w:val="22"/>
        </w:rPr>
        <w:t>：Spring Boot 3.x + Spring Cloud 微服务</w:t>
      </w:r>
    </w:p>
    <w:p w14:paraId="43B52F5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网关路由</w:t>
      </w:r>
      <w:r>
        <w:rPr>
          <w:rFonts w:ascii="Arial" w:hAnsi="Arial" w:eastAsia="等线" w:cs="Arial"/>
          <w:sz w:val="22"/>
        </w:rPr>
        <w:t>：Spring Cloud Gateway</w:t>
      </w:r>
    </w:p>
    <w:p w14:paraId="2601E6C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权限认证</w:t>
      </w:r>
      <w:r>
        <w:rPr>
          <w:rFonts w:ascii="Arial" w:hAnsi="Arial" w:eastAsia="等线" w:cs="Arial"/>
          <w:sz w:val="22"/>
        </w:rPr>
        <w:t>：JWT + 自定义权限拦截</w:t>
      </w:r>
    </w:p>
    <w:p w14:paraId="72D48AA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PG</w:t>
      </w:r>
      <w:r>
        <w:rPr>
          <w:rFonts w:ascii="Arial" w:hAnsi="Arial" w:eastAsia="等线" w:cs="Arial"/>
          <w:sz w:val="22"/>
        </w:rPr>
        <w:t>SQL 9.7、Redis（热点数据缓存）</w:t>
      </w:r>
    </w:p>
    <w:p w14:paraId="063464A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消息中间件</w:t>
      </w:r>
      <w:r>
        <w:rPr>
          <w:rFonts w:ascii="Arial" w:hAnsi="Arial" w:eastAsia="等线" w:cs="Arial"/>
          <w:sz w:val="22"/>
        </w:rPr>
        <w:t>：RabbitMQ（异步日志、数据回流、订单超时处理）</w:t>
      </w:r>
    </w:p>
    <w:p w14:paraId="7638AE6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文件存储</w:t>
      </w:r>
      <w:r>
        <w:rPr>
          <w:rFonts w:ascii="Arial" w:hAnsi="Arial" w:eastAsia="等线" w:cs="Arial"/>
          <w:sz w:val="22"/>
        </w:rPr>
        <w:t>：MinIO（头像、医疗影像、报告文件存储）</w:t>
      </w:r>
    </w:p>
    <w:p w14:paraId="7615850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AI框架</w:t>
      </w:r>
      <w:r>
        <w:rPr>
          <w:rFonts w:ascii="Arial" w:hAnsi="Arial" w:eastAsia="等线" w:cs="Arial"/>
          <w:sz w:val="22"/>
        </w:rPr>
        <w:t>：SpringAI + 自定义CNN深度学习模型</w:t>
      </w:r>
    </w:p>
    <w:p w14:paraId="3E8BBD7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部署方式</w:t>
      </w:r>
      <w:r>
        <w:rPr>
          <w:rFonts w:ascii="Arial" w:hAnsi="Arial" w:eastAsia="等线" w:cs="Arial"/>
          <w:sz w:val="22"/>
        </w:rPr>
        <w:t>：Docker 容器化部署</w:t>
      </w:r>
    </w:p>
    <w:p w14:paraId="57F2BB1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工具支撑</w:t>
      </w:r>
      <w:r>
        <w:rPr>
          <w:rFonts w:ascii="Arial" w:hAnsi="Arial" w:eastAsia="等线" w:cs="Arial"/>
          <w:sz w:val="22"/>
        </w:rPr>
        <w:t>：DataGrip数据库运维、全局工具类、数据脱敏工具</w:t>
      </w:r>
    </w:p>
    <w:p w14:paraId="67122D48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三、项目完整目录框架</w:t>
      </w:r>
      <w:bookmarkEnd w:id="6"/>
    </w:p>
    <w:p w14:paraId="274E11DB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3.1 前端整体项目结构</w:t>
      </w:r>
      <w:bookmarkEnd w:id="7"/>
    </w:p>
    <w:p w14:paraId="6A187D4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3.1.1 患者端：HarmonyOS医疗App（medical-patient-harmony）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5FB2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4C5B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medical-patient-harmony/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entry/                  # 主模块入口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src/main/ets/       # ArkTS核心代码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api/            # 统一接口请求封装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pay.api.ets    # 支付接口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register.api.ets # 挂号接口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ai.api.ets     # AI问诊、药品查询接口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└── user.api.ets   # 个人信息接口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components/     # 全局公共组件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DoctorCard.ets  # 医生卡片组件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DeptList.ets    # 科室列表组件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└── PayDialog.ets   # 支付弹窗组件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pages/          # 核心页面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login/      # 登录注册页面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register/   # 预约挂号全流程页面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aiConsult/  # AI智能问诊页面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medicalFile/# 病历/处方/报告查询页面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medicineAi/# AI药品查询页面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pay/        # 支付中心页面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└── mine/       # 个人信息中心页面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store/          # 全局状态管理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userStore.ets # 用户登录状态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└── commonStore.ets # 全局公共状态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utils/          # 工具类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request.ets # 网络请求封装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desensitize.ets # 信息脱敏工具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└── toast.ets   # 弹窗提示工具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resource/       # 静态资源、图片、字体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build-profile.json5 # 编译配置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hvigorfile.ts           # 工程化配置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README.md</w:t>
            </w:r>
          </w:p>
        </w:tc>
      </w:tr>
    </w:tbl>
    <w:p w14:paraId="4129B51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3.1.2 医生+管理员端：Vue3 Web后台（medical-admin-web）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F71D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DDBA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medical-admin-web/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public/                 # 静态资源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api/                # 接口分层管理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doctor/         # 医生端接口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admin/          # 管理员端接口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ai/             # AI智能接口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pay/            # 支付接口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assets/             # 样式、图片资源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components/         # 全局公共组件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AiAnalysis/     # AI报告分析组件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ConsultTable/   # 接诊列表组件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Scheduling/     # 排班组件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DataBoard/      # 数据看板组件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layout/             # 全局布局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router/             # 路由配置（分医生/管理员权限路由）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doctor.route.ts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admin.route.ts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index.ts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store/              # Pinia状态管理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user.ts         # 用户权限、登录状态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common.ts       # 全局通用状态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utils/              # 工具类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request.ts      # Axios请求封装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desensitize.ts  # 数据脱敏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permission.ts   # 权限校验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views/              # 核心页面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doctor/         # 医生端页面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consult/    # 接诊工作台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schedule/   # 值班查看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└── profile/    # 个人中心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admin/          # 管理员端页面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userManage/ # 账号管理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medicine/   # 药品管理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scheduling/ # AI智能排班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dataBoard/  # 运营数据看板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└── mlManage/   # AI模型运维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login/          # 统一登录页面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App.vue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main.ts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vite.config.ts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tsconfig.json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package.json</w:t>
            </w:r>
          </w:p>
        </w:tc>
      </w:tr>
    </w:tbl>
    <w:p w14:paraId="3F4063AD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3.2 后端微服务整体结构（medical-cloud）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5FE0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E8C1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medical-cloud/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gateway-server/         # API网关服务（统一入口、路由、JWT校验、跨域）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auth-service/           # 认证授权服务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登录/注册/验证码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JWT令牌生成与校验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角色权限拦截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patient-service/        # 患者业务服务（对接鸿蒙端）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患者信息管理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挂号业务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病历/处方/报告查询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患者数据脱敏处理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doctor-service/         # 医生业务服务（对接Vue医生端）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接诊工作台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AI辅助接诊调用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检查申请开具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值班排班查询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病历编辑确认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admin-service/          # 管理员运维服务（对接Vue管理员端）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账号权限管理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AI智能排班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药品库存运维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数据看板统计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AI模型运维管理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ai-service/             # AI智能核心服务（双端通用）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AI智能问诊分诊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AI病历生成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AI检查项推荐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AI报告智能分析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AI检查智能分诊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AI药品问答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MLOps模型迭代、日志回流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payment-service/        # 统一支付服务（双端通用）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挂号/检查/药品支付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支付状态同步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支付后业务联动（库存扣减、订单生效）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common/                 # 公共依赖模块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全局异常处理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数据脱敏工具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通用常量、枚举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统一返回结果封装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service-api/            # Feign远程调用接口定义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pom.xml</w:t>
            </w:r>
          </w:p>
        </w:tc>
      </w:tr>
    </w:tbl>
    <w:p w14:paraId="362E6D7F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四、前后端对接规范 &amp; 完整API接口文档（完善版）</w:t>
      </w:r>
      <w:bookmarkEnd w:id="11"/>
    </w:p>
    <w:p w14:paraId="5B6FF827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4.1 全局统一接口规范（强制标准）</w:t>
      </w:r>
      <w:bookmarkEnd w:id="12"/>
    </w:p>
    <w:p w14:paraId="2A69B45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4.1.1 基础请求规范</w:t>
      </w:r>
      <w:bookmarkEnd w:id="13"/>
    </w:p>
    <w:p w14:paraId="7814225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请求协议</w:t>
      </w:r>
      <w:r>
        <w:rPr>
          <w:rFonts w:ascii="Arial" w:hAnsi="Arial" w:eastAsia="等线" w:cs="Arial"/>
          <w:sz w:val="22"/>
        </w:rPr>
        <w:t>：HTTPS</w:t>
      </w:r>
    </w:p>
    <w:p w14:paraId="294E0B2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数据格式</w:t>
      </w:r>
      <w:r>
        <w:rPr>
          <w:rFonts w:ascii="Arial" w:hAnsi="Arial" w:eastAsia="等线" w:cs="Arial"/>
          <w:sz w:val="22"/>
        </w:rPr>
        <w:t>：统一 JSON</w:t>
      </w:r>
    </w:p>
    <w:p w14:paraId="7377B12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请求头统一参数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34BA1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31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79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44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CD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714E2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8E6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Content-Type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31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6B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65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固定值：application/json</w:t>
            </w:r>
          </w:p>
        </w:tc>
      </w:tr>
      <w:tr w14:paraId="424D82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05A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F8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登录后必填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C2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658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JWT登录令牌，网关权限校验核心凭证</w:t>
            </w:r>
          </w:p>
        </w:tc>
      </w:tr>
    </w:tbl>
    <w:p w14:paraId="5E007C2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4.1.2 全局统一响应结构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B5FFD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AC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26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6C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1762C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F3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D5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4C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200成功、400参数错误、401未登录/令牌过期、403权限不足、500服务异常</w:t>
            </w:r>
          </w:p>
        </w:tc>
      </w:tr>
      <w:tr w14:paraId="0F489F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F9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msg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A8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78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接口返回提示信息</w:t>
            </w:r>
          </w:p>
        </w:tc>
      </w:tr>
      <w:tr w14:paraId="3CB132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7AE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C6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A6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业务返回数据，无数据时返回null</w:t>
            </w:r>
          </w:p>
        </w:tc>
      </w:tr>
    </w:tbl>
    <w:p w14:paraId="64FD773E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4.1.3 路由前缀权限隔离规则</w:t>
      </w:r>
      <w:bookmarkEnd w:id="15"/>
    </w:p>
    <w:p w14:paraId="00F47A5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患者鸿蒙端专属路由</w:t>
      </w:r>
      <w:r>
        <w:rPr>
          <w:rFonts w:ascii="Arial" w:hAnsi="Arial" w:eastAsia="等线" w:cs="Arial"/>
          <w:sz w:val="22"/>
        </w:rPr>
        <w:t>：/api/patient/、/api/ai/、/api/pay/（仅患者Token可访问）</w:t>
      </w:r>
    </w:p>
    <w:p w14:paraId="612DA6B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医生Vue端专属路由</w:t>
      </w:r>
      <w:r>
        <w:rPr>
          <w:rFonts w:ascii="Arial" w:hAnsi="Arial" w:eastAsia="等线" w:cs="Arial"/>
          <w:sz w:val="22"/>
        </w:rPr>
        <w:t>：/api/doctor/（仅医生Token可访问）</w:t>
      </w:r>
    </w:p>
    <w:p w14:paraId="333EB46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管理员Vue端专属路由</w:t>
      </w:r>
      <w:r>
        <w:rPr>
          <w:rFonts w:ascii="Arial" w:hAnsi="Arial" w:eastAsia="等线" w:cs="Arial"/>
          <w:sz w:val="22"/>
        </w:rPr>
        <w:t>：/api/admin/（仅管理员Token可访问）</w:t>
      </w:r>
    </w:p>
    <w:p w14:paraId="2CC2304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公共开放路由</w:t>
      </w:r>
      <w:r>
        <w:rPr>
          <w:rFonts w:ascii="Arial" w:hAnsi="Arial" w:eastAsia="等线" w:cs="Arial"/>
          <w:sz w:val="22"/>
        </w:rPr>
        <w:t>：/api/auth/（登录、注册、验证码，无需Token）</w:t>
      </w:r>
    </w:p>
    <w:p w14:paraId="528766B3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4.1.4 通用业务规则</w:t>
      </w:r>
      <w:bookmarkEnd w:id="16"/>
    </w:p>
    <w:p w14:paraId="5D5E6D6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所有敏感字段（手机号、身份证）后端统一脱敏返回，前端不处理、不存储明文</w:t>
      </w:r>
    </w:p>
    <w:p w14:paraId="154C767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所有AI接口、支付接口为双端通用，鸿蒙/Vue共用一套后端接口</w:t>
      </w:r>
    </w:p>
    <w:p w14:paraId="5C686A5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所有带业务ID接口，严格关联挂号ID，保证数据全流程追溯</w:t>
      </w:r>
    </w:p>
    <w:p w14:paraId="5870B785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4.2 公共认证模块接口（开放接口）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586FE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B0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43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2B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4C8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A5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ECA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</w:t>
            </w:r>
          </w:p>
        </w:tc>
      </w:tr>
      <w:tr w14:paraId="5B09BA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C79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患者账号注册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B8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69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/api/auth/patient/register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D3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phone、password、smsCode、name、idCard、address、gender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03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registerSuccess、patientId、token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78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开放</w:t>
            </w:r>
          </w:p>
        </w:tc>
      </w:tr>
      <w:tr w14:paraId="57B45A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DF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三端统一登录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1A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8F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/api/auth/login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64C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phone、password、roleType（1患者/2医生/3管理员）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CB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token、roleType、userInfo、needSetup（医生专属）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2D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开放</w:t>
            </w:r>
          </w:p>
        </w:tc>
      </w:tr>
      <w:tr w14:paraId="516312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1C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发送短信验证码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E8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E7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/api/auth/sms/send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20A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phone、type（注册/改手机/改密码）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1D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success、msg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39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开放</w:t>
            </w:r>
          </w:p>
        </w:tc>
      </w:tr>
      <w:tr w14:paraId="3F4BC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10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退出登录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27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FF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/api/auth/logout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991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2AF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9E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登录用户</w:t>
            </w:r>
          </w:p>
        </w:tc>
      </w:tr>
    </w:tbl>
    <w:p w14:paraId="7A2FD246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4.3 患者端API接口（鸿蒙端专属）</w:t>
      </w:r>
      <w:bookmarkEnd w:id="18"/>
    </w:p>
    <w:p w14:paraId="7ECC63A8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4.3.1 患者个人信息模块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3E355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D0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E6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27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63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99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7174E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77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查询个人脱敏信息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5E3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BA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/api/patient/profile/info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59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自动从Token获取patientId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80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手机号、身份证脱敏展示</w:t>
            </w:r>
          </w:p>
        </w:tc>
      </w:tr>
      <w:tr w14:paraId="0FBFB7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2D1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更新基础信息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8F4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BA8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/api/patient/profile/update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23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name、gender、address、birthday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A94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可自主修改</w:t>
            </w:r>
          </w:p>
        </w:tc>
      </w:tr>
      <w:tr w14:paraId="63D922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CF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患者头像上传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AC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E8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/api/patient/profile/avatar-upload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4A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file图片文件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97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返回MinIO在线地址</w:t>
            </w:r>
          </w:p>
        </w:tc>
      </w:tr>
      <w:tr w14:paraId="2D0D0B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96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修改手机号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BA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5C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/api/patient/profile/change-phone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4F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oldPhone、newPhone、smsCode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C7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需短信验证</w:t>
            </w:r>
          </w:p>
        </w:tc>
      </w:tr>
      <w:tr w14:paraId="620A83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34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修改登录密码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3D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B4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/api/patient/profile/change-password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2C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oldPassword、newPassword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375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校验旧密码</w:t>
            </w:r>
          </w:p>
        </w:tc>
      </w:tr>
      <w:tr w14:paraId="345E1F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2B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身份证修改权限验证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10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96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/api/patient/profile/verify-idcard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AD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46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密码二次校验，记录操作日志</w:t>
            </w:r>
          </w:p>
        </w:tc>
      </w:tr>
    </w:tbl>
    <w:p w14:paraId="3AAF75DD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4.3.2 挂号核心模块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FF026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51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5C1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D5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D9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20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B2C22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4C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获取科室列表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7A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FC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/api/patient/dept/list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A2D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7A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展示全部可预约科室</w:t>
            </w:r>
          </w:p>
        </w:tc>
      </w:tr>
      <w:tr w14:paraId="0DAB21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98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获取科室出诊医生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75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E3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/api/patient/doctor/list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F8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deptId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3E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带号源状态、费用</w:t>
            </w:r>
          </w:p>
        </w:tc>
      </w:tr>
      <w:tr w14:paraId="558BD1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A2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获取医生详情+排班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DC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92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/api/patient/doctor/detail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D4A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doctorId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DF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展示简介、擅长、周排班、剩余号源</w:t>
            </w:r>
          </w:p>
        </w:tc>
      </w:tr>
      <w:tr w14:paraId="38A490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0F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提交挂号预约订单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02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4E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/api/patient/register/submit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17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doctorId、scheduleId、chiefComplaint、registerTime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394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生成未支付订单，不占用号源</w:t>
            </w:r>
          </w:p>
        </w:tc>
      </w:tr>
      <w:tr w14:paraId="274C09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98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获取我的挂号记录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1E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3D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/api/patient/register/my-list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B1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status、page、limit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8F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待支付/已支付/已完成筛选</w:t>
            </w:r>
          </w:p>
        </w:tc>
      </w:tr>
    </w:tbl>
    <w:p w14:paraId="502403F9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4.3.3 就诊资料查询模块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EA7CB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20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B2F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30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C4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8B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3C53B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E8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挂号ID查询病历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DE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0A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/api/patient/medical/list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D7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34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精准查询本次就诊病历</w:t>
            </w:r>
          </w:p>
        </w:tc>
      </w:tr>
      <w:tr w14:paraId="263FC3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31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挂号ID查询处方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7C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F1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/api/patient/prescription/list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FA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B1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关联药品、费用、支付状态</w:t>
            </w:r>
          </w:p>
        </w:tc>
      </w:tr>
      <w:tr w14:paraId="70A67E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F1A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挂号ID查询检查报告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04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C4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/api/patient/report/list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63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8A0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含异常提示、检查结果</w:t>
            </w:r>
          </w:p>
        </w:tc>
      </w:tr>
    </w:tbl>
    <w:p w14:paraId="437BCAE8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4.3.4 AI患者端专属模块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1AAF9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84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4C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1C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03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81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返回核心数据</w:t>
            </w:r>
          </w:p>
        </w:tc>
      </w:tr>
      <w:tr w14:paraId="51315D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313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AI智能问诊-推荐医生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FDA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87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/api/ai/consult/recommend-doctor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CA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patientId、chiefComplaint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BF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症状关键词、推荐科室、匹配医生列表（含匹配分数）</w:t>
            </w:r>
          </w:p>
        </w:tc>
      </w:tr>
      <w:tr w14:paraId="0886E8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72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AI药品智能问答查询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5E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28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/api/ai/medicine/chat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8BA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question、medicineId(可选)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A6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药品详情、用法、禁忌、自然语言解答</w:t>
            </w:r>
          </w:p>
        </w:tc>
      </w:tr>
    </w:tbl>
    <w:p w14:paraId="3B458843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4.3.5 患者支付模块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BCCFF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A1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83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AA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AF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4A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业务效果</w:t>
            </w:r>
          </w:p>
        </w:tc>
      </w:tr>
      <w:tr w14:paraId="724A8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79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统一支付接口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77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A4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/api/pay/unified-pay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70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patientId、payType(1挂号/2检查/3药品)、businessId、payAmount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BF1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支付成功自动更新业务状态、挂号生效/可检查/可发药</w:t>
            </w:r>
          </w:p>
        </w:tc>
      </w:tr>
      <w:tr w14:paraId="66305E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AAE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查询我的支付订单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C7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4D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/api/pay/my-list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9F4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payType、status、page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DF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展示所有缴费记录</w:t>
            </w:r>
          </w:p>
        </w:tc>
      </w:tr>
    </w:tbl>
    <w:p w14:paraId="32C1DFF7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4.4 医生端API接口（Vue端专属）</w:t>
      </w:r>
      <w:bookmarkEnd w:id="24"/>
    </w:p>
    <w:p w14:paraId="111918B2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4.4.1 医生个人信息模块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E637A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09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66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BB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48C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5B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57E0E2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715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查询医生资料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EC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F3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/api/doctor/profile/info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58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doctorId（Token自动获取）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55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联动获取科室名称</w:t>
            </w:r>
          </w:p>
        </w:tc>
      </w:tr>
      <w:tr w14:paraId="6DC88E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DD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更新医生资料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9D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674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/api/doctor/profile/update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51D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goodAt、introduction、email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AE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姓名、科室只读不可改</w:t>
            </w:r>
          </w:p>
        </w:tc>
      </w:tr>
      <w:tr w14:paraId="27F761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4D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医生头像上传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9F0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FD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/api/doctor/profile/avatar-upload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8C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77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返回MinIO地址</w:t>
            </w:r>
          </w:p>
        </w:tc>
      </w:tr>
      <w:tr w14:paraId="363356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C6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医生修改密码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F4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9D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/api/doctor/profile/change-password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EE7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oldPassword、newPassword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E7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校验旧密码</w:t>
            </w:r>
          </w:p>
        </w:tc>
      </w:tr>
      <w:tr w14:paraId="14311E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47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查询资料完善状态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CA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3C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/api/doctor/profile/setup-status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6F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27D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返回needSetup，控制页面强制跳转</w:t>
            </w:r>
          </w:p>
        </w:tc>
      </w:tr>
    </w:tbl>
    <w:p w14:paraId="3D5B0CDE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4.4.2 医生接诊工作台核心模块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A69F9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DB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EF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91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79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DD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业务说明</w:t>
            </w:r>
          </w:p>
        </w:tc>
      </w:tr>
      <w:tr w14:paraId="4D77DA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48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查询接诊患者列表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D0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04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/api/doctor/consult/list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8B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consultStatus、date、page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8B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按接诊状态筛选患者队列</w:t>
            </w:r>
          </w:p>
        </w:tc>
      </w:tr>
      <w:tr w14:paraId="5B5F8D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E4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获取接诊详情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87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F6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/api/doctor/consult/detail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70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CF2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含患者信息、历史病历、本次主诉</w:t>
            </w:r>
          </w:p>
        </w:tc>
      </w:tr>
      <w:tr w14:paraId="388781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0D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暂存病历草稿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50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3F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/api/doctor/consult/save-draft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41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registerId、recordDesc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B9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状态保持IN_PROGRESS</w:t>
            </w:r>
          </w:p>
        </w:tc>
      </w:tr>
      <w:tr w14:paraId="3F99DD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3A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确认正式病历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10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41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/api/doctor/consult/confirm-record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9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registerId、recordDesc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57F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状态变更为RECORD_CONFIRMED</w:t>
            </w:r>
          </w:p>
        </w:tc>
      </w:tr>
      <w:tr w14:paraId="49E40B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604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生成检查申请单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5D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8F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/api/doctor/consult/create-exam-order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AF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registerId、checkItemList、urgencyLevel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D5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自动触发AI分诊、写入分诊表</w:t>
            </w:r>
          </w:p>
        </w:tc>
      </w:tr>
      <w:tr w14:paraId="2614F1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60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完成本次接诊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670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FE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/api/doctor/consult/complete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AF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51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状态变更为COMPLETED</w:t>
            </w:r>
          </w:p>
        </w:tc>
      </w:tr>
    </w:tbl>
    <w:p w14:paraId="4AC6A701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4.4.3 医生AI辅助能力接口（内部Feign调用）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25D62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56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B6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61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25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作用</w:t>
            </w:r>
          </w:p>
        </w:tc>
      </w:tr>
      <w:tr w14:paraId="034E24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55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AI辅助生成病历草稿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D1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81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/api/ai/assistant/generate-record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32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基于主诉、历史数据生成初始病历</w:t>
            </w:r>
          </w:p>
        </w:tc>
      </w:tr>
      <w:tr w14:paraId="62CE84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24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AI推荐检查检验项目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C5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B1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/api/ai/exam/recommend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6F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根据病历智能推荐检查项、优先级、费用</w:t>
            </w:r>
          </w:p>
        </w:tc>
      </w:tr>
      <w:tr w14:paraId="4A9BF2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D4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AI智能检查房间分诊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67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54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/api/ai/triage/recommend-room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03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自动分配最优检查房间、生成排队号</w:t>
            </w:r>
          </w:p>
        </w:tc>
      </w:tr>
      <w:tr w14:paraId="611198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E2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AI检查报告智能分析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0A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34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/api/ai/report/analysis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4A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解析报告、生成病历、判断是否开具处方</w:t>
            </w:r>
          </w:p>
        </w:tc>
      </w:tr>
    </w:tbl>
    <w:p w14:paraId="403DC28F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4.4.4 医生值班查询模块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F9EC0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A3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E1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60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B4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E03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926AF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68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获取个人值班排班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CC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0A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/api/doctor/schedule/my-list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A12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week/month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9E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展示时段、号源、接诊房间</w:t>
            </w:r>
          </w:p>
        </w:tc>
      </w:tr>
    </w:tbl>
    <w:p w14:paraId="07C56993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4.5 管理员端API接口（Vue端专属）</w:t>
      </w:r>
      <w:bookmarkEnd w:id="29"/>
    </w:p>
    <w:p w14:paraId="3E12607D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4.5.1 账号权限管理模块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3763E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862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62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40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8E1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</w:tr>
      <w:tr w14:paraId="07D3E4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48B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账号列表分页查询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2D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79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/api/admin/account/list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4B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患者/医生/管理员账号筛选查询</w:t>
            </w:r>
          </w:p>
        </w:tc>
      </w:tr>
      <w:tr w14:paraId="0C250D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1C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新增医生/管理员账号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7AD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B0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/api/admin/account/add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53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后台创建账号、生成初始密码</w:t>
            </w:r>
          </w:p>
        </w:tc>
      </w:tr>
      <w:tr w14:paraId="12CCDD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CD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账号状态修改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44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2E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/api/admin/account/status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77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启用/禁用账号</w:t>
            </w:r>
          </w:p>
        </w:tc>
      </w:tr>
      <w:tr w14:paraId="3EBCA4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EE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重置账号密码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A1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7E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/api/admin/account/reset-pwd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51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一键重置密码</w:t>
            </w:r>
          </w:p>
        </w:tc>
      </w:tr>
      <w:tr w14:paraId="4DCCB8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DA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系统操作日志查询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0E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D6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/api/admin/log/system-list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100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查询所有用户操作记录</w:t>
            </w:r>
          </w:p>
        </w:tc>
      </w:tr>
    </w:tbl>
    <w:p w14:paraId="49216D54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4.5.2 AI智能排班模块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B824C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BD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52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CD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5D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D2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</w:tr>
      <w:tr w14:paraId="0D6080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58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AI生成排班草案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CD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0D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/api/admin/schedule/ai-generate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4A8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cycle、deptList、strategy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81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自动生成排班、冲突校验</w:t>
            </w:r>
          </w:p>
        </w:tc>
      </w:tr>
      <w:tr w14:paraId="76E38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05F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手动编辑排班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B7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1A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/api/admin/schedule/edit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4A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scheduleId、time、num、fee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4E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微调号源、时段、费用</w:t>
            </w:r>
          </w:p>
        </w:tc>
      </w:tr>
      <w:tr w14:paraId="35A079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7E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发布排班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E5B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73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/api/admin/schedule/publish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7A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scheduleIdList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42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同步至患者挂号页面</w:t>
            </w:r>
          </w:p>
        </w:tc>
      </w:tr>
    </w:tbl>
    <w:p w14:paraId="0C3395F7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4.5.3 药品管理模块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72311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8E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A9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10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35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</w:tr>
      <w:tr w14:paraId="5944AE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8A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药品列表查询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45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A3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/api/admin/medicine/list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B5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分页、库存预警筛选</w:t>
            </w:r>
          </w:p>
        </w:tc>
      </w:tr>
      <w:tr w14:paraId="3B804E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BC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新增/编辑药品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1DC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POST/PUT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B0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/api/admin/medicine/save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122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维护药品全量信息、预警阈值</w:t>
            </w:r>
          </w:p>
        </w:tc>
      </w:tr>
      <w:tr w14:paraId="3DE3FB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18F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药品库存调整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1C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B5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/api/admin/medicine/stock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0E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手动入库、调整库存</w:t>
            </w:r>
          </w:p>
        </w:tc>
      </w:tr>
      <w:tr w14:paraId="617AC3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51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库存预警列表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9D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E7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/api/admin/medicine/warn-list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D2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展示低于阈值的药品</w:t>
            </w:r>
          </w:p>
        </w:tc>
      </w:tr>
    </w:tbl>
    <w:p w14:paraId="33F003D6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4.5.4 AI模型运维 &amp; 数据看板模块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90A20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18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8C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1F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EF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</w:tr>
      <w:tr w14:paraId="365DAB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E8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AI推理统计看板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F1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9B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/api/admin/ml/dashboard/inference-stats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69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成功率、采纳率、耗时、就诊趋势</w:t>
            </w:r>
          </w:p>
        </w:tc>
      </w:tr>
      <w:tr w14:paraId="77A005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E26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AI推理日志查询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3D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3F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/api/admin/ml/inference/logs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3D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全量AI调用日志追溯</w:t>
            </w:r>
          </w:p>
        </w:tc>
      </w:tr>
      <w:tr w14:paraId="7E1833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54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训练样本池查询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C6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8D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/api/admin/ml/sample/list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1F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回流样本分页查询</w:t>
            </w:r>
          </w:p>
        </w:tc>
      </w:tr>
      <w:tr w14:paraId="158C5C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45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样本标注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A4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CA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/api/admin/ml/sample/label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01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人工标注样本质量</w:t>
            </w:r>
          </w:p>
        </w:tc>
      </w:tr>
      <w:tr w14:paraId="35A283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405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手动触发模型训练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51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C8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/api/admin/ml/model/train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AF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启动模型迭代训练任务</w:t>
            </w:r>
          </w:p>
        </w:tc>
      </w:tr>
      <w:tr w14:paraId="0FB06D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E9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模型版本流量配置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FF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246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/api/admin/ml/model/traffic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83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配置灰度流量、切换模型版本</w:t>
            </w:r>
          </w:p>
        </w:tc>
      </w:tr>
    </w:tbl>
    <w:p w14:paraId="1E35D3FB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4.6 核心业务重磅接口（完整入参出参）</w:t>
      </w:r>
      <w:bookmarkEnd w:id="34"/>
    </w:p>
    <w:p w14:paraId="3DEDDF92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4.6.1 AI检查报告分析完整接口</w:t>
      </w:r>
      <w:bookmarkEnd w:id="35"/>
    </w:p>
    <w:p w14:paraId="782173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：/api/ai/report/analysis</w:t>
      </w:r>
    </w:p>
    <w:p w14:paraId="14EC03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：POST</w:t>
      </w:r>
    </w:p>
    <w:p w14:paraId="63DA4D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请求参数</w:t>
      </w:r>
      <w:r>
        <w:rPr>
          <w:rFonts w:ascii="Arial" w:hAnsi="Arial" w:eastAsia="等线" w:cs="Arial"/>
          <w:sz w:val="22"/>
        </w:rPr>
        <w:t>：</w:t>
      </w:r>
    </w:p>
    <w:p w14:paraId="596E0F9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patientId：患者ID（必填）</w:t>
      </w:r>
    </w:p>
    <w:p w14:paraId="1D7724F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registerId：挂号ID（必填）</w:t>
      </w:r>
    </w:p>
    <w:p w14:paraId="13D99EB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reportType：检查类型（必填）</w:t>
      </w:r>
    </w:p>
    <w:p w14:paraId="11DA6C3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reportItems：检查项目（必填）</w:t>
      </w:r>
    </w:p>
    <w:p w14:paraId="3583676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reportResult：检查结果（必填）</w:t>
      </w:r>
    </w:p>
    <w:p w14:paraId="0B1B3BB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referenceRange：参考范围（必填）</w:t>
      </w:r>
    </w:p>
    <w:p w14:paraId="41342FF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abnormalTip：异常提示（必填）</w:t>
      </w:r>
    </w:p>
    <w:p w14:paraId="160129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返回参数</w:t>
      </w:r>
      <w:r>
        <w:rPr>
          <w:rFonts w:ascii="Arial" w:hAnsi="Arial" w:eastAsia="等线" w:cs="Arial"/>
          <w:sz w:val="22"/>
        </w:rPr>
        <w:t>：</w:t>
      </w:r>
    </w:p>
    <w:p w14:paraId="305D5FEC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analysisResult：AI综合分析结论</w:t>
      </w:r>
    </w:p>
    <w:p w14:paraId="51BAD2B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abnormalInfo：异常指标列表</w:t>
      </w:r>
    </w:p>
    <w:p w14:paraId="3E32A7D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medicalRecord：自动生成病历信息</w:t>
      </w:r>
    </w:p>
    <w:p w14:paraId="039C988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needPrescription：是否需要开药</w:t>
      </w:r>
    </w:p>
    <w:p w14:paraId="2EF6504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prescriptionInfo：处方信息（按需返回）</w:t>
      </w:r>
    </w:p>
    <w:p w14:paraId="0A549D60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recordStatus：病历保存状态</w:t>
      </w:r>
    </w:p>
    <w:p w14:paraId="637F5A3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prescriptionStatus：处方生成状态</w:t>
      </w:r>
    </w:p>
    <w:p w14:paraId="62FEAC0F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4.6.2 统一支付完整接口</w:t>
      </w:r>
      <w:bookmarkEnd w:id="36"/>
    </w:p>
    <w:p w14:paraId="71521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：/api/pay/unified-pay</w:t>
      </w:r>
    </w:p>
    <w:p w14:paraId="029227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：POST</w:t>
      </w:r>
    </w:p>
    <w:p w14:paraId="5E243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请求参数</w:t>
      </w:r>
      <w:r>
        <w:rPr>
          <w:rFonts w:ascii="Arial" w:hAnsi="Arial" w:eastAsia="等线" w:cs="Arial"/>
          <w:sz w:val="22"/>
        </w:rPr>
        <w:t>：</w:t>
      </w:r>
    </w:p>
    <w:p w14:paraId="7B5A740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patientId：患者ID（必填）</w:t>
      </w:r>
    </w:p>
    <w:p w14:paraId="5847FBE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payType：支付类型（1挂号/2检查/3药品）（必填）</w:t>
      </w:r>
    </w:p>
    <w:p w14:paraId="41F15A2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registerId：挂号ID（通用）</w:t>
      </w:r>
    </w:p>
    <w:p w14:paraId="52199FC3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prescriptionId：处方ID（药品支付专用）</w:t>
      </w:r>
    </w:p>
    <w:p w14:paraId="7CADAC6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payAmount：支付金额（必填）</w:t>
      </w:r>
    </w:p>
    <w:p w14:paraId="77A9ED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返回参数</w:t>
      </w:r>
      <w:r>
        <w:rPr>
          <w:rFonts w:ascii="Arial" w:hAnsi="Arial" w:eastAsia="等线" w:cs="Arial"/>
          <w:sz w:val="22"/>
        </w:rPr>
        <w:t>：</w:t>
      </w:r>
    </w:p>
    <w:p w14:paraId="168C7AE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payId：支付订单号</w:t>
      </w:r>
    </w:p>
    <w:p w14:paraId="318DD8C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payStatus：支付状态</w:t>
      </w:r>
    </w:p>
    <w:p w14:paraId="5F38926E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registerStatus：挂号生效状态（支付类型1返回）</w:t>
      </w:r>
    </w:p>
    <w:p w14:paraId="4FFF81B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checkStatus：检查可执行状态（支付类型2返回）</w:t>
      </w:r>
    </w:p>
    <w:p w14:paraId="1E7BB13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drugGetStatus：药房取药状态（支付类型3返回）</w:t>
      </w:r>
    </w:p>
    <w:p w14:paraId="37D88FAB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4.7 接口权限与调用场景总结</w:t>
      </w:r>
      <w:bookmarkEnd w:id="37"/>
    </w:p>
    <w:p w14:paraId="1C0D5AE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鸿蒙患者端</w:t>
      </w:r>
      <w:r>
        <w:rPr>
          <w:rFonts w:ascii="Arial" w:hAnsi="Arial" w:eastAsia="等线" w:cs="Arial"/>
          <w:sz w:val="22"/>
        </w:rPr>
        <w:t>：调用所有 /api/patient、/api/ai、/api/pay 接口，仅可操作自身数据</w:t>
      </w:r>
    </w:p>
    <w:p w14:paraId="4BDA64B5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Vue医生端</w:t>
      </w:r>
      <w:r>
        <w:rPr>
          <w:rFonts w:ascii="Arial" w:hAnsi="Arial" w:eastAsia="等线" w:cs="Arial"/>
          <w:sz w:val="22"/>
        </w:rPr>
        <w:t>：调用所有 /api/doctor 接口 + 内部AI Feign接口，负责接诊、病历、开单</w:t>
      </w:r>
    </w:p>
    <w:p w14:paraId="2D3AD1A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Vue管理员端</w:t>
      </w:r>
      <w:r>
        <w:rPr>
          <w:rFonts w:ascii="Arial" w:hAnsi="Arial" w:eastAsia="等线" w:cs="Arial"/>
          <w:sz w:val="22"/>
        </w:rPr>
        <w:t>：调用所有 /api/admin 接口，负责系统运维、数据管控、模型迭代</w:t>
      </w:r>
    </w:p>
    <w:p w14:paraId="6CE07BAC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公共接口</w:t>
      </w:r>
      <w:r>
        <w:rPr>
          <w:rFonts w:ascii="Arial" w:hAnsi="Arial" w:eastAsia="等线" w:cs="Arial"/>
          <w:sz w:val="22"/>
        </w:rPr>
        <w:t>：/api/auth 登录注册，全员开放</w:t>
      </w:r>
    </w:p>
    <w:p w14:paraId="7CDD12CC">
      <w:pPr>
        <w:spacing w:before="380" w:after="140" w:line="288" w:lineRule="auto"/>
        <w:ind w:left="0"/>
        <w:jc w:val="left"/>
        <w:outlineLvl w:val="0"/>
      </w:pPr>
      <w:bookmarkStart w:id="38" w:name="heading_38"/>
      <w:r>
        <w:rPr>
          <w:rFonts w:ascii="Arial" w:hAnsi="Arial" w:eastAsia="等线" w:cs="Arial"/>
          <w:b/>
          <w:sz w:val="36"/>
        </w:rPr>
        <w:t>五、双端业务能力划分</w:t>
      </w:r>
      <w:bookmarkEnd w:id="38"/>
    </w:p>
    <w:p w14:paraId="634951C0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5.1 鸿蒙患者端（唯一移动端）</w:t>
      </w:r>
      <w:bookmarkEnd w:id="39"/>
    </w:p>
    <w:p w14:paraId="1EB62F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承载患者所有轻量化、高频就医操作：注册登录、AI智能问诊、预约挂号、在线支付、病历/处方/报告查询、AI药品咨询、个人信息管理，完全适配手机随时随地操作场景。</w:t>
      </w:r>
    </w:p>
    <w:p w14:paraId="64A6758E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5.2 Vue医生端（PC专属）</w:t>
      </w:r>
      <w:bookmarkEnd w:id="40"/>
    </w:p>
    <w:p w14:paraId="0E665A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承载医生精细化办公操作：接诊患者、AI辅助病历编辑、开具检查检验项目、查看AI报告分析、开具处方、查看值班排班、维护个人执业信息，适配医院坐诊PC办公场景。</w:t>
      </w:r>
    </w:p>
    <w:p w14:paraId="2B0A629E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5.3 Vue管理员端（PC专属）</w:t>
      </w:r>
      <w:bookmarkEnd w:id="41"/>
    </w:p>
    <w:p w14:paraId="0E0D1B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承载系统全量运维操作：三端账号管理、AI智能排班、药品库存管控与预警、就诊数据看板统计、AI模型训练与灰度运维、系统日志监控，适配后台精细化管理场景。</w:t>
      </w:r>
    </w:p>
    <w:p w14:paraId="6E440E5A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t>六、核心业务联动逻辑</w:t>
      </w:r>
      <w:bookmarkEnd w:id="42"/>
    </w:p>
    <w:p w14:paraId="7D433841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患者通过</w:t>
      </w:r>
      <w:r>
        <w:rPr>
          <w:rFonts w:ascii="Arial" w:hAnsi="Arial" w:eastAsia="等线" w:cs="Arial"/>
          <w:b/>
          <w:sz w:val="22"/>
        </w:rPr>
        <w:t>鸿蒙App</w:t>
      </w:r>
      <w:r>
        <w:rPr>
          <w:rFonts w:ascii="Arial" w:hAnsi="Arial" w:eastAsia="等线" w:cs="Arial"/>
          <w:sz w:val="22"/>
        </w:rPr>
        <w:t>完成AI问诊、挂号、支付，生成有效就诊订单；</w:t>
      </w:r>
    </w:p>
    <w:p w14:paraId="533896A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数据实时同步后端微服务，推送至</w:t>
      </w:r>
      <w:r>
        <w:rPr>
          <w:rFonts w:ascii="Arial" w:hAnsi="Arial" w:eastAsia="等线" w:cs="Arial"/>
          <w:b/>
          <w:sz w:val="22"/>
        </w:rPr>
        <w:t>Vue医生端</w:t>
      </w:r>
      <w:r>
        <w:rPr>
          <w:rFonts w:ascii="Arial" w:hAnsi="Arial" w:eastAsia="等线" w:cs="Arial"/>
          <w:sz w:val="22"/>
        </w:rPr>
        <w:t>接诊列表；</w:t>
      </w:r>
    </w:p>
    <w:p w14:paraId="2BF6D22A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医生通过PC端完成接诊、AI病历生成、开单、报告分析、开具处方；</w:t>
      </w:r>
    </w:p>
    <w:p w14:paraId="670A55D0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患者鸿蒙端实时接收诊疗结果，完成后续检查、药品支付；</w:t>
      </w:r>
    </w:p>
    <w:p w14:paraId="7B64A99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管理员通过Vue后台统一管控所有账号、排班、药品、AI模型、运维数据，实现全系统闭环管理。</w:t>
      </w:r>
    </w:p>
    <w:p w14:paraId="15055802">
      <w:pPr>
        <w:spacing w:before="380" w:after="140" w:line="288" w:lineRule="auto"/>
        <w:ind w:left="0"/>
        <w:jc w:val="left"/>
        <w:outlineLvl w:val="0"/>
      </w:pPr>
      <w:bookmarkStart w:id="43" w:name="heading_43"/>
      <w:r>
        <w:rPr>
          <w:rFonts w:ascii="Arial" w:hAnsi="Arial" w:eastAsia="等线" w:cs="Arial"/>
          <w:b/>
          <w:sz w:val="36"/>
        </w:rPr>
        <w:t>七、部署架构说明</w:t>
      </w:r>
      <w:bookmarkEnd w:id="43"/>
    </w:p>
    <w:p w14:paraId="3B6CB0E5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鸿蒙患者端</w:t>
      </w:r>
      <w:r>
        <w:rPr>
          <w:rFonts w:ascii="Arial" w:hAnsi="Arial" w:eastAsia="等线" w:cs="Arial"/>
          <w:sz w:val="22"/>
        </w:rPr>
        <w:t>：打包为鸿蒙hap安装包，支持真机安装、应用市场部署</w:t>
      </w:r>
    </w:p>
    <w:p w14:paraId="33A6A35F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Vue医护管理端</w:t>
      </w:r>
      <w:r>
        <w:rPr>
          <w:rFonts w:ascii="Arial" w:hAnsi="Arial" w:eastAsia="等线" w:cs="Arial"/>
          <w:sz w:val="22"/>
        </w:rPr>
        <w:t>：打包静态资源，部署至Nginx服务器，支持浏览器访问</w:t>
      </w:r>
    </w:p>
    <w:p w14:paraId="4D37C910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后端微服务</w:t>
      </w:r>
      <w:r>
        <w:rPr>
          <w:rFonts w:ascii="Arial" w:hAnsi="Arial" w:eastAsia="等线" w:cs="Arial"/>
          <w:sz w:val="22"/>
        </w:rPr>
        <w:t>：Docker容器化</w:t>
      </w:r>
      <w:bookmarkStart w:id="44" w:name="_GoBack"/>
      <w:bookmarkEnd w:id="44"/>
      <w:r>
        <w:rPr>
          <w:rFonts w:ascii="Arial" w:hAnsi="Arial" w:eastAsia="等线" w:cs="Arial"/>
          <w:sz w:val="22"/>
        </w:rPr>
        <w:t>部署，网关统一入口，各服务独立部署、扩容</w:t>
      </w:r>
    </w:p>
    <w:p w14:paraId="1F44BC9C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数据库/中间件</w:t>
      </w:r>
      <w:r>
        <w:rPr>
          <w:rFonts w:ascii="Arial" w:hAnsi="Arial" w:eastAsia="等线" w:cs="Arial"/>
          <w:sz w:val="22"/>
        </w:rPr>
        <w:t>：独立容器部署，统一提供数据、缓存、消息队列支撑</w:t>
      </w:r>
    </w:p>
    <w:p w14:paraId="7013D5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097D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529B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12EADF99"/>
    <w:multiLevelType w:val="singleLevel"/>
    <w:tmpl w:val="12EADF9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8"/>
  </w:num>
  <w:num w:numId="2">
    <w:abstractNumId w:val="19"/>
  </w:num>
  <w:num w:numId="3">
    <w:abstractNumId w:val="57"/>
  </w:num>
  <w:num w:numId="4">
    <w:abstractNumId w:val="16"/>
  </w:num>
  <w:num w:numId="5">
    <w:abstractNumId w:val="12"/>
  </w:num>
  <w:num w:numId="6">
    <w:abstractNumId w:val="31"/>
  </w:num>
  <w:num w:numId="7">
    <w:abstractNumId w:val="42"/>
  </w:num>
  <w:num w:numId="8">
    <w:abstractNumId w:val="64"/>
  </w:num>
  <w:num w:numId="9">
    <w:abstractNumId w:val="29"/>
  </w:num>
  <w:num w:numId="10">
    <w:abstractNumId w:val="5"/>
  </w:num>
  <w:num w:numId="11">
    <w:abstractNumId w:val="43"/>
  </w:num>
  <w:num w:numId="12">
    <w:abstractNumId w:val="58"/>
  </w:num>
  <w:num w:numId="13">
    <w:abstractNumId w:val="18"/>
  </w:num>
  <w:num w:numId="14">
    <w:abstractNumId w:val="54"/>
  </w:num>
  <w:num w:numId="15">
    <w:abstractNumId w:val="25"/>
  </w:num>
  <w:num w:numId="16">
    <w:abstractNumId w:val="41"/>
  </w:num>
  <w:num w:numId="17">
    <w:abstractNumId w:val="22"/>
  </w:num>
  <w:num w:numId="18">
    <w:abstractNumId w:val="21"/>
  </w:num>
  <w:num w:numId="19">
    <w:abstractNumId w:val="7"/>
  </w:num>
  <w:num w:numId="20">
    <w:abstractNumId w:val="52"/>
  </w:num>
  <w:num w:numId="21">
    <w:abstractNumId w:val="61"/>
  </w:num>
  <w:num w:numId="22">
    <w:abstractNumId w:val="34"/>
  </w:num>
  <w:num w:numId="23">
    <w:abstractNumId w:val="51"/>
  </w:num>
  <w:num w:numId="24">
    <w:abstractNumId w:val="9"/>
  </w:num>
  <w:num w:numId="25">
    <w:abstractNumId w:val="68"/>
  </w:num>
  <w:num w:numId="26">
    <w:abstractNumId w:val="66"/>
  </w:num>
  <w:num w:numId="27">
    <w:abstractNumId w:val="15"/>
  </w:num>
  <w:num w:numId="28">
    <w:abstractNumId w:val="62"/>
  </w:num>
  <w:num w:numId="29">
    <w:abstractNumId w:val="6"/>
  </w:num>
  <w:num w:numId="30">
    <w:abstractNumId w:val="48"/>
  </w:num>
  <w:num w:numId="31">
    <w:abstractNumId w:val="2"/>
  </w:num>
  <w:num w:numId="32">
    <w:abstractNumId w:val="56"/>
  </w:num>
  <w:num w:numId="33">
    <w:abstractNumId w:val="69"/>
  </w:num>
  <w:num w:numId="34">
    <w:abstractNumId w:val="0"/>
  </w:num>
  <w:num w:numId="35">
    <w:abstractNumId w:val="40"/>
  </w:num>
  <w:num w:numId="36">
    <w:abstractNumId w:val="55"/>
  </w:num>
  <w:num w:numId="37">
    <w:abstractNumId w:val="27"/>
  </w:num>
  <w:num w:numId="38">
    <w:abstractNumId w:val="23"/>
  </w:num>
  <w:num w:numId="39">
    <w:abstractNumId w:val="44"/>
  </w:num>
  <w:num w:numId="40">
    <w:abstractNumId w:val="67"/>
  </w:num>
  <w:num w:numId="41">
    <w:abstractNumId w:val="14"/>
  </w:num>
  <w:num w:numId="42">
    <w:abstractNumId w:val="4"/>
  </w:num>
  <w:num w:numId="43">
    <w:abstractNumId w:val="13"/>
  </w:num>
  <w:num w:numId="44">
    <w:abstractNumId w:val="59"/>
  </w:num>
  <w:num w:numId="45">
    <w:abstractNumId w:val="1"/>
  </w:num>
  <w:num w:numId="46">
    <w:abstractNumId w:val="37"/>
  </w:num>
  <w:num w:numId="47">
    <w:abstractNumId w:val="3"/>
  </w:num>
  <w:num w:numId="48">
    <w:abstractNumId w:val="60"/>
  </w:num>
  <w:num w:numId="49">
    <w:abstractNumId w:val="65"/>
  </w:num>
  <w:num w:numId="50">
    <w:abstractNumId w:val="53"/>
  </w:num>
  <w:num w:numId="51">
    <w:abstractNumId w:val="45"/>
  </w:num>
  <w:num w:numId="52">
    <w:abstractNumId w:val="63"/>
  </w:num>
  <w:num w:numId="53">
    <w:abstractNumId w:val="32"/>
  </w:num>
  <w:num w:numId="54">
    <w:abstractNumId w:val="33"/>
  </w:num>
  <w:num w:numId="55">
    <w:abstractNumId w:val="20"/>
  </w:num>
  <w:num w:numId="56">
    <w:abstractNumId w:val="46"/>
  </w:num>
  <w:num w:numId="57">
    <w:abstractNumId w:val="38"/>
  </w:num>
  <w:num w:numId="58">
    <w:abstractNumId w:val="24"/>
  </w:num>
  <w:num w:numId="59">
    <w:abstractNumId w:val="39"/>
  </w:num>
  <w:num w:numId="60">
    <w:abstractNumId w:val="11"/>
  </w:num>
  <w:num w:numId="61">
    <w:abstractNumId w:val="50"/>
  </w:num>
  <w:num w:numId="62">
    <w:abstractNumId w:val="35"/>
  </w:num>
  <w:num w:numId="63">
    <w:abstractNumId w:val="47"/>
  </w:num>
  <w:num w:numId="64">
    <w:abstractNumId w:val="30"/>
  </w:num>
  <w:num w:numId="65">
    <w:abstractNumId w:val="17"/>
  </w:num>
  <w:num w:numId="66">
    <w:abstractNumId w:val="36"/>
  </w:num>
  <w:num w:numId="67">
    <w:abstractNumId w:val="10"/>
  </w:num>
  <w:num w:numId="68">
    <w:abstractNumId w:val="49"/>
  </w:num>
  <w:num w:numId="69">
    <w:abstractNumId w:val="8"/>
  </w:num>
  <w:num w:numId="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B5649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5038</Words>
  <Characters>9385</Characters>
  <TotalTime>0</TotalTime>
  <ScaleCrop>false</ScaleCrop>
  <LinksUpToDate>false</LinksUpToDate>
  <CharactersWithSpaces>10699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2026-05-25T05:33:00Z</dcterms:created>
  <dc:creator>Apache POI</dc:creator>
  <cp:lastModifiedBy>尹梓灵</cp:lastModifiedBy>
  <dcterms:modified xsi:type="dcterms:W3CDTF">2026-05-25T05:35:09Z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{"Label":"1","ContentProducer":"001191110102MACQD9K64010000","ProduceID":"7643698444892769496","ReservedCode1":"","ContentPropagator":"","PropagateID":"","ReservedCode2":""}</vt:lpwstr>
  </property>
  <property fmtid="{D5CDD505-2E9C-101B-9397-08002B2CF9AE}" pid="3" name="KSOTemplateDocerSaveRecord">
    <vt:lpwstr>eyJoZGlkIjoiN2Q3MDRhYjQwNzZiZmQxZTljODRiMjNjZGFjYzc5NjgiLCJ1c2VySWQiOiIxNTI5NTI0MjU2In0=</vt:lpwstr>
  </property>
  <property fmtid="{D5CDD505-2E9C-101B-9397-08002B2CF9AE}" pid="4" name="KSOProductBuildVer">
    <vt:lpwstr>2052-12.1.0.26375</vt:lpwstr>
  </property>
  <property fmtid="{D5CDD505-2E9C-101B-9397-08002B2CF9AE}" pid="5" name="ICV">
    <vt:lpwstr>15104EF736AE4FE996A3727BFFE3D880_12</vt:lpwstr>
  </property>
</Properties>
</file>