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Инструкция администратора Synapse</w:t>
      </w:r>
    </w:p>
    <w:p>
      <w:r>
        <w:t>Актуально на: 2026-02-25 11:07 UTC</w:t>
      </w:r>
    </w:p>
    <w:p>
      <w:pPr>
        <w:pStyle w:val="Heading1"/>
      </w:pPr>
      <w:r>
        <w:t>1. Доступ и вход</w:t>
      </w:r>
    </w:p>
    <w:p>
      <w:r>
        <w:t>Откройте /api/v1/admin/web и нажмите кнопку "Вход в систему" в правом верхнем углу. Используйте вход по логину/паролю или по OTP.</w:t>
      </w:r>
    </w:p>
    <w:p>
      <w:r>
        <w:drawing>
          <wp:inline xmlns:a="http://schemas.openxmlformats.org/drawingml/2006/main" xmlns:pic="http://schemas.openxmlformats.org/drawingml/2006/picture">
            <wp:extent cx="6126480" cy="34308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30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Ежедневный регламент</w:t>
      </w:r>
    </w:p>
    <w:p>
      <w:r>
        <w:t>Рекомендуется начинать смену с кнопки "Утренний чек" на вкладке Безопасность.</w:t>
      </w:r>
    </w:p>
    <w:p>
      <w:r>
        <w:drawing>
          <wp:inline xmlns:a="http://schemas.openxmlformats.org/drawingml/2006/main" xmlns:pic="http://schemas.openxmlformats.org/drawingml/2006/picture">
            <wp:extent cx="6126480" cy="34236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ily-che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23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Действия при инциденте</w:t>
      </w:r>
    </w:p>
    <w:p>
      <w:r>
        <w:t>При жалобах пользователей, ошибках мобильного контура или нестабильности запускайте "Инцидент-проверка".</w:t>
      </w:r>
    </w:p>
    <w:p>
      <w:r>
        <w:drawing>
          <wp:inline xmlns:a="http://schemas.openxmlformats.org/drawingml/2006/main" xmlns:pic="http://schemas.openxmlformats.org/drawingml/2006/picture">
            <wp:extent cx="6126480" cy="34236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incident-runboo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23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Пользователи и подписки</w:t>
      </w:r>
    </w:p>
    <w:p>
      <w:r>
        <w:t>Создайте пользователя, назначьте роль/план/модуль, затем проверьте выдачу доступа во вкладке Подписки.</w:t>
      </w:r>
    </w:p>
    <w:p>
      <w:r>
        <w:drawing>
          <wp:inline xmlns:a="http://schemas.openxmlformats.org/drawingml/2006/main" xmlns:pic="http://schemas.openxmlformats.org/drawingml/2006/picture">
            <wp:extent cx="6126480" cy="34636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user-lifecy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63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Краткий справочник ситуаций</w:t>
      </w:r>
    </w:p>
    <w:p>
      <w:pPr>
        <w:pStyle w:val="ListBullet"/>
      </w:pPr>
      <w:r>
        <w:t>Кнопка не реагирует: выполнить Ctrl+F5, затем повторно нажать "Вход в систему".</w:t>
      </w:r>
    </w:p>
    <w:p>
      <w:pPr>
        <w:pStyle w:val="ListBullet"/>
      </w:pPr>
      <w:r>
        <w:t>Есть high-алерт: обработать в первую очередь, оставить комментарий, уведомить owner/tech lead.</w:t>
      </w:r>
    </w:p>
    <w:p>
      <w:pPr>
        <w:pStyle w:val="ListBullet"/>
      </w:pPr>
      <w:r>
        <w:t>Провален тест восстановления: запустить повторно, проверить практические действия и SLA.</w:t>
      </w:r>
    </w:p>
    <w:p>
      <w:pPr>
        <w:pStyle w:val="ListBullet"/>
      </w:pPr>
      <w:r>
        <w:t>Нужно собрать отчет: выбрать формат JSON/CSV и выполнить выгрузку.</w:t>
      </w:r>
    </w:p>
    <w:p>
      <w:pPr>
        <w:pStyle w:val="ListBullet"/>
      </w:pPr>
      <w:r>
        <w:t>Нужно быстро вернуть стандартный вид: нажать "Сбросить фильтры".</w:t>
      </w:r>
    </w:p>
    <w:p>
      <w:pPr>
        <w:pStyle w:val="Heading1"/>
      </w:pPr>
      <w:r>
        <w:t>6. Горячие клавиши</w:t>
      </w:r>
    </w:p>
    <w:p>
      <w:r>
        <w:t>Alt+1..5 — вкладки, / — поиск, Esc — закрыть модалку.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