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題目一：實務類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說明</w:t>
      </w:r>
      <w:r w:rsidDel="00000000" w:rsidR="00000000" w:rsidRPr="00000000">
        <w:rPr>
          <w:color w:val="222222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線上交易系統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在證券期貨市場的應用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例如：手機下單</w:t>
      </w:r>
      <w:r w:rsidDel="00000000" w:rsidR="00000000" w:rsidRPr="00000000">
        <w:rPr>
          <w:color w:val="222222"/>
          <w:highlight w:val="white"/>
          <w:rtl w:val="0"/>
        </w:rPr>
        <w:t xml:space="preserve">/HTS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就我知道的部分，目前期貨市場應用應該會走向FinTech發展。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而現行普遍應用是行動支付的開發相關和跟電商平台串接部分。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題目二、請交付執行檔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流程圖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程式碼及簡易操作說明。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流程圖：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Client input-&gt; Create host IPEndPoint -&gt;Send Request To Server and Wait-&gt;Get Response Data-&gt;Processing Response Data-&gt;Show data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Server -&gt;Set Port and ip and Start Listening-&gt;Get Client Request-&gt;Processing Request -&gt;Send  Response 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簡易操作說明：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highlight w:val="white"/>
          <w:rtl w:val="0"/>
        </w:rPr>
        <w:t xml:space="preserve">先開啟Server程式(SocketServer.exe)才可以啟動Client程式(SocketClient)，如果Connection OK之後就輸入字串，等待回傳。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