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embeddings/oleObject0.bin" ContentType="application/vnd.openxmlformats-officedocument.oleObject"/>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200" w:line="360"/>
        <w:ind w:right="0" w:left="0" w:firstLine="0"/>
        <w:jc w:val="center"/>
        <w:rPr>
          <w:rFonts w:ascii="Arial" w:hAnsi="Arial" w:cs="Arial" w:eastAsia="Arial"/>
          <w:color w:val="auto"/>
          <w:spacing w:val="0"/>
          <w:position w:val="0"/>
          <w:sz w:val="28"/>
          <w:shd w:fill="auto" w:val="clear"/>
        </w:rPr>
      </w:pPr>
      <w:r>
        <w:rPr>
          <w:rFonts w:ascii="Arial" w:hAnsi="Arial" w:cs="Arial" w:eastAsia="Arial"/>
          <w:b/>
          <w:color w:val="1A3557"/>
          <w:spacing w:val="0"/>
          <w:position w:val="0"/>
          <w:sz w:val="28"/>
          <w:shd w:fill="auto" w:val="clear"/>
        </w:rPr>
        <w:t xml:space="preserve">ScribeFlow: A Collaborative Workspace Platform with Secure Authentication, Hierarchical Content Management, and Cloud-Native Deployment</w:t>
      </w:r>
    </w:p>
    <w:p>
      <w:pPr>
        <w:spacing w:before="0" w:after="4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Yagya Sharma</w:t>
      </w:r>
    </w:p>
    <w:p>
      <w:pPr>
        <w:spacing w:before="0" w:after="4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666666"/>
          <w:spacing w:val="0"/>
          <w:position w:val="0"/>
          <w:sz w:val="20"/>
          <w:shd w:fill="auto" w:val="clear"/>
        </w:rPr>
        <w:t xml:space="preserve">ORCID: 0009-0009-1358-5312</w:t>
      </w:r>
    </w:p>
    <w:p>
      <w:pPr>
        <w:spacing w:before="0" w:after="8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444444"/>
          <w:spacing w:val="0"/>
          <w:position w:val="0"/>
          <w:sz w:val="22"/>
          <w:shd w:fill="auto" w:val="clear"/>
        </w:rPr>
        <w:t xml:space="preserve">M.Tech. Research Scholar, Department of Computer Science &amp; Engineering</w:t>
      </w:r>
    </w:p>
    <w:p>
      <w:pPr>
        <w:spacing w:before="20" w:after="20" w:line="240"/>
        <w:ind w:right="0" w:left="0" w:firstLine="0"/>
        <w:jc w:val="left"/>
        <w:rPr>
          <w:rFonts w:ascii="Calibri" w:hAnsi="Calibri" w:cs="Calibri" w:eastAsia="Calibri"/>
          <w:color w:val="auto"/>
          <w:spacing w:val="0"/>
          <w:position w:val="0"/>
          <w:sz w:val="22"/>
          <w:shd w:fill="auto" w:val="clear"/>
        </w:rPr>
      </w:pPr>
    </w:p>
    <w:p>
      <w:pPr>
        <w:spacing w:before="20" w:after="3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666666"/>
          <w:spacing w:val="0"/>
          <w:position w:val="0"/>
          <w:sz w:val="20"/>
          <w:shd w:fill="auto" w:val="clear"/>
        </w:rPr>
        <w:t xml:space="preserve">Under the Guidance of</w:t>
      </w:r>
    </w:p>
    <w:p>
      <w:pPr>
        <w:spacing w:before="0" w:after="3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Mr. Chhattarpal</w:t>
      </w:r>
      <w:r>
        <w:rPr>
          <w:rFonts w:ascii="Times New Roman" w:hAnsi="Times New Roman" w:cs="Times New Roman" w:eastAsia="Times New Roman"/>
          <w:color w:val="AAAAAA"/>
          <w:spacing w:val="0"/>
          <w:position w:val="0"/>
          <w:sz w:val="24"/>
          <w:shd w:fill="auto" w:val="clear"/>
        </w:rPr>
        <w:t xml:space="preserve">   ·   </w:t>
      </w:r>
      <w:r>
        <w:rPr>
          <w:rFonts w:ascii="Times New Roman" w:hAnsi="Times New Roman" w:cs="Times New Roman" w:eastAsia="Times New Roman"/>
          <w:b/>
          <w:color w:val="1A3557"/>
          <w:spacing w:val="0"/>
          <w:position w:val="0"/>
          <w:sz w:val="24"/>
          <w:shd w:fill="auto" w:val="clear"/>
        </w:rPr>
        <w:t xml:space="preserve">Ms. Bhawna Sharma</w:t>
      </w:r>
    </w:p>
    <w:p>
      <w:pPr>
        <w:spacing w:before="0" w:after="3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444444"/>
          <w:spacing w:val="0"/>
          <w:position w:val="0"/>
          <w:sz w:val="22"/>
          <w:shd w:fill="auto" w:val="clear"/>
        </w:rPr>
        <w:t xml:space="preserve">Assistant Professors, Department of Computer Science &amp; Engineering</w:t>
      </w:r>
    </w:p>
    <w:p>
      <w:pPr>
        <w:spacing w:before="0" w:after="3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555555"/>
          <w:spacing w:val="0"/>
          <w:position w:val="0"/>
          <w:sz w:val="22"/>
          <w:shd w:fill="auto" w:val="clear"/>
        </w:rPr>
        <w:t xml:space="preserve">BM Group of Institutions, Farrukhnagar, Gurugram</w:t>
      </w:r>
    </w:p>
    <w:p>
      <w:pPr>
        <w:spacing w:before="0" w:after="20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1A6680"/>
          <w:spacing w:val="0"/>
          <w:position w:val="0"/>
          <w:sz w:val="20"/>
          <w:shd w:fill="auto" w:val="clear"/>
        </w:rPr>
        <w:t xml:space="preserve">Corresponding author: yagya.sharma436@gmail.com</w:t>
      </w:r>
    </w:p>
    <w:tbl>
      <w:tblPr/>
      <w:tblGrid>
        <w:gridCol w:w="9072"/>
      </w:tblGrid>
      <w:tr>
        <w:trPr>
          <w:trHeight w:val="1" w:hRule="atLeast"/>
          <w:jc w:val="left"/>
        </w:trPr>
        <w:tc>
          <w:tcPr>
            <w:tcW w:w="9072" w:type="dxa"/>
            <w:tcBorders>
              <w:top w:val="single" w:color="1a3557" w:sz="8"/>
              <w:left w:val="single" w:color="836967" w:sz="18"/>
              <w:bottom w:val="single" w:color="1a3557" w:sz="8"/>
              <w:right w:val="single" w:color="000000" w:sz="0"/>
            </w:tcBorders>
            <w:shd w:color="000000" w:fill="f2f4f7" w:val="clear"/>
            <w:tcMar>
              <w:left w:w="200" w:type="dxa"/>
              <w:right w:w="200" w:type="dxa"/>
            </w:tcMar>
            <w:vAlign w:val="top"/>
          </w:tcPr>
          <w:p>
            <w:pPr>
              <w:spacing w:before="0" w:after="100" w:line="360"/>
              <w:ind w:right="0" w:left="0" w:firstLine="0"/>
              <w:jc w:val="both"/>
              <w:rPr>
                <w:rFonts w:ascii="Times New Roman" w:hAnsi="Times New Roman" w:cs="Times New Roman" w:eastAsia="Times New Roman"/>
                <w:color w:val="auto"/>
                <w:spacing w:val="0"/>
                <w:position w:val="0"/>
                <w:sz w:val="22"/>
                <w:shd w:fill="auto" w:val="clear"/>
              </w:rPr>
            </w:pPr>
            <w:r>
              <w:rPr>
                <w:rFonts w:ascii="Arial" w:hAnsi="Arial" w:cs="Arial" w:eastAsia="Arial"/>
                <w:b/>
                <w:color w:val="auto"/>
                <w:spacing w:val="0"/>
                <w:position w:val="0"/>
                <w:sz w:val="22"/>
                <w:shd w:fill="auto" w:val="clear"/>
              </w:rPr>
              <w:t>Abstract — This study presents ScribeFlow, a full-stack collaborative workspace platform designed to address key challenges in structured content organization, secure user authentication, and scalable cloud deployment. ScribeFlow was implemented using Next.js (App Router), TypeScript, Drizzle ORM, and PostgreSQL, with OAuth-based identity management via NextAuth and workspace-scoped ACL (owner and collaborator). results demonstrate measurable improvements across seven performance metrics: page load time was reduced by 51% (850 ms to 420 ms), OAuth login latency by 44% (320 ms to 180 ms), and database query time by 50% (90 ms to 45 ms), all measured under controlled conditions on standardized hardware. End-to-end functional validation confirmed reliable behavior across all core workflows. These findings indicate that schema-first design combined with typed server-action mutation flows significantly improves both developer productivity and runtime reliability in multi-tenant SaaS platforms.</w:t>
            </w:r>
            <w:r>
              <w:rPr>
                <w:rFonts w:ascii="Arial" w:hAnsi="Arial" w:cs="Arial" w:eastAsia="Arial"/>
                <w:b/>
                <w:color w:val="auto"/>
                <w:spacing w:val="0"/>
                <w:position w:val="0"/>
                <w:sz w:val="22"/>
                <w:shd w:fill="auto" w:val="clear"/>
              </w:rPr>
            </w:r>
            <w:r>
              <w:rPr>
                <w:rFonts w:ascii="Arial" w:hAnsi="Arial" w:cs="Arial" w:eastAsia="Arial"/>
                <w:b/>
                <w:color w:val="auto"/>
                <w:spacing w:val="0"/>
                <w:position w:val="0"/>
                <w:sz w:val="22"/>
                <w:shd w:fill="auto" w:val="clear"/>
              </w:rPr>
            </w:r>
            <w:r>
              <w:rPr>
                <w:rFonts w:ascii="Times New Roman" w:hAnsi="Times New Roman" w:cs="Times New Roman" w:eastAsia="Times New Roman"/>
                <w:color w:val="auto"/>
                <w:spacing w:val="0"/>
                <w:position w:val="0"/>
                <w:sz w:val="22"/>
                <w:shd w:fill="auto" w:val="clear"/>
              </w:rPr>
            </w:r>
          </w:p>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Keywords: </w:t>
            </w:r>
            <w:r>
              <w:rPr>
                <w:rFonts w:ascii="Times New Roman" w:hAnsi="Times New Roman" w:cs="Times New Roman" w:eastAsia="Times New Roman"/>
                <w:i/>
                <w:color w:val="auto"/>
                <w:spacing w:val="0"/>
                <w:position w:val="0"/>
                <w:sz w:val="22"/>
                <w:shd w:fill="auto" w:val="clear"/>
              </w:rPr>
              <w:t xml:space="preserve">collaborative workspace, Next.js, PostgreSQL, OAuth authentication, SaaS architecture, TypeScript, Drizzle ORM</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140" w:line="240"/>
        <w:ind w:right="0" w:left="0" w:firstLine="0"/>
        <w:jc w:val="left"/>
        <w:rPr>
          <w:rFonts w:ascii="Calibri" w:hAnsi="Calibri" w:cs="Calibri" w:eastAsia="Calibri"/>
          <w:color w:val="auto"/>
          <w:spacing w:val="0"/>
          <w:position w:val="0"/>
          <w:sz w:val="22"/>
          <w:shd w:fill="auto" w:val="clear"/>
        </w:rPr>
      </w:pP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I.  Introduction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proliferation of remote and distributed work has accelerated demand for web-based collaboration platforms that combine document authoring, organizational hierarchy, and access-controlled sharing within a unified interface. Platforms serving these needs must contend with three persistent engineering challenges: ensuring secure, reliable authentication across identity providers; modelling complex ownership and permission relationships in a queryable data store; and delivering low-latency interactions at scale without sacrificing developer maintainability [1, 4].</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Existing commercial solutions such as Notion, Confluence, Google Docs, and Obsidian address various subsets of these requirements but are either proprietary, unsuitable for self-hosted deployment, or architecturally opaque. Open-source alternatives frequently suffer from incomplete authentication flows, weakly typed integrations, and the absence of migration-managed persistence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shortcomings that manifest as runtime instability during iterative development [2, 10].</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This study introduces ScribeFlow, a full-stack collaborative workspace platform engineered to address these gaps. The system is built on Next.js (App Router), TypeScript, Drizzle ORM, and PostgreSQL, with NextAuth providing OAuth-based identity management. The primary research objective is to demonstrate that a typed, modular architecture can systematically evolve from a prototype to a deployable cloud-native prototype through an incremental, phase-driven methodology. A secondary objective is to quantify performance improvements attributable to targeted optimizations within the proposed stack.</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remainder of this paper is structured as follows: Section II surveys related work and contextualizes ScribeFlow against existing platforms; Section III describes the system design and development methodology; Section IV presents experimental results; Section V provides discussion and analysis; and Section VI concludes with directions for future research.</w:t>
      </w: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II.  Related Work</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A. Commercial Collaborative Platforms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Notion [3] represents the current state of the art in hierarchical, block-based workspace tools. Its nested page model enables rich document organization, and its SaaS-first design supports workspace-level access control. However, Notion is a closed, proprietary system with no support for self-hosted deployment or custom authentication integration. Furthermore, its internal data model is not publicly exposed, preventing third-party schema-level extensibility. Research examining knowledge management in software teams identifies Notion-style hierarchical workspaces as effective for structured knowledge retention but notes that dependency on proprietary APIs introduces vendor lock-in risk [11].</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Atlassian Confluence [4] is a mature enterprise wiki platform offering page hierarchies organized into spaces, macro-based content, and deep integration with the Atlassian product ecosystem (Jira, Bitbucket). Confluence supports fine-grained role-based access control but requires significant infrastructure investment for self-hosted deployments. Studies of enterprise knowledge management platforms indicate that Confluence's permission model, while powerful, introduces administrative overhead that smaller teams find prohibitive [12].</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Google Docs [13] prioritizes real-time collaboration through Operational Transformation (OT) and Conflict-free Replicated Data Type (CRDT) approaches, offering seamless multi-user editing with sub-second conflict resolution. Its flat organizational model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files within Drive folders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is less suited to structured, hierarchical content management. The absence of programmable schema validation and typed API boundaries also limits its extensibility for custom deployment scenarios [6].</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Obsidian [14] occupies a distinct niche as a local-first, Markdown-based knowledge base with bidirectional linking and a graph-based navigation model. While highly extensible through its plugin ecosystem, Obsidian is designed for individual use and lacks native multi-user authentication, RBAC, or cloud-native deployment support. Its local-first architecture [7] provides excellent offline resilience but requires manual synchronization solutions for team environments.</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B. Role-Based Access Control in Web Systems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The foundational role-based access control (RBAC) model, formalized by Sandhu et al. [8], defines access permissions as functions of user roles rather than individual identities, reducing the administrative complexity of permission management at scale. In web application contexts, RBAC is typically implemented at the application layer through middleware or server-side guards. ScribeFlow adopts a two-principal ACL (owner and collaborator) with workspace-scoped evaluation to prevent cross-tenant access. Hierarchical RBAC is identified as future work. More complex hierarchical RBAC variants [8] are identified as a natural extension in future work.</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C. Type-Safe Web Architectures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adoption of statically typed languages and ORM abstractions in full-stack web development has been shown to reduce integration defects and improve maintainability during rapid iteration [9]. Drizzle ORM instantiates this principle by deriving TypeScript types directly from database schema definitions, ensuring that type errors at the application layer are surfaced at compile time rather than at runtime. Combined with Zod-based environment validation, this approach creates an end-to-end type safety boundary from environment configuration through to database mutations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 pattern increasingly advocated in the software engineering literature [9, 10].</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D. Gap Analysis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II summarizes a feature comparison between ScribeFlow and the four reviewed platforms across dimensions relevant to the research objectives. ScribeFlow is the only system in the comparison to combine hierarchical content organization, typed schema management, open-source self-hostability, and OAuth integration within a single deployable platform. The primary gaps identified in existing solutions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absent typed persistence, closed deployment models, and incomplete production authentication flows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directly motivate the design decisions described in Section III.</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1A3557"/>
          <w:spacing w:val="0"/>
          <w:position w:val="0"/>
          <w:sz w:val="24"/>
          <w:shd w:fill="auto" w:val="clear"/>
        </w:rPr>
        <w:t xml:space="preserve">TABLE II</w:t>
      </w:r>
    </w:p>
    <w:p>
      <w:pPr>
        <w:spacing w:before="0" w:after="10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Feature Comparison: ScribeFlow vs. Existing Collaborative Platforms</w:t>
      </w:r>
    </w:p>
    <w:tbl>
      <w:tblPr/>
      <w:tblGrid>
        <w:gridCol w:w="2000"/>
        <w:gridCol w:w="1750"/>
        <w:gridCol w:w="1406"/>
        <w:gridCol w:w="1406"/>
        <w:gridCol w:w="1406"/>
        <w:gridCol w:w="1104"/>
      </w:tblGrid>
      <w:tr>
        <w:trPr>
          <w:trHeight w:val="1" w:hRule="atLeast"/>
          <w:jc w:val="left"/>
        </w:trPr>
        <w:tc>
          <w:tcPr>
            <w:tcW w:w="2000"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Feature</w:t>
            </w:r>
          </w:p>
        </w:tc>
        <w:tc>
          <w:tcPr>
            <w:tcW w:w="1750"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Notion</w:t>
            </w:r>
          </w:p>
        </w:tc>
        <w:tc>
          <w:tcPr>
            <w:tcW w:w="1406"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Confluence</w:t>
            </w:r>
          </w:p>
        </w:tc>
        <w:tc>
          <w:tcPr>
            <w:tcW w:w="1406"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Google Docs</w:t>
            </w:r>
          </w:p>
        </w:tc>
        <w:tc>
          <w:tcPr>
            <w:tcW w:w="1406"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Obsidian</w:t>
            </w:r>
          </w:p>
        </w:tc>
        <w:tc>
          <w:tcPr>
            <w:tcW w:w="1104"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ScribeFlow</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Hierarchical Structure</w:t>
            </w:r>
          </w:p>
        </w:tc>
        <w:tc>
          <w:tcPr>
            <w:tcW w:w="175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(pages)</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(spaces)</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(folders)</w:t>
            </w:r>
          </w:p>
        </w:tc>
        <w:tc>
          <w:tcPr>
            <w:tcW w:w="1104"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(ws/folder/file)</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Real-time Collaboration</w:t>
            </w:r>
          </w:p>
        </w:tc>
        <w:tc>
          <w:tcPr>
            <w:tcW w:w="175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Planned</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Workspace ACL (owner / collaborator)</w:t>
            </w:r>
          </w:p>
        </w:tc>
        <w:tc>
          <w:tcPr>
            <w:tcW w:w="175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Limited</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Limited</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Open Source / Self-hostable</w:t>
            </w:r>
          </w:p>
        </w:tc>
        <w:tc>
          <w:tcPr>
            <w:tcW w:w="175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(local)</w:t>
            </w:r>
          </w:p>
        </w:tc>
        <w:tc>
          <w:tcPr>
            <w:tcW w:w="1104"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Typed Schema (ORM)</w:t>
            </w:r>
          </w:p>
        </w:tc>
        <w:tc>
          <w:tcPr>
            <w:tcW w:w="175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(Drizzle)</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OAuth Integration</w:t>
            </w:r>
          </w:p>
        </w:tc>
        <w:tc>
          <w:tcPr>
            <w:tcW w:w="175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(NextAuth)</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Autosave / Persistence</w:t>
            </w:r>
          </w:p>
        </w:tc>
        <w:tc>
          <w:tcPr>
            <w:tcW w:w="175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(500ms)</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Custom Deployment</w:t>
            </w:r>
          </w:p>
        </w:tc>
        <w:tc>
          <w:tcPr>
            <w:tcW w:w="175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(DC)</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(Vercel/Docker)</w:t>
            </w:r>
          </w:p>
        </w:tc>
      </w:tr>
    </w:tbl>
    <w:p>
      <w:pPr>
        <w:spacing w:before="50" w:after="220" w:line="240"/>
        <w:ind w:right="0" w:left="0" w:firstLine="0"/>
        <w:jc w:val="center"/>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i/>
          <w:color w:val="auto"/>
          <w:spacing w:val="0"/>
          <w:position w:val="0"/>
          <w:sz w:val="20"/>
          <w:shd w:fill="auto" w:val="clear"/>
        </w:rPr>
        <w:t xml:space="preserve">Table II. Feature comparison across collaborative platforms. </w:t>
      </w:r>
      <w:r>
        <w:rPr>
          <w:rFonts w:ascii="Segoe UI Symbol" w:hAnsi="Segoe UI Symbol" w:cs="Segoe UI Symbol" w:eastAsia="Segoe UI Symbol"/>
          <w:i/>
          <w:color w:val="auto"/>
          <w:spacing w:val="0"/>
          <w:position w:val="0"/>
          <w:sz w:val="20"/>
          <w:shd w:fill="auto" w:val="clear"/>
        </w:rPr>
        <w:t xml:space="preserve">✓</w:t>
      </w:r>
      <w:r>
        <w:rPr>
          <w:rFonts w:ascii="Arial Unicode MS" w:hAnsi="Arial Unicode MS" w:cs="Arial Unicode MS" w:eastAsia="Arial Unicode MS"/>
          <w:i/>
          <w:color w:val="auto"/>
          <w:spacing w:val="0"/>
          <w:position w:val="0"/>
          <w:sz w:val="20"/>
          <w:shd w:fill="auto" w:val="clear"/>
        </w:rPr>
        <w:t xml:space="preserve"> = supported, </w:t>
      </w:r>
      <w:r>
        <w:rPr>
          <w:rFonts w:ascii="Segoe UI Symbol" w:hAnsi="Segoe UI Symbol" w:cs="Segoe UI Symbol" w:eastAsia="Segoe UI Symbol"/>
          <w:i/>
          <w:color w:val="auto"/>
          <w:spacing w:val="0"/>
          <w:position w:val="0"/>
          <w:sz w:val="20"/>
          <w:shd w:fill="auto" w:val="clear"/>
        </w:rPr>
        <w:t xml:space="preserve">✗</w:t>
      </w:r>
      <w:r>
        <w:rPr>
          <w:rFonts w:ascii="Arial Unicode MS" w:hAnsi="Arial Unicode MS" w:cs="Arial Unicode MS" w:eastAsia="Arial Unicode MS"/>
          <w:i/>
          <w:color w:val="auto"/>
          <w:spacing w:val="0"/>
          <w:position w:val="0"/>
          <w:sz w:val="20"/>
          <w:shd w:fill="auto" w:val="clear"/>
        </w:rPr>
        <w:t xml:space="preserve"> = not supported, ws = workspace.</w:t>
      </w: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III.  Methods</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A. System Architecture</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ScribeFlow was designed as a five-layer architecture (Figure 1) to enforce clear separation of concerns and enable independent scaling of each tier:</w:t>
      </w:r>
    </w:p>
    <w:p>
      <w:pPr>
        <w:numPr>
          <w:ilvl w:val="0"/>
          <w:numId w:val="68"/>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Presentation Layer: Next.js App Router pages and React components for dashboard, workspace, file editor, and authentication flows.</w:t>
      </w:r>
    </w:p>
    <w:p>
      <w:pPr>
        <w:numPr>
          <w:ilvl w:val="0"/>
          <w:numId w:val="68"/>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Application Layer: Server actions and query modules handling create/update/delete operations, collaborator management, and search.</w:t>
      </w:r>
    </w:p>
    <w:p>
      <w:pPr>
        <w:numPr>
          <w:ilvl w:val="0"/>
          <w:numId w:val="68"/>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Data Layer: PostgreSQL with Drizzle ORM schemas, type-safe queries, and a version-controlled migration history.</w:t>
      </w:r>
    </w:p>
    <w:p>
      <w:pPr>
        <w:numPr>
          <w:ilvl w:val="0"/>
          <w:numId w:val="68"/>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Identity Layer: NextAuth with Google OAuth and credentials-based login, JWT session tokens, and protected route middleware.</w:t>
      </w:r>
    </w:p>
    <w:p>
      <w:pPr>
        <w:numPr>
          <w:ilvl w:val="0"/>
          <w:numId w:val="68"/>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Operational Layer: Zod environment validation, optional Upstash rate limiting, and Docker container support.</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4464">
          <v:rect xmlns:o="urn:schemas-microsoft-com:office:office" xmlns:v="urn:schemas-microsoft-com:vml" id="rectole0000000000" style="width:360.000000pt;height:223.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1. ScribeFlow five-layer system architecture.</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B. Core Data Model</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primary entities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user, workspace, folder, file, collaborator, and newsletter_subscriber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were modelled using Drizzle ORM schemas on PostgreSQL. Workspaces define the principal multi-tenancy boundary; folders and files exist within workspaces. The entity relationships are depicted in Figure 2.</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4838">
          <v:rect xmlns:o="urn:schemas-microsoft-com:office:office" xmlns:v="urn:schemas-microsoft-com:vml" id="rectole0000000001" style="width:360.000000pt;height:241.9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2. Core data model: entity relationships across workspace, folder, and file entities.</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C. Security and Access Control</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protected routes enforce a workspace-level authorization predicate evaluated server-side before rendering any workspace, folder, or file view:</w:t>
      </w:r>
    </w:p>
    <w:p>
      <w:pPr>
        <w:spacing w:before="120" w:after="120" w:line="240"/>
        <w:ind w:right="0" w:left="0" w:firstLine="0"/>
        <w:jc w:val="center"/>
        <w:rPr>
          <w:rFonts w:ascii="Gungsuh" w:hAnsi="Gungsuh" w:cs="Gungsuh" w:eastAsia="Gungsuh"/>
          <w:color w:val="auto"/>
          <w:spacing w:val="0"/>
          <w:position w:val="0"/>
          <w:sz w:val="22"/>
          <w:shd w:fill="auto" w:val="clear"/>
        </w:rPr>
      </w:pPr>
      <w:r>
        <w:rPr>
          <w:rFonts w:ascii="Gungsuh" w:hAnsi="Gungsuh" w:cs="Gungsuh" w:eastAsia="Gungsuh"/>
          <w:b/>
          <w:color w:val="1A3557"/>
          <w:spacing w:val="0"/>
          <w:position w:val="0"/>
          <w:sz w:val="22"/>
          <w:shd w:fill="auto" w:val="clear"/>
        </w:rPr>
        <w:t xml:space="preserve">canAccess(w, u) = 1  iff  u = owner(w)  OR  (u, w) </w:t>
      </w:r>
      <w:r>
        <w:rPr>
          <w:rFonts w:ascii="Cambria Math" w:hAnsi="Cambria Math" w:cs="Cambria Math" w:eastAsia="Cambria Math"/>
          <w:b/>
          <w:color w:val="1A3557"/>
          <w:spacing w:val="0"/>
          <w:position w:val="0"/>
          <w:sz w:val="22"/>
          <w:shd w:fill="auto" w:val="clear"/>
        </w:rPr>
        <w:t xml:space="preserve">∈</w:t>
      </w:r>
      <w:r>
        <w:rPr>
          <w:rFonts w:ascii="Gungsuh" w:hAnsi="Gungsuh" w:cs="Gungsuh" w:eastAsia="Gungsuh"/>
          <w:b/>
          <w:color w:val="1A3557"/>
          <w:spacing w:val="0"/>
          <w:position w:val="0"/>
          <w:sz w:val="22"/>
          <w:shd w:fill="auto" w:val="clear"/>
        </w:rPr>
        <w:t xml:space="preserve"> Collaborators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This predicate implements workspace-scoped access control (ACL): the owner (workspace_owner_id) and collaborators (collaborators table). It is not hierarchical RBAC as defined by Sandhu et al. [8]. Unauthorized access attempts are redirected to a dedicated error page, preventing both unauthorized reads and mutations. The full authentication and authorization flow is illustrated in Figure 3.</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5256">
          <v:rect xmlns:o="urn:schemas-microsoft-com:office:office" xmlns:v="urn:schemas-microsoft-com:vml" id="rectole0000000002" style="width:360.000000pt;height:262.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3. Authentication and authorization flow: OAuth path, credentials path, and access predicate evaluation.</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D. Incremental Development Methodology</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ScribeFlow was implemented through six sequential phases, each introducing a bounded set of features with independent testability:</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Auth and session foundation: NextAuth integration with Google OAuth, bcrypt credential hashing, and JWT session management.</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Workspace/folder/file CRUD: complete create, read, update, and delete flows backed by Drizzle ORM server actions with typed return values.</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Dashboard UX improvements: breadcrumb navigation, informative empty states, and responsive workspace panels (Figure 4).</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File editor persistence: autosave triggered on content change using a 500 ms debounce, manual save fallback, and real-time status indicators (Figure 5).</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Collaboration management: invite and remove collaborator flows using email-based lookup and role enforcement (Figure 6).</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Environment and migration reliability: Zod-validated environment variables, stable DB table prefixes, and automated migration verification at startup.</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4492">
          <v:rect xmlns:o="urn:schemas-microsoft-com:office:office" xmlns:v="urn:schemas-microsoft-com:vml" id="rectole0000000003" style="width:360.000000pt;height:224.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4. ScribeFlow dashboard UI </w:t>
      </w:r>
      <w:r>
        <w:rPr>
          <w:rFonts w:ascii="Times New Roman" w:hAnsi="Times New Roman" w:cs="Times New Roman" w:eastAsia="Times New Roman"/>
          <w:i/>
          <w:color w:val="444444"/>
          <w:spacing w:val="0"/>
          <w:position w:val="0"/>
          <w:sz w:val="20"/>
          <w:shd w:fill="auto" w:val="clear"/>
        </w:rPr>
        <w:t xml:space="preserve">—</w:t>
      </w:r>
      <w:r>
        <w:rPr>
          <w:rFonts w:ascii="Times New Roman" w:hAnsi="Times New Roman" w:cs="Times New Roman" w:eastAsia="Times New Roman"/>
          <w:i/>
          <w:color w:val="444444"/>
          <w:spacing w:val="0"/>
          <w:position w:val="0"/>
          <w:sz w:val="20"/>
          <w:shd w:fill="auto" w:val="clear"/>
        </w:rPr>
        <w:t xml:space="preserve"> breadcrumb navigation, workspace cards, and recent files panel.</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E. Deployment Infrastructure</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deployment pipeline supports both serverless (Vercel) and containerized (Docker) targets. Schema evolution is managed exclusively through Drizzle migration history, ensuring that the database state is always reconcilable with the application schema version. All environment variables (OAuth credentials, database connection strings, session secrets) are validated at startup through Zod schemas, preventing incomplete or misconfigured deployments from serving traffic.</w:t>
      </w: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IV.  Results</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A. Experimental Setup and Hardware Specification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performance measurements were conducted under controlled laboratory conditions on the following standardized hardware and software configuration:</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Processor: Intel Core i5-12450H (8 cores, 2.0 GHz base / 4.4 GHz boost)</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Memory: 16 GB DDR4-3200 RAM</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Operating System: Ubuntu 22.04 LTS (kernel 6.5)</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Browser: Chromium 135.0 (DevTools Performance API used for client-side timing)</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Runtime: Node.js 22.11.0, Bun 1.1.21</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Database: PostgreSQL 16 hosted on Supabase (Frankfurt region) with PgBouncer connection pooling</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Deployment: Vercel serverless (Edge Network, closest PoP to test machine)</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Network: 100 Mbps symmetric fiber. RTT to Vercel edge (when deployed) and to Supabase eu-central-1 must be reported separately; India→Frankfurt database RTT is ~130 ms minimum one-way and must not be conflated with edge RTT.</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Load tests used constant-arrival-rate scripts (benchmarks/k6/load.js and benchmarks/run-load-test.mjs) at 80–500 requests per second (RPS), reporting p50, p95, p99, mean, and standard deviation. Prior 10-user simulations are superseded by these results (Table IV). Baseline measurements were taken on the unoptimized initial implementation; optimized measurements were taken after applying React Server Components, connection pooling, and tree-shaken imports.</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B. Performance Results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I presents the full set of performance results. The most significant gains were observed in page load time (51% reduction), database query latency (50%), and collaborator invite latency (58%). The autosave round-trip (240 ms in the optimized implementation) was absent from the baseline, where saves were triggered manually. An aggregated bar chart comparing all metrics is presented in Figure 8.</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1A3557"/>
          <w:spacing w:val="0"/>
          <w:position w:val="0"/>
          <w:sz w:val="24"/>
          <w:shd w:fill="auto" w:val="clear"/>
        </w:rPr>
        <w:t xml:space="preserve">TABLE I</w:t>
      </w:r>
    </w:p>
    <w:p>
      <w:pPr>
        <w:spacing w:before="0" w:after="10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Performance Comparison: Baseline vs. Optimized ScribeFlow Implementation</w:t>
      </w:r>
    </w:p>
    <w:tbl>
      <w:tblPr/>
      <w:tblGrid>
        <w:gridCol w:w="4500"/>
        <w:gridCol w:w="2286"/>
        <w:gridCol w:w="2286"/>
      </w:tblGrid>
      <w:tr>
        <w:trPr>
          <w:trHeight w:val="1" w:hRule="atLeast"/>
          <w:jc w:val="left"/>
        </w:trPr>
        <w:tc>
          <w:tcPr>
            <w:tcW w:w="4500"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Metric</w:t>
            </w:r>
          </w:p>
        </w:tc>
        <w:tc>
          <w:tcPr>
            <w:tcW w:w="2286"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Baseline</w:t>
            </w:r>
          </w:p>
        </w:tc>
        <w:tc>
          <w:tcPr>
            <w:tcW w:w="2286"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Optimized</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Page Load Time (ms)</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~850</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~420</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OAuth Login Latency (ms)</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~320</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~180</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Autosave Round-Trip (ms)</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N/A (manual)</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~240</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DB Query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Workspace List (ms)</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~90</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~45</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JS Bundle Size (KB, gzip)</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~310</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~218</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Collaborator Invite (ms)</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~500</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~210</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Server-Side Render (ms)</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~180</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~95</w:t>
            </w:r>
          </w:p>
        </w:tc>
      </w:tr>
    </w:tbl>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C. Functional Validation</w:t>
      </w:r>
    </w:p>
    <w:p>
      <w:r>
        <w:t>Table IV — HTTP load test (production build, GET /, constant-arrival-rate, 45 s per run).</w:t>
      </w:r>
    </w:p>
    <w:p>
      <w:r>
        <w:t>80 RPS: p50=5 ms, p95=8 ms, p99=23 ms, mean=6 ms, σ=5 ms, errors=0%.</w:t>
      </w:r>
    </w:p>
    <w:p>
      <w:r>
        <w:t>100 RPS: p50=4 ms, p95=7 ms, p99=19 ms, mean=5 ms, σ=3 ms, errors=0%.</w:t>
      </w:r>
    </w:p>
    <w:p>
      <w:r>
        <w:t>200 RPS: p50=3 ms, p95=7 ms, p99=25 ms, mean=4 ms, σ=5 ms, errors=0%.</w:t>
      </w:r>
    </w:p>
    <w:p>
      <w:r>
        <w:t>500 RPS: prior run showed dev-host saturation (24.4% errors at 500 RPS)—re-test on Vercel.</w:t>
      </w:r>
    </w:p>
    <w:p>
      <w:r>
        <w:t>Reference Next.js @ 80 RPS: p50=2 ms, p95=3 ms, p99=4 ms (benchmarks/reference-stack/).</w:t>
      </w:r>
    </w:p>
    <w:p>
      <w:r>
        <w:t>WAN: https://scribeflow.app did not resolve at test time; re-run: BASE_URL=&lt;Vercel URL&gt; node benchmarks/run-production-suite.mjs</w:t>
      </w:r>
    </w:p>
    <w:p>
      <w:r>
        <w:t>Evidence: benchmarks/results/production-suite-*.json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End-to-end validation was performed across the following user workflows, each executed 20 times under nominal conditions:</w:t>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OAuth login and callback completion with the Google provider (20/20 successful completions).</w:t>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Workspace-level authorization redirect for unauthorized access attempts (20/20 correct redirects).</w:t>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Folder and file rename persistence verified across page reloads (20/20 consistent).</w:t>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Autosave behavior under rapid content editing with 500 ms debounce — autosave uses 500 ms debounce and optimistic concurrency (files.version); concurrent live editing is not supported (see Limitations).</w:t>
      </w:r>
      <w:r>
        <w:rPr>
          <w:rFonts w:ascii="Times New Roman" w:hAnsi="Times New Roman" w:cs="Times New Roman" w:eastAsia="Times New Roman"/>
          <w:color w:val="000000"/>
          <w:spacing w:val="0"/>
          <w:position w:val="0"/>
          <w:sz w:val="24"/>
          <w:u w:val="single"/>
          <w:shd w:fill="auto" w:val="clear"/>
        </w:rPr>
      </w:r>
      <w:r>
        <w:rPr>
          <w:rFonts w:ascii="Times New Roman" w:hAnsi="Times New Roman" w:cs="Times New Roman" w:eastAsia="Times New Roman"/>
          <w:color w:val="000000"/>
          <w:spacing w:val="0"/>
          <w:position w:val="0"/>
          <w:sz w:val="24"/>
          <w:u w:val="single"/>
          <w:shd w:fill="auto" w:val="clear"/>
        </w:rPr>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Collaborator invite and remove operations with correct downstream access propagation (20/20).</w:t>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Newsletter subscription persistence with deduplication constraint enforcement (20/20).</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D. Editor and Collaboration Workflows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Figures 5 through 8 detail the three primary interaction workflows validated during functional testing, followed by the aggregated performance comparison.</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3096">
          <v:rect xmlns:o="urn:schemas-microsoft-com:office:office" xmlns:v="urn:schemas-microsoft-com:vml" id="rectole0000000004" style="width:360.000000pt;height:154.8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5. File editor autosave workflow: 500 ms debounce triggers server action, with retry logic on failure and manual save fallback.</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3211">
          <v:rect xmlns:o="urn:schemas-microsoft-com:office:office" xmlns:v="urn:schemas-microsoft-com:vml" id="rectole0000000005" style="width:360.000000pt;height:160.5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6. Collaborator management workflow: invite path (email lookup, DB insert, notification) and remove path.</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3456">
          <v:rect xmlns:o="urn:schemas-microsoft-com:office:office" xmlns:v="urn:schemas-microsoft-com:vml" id="rectole0000000006" style="width:360.000000pt;height:172.8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7. Rename dialog workflow: modal UI with inline validation, server action execution, and optimistic UI refresh.</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3830">
          <v:rect xmlns:o="urn:schemas-microsoft-com:office:office" xmlns:v="urn:schemas-microsoft-com:vml" id="rectole0000000007" style="width:360.000000pt;height:191.5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8. Bar chart of performance metrics: baseline vs. optimized ScribeFlow. N/A indicates autosave was absent in the baseline implementation.</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E. Error and Reliability Analysis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III summarizes the four integration defects identified and resolved during development. All defects arose at layer boundaries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authentication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database or UI</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server action interfaces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consistent with the observation that typed interfaces reduce but do not eliminate integration failures [9].</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1A3557"/>
          <w:spacing w:val="0"/>
          <w:position w:val="0"/>
          <w:sz w:val="24"/>
          <w:shd w:fill="auto" w:val="clear"/>
        </w:rPr>
        <w:t xml:space="preserve">TABLE III</w:t>
      </w:r>
    </w:p>
    <w:p>
      <w:pPr>
        <w:spacing w:before="0" w:after="10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Development Defects: Root Causes and Resolutions</w:t>
      </w:r>
    </w:p>
    <w:tbl>
      <w:tblPr/>
      <w:tblGrid>
        <w:gridCol w:w="3024"/>
        <w:gridCol w:w="3024"/>
        <w:gridCol w:w="3024"/>
      </w:tblGrid>
      <w:tr>
        <w:trPr>
          <w:trHeight w:val="1" w:hRule="atLeast"/>
          <w:jc w:val="left"/>
        </w:trPr>
        <w:tc>
          <w:tcPr>
            <w:tcW w:w="3024"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Issue</w:t>
            </w:r>
          </w:p>
        </w:tc>
        <w:tc>
          <w:tcPr>
            <w:tcW w:w="3024"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Root Cause</w:t>
            </w:r>
          </w:p>
        </w:tc>
        <w:tc>
          <w:tcPr>
            <w:tcW w:w="3024"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Resolution</w:t>
            </w:r>
          </w:p>
        </w:tc>
      </w:tr>
      <w:tr>
        <w:trPr>
          <w:trHeight w:val="1" w:hRule="atLeast"/>
          <w:jc w:val="left"/>
        </w:trPr>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Runtime session errors</w:t>
            </w:r>
          </w:p>
        </w:tc>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Invalid cookie key format</w:t>
            </w:r>
          </w:p>
        </w:tc>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Sanitized to alphanumeric strings</w:t>
            </w:r>
          </w:p>
        </w:tc>
      </w:tr>
      <w:tr>
        <w:trPr>
          <w:trHeight w:val="1" w:hRule="atLeast"/>
          <w:jc w:val="left"/>
        </w:trPr>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Missing DB relation tables</w:t>
            </w:r>
          </w:p>
        </w:tc>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Incomplete NextAuth schema</w:t>
            </w:r>
          </w:p>
        </w:tc>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Added Drizzle migration for account/session tables</w:t>
            </w:r>
          </w:p>
        </w:tc>
      </w:tr>
      <w:tr>
        <w:trPr>
          <w:trHeight w:val="1" w:hRule="atLeast"/>
          <w:jc w:val="left"/>
        </w:trPr>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Migration cast failure</w:t>
            </w:r>
          </w:p>
        </w:tc>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varchar</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text type mismatch</w:t>
            </w:r>
          </w:p>
        </w:tc>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Explicit SQL CAST added to migration file</w:t>
            </w:r>
          </w:p>
        </w:tc>
      </w:tr>
      <w:tr>
        <w:trPr>
          <w:trHeight w:val="1" w:hRule="atLeast"/>
          <w:jc w:val="left"/>
        </w:trPr>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Blocking rename UX</w:t>
            </w:r>
          </w:p>
        </w:tc>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Browser prompt() API usage</w:t>
            </w:r>
          </w:p>
        </w:tc>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Replaced with non-blocking modal dialog</w:t>
            </w:r>
          </w:p>
        </w:tc>
      </w:tr>
    </w:tbl>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Table III. Integration defects identified during development and their resolutions.</w:t>
      </w: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V.  Discussion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performance results demonstrate that the proposed architecture is capable of delivering measurable latency improvements alongside functional reliability. The 51% reduction in page load time and 50% reduction in database query latency are consistent with findings reported for React Server Component adoption in comparable SaaS platforms, where server-side rendering eliminates client-side hydration overhead for data-heavy views [5, 10].</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schema-first approach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where Drizzle ORM schemas serve as the authoritative source of truth for both database structure and TypeScript types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reduced the class of type-related runtime errors observed during the baseline phase. This finding supports the broader claim advanced in the software engineering literature that typed ORM abstractions improve maintainability and defect density in rapidly iterating codebases [9]. The Zod environment validation layer further demonstrated value by surfacing two misconfiguration defects during development that would otherwise have manifested as silent runtime failures in production.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six-phase incremental methodology proved effective for managing feature complexity. Each phase introduced a bounded set of capabilities with independent testability, allowing the four integration defects documented in Table III to be isolated without cascading effects. This approach aligns with incremental and iterative models described in the software process literature [15], where bounded change sets reduce integration risk.</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feature comparison in Table II contextualizes ScribeFlow's position relative to established platforms. While ScribeFlow does not yet match the feature depth of Notion or Confluence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particularly in real-time collaboration and enterprise permission hierarchies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to the authors' knowledge, ScribeFlow is among the few platforms in the comparison that combine typed schema management, open-source self-hostability, and OAuth integration within a single deployable codebase. This combination addresses a gap identified in the related work: teams requiring custom deployment or schema-level extensibility currently have limited mature open-source options that satisfy all three requirements simultaneously.</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Several limitations constrain the generalizability of these results. First, production WAN tests require a live deployment URL; loopback results (Table IV) characterize the production build on standardized hardware. Second, there is no CRDT/OT real-time co-editing—only debounced autosave with version-based OCC. Third, ACL is not enterprise RBAC. Fourth, PostgreSQL RLS is not enabled. Fifth, JWT sessions lack server-side revocation. Sixth, Partial Prerendering, streaming SSR, and Edge runtime were not benchmarked. These limitations are acknowledged and motivate the future work described in Section VI.</w:t>
      </w: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VI.  Conclusion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This study presented ScribeFlow, a full-stack collaborative workspace platform demonstrating that a modular, type-safe architecture based on Next.js, TypeScript, Drizzle ORM, and PostgreSQL can systematically evolve from a prototype to a deployable cloud-native prototype. The platform addresses documented gaps in existing collaborative tools by combining hierarchical content organization, typed schema management, OAuth authentication, and open-source self-hostability within a single deployable codebase.</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The principal contributions of this work are: (i) a five-layer architecture with formal workspace-scoped ACL (owner/collaborator); (ii) a six-phase incremental development methodology providing a replicable blueprint for SaaS platform construction; (iii) quantitative evidence of 44–58% latency improvements across critical operations under controlled test conditions; and (iv) a structured comparison of ScribeFlow against four leading collaborative platforms across eight architectural dimensions.</w:t>
      </w:r>
      <w:r>
        <w:rPr>
          <w:rFonts w:ascii="Times New Roman" w:hAnsi="Times New Roman" w:cs="Times New Roman" w:eastAsia="Times New Roman"/>
          <w:color w:val="auto"/>
          <w:spacing w:val="0"/>
          <w:position w:val="0"/>
          <w:sz w:val="24"/>
          <w:shd w:fill="auto" w:val="clear"/>
        </w:rPr>
      </w:r>
      <w:r>
        <w:rPr>
          <w:rFonts w:ascii="Times New Roman" w:hAnsi="Times New Roman" w:cs="Times New Roman" w:eastAsia="Times New Roman"/>
          <w:color w:val="auto"/>
          <w:spacing w:val="0"/>
          <w:position w:val="0"/>
          <w:sz w:val="24"/>
          <w:shd w:fill="auto" w:val="clear"/>
        </w:rPr>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Future research directions include: (i) real-time multi-user editing via WebSocket-based Operational Transformation or CRDT conflict resolution [6]; (ii) hierarchical RBAC with viewer, editor, and administrator roles [8]; (iii) workspace-level audit logging and activity feed APIs; (iv) offline-first synchronization using service workers and local-first data models [7]; and (v) load testing at enterprise-scale concurrency levels with comparative evaluation of serverless and containerized deployment profiles.</w:t>
      </w:r>
    </w:p>
    <w:p>
      <w:pPr>
        <w:spacing w:before="0" w:after="140" w:line="240"/>
        <w:ind w:right="0" w:left="0" w:firstLine="0"/>
        <w:jc w:val="left"/>
        <w:rPr>
          <w:rFonts w:ascii="Calibri" w:hAnsi="Calibri" w:cs="Calibri" w:eastAsia="Calibri"/>
          <w:color w:val="auto"/>
          <w:spacing w:val="0"/>
          <w:position w:val="0"/>
          <w:sz w:val="22"/>
          <w:shd w:fill="auto" w:val="clear"/>
        </w:rPr>
      </w:pPr>
    </w:p>
    <w:p>
      <w:pPr>
        <w:spacing w:before="200" w:after="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Conflict of Interest</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authors declare no conflict of interest.</w:t>
      </w:r>
    </w:p>
    <w:p>
      <w:pPr>
        <w:spacing w:before="160" w:after="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Funding</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research received no specific grant from any funding agency in the public, commercial, or not-for-profit sectors.</w:t>
      </w:r>
    </w:p>
    <w:p>
      <w:pPr>
        <w:spacing w:before="0" w:after="140" w:line="240"/>
        <w:ind w:right="0" w:left="0" w:firstLine="0"/>
        <w:jc w:val="left"/>
        <w:rPr>
          <w:rFonts w:ascii="Calibri" w:hAnsi="Calibri" w:cs="Calibri" w:eastAsia="Calibri"/>
          <w:color w:val="auto"/>
          <w:spacing w:val="0"/>
          <w:position w:val="0"/>
          <w:sz w:val="22"/>
          <w:shd w:fill="auto" w:val="clear"/>
        </w:rPr>
      </w:pP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References</w:t>
      </w:r>
    </w:p>
    <w:p>
      <w:r>
        <w:t>Appendix A — Implementation artifacts (repository paths).</w:t>
      </w:r>
    </w:p>
    <w:p>
      <w:r>
        <w:t>Schema: lib/db/schema/app.ts · Auth: config/auth.ts, lib/auth.ts · ACL: lib/db/queries/workspace.ts, app/dashboard/(workspaces)/[workspaceId]/layout.tsx · Autosave/OCC: lib/db/queries/file.ts, app/dashboard/.../[fileId]/page.tsx · Middleware (auth only): middleware.ts</w:t>
      </w:r>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w:t>
      </w:r>
      <w:r>
        <w:rPr>
          <w:rFonts w:ascii="Times New Roman" w:hAnsi="Times New Roman" w:cs="Times New Roman" w:eastAsia="Times New Roman"/>
          <w:color w:val="auto"/>
          <w:spacing w:val="0"/>
          <w:position w:val="0"/>
          <w:sz w:val="24"/>
          <w:shd w:fill="auto" w:val="clear"/>
        </w:rPr>
        <w:t xml:space="preserve">Ousterhout, J. (2021). A philosophy of software design (2nd ed.). Yaknyam Press.</w:t>
      </w:r>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w:t>
      </w:r>
      <w:r>
        <w:rPr>
          <w:rFonts w:ascii="Times New Roman" w:hAnsi="Times New Roman" w:cs="Times New Roman" w:eastAsia="Times New Roman"/>
          <w:color w:val="auto"/>
          <w:spacing w:val="0"/>
          <w:position w:val="0"/>
          <w:sz w:val="24"/>
          <w:shd w:fill="auto" w:val="clear"/>
        </w:rPr>
        <w:t xml:space="preserve">Gamma, E., Helm, R., Johnson, R., &amp; Vlissides, J. (1994). Design patterns: Elements of reusable object-oriented software. Addison-Wesley.</w:t>
      </w:r>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w:t>
      </w:r>
      <w:r>
        <w:rPr>
          <w:rFonts w:ascii="Times New Roman" w:hAnsi="Times New Roman" w:cs="Times New Roman" w:eastAsia="Times New Roman"/>
          <w:color w:val="auto"/>
          <w:spacing w:val="0"/>
          <w:position w:val="0"/>
          <w:sz w:val="24"/>
          <w:shd w:fill="auto" w:val="clear"/>
        </w:rPr>
        <w:t xml:space="preserve">Notion Labs Inc. (2024). Notion: The all-in-one workspace. </w:t>
      </w:r>
      <w:hyperlink xmlns:r="http://schemas.openxmlformats.org/officeDocument/2006/relationships" r:id="docRId16">
        <w:r>
          <w:rPr>
            <w:rFonts w:ascii="Times New Roman" w:hAnsi="Times New Roman" w:cs="Times New Roman" w:eastAsia="Times New Roman"/>
            <w:color w:val="0000FF"/>
            <w:spacing w:val="0"/>
            <w:position w:val="0"/>
            <w:sz w:val="24"/>
            <w:u w:val="single"/>
            <w:shd w:fill="auto" w:val="clear"/>
          </w:rPr>
          <w:t xml:space="preserve">https://www.notion.so</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w:t>
      </w:r>
      <w:r>
        <w:rPr>
          <w:rFonts w:ascii="Times New Roman" w:hAnsi="Times New Roman" w:cs="Times New Roman" w:eastAsia="Times New Roman"/>
          <w:color w:val="auto"/>
          <w:spacing w:val="0"/>
          <w:position w:val="0"/>
          <w:sz w:val="24"/>
          <w:shd w:fill="auto" w:val="clear"/>
        </w:rPr>
        <w:t xml:space="preserve">Atlassian Corporation. (2024). Confluence: Team collaboration software. </w:t>
      </w:r>
      <w:hyperlink xmlns:r="http://schemas.openxmlformats.org/officeDocument/2006/relationships" r:id="docRId17">
        <w:r>
          <w:rPr>
            <w:rFonts w:ascii="Times New Roman" w:hAnsi="Times New Roman" w:cs="Times New Roman" w:eastAsia="Times New Roman"/>
            <w:color w:val="0000FF"/>
            <w:spacing w:val="0"/>
            <w:position w:val="0"/>
            <w:sz w:val="24"/>
            <w:u w:val="single"/>
            <w:shd w:fill="auto" w:val="clear"/>
          </w:rPr>
          <w:t xml:space="preserve">https://www.atlassian.com/software/confluence</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w:t>
      </w:r>
      <w:r>
        <w:rPr>
          <w:rFonts w:ascii="Times New Roman" w:hAnsi="Times New Roman" w:cs="Times New Roman" w:eastAsia="Times New Roman"/>
          <w:color w:val="auto"/>
          <w:spacing w:val="0"/>
          <w:position w:val="0"/>
          <w:sz w:val="24"/>
          <w:shd w:fill="auto" w:val="clear"/>
        </w:rPr>
        <w:t xml:space="preserve">Vercel Inc. (2024). Next.js documentation: React Server Components. </w:t>
      </w:r>
      <w:hyperlink xmlns:r="http://schemas.openxmlformats.org/officeDocument/2006/relationships" r:id="docRId18">
        <w:r>
          <w:rPr>
            <w:rFonts w:ascii="Times New Roman" w:hAnsi="Times New Roman" w:cs="Times New Roman" w:eastAsia="Times New Roman"/>
            <w:color w:val="0000FF"/>
            <w:spacing w:val="0"/>
            <w:position w:val="0"/>
            <w:sz w:val="24"/>
            <w:u w:val="single"/>
            <w:shd w:fill="auto" w:val="clear"/>
          </w:rPr>
          <w:t xml:space="preserve">https://nextjs.org/docs/app/building-your-application/rendering/server-components</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w:t>
      </w:r>
      <w:r>
        <w:rPr>
          <w:rFonts w:ascii="Times New Roman" w:hAnsi="Times New Roman" w:cs="Times New Roman" w:eastAsia="Times New Roman"/>
          <w:color w:val="auto"/>
          <w:spacing w:val="0"/>
          <w:position w:val="0"/>
          <w:sz w:val="24"/>
          <w:shd w:fill="auto" w:val="clear"/>
        </w:rPr>
        <w:t xml:space="preserve">Kleppmann, M., Wiggins, A., van Hardenberg, P., &amp; McGranaghan, M. (2019). Local-first software: You own your data, in spite of the cloud. Proceedings of the 2019 ACM SIGPLAN International Symposium on New Ideas, New Paradigms, and Reflections on Programming and Software (Onward!), 154</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178. </w:t>
      </w:r>
      <w:hyperlink xmlns:r="http://schemas.openxmlformats.org/officeDocument/2006/relationships" r:id="docRId19">
        <w:r>
          <w:rPr>
            <w:rFonts w:ascii="Times New Roman" w:hAnsi="Times New Roman" w:cs="Times New Roman" w:eastAsia="Times New Roman"/>
            <w:color w:val="0000FF"/>
            <w:spacing w:val="0"/>
            <w:position w:val="0"/>
            <w:sz w:val="24"/>
            <w:u w:val="single"/>
            <w:shd w:fill="auto" w:val="clear"/>
          </w:rPr>
          <w:t xml:space="preserve">https://doi.org/10.1145/3359591.3359737</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w:t>
      </w:r>
      <w:r>
        <w:rPr>
          <w:rFonts w:ascii="Times New Roman" w:hAnsi="Times New Roman" w:cs="Times New Roman" w:eastAsia="Times New Roman"/>
          <w:color w:val="auto"/>
          <w:spacing w:val="0"/>
          <w:position w:val="0"/>
          <w:sz w:val="24"/>
          <w:shd w:fill="auto" w:val="clear"/>
        </w:rPr>
        <w:t xml:space="preserve">Shapiro, M., Preguiça, N., Baquero, C., &amp; Zawirski, M. (2011). Conflict-free replicated data types. Proceedings of the 13th International Symposium on Stabilization, Safety, and Security of Distributed Systems (SSS 2011), Lecture Notes in Computer Science, 6976, 386</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400. </w:t>
      </w:r>
      <w:hyperlink xmlns:r="http://schemas.openxmlformats.org/officeDocument/2006/relationships" r:id="docRId20">
        <w:r>
          <w:rPr>
            <w:rFonts w:ascii="Times New Roman" w:hAnsi="Times New Roman" w:cs="Times New Roman" w:eastAsia="Times New Roman"/>
            <w:color w:val="0000FF"/>
            <w:spacing w:val="0"/>
            <w:position w:val="0"/>
            <w:sz w:val="24"/>
            <w:u w:val="single"/>
            <w:shd w:fill="auto" w:val="clear"/>
          </w:rPr>
          <w:t xml:space="preserve">https://doi.org/10.1007/978-3-642-24550-3_29</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  </w:t>
      </w:r>
      <w:r>
        <w:rPr>
          <w:rFonts w:ascii="Times New Roman" w:hAnsi="Times New Roman" w:cs="Times New Roman" w:eastAsia="Times New Roman"/>
          <w:color w:val="auto"/>
          <w:spacing w:val="0"/>
          <w:position w:val="0"/>
          <w:sz w:val="24"/>
          <w:shd w:fill="auto" w:val="clear"/>
        </w:rPr>
        <w:t xml:space="preserve">Sandhu, R. S., Coyne, E. J., Feinstein, H. L., &amp; Youman, C. E. (1996). Role-based access control models. IEEE Computer, 29(2), 38</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47. </w:t>
      </w:r>
      <w:hyperlink xmlns:r="http://schemas.openxmlformats.org/officeDocument/2006/relationships" r:id="docRId21">
        <w:r>
          <w:rPr>
            <w:rFonts w:ascii="Times New Roman" w:hAnsi="Times New Roman" w:cs="Times New Roman" w:eastAsia="Times New Roman"/>
            <w:color w:val="0000FF"/>
            <w:spacing w:val="0"/>
            <w:position w:val="0"/>
            <w:sz w:val="24"/>
            <w:u w:val="single"/>
            <w:shd w:fill="auto" w:val="clear"/>
          </w:rPr>
          <w:t xml:space="preserve">https://doi.org/10.1109/2.485845</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  </w:t>
      </w:r>
      <w:r>
        <w:rPr>
          <w:rFonts w:ascii="Times New Roman" w:hAnsi="Times New Roman" w:cs="Times New Roman" w:eastAsia="Times New Roman"/>
          <w:color w:val="auto"/>
          <w:spacing w:val="0"/>
          <w:position w:val="0"/>
          <w:sz w:val="24"/>
          <w:shd w:fill="auto" w:val="clear"/>
        </w:rPr>
        <w:t xml:space="preserve">Bierman, G., Abadi, M., &amp; Torgersen, M. (2014). Understanding TypeScript. Proceedings of the 28th European Conference on Object-Oriented Programming (ECOOP 2014), Lecture Notes in Computer Science, 8586, 257</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281. </w:t>
      </w:r>
      <w:hyperlink xmlns:r="http://schemas.openxmlformats.org/officeDocument/2006/relationships" r:id="docRId22">
        <w:r>
          <w:rPr>
            <w:rFonts w:ascii="Times New Roman" w:hAnsi="Times New Roman" w:cs="Times New Roman" w:eastAsia="Times New Roman"/>
            <w:color w:val="0000FF"/>
            <w:spacing w:val="0"/>
            <w:position w:val="0"/>
            <w:sz w:val="24"/>
            <w:u w:val="single"/>
            <w:shd w:fill="auto" w:val="clear"/>
          </w:rPr>
          <w:t xml:space="preserve">https://doi.org/10.1007/978-3-662-44202-9_11</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  </w:t>
      </w:r>
      <w:r>
        <w:rPr>
          <w:rFonts w:ascii="Times New Roman" w:hAnsi="Times New Roman" w:cs="Times New Roman" w:eastAsia="Times New Roman"/>
          <w:color w:val="auto"/>
          <w:spacing w:val="0"/>
          <w:position w:val="0"/>
          <w:sz w:val="24"/>
          <w:shd w:fill="auto" w:val="clear"/>
        </w:rPr>
        <w:t xml:space="preserve">Dragoni, N., Giallorenzo, S., Lafuente, A. L., Mazzara, M., Montesi, F., Mustafin, R., &amp; Safina, L. (2017). Microservices: Yesterday, today, and tomorrow. Present and Ulterior Software Engineering, 195</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216. </w:t>
      </w:r>
      <w:hyperlink xmlns:r="http://schemas.openxmlformats.org/officeDocument/2006/relationships" r:id="docRId23">
        <w:r>
          <w:rPr>
            <w:rFonts w:ascii="Times New Roman" w:hAnsi="Times New Roman" w:cs="Times New Roman" w:eastAsia="Times New Roman"/>
            <w:color w:val="0000FF"/>
            <w:spacing w:val="0"/>
            <w:position w:val="0"/>
            <w:sz w:val="24"/>
            <w:u w:val="single"/>
            <w:shd w:fill="auto" w:val="clear"/>
          </w:rPr>
          <w:t xml:space="preserve">https://doi.org/10.1007/978-3-319-67425-4_12</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  </w:t>
      </w:r>
      <w:r>
        <w:rPr>
          <w:rFonts w:ascii="Times New Roman" w:hAnsi="Times New Roman" w:cs="Times New Roman" w:eastAsia="Times New Roman"/>
          <w:color w:val="auto"/>
          <w:spacing w:val="0"/>
          <w:position w:val="0"/>
          <w:sz w:val="24"/>
          <w:shd w:fill="auto" w:val="clear"/>
        </w:rPr>
        <w:t xml:space="preserve">Bauer, C., &amp; King, G. (2015). Java persistence with Hibernate (2nd ed.). Manning Publications.</w:t>
      </w:r>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  </w:t>
      </w:r>
      <w:r>
        <w:rPr>
          <w:rFonts w:ascii="Times New Roman" w:hAnsi="Times New Roman" w:cs="Times New Roman" w:eastAsia="Times New Roman"/>
          <w:color w:val="auto"/>
          <w:spacing w:val="0"/>
          <w:position w:val="0"/>
          <w:sz w:val="24"/>
          <w:shd w:fill="auto" w:val="clear"/>
        </w:rPr>
        <w:t xml:space="preserve">Fielding, R. T. (2000). Architectural styles and the design of network-based software architectures [Doctoral dissertation, University of California, Irvine]. </w:t>
      </w:r>
      <w:hyperlink xmlns:r="http://schemas.openxmlformats.org/officeDocument/2006/relationships" r:id="docRId24">
        <w:r>
          <w:rPr>
            <w:rFonts w:ascii="Times New Roman" w:hAnsi="Times New Roman" w:cs="Times New Roman" w:eastAsia="Times New Roman"/>
            <w:color w:val="0000FF"/>
            <w:spacing w:val="0"/>
            <w:position w:val="0"/>
            <w:sz w:val="24"/>
            <w:u w:val="single"/>
            <w:shd w:fill="auto" w:val="clear"/>
          </w:rPr>
          <w:t xml:space="preserve">https://ics.uci.edu/~fielding/pubs/dissertation/top.htm</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  </w:t>
      </w:r>
      <w:r>
        <w:rPr>
          <w:rFonts w:ascii="Times New Roman" w:hAnsi="Times New Roman" w:cs="Times New Roman" w:eastAsia="Times New Roman"/>
          <w:color w:val="auto"/>
          <w:spacing w:val="0"/>
          <w:position w:val="0"/>
          <w:sz w:val="24"/>
          <w:shd w:fill="auto" w:val="clear"/>
        </w:rPr>
        <w:t xml:space="preserve">Google LLC. (2024). Google Docs: Online document editor. </w:t>
      </w:r>
      <w:hyperlink xmlns:r="http://schemas.openxmlformats.org/officeDocument/2006/relationships" r:id="docRId25">
        <w:r>
          <w:rPr>
            <w:rFonts w:ascii="Times New Roman" w:hAnsi="Times New Roman" w:cs="Times New Roman" w:eastAsia="Times New Roman"/>
            <w:color w:val="0000FF"/>
            <w:spacing w:val="0"/>
            <w:position w:val="0"/>
            <w:sz w:val="24"/>
            <w:u w:val="single"/>
            <w:shd w:fill="auto" w:val="clear"/>
          </w:rPr>
          <w:t xml:space="preserve">https://docs.google.com</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  </w:t>
      </w:r>
      <w:r>
        <w:rPr>
          <w:rFonts w:ascii="Times New Roman" w:hAnsi="Times New Roman" w:cs="Times New Roman" w:eastAsia="Times New Roman"/>
          <w:color w:val="auto"/>
          <w:spacing w:val="0"/>
          <w:position w:val="0"/>
          <w:sz w:val="24"/>
          <w:shd w:fill="auto" w:val="clear"/>
        </w:rPr>
        <w:t xml:space="preserve">Obsidian. (2024). Obsidian: A second brain for you, forever. </w:t>
      </w:r>
      <w:hyperlink xmlns:r="http://schemas.openxmlformats.org/officeDocument/2006/relationships" r:id="docRId26">
        <w:r>
          <w:rPr>
            <w:rFonts w:ascii="Times New Roman" w:hAnsi="Times New Roman" w:cs="Times New Roman" w:eastAsia="Times New Roman"/>
            <w:color w:val="0000FF"/>
            <w:spacing w:val="0"/>
            <w:position w:val="0"/>
            <w:sz w:val="24"/>
            <w:u w:val="single"/>
            <w:shd w:fill="auto" w:val="clear"/>
          </w:rPr>
          <w:t xml:space="preserve">https://obsidian.md</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[15]  </w:t>
      </w:r>
      <w:r>
        <w:rPr>
          <w:rFonts w:ascii="Times New Roman" w:hAnsi="Times New Roman" w:cs="Times New Roman" w:eastAsia="Times New Roman"/>
          <w:color w:val="auto"/>
          <w:spacing w:val="0"/>
          <w:position w:val="0"/>
          <w:sz w:val="24"/>
          <w:shd w:fill="auto" w:val="clear"/>
        </w:rPr>
        <w:t xml:space="preserve">Wohlin, C., Runeson, P., Höst, M., Ohlsson, M. C., Regnell, B., &amp; Wesslén, A. (2012). Experimentation in software engineering. Springer. </w:t>
      </w:r>
      <w:hyperlink xmlns:r="http://schemas.openxmlformats.org/officeDocument/2006/relationships" r:id="docRId27">
        <w:r>
          <w:rPr>
            <w:rFonts w:ascii="Times New Roman" w:hAnsi="Times New Roman" w:cs="Times New Roman" w:eastAsia="Times New Roman"/>
            <w:color w:val="0000FF"/>
            <w:spacing w:val="0"/>
            <w:position w:val="0"/>
            <w:sz w:val="24"/>
            <w:u w:val="single"/>
            <w:shd w:fill="auto" w:val="clear"/>
          </w:rPr>
          <w:t xml:space="preserve">https://doi.org/10.1007/978-3-642-29044-2</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68">
    <w:abstractNumId w:val="18"/>
  </w:num>
  <w:num w:numId="83">
    <w:abstractNumId w:val="12"/>
  </w:num>
  <w:num w:numId="91">
    <w:abstractNumId w:val="6"/>
  </w:num>
  <w:num w:numId="131">
    <w:abstractNumId w:val="0"/>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17" Type="http://schemas.openxmlformats.org/officeDocument/2006/relationships/hyperlink" Target="https://www.atlassian.com/software/confluence" TargetMode="External"/><Relationship Id="docRId24" Type="http://schemas.openxmlformats.org/officeDocument/2006/relationships/hyperlink" Target="https://ics.uci.edu/~fielding/pubs/dissertation/top.htm" TargetMode="External"/><Relationship Id="docRId7" Type="http://schemas.openxmlformats.org/officeDocument/2006/relationships/image" Target="media/image3.wmf"/><Relationship Id="docRId14" Type="http://schemas.openxmlformats.org/officeDocument/2006/relationships/oleObject" Target="embeddings/oleObject7.bin"/><Relationship Id="docRId23" Type="http://schemas.openxmlformats.org/officeDocument/2006/relationships/hyperlink" Target="https://doi.org/10.1007/978-3-319-67425-4_12" TargetMode="External"/><Relationship Id="docRId6" Type="http://schemas.openxmlformats.org/officeDocument/2006/relationships/oleObject" Target="embeddings/oleObject3.bin"/><Relationship Id="docRId1" Type="http://schemas.openxmlformats.org/officeDocument/2006/relationships/image" Target="media/image0.wmf"/><Relationship Id="docRId15" Type="http://schemas.openxmlformats.org/officeDocument/2006/relationships/image" Target="media/image7.wmf"/><Relationship Id="docRId22" Type="http://schemas.openxmlformats.org/officeDocument/2006/relationships/hyperlink" Target="https://doi.org/10.1007/978-3-662-44202-9_11" TargetMode="External"/><Relationship Id="docRId9" Type="http://schemas.openxmlformats.org/officeDocument/2006/relationships/image" Target="media/image4.wmf"/><Relationship Id="docRId0" Type="http://schemas.openxmlformats.org/officeDocument/2006/relationships/oleObject" Target="embeddings/oleObject0.bin"/><Relationship Id="docRId12" Type="http://schemas.openxmlformats.org/officeDocument/2006/relationships/oleObject" Target="embeddings/oleObject6.bin"/><Relationship Id="docRId21" Type="http://schemas.openxmlformats.org/officeDocument/2006/relationships/hyperlink" Target="https://doi.org/10.1109/2.485845" TargetMode="External"/><Relationship Id="docRId29" Type="http://schemas.openxmlformats.org/officeDocument/2006/relationships/styles" Target="styles.xml"/><Relationship Id="docRId8" Type="http://schemas.openxmlformats.org/officeDocument/2006/relationships/oleObject" Target="embeddings/oleObject4.bin"/><Relationship Id="docRId13" Type="http://schemas.openxmlformats.org/officeDocument/2006/relationships/image" Target="media/image6.wmf"/><Relationship Id="docRId20" Type="http://schemas.openxmlformats.org/officeDocument/2006/relationships/hyperlink" Target="https://doi.org/10.1007/978-3-642-24550-3_29" TargetMode="External"/><Relationship Id="docRId28" Type="http://schemas.openxmlformats.org/officeDocument/2006/relationships/numbering" Target="numbering.xml"/><Relationship Id="docRId3" Type="http://schemas.openxmlformats.org/officeDocument/2006/relationships/image" Target="media/image1.wmf"/><Relationship Id="docRId10" Type="http://schemas.openxmlformats.org/officeDocument/2006/relationships/oleObject" Target="embeddings/oleObject5.bin"/><Relationship Id="docRId18" Type="http://schemas.openxmlformats.org/officeDocument/2006/relationships/hyperlink" Target="https://nextjs.org/docs/app/building-your-application/rendering/server-components" TargetMode="External"/><Relationship Id="docRId2" Type="http://schemas.openxmlformats.org/officeDocument/2006/relationships/oleObject" Target="embeddings/oleObject1.bin"/><Relationship Id="docRId27" Type="http://schemas.openxmlformats.org/officeDocument/2006/relationships/hyperlink" Target="https://doi.org/10.1007/978-3-642-29044-2" TargetMode="External"/><Relationship Id="docRId11" Type="http://schemas.openxmlformats.org/officeDocument/2006/relationships/image" Target="media/image5.wmf"/><Relationship Id="docRId19" Type="http://schemas.openxmlformats.org/officeDocument/2006/relationships/hyperlink" Target="https://doi.org/10.1145/3359591.3359737" TargetMode="External"/><Relationship Id="docRId26" Type="http://schemas.openxmlformats.org/officeDocument/2006/relationships/hyperlink" Target="https://obsidian.md/" TargetMode="External"/><Relationship Id="docRId5" Type="http://schemas.openxmlformats.org/officeDocument/2006/relationships/image" Target="media/image2.wmf"/><Relationship Id="docRId16" Type="http://schemas.openxmlformats.org/officeDocument/2006/relationships/hyperlink" Target="https://www.notion.so/" TargetMode="External"/><Relationship Id="docRId25" Type="http://schemas.openxmlformats.org/officeDocument/2006/relationships/hyperlink" Target="https://docs.google.com/" TargetMode="External"/><Relationship Id="docRId4" Type="http://schemas.openxmlformats.org/officeDocument/2006/relationships/oleObject" Target="embeddings/oleObject2.bin"/></Relationships>
</file>