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8AD8A">
      <w:pPr>
        <w:pStyle w:val="3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6"/>
        </w:rPr>
        <w:t>基於 ComfyUI 的 AI 動漫工業化生產系統研發與商業化項目 - 香港創新及科技基金(ITF)資助申請計劃書</w:t>
      </w:r>
    </w:p>
    <w:p w14:paraId="0F588473">
      <w:pPr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4"/>
        </w:rPr>
        <w:t>版本：</w:t>
      </w:r>
      <w:r>
        <w:rPr>
          <w:rFonts w:ascii="蒙纳宋体" w:hAnsi="蒙纳宋体" w:eastAsia="蒙纳宋体"/>
          <w:color w:val="000000"/>
          <w:sz w:val="24"/>
        </w:rPr>
        <w:t xml:space="preserve"> 草稿 v0.1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b/>
          <w:color w:val="000000"/>
          <w:sz w:val="24"/>
        </w:rPr>
        <w:t>日期：</w:t>
      </w:r>
      <w:r>
        <w:rPr>
          <w:rFonts w:ascii="蒙纳宋体" w:hAnsi="蒙纳宋体" w:eastAsia="蒙纳宋体"/>
          <w:color w:val="000000"/>
          <w:sz w:val="24"/>
        </w:rPr>
        <w:t xml:space="preserve"> [待填充：當前日期]</w:t>
      </w:r>
    </w:p>
    <w:p w14:paraId="44E8AD85">
      <w:pPr>
        <w:pStyle w:val="4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2"/>
        </w:rPr>
        <w:t>項目摘要</w:t>
      </w:r>
    </w:p>
    <w:p w14:paraId="4613FD9B">
      <w:pPr>
        <w:spacing w:after="120" w:line="360" w:lineRule="auto"/>
      </w:pPr>
      <w:r>
        <w:rPr>
          <w:rFonts w:ascii="蒙纳宋体" w:hAnsi="蒙纳宋体" w:eastAsia="蒙纳宋体"/>
          <w:color w:val="000000"/>
          <w:sz w:val="24"/>
        </w:rPr>
        <w:t>本項目旨在研發並商業化一套基於 ComfyUI 框架的 AI 動漫工業化生產系統（簡稱"AI 動漫引擎"）。系統利用先進的生成式人工智能技術，特別是可控的圖像與視頻生成模型，結合 ComfyUI 靈活的節點式工作流，旨在大幅提升動漫製作的效率、降低成本，並賦能創作者實現更豐富的藝術表達。項目針對香港及全球動漫、遊戲、廣告等創意產業對高質量、高效率內容製作的迫切需求，提供創新的 SaaS 平臺及定製化解決方案。項目核心技術包括可控角色生成與一致性保持、場景智能構建、風格化遷移與渲染優化等，並通過構建專門針對動漫生產流程的 ComfyUI 定製節點庫形成技術壁壘。預計項目將在 [待填充：例如 3] 年內實現商業化落地，服務 [待填充：例如 50+] 家企業客戶，創造顯著的經濟效益，並促進香港創意科技產業的發展與人才培養。本項目申請香港創新及科技基金（ITF）資助 [待填充：例如 800 萬港元]，用於核心技術研發、平臺構建、市場驗證及團隊建設。</w:t>
      </w:r>
    </w:p>
    <w:p w14:paraId="32A9A8C9">
      <w:pPr>
        <w:spacing w:after="120" w:line="360" w:lineRule="auto"/>
      </w:pPr>
      <w:bookmarkStart w:id="0" w:name="_GoBack"/>
      <w:bookmarkEnd w:id="0"/>
    </w:p>
    <w:p w14:paraId="206678C1">
      <w:pPr>
        <w:pStyle w:val="4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2"/>
        </w:rPr>
        <w:t>一、項目概況</w:t>
      </w:r>
    </w:p>
    <w:p w14:paraId="0AA69FA6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1.1 項目背景</w:t>
      </w:r>
    </w:p>
    <w:p w14:paraId="7B2741DE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全球及香港市場機遇：</w:t>
      </w:r>
      <w:r>
        <w:rPr>
          <w:rFonts w:ascii="蒙纳宋体" w:hAnsi="蒙纳宋体" w:eastAsia="蒙纳宋体"/>
          <w:color w:val="000000"/>
          <w:sz w:val="24"/>
        </w:rPr>
        <w:t xml:space="preserve"> 全球動漫產業市場規模持續擴大 ([引用最新數據])，香港作爲國際創意樞紐，在動漫、電影特效、廣告製作領域擁有良好基礎，但傳統制作流程面臨成本高（平均每分鐘製作成本 [待填充：具體數字]）、週期長（[待填充：具體數字]）、人力密集等挑戰。</w:t>
      </w:r>
    </w:p>
    <w:p w14:paraId="7C91BBF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技術變革驅動：</w:t>
      </w:r>
      <w:r>
        <w:rPr>
          <w:rFonts w:ascii="蒙纳宋体" w:hAnsi="蒙纳宋体" w:eastAsia="蒙纳宋体"/>
          <w:color w:val="000000"/>
          <w:sz w:val="24"/>
        </w:rPr>
        <w:t xml:space="preserve"> 生成式 AI 技術（如 Stable Diffusion, Midjourney 等）的突破爲內容創作帶來革命性機遇，ComfyUI 作爲先進的節點式 AI 工作流界面，爲實現複雜、可控的 AI 內容生成提供了強大的框架基礎。</w:t>
      </w:r>
    </w:p>
    <w:p w14:paraId="4FF4339E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行業痛點：</w:t>
      </w:r>
      <w:r>
        <w:rPr>
          <w:rFonts w:ascii="蒙纳宋体" w:hAnsi="蒙纳宋体" w:eastAsia="蒙纳宋体"/>
          <w:color w:val="000000"/>
          <w:sz w:val="24"/>
        </w:rPr>
        <w:t xml:space="preserve"> 現有 AI 工具多側重單幀圖像生成，缺乏針對動漫連續性、角色一致性、風格統一性等工業化生產需求的成熟解決方案。香港創意產業亟需引入能實際提升生產力的 AI 工具。</w:t>
      </w:r>
    </w:p>
    <w:p w14:paraId="41186443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1.2 項目定位</w:t>
      </w:r>
    </w:p>
    <w:p w14:paraId="6846DA83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核心定位：</w:t>
      </w:r>
      <w:r>
        <w:rPr>
          <w:rFonts w:ascii="蒙纳宋体" w:hAnsi="蒙纳宋体" w:eastAsia="蒙纳宋体"/>
          <w:color w:val="000000"/>
          <w:sz w:val="24"/>
        </w:rPr>
        <w:t xml:space="preserve"> 面向專業動漫工作室、遊戲開發者、廣告公司及獨立創作者的 AI 驅動的動漫生產力平臺。</w:t>
      </w:r>
    </w:p>
    <w:p w14:paraId="15817FFC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技術核心：</w:t>
      </w:r>
      <w:r>
        <w:rPr>
          <w:rFonts w:ascii="蒙纳宋体" w:hAnsi="蒙纳宋体" w:eastAsia="蒙纳宋体"/>
          <w:color w:val="000000"/>
          <w:sz w:val="24"/>
        </w:rPr>
        <w:t xml:space="preserve"> 以 ComfyUI 爲基礎，構建包含專有定製節點和優化工作流的 AI 動漫引擎。</w:t>
      </w:r>
    </w:p>
    <w:p w14:paraId="7149F1D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價值主張：</w:t>
      </w:r>
      <w:r>
        <w:rPr>
          <w:rFonts w:ascii="蒙纳宋体" w:hAnsi="蒙纳宋体" w:eastAsia="蒙纳宋体"/>
          <w:color w:val="000000"/>
          <w:sz w:val="24"/>
        </w:rPr>
        <w:t xml:space="preserve"> 提供高效、低成本、高質量、可控性強的 AI 輔助動漫製作解決方案，特別是在角色一致性、動態場景生成、風格化渲染方面取得突破。</w:t>
      </w:r>
    </w:p>
    <w:p w14:paraId="795FC365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地域焦點：</w:t>
      </w:r>
      <w:r>
        <w:rPr>
          <w:rFonts w:ascii="蒙纳宋体" w:hAnsi="蒙纳宋体" w:eastAsia="蒙纳宋体"/>
          <w:color w:val="000000"/>
          <w:sz w:val="24"/>
        </w:rPr>
        <w:t xml:space="preserve"> 立足香港，服務大灣區，輻射全球市場。</w:t>
      </w:r>
    </w:p>
    <w:p w14:paraId="6B6B53EA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1.3 目標用戶羣</w:t>
      </w:r>
    </w:p>
    <w:p w14:paraId="4752F626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主要：</w:t>
      </w:r>
      <w:r>
        <w:rPr>
          <w:rFonts w:ascii="蒙纳宋体" w:hAnsi="蒙纳宋体" w:eastAsia="蒙纳宋体"/>
          <w:color w:val="000000"/>
          <w:sz w:val="24"/>
        </w:rPr>
        <w:t xml:space="preserve"> 香港及中國內地的中小型動漫工作室、影視特效公司、遊戲開發工作室。</w:t>
      </w:r>
    </w:p>
    <w:p w14:paraId="775B9257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次要：</w:t>
      </w:r>
      <w:r>
        <w:rPr>
          <w:rFonts w:ascii="蒙纳宋体" w:hAnsi="蒙纳宋体" w:eastAsia="蒙纳宋体"/>
          <w:color w:val="000000"/>
          <w:sz w:val="24"/>
        </w:rPr>
        <w:t xml:space="preserve"> 廣告製作公司、獨立動畫師、插畫師、設計院校師生。</w:t>
      </w:r>
    </w:p>
    <w:p w14:paraId="697C540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用戶特徵：</w:t>
      </w:r>
      <w:r>
        <w:rPr>
          <w:rFonts w:ascii="蒙纳宋体" w:hAnsi="蒙纳宋体" w:eastAsia="蒙纳宋体"/>
          <w:color w:val="000000"/>
          <w:sz w:val="24"/>
        </w:rPr>
        <w:t xml:space="preserve"> 追求效率提升、成本控制、創意實現，對 AI 新技術有接納意願，具備一定的數字內容製作基礎。</w:t>
      </w:r>
    </w:p>
    <w:p w14:paraId="15BA2EAD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1.4 項目目標</w:t>
      </w:r>
    </w:p>
    <w:p w14:paraId="33AB2EB8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技術目標：</w:t>
      </w:r>
    </w:p>
    <w:p w14:paraId="637485C8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完成基於 ComfyUI 的 AI 動漫引擎核心架構設計與開發。</w:t>
      </w:r>
    </w:p>
    <w:p w14:paraId="396FEE94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研發並優化至少 [待填充：例如 15+] 個針對動漫生產流程（角色一致性、場景生成、動作輔助、風格遷移等）的 ComfyUI 定製節點。</w:t>
      </w:r>
    </w:p>
    <w:p w14:paraId="76957A03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實現關鍵指標：製作成本降低 [待填充：例如 60%]%，生產效率提升 [待填充：例如 20] 倍以上（對比傳統流程）。</w:t>
      </w:r>
    </w:p>
    <w:p w14:paraId="6635CB75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建立完善的模型管理、訓練、部署流程。</w:t>
      </w:r>
    </w:p>
    <w:p w14:paraId="23523D9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商業目標：</w:t>
      </w:r>
    </w:p>
    <w:p w14:paraId="354D6FC1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[待填充：例如 18] 個月內推出 SaaS 平臺 Beta 版本，並與至少 [待填充：例如 5] 家香港本地企業達成早期試用合作。</w:t>
      </w:r>
    </w:p>
    <w:p w14:paraId="50DCBFCF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[待填充：例如 3] 年內實現 [待填充：例如 500 萬港元] 的年收入，獲取 [待填充：例如 50+] 付費企業用戶。</w:t>
      </w:r>
    </w:p>
    <w:p w14:paraId="34079151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建立可持續的商業模式（SaaS 訂閱 + 按需服務）。</w:t>
      </w:r>
    </w:p>
    <w:p w14:paraId="619D0120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社會目標：</w:t>
      </w:r>
    </w:p>
    <w:p w14:paraId="33643C88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降低香港動漫創作門檻，激發本地創作活力。</w:t>
      </w:r>
    </w:p>
    <w:p w14:paraId="01030823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培養一批掌握 AI 動漫製作技能的新型創意人才。</w:t>
      </w:r>
    </w:p>
    <w:p w14:paraId="332896A3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提升香港在創意科技領域的競爭力。</w:t>
      </w:r>
    </w:p>
    <w:p w14:paraId="0367F8C8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1.5 獨特性與創新價值 (類似"約旅"的"主要特色與價值主張")</w:t>
      </w:r>
    </w:p>
    <w:p w14:paraId="255B7942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ComfyUI 深度定製：</w:t>
      </w:r>
      <w:r>
        <w:rPr>
          <w:rFonts w:ascii="蒙纳宋体" w:hAnsi="蒙纳宋体" w:eastAsia="蒙纳宋体"/>
          <w:color w:val="000000"/>
          <w:sz w:val="24"/>
        </w:rPr>
        <w:t xml:space="preserve"> 不同於通用 AI 工具，本項目深度整合並擴展 ComfyUI，提供針對動漫工業化流程的專業級節點和工作流模板，實現更高程度的自動化和可控性。</w:t>
      </w:r>
    </w:p>
    <w:p w14:paraId="4A5E20A9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角色與風格一致性突破：</w:t>
      </w:r>
      <w:r>
        <w:rPr>
          <w:rFonts w:ascii="蒙纳宋体" w:hAnsi="蒙纳宋体" w:eastAsia="蒙纳宋体"/>
          <w:color w:val="000000"/>
          <w:sz w:val="24"/>
        </w:rPr>
        <w:t xml:space="preserve"> 重點攻關多幀、多場景下的角色形象、服裝、道具及整體藝術風格的一致性保持技術，這是當前 AI 生成動漫的主要難點。</w:t>
      </w:r>
    </w:p>
    <w:p w14:paraId="3BD4F428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工作流整合優化：</w:t>
      </w:r>
      <w:r>
        <w:rPr>
          <w:rFonts w:ascii="蒙纳宋体" w:hAnsi="蒙纳宋体" w:eastAsia="蒙纳宋体"/>
          <w:color w:val="000000"/>
          <w:sz w:val="24"/>
        </w:rPr>
        <w:t xml:space="preserve"> 不僅是單點工具，而是提供從腳本/分鏡到最終渲染輸出的 AI 輔助全流程解決方案，可與現有生產管線（如 Ftrack, ShotGrid）集成。</w:t>
      </w:r>
    </w:p>
    <w:p w14:paraId="17F732A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本地化支持與服務：</w:t>
      </w:r>
      <w:r>
        <w:rPr>
          <w:rFonts w:ascii="蒙纳宋体" w:hAnsi="蒙纳宋体" w:eastAsia="蒙纳宋体"/>
          <w:color w:val="000000"/>
          <w:sz w:val="24"/>
        </w:rPr>
        <w:t xml:space="preserve"> 針對香港市場特點，提供粵語/繁體中文界面支持、本地化技術支持和培訓服務。</w:t>
      </w:r>
    </w:p>
    <w:p w14:paraId="3A679299">
      <w:pPr>
        <w:pStyle w:val="4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2"/>
        </w:rPr>
        <w:t>二、創新科技內容</w:t>
      </w:r>
    </w:p>
    <w:p w14:paraId="0D2B1B65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2.1 核心技術架構</w:t>
      </w:r>
    </w:p>
    <w:p w14:paraId="308C63DC">
      <w:pPr>
        <w:spacing w:after="120" w:line="360" w:lineRule="auto"/>
      </w:pPr>
      <w:r>
        <w:rPr>
          <w:rFonts w:ascii="蒙纳宋体" w:hAnsi="蒙纳宋体" w:eastAsia="蒙纳宋体"/>
          <w:color w:val="000000"/>
          <w:sz w:val="24"/>
        </w:rPr>
        <w:t>系統將採用模塊化、可擴展的微服務架構，主要包括以下幾個層面：</w:t>
      </w:r>
    </w:p>
    <w:p w14:paraId="72E1B6E2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前端界面 (User Interface Layer):</w:t>
      </w:r>
    </w:p>
    <w:p w14:paraId="60B5B73D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技術棧:</w:t>
      </w:r>
      <w:r>
        <w:rPr>
          <w:rFonts w:ascii="蒙纳宋体" w:hAnsi="蒙纳宋体" w:eastAsia="蒙纳宋体"/>
          <w:color w:val="000000"/>
          <w:sz w:val="24"/>
        </w:rPr>
        <w:t xml:space="preserve"> 採用現代 Web 框架（如 React, Vue 或 Svelte）構建，提供響應式、用戶友好的交互體驗。</w:t>
      </w:r>
    </w:p>
    <w:p w14:paraId="576C9F96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核心功能:</w:t>
      </w:r>
    </w:p>
    <w:p w14:paraId="4875A1EB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項目與資產管理:</w:t>
      </w:r>
      <w:r>
        <w:rPr>
          <w:rFonts w:ascii="蒙纳宋体" w:hAnsi="蒙纳宋体" w:eastAsia="蒙纳宋体"/>
          <w:color w:val="000000"/>
          <w:sz w:val="24"/>
        </w:rPr>
        <w:t xml:space="preserve"> 創建、組織和管理動漫項目，上傳和管理角色、場景、道具等素材資源。</w:t>
      </w:r>
    </w:p>
    <w:p w14:paraId="5CCAF9EB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節點式工作流編輯器:</w:t>
      </w:r>
      <w:r>
        <w:rPr>
          <w:rFonts w:ascii="蒙纳宋体" w:hAnsi="蒙纳宋体" w:eastAsia="蒙纳宋体"/>
          <w:color w:val="000000"/>
          <w:sz w:val="24"/>
        </w:rPr>
        <w:t xml:space="preserve"> 內嵌或深度集成 ComfyUI 兼容的編輯器界面，允許用戶通過拖拽方式構建、修改和保存動漫生成工作流。提供預設模板和自定義節點庫。</w:t>
      </w:r>
    </w:p>
    <w:p w14:paraId="20308DEE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參數化控制面板:</w:t>
      </w:r>
      <w:r>
        <w:rPr>
          <w:rFonts w:ascii="蒙纳宋体" w:hAnsi="蒙纳宋体" w:eastAsia="蒙纳宋体"/>
          <w:color w:val="000000"/>
          <w:sz w:val="24"/>
        </w:rPr>
        <w:t xml:space="preserve"> 爲關鍵節點提供直觀的參數調整界面，隱藏底層複雜性。</w:t>
      </w:r>
    </w:p>
    <w:p w14:paraId="657F4417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實時預覽與反饋:</w:t>
      </w:r>
      <w:r>
        <w:rPr>
          <w:rFonts w:ascii="蒙纳宋体" w:hAnsi="蒙纳宋体" w:eastAsia="蒙纳宋体"/>
          <w:color w:val="000000"/>
          <w:sz w:val="24"/>
        </w:rPr>
        <w:t xml:space="preserve"> 在工作流構建和調整過程中提供低分辨率或關鍵幀的快速預覽。</w:t>
      </w:r>
    </w:p>
    <w:p w14:paraId="122A2F08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任務提交與監控:</w:t>
      </w:r>
      <w:r>
        <w:rPr>
          <w:rFonts w:ascii="蒙纳宋体" w:hAnsi="蒙纳宋体" w:eastAsia="蒙纳宋体"/>
          <w:color w:val="000000"/>
          <w:sz w:val="24"/>
        </w:rPr>
        <w:t xml:space="preserve"> 將定義好的工作流提交到後端執行，並實時監控任務狀態、進度和資源消耗。</w:t>
      </w:r>
    </w:p>
    <w:p w14:paraId="74833524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結果展示與版本管理:</w:t>
      </w:r>
      <w:r>
        <w:rPr>
          <w:rFonts w:ascii="蒙纳宋体" w:hAnsi="蒙纳宋体" w:eastAsia="蒙纳宋体"/>
          <w:color w:val="000000"/>
          <w:sz w:val="24"/>
        </w:rPr>
        <w:t xml:space="preserve"> 查看、比較不同版本的生成結果，進行標註、篩選和下載。</w:t>
      </w:r>
    </w:p>
    <w:p w14:paraId="285205EE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協作功能 (可選):</w:t>
      </w:r>
      <w:r>
        <w:rPr>
          <w:rFonts w:ascii="蒙纳宋体" w:hAnsi="蒙纳宋体" w:eastAsia="蒙纳宋体"/>
          <w:color w:val="000000"/>
          <w:sz w:val="24"/>
        </w:rPr>
        <w:t xml:space="preserve"> 支持多用戶協作編輯工作流和管理項目。</w:t>
      </w:r>
    </w:p>
    <w:p w14:paraId="3B4B515A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後端服務 (Backend Service Layer):</w:t>
      </w:r>
    </w:p>
    <w:p w14:paraId="30898083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技術棧:</w:t>
      </w:r>
      <w:r>
        <w:rPr>
          <w:rFonts w:ascii="蒙纳宋体" w:hAnsi="蒙纳宋体" w:eastAsia="蒙纳宋体"/>
          <w:color w:val="000000"/>
          <w:sz w:val="24"/>
        </w:rPr>
        <w:t xml:space="preserve"> 採用 Python (如 FastAPI, Flask) 或 Go 等構建微服務。</w:t>
      </w:r>
    </w:p>
    <w:p w14:paraId="4618ED10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API 網關:</w:t>
      </w:r>
      <w:r>
        <w:rPr>
          <w:rFonts w:ascii="蒙纳宋体" w:hAnsi="蒙纳宋体" w:eastAsia="蒙纳宋体"/>
          <w:color w:val="000000"/>
          <w:sz w:val="24"/>
        </w:rPr>
        <w:t xml:space="preserve"> 提供統一的 RESTful 或 GraphQL API 接口供前端調用，處理認證、授權、路由等。</w:t>
      </w:r>
    </w:p>
    <w:p w14:paraId="451F3794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任務調度與隊列管理:</w:t>
      </w:r>
    </w:p>
    <w:p w14:paraId="243DD755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接收前端提交的工作流執行請求。</w:t>
      </w:r>
    </w:p>
    <w:p w14:paraId="654C535A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使用分佈式任務隊列（如 Celery + RabbitMQ/Redis）管理待執行、正在執行和已完成的任務。</w:t>
      </w:r>
    </w:p>
    <w:p w14:paraId="4D2EC8E6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根據任務優先級、資源需求和可用性，智能調度任務到 ComfyUI 執行引擎。</w:t>
      </w:r>
    </w:p>
    <w:p w14:paraId="1597EBF1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工作流管理:</w:t>
      </w:r>
      <w:r>
        <w:rPr>
          <w:rFonts w:ascii="蒙纳宋体" w:hAnsi="蒙纳宋体" w:eastAsia="蒙纳宋体"/>
          <w:color w:val="000000"/>
          <w:sz w:val="24"/>
        </w:rPr>
        <w:t xml:space="preserve"> 負責工作流圖的持久化存儲（如數據庫或文件存儲）、版本控制和解析。</w:t>
      </w:r>
    </w:p>
    <w:p w14:paraId="64AA578B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用戶與權限管理:</w:t>
      </w:r>
      <w:r>
        <w:rPr>
          <w:rFonts w:ascii="蒙纳宋体" w:hAnsi="蒙纳宋体" w:eastAsia="蒙纳宋体"/>
          <w:color w:val="000000"/>
          <w:sz w:val="24"/>
        </w:rPr>
        <w:t xml:space="preserve"> 管理用戶信息、角色和對項目、資源的訪問權限。</w:t>
      </w:r>
    </w:p>
    <w:p w14:paraId="76571EDD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ComfyUI 接口服務:</w:t>
      </w:r>
      <w:r>
        <w:rPr>
          <w:rFonts w:ascii="蒙纳宋体" w:hAnsi="蒙纳宋体" w:eastAsia="蒙纳宋体"/>
          <w:color w:val="000000"/>
          <w:sz w:val="24"/>
        </w:rPr>
        <w:t xml:space="preserve"> 封裝與 ComfyUI 後端實例的通信（通過 Websocket 或 HTTP API），發送執行指令，接收進度和結果更新。</w:t>
      </w:r>
    </w:p>
    <w:p w14:paraId="7D52E01E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數據持久化:</w:t>
      </w:r>
      <w:r>
        <w:rPr>
          <w:rFonts w:ascii="蒙纳宋体" w:hAnsi="蒙纳宋体" w:eastAsia="蒙纳宋体"/>
          <w:color w:val="000000"/>
          <w:sz w:val="24"/>
        </w:rPr>
        <w:t xml:space="preserve"> 使用數據庫（如 PostgreSQL, MongoDB）存儲項目元數據、用戶信息、任務狀態等。</w:t>
      </w:r>
    </w:p>
    <w:p w14:paraId="1E46642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ComfyUI 核心節點與執行引擎 (ComfyUI Core &amp; Execution Layer):</w:t>
      </w:r>
    </w:p>
    <w:p w14:paraId="3ACC9CEC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基礎 ComfyUI:</w:t>
      </w:r>
      <w:r>
        <w:rPr>
          <w:rFonts w:ascii="蒙纳宋体" w:hAnsi="蒙纳宋体" w:eastAsia="蒙纳宋体"/>
          <w:color w:val="000000"/>
          <w:sz w:val="24"/>
        </w:rPr>
        <w:t xml:space="preserve"> 部署標準或定製化的 ComfyUI 後端實例，作爲工作流的執行引擎。</w:t>
      </w:r>
    </w:p>
    <w:p w14:paraId="31183B5B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定製節點庫:</w:t>
      </w:r>
      <w:r>
        <w:rPr>
          <w:rFonts w:ascii="蒙纳宋体" w:hAnsi="蒙纳宋体" w:eastAsia="蒙纳宋体"/>
          <w:color w:val="000000"/>
          <w:sz w:val="24"/>
        </w:rPr>
        <w:t xml:space="preserve"> 開發一系列針對動漫生產優化的 ComfyUI 自定義節點：</w:t>
      </w:r>
    </w:p>
    <w:p w14:paraId="652A9DDB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角色一致性節點:</w:t>
      </w:r>
      <w:r>
        <w:rPr>
          <w:rFonts w:ascii="蒙纳宋体" w:hAnsi="蒙纳宋体" w:eastAsia="蒙纳宋体"/>
          <w:color w:val="000000"/>
          <w:sz w:val="24"/>
        </w:rPr>
        <w:t xml:space="preserve"> 集成 Re-ID (Re-identification) 模型或嵌入式特徵鎖定技術，確保角色在不同幀、不同場景下的外觀一致性。</w:t>
      </w:r>
    </w:p>
    <w:p w14:paraId="17776ABC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場景生成與編輯節點:</w:t>
      </w:r>
      <w:r>
        <w:rPr>
          <w:rFonts w:ascii="蒙纳宋体" w:hAnsi="蒙纳宋体" w:eastAsia="蒙纳宋体"/>
          <w:color w:val="000000"/>
          <w:sz w:val="24"/>
        </w:rPr>
        <w:t xml:space="preserve"> 基於 NeRF (Neural Radiance Fields) 或類似技術，實現三維場景的智能生成、編輯和風格化渲染。</w:t>
      </w:r>
    </w:p>
    <w:p w14:paraId="46248D2C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智能補間與運動控制節點:</w:t>
      </w:r>
      <w:r>
        <w:rPr>
          <w:rFonts w:ascii="蒙纳宋体" w:hAnsi="蒙纳宋体" w:eastAsia="蒙纳宋体"/>
          <w:color w:val="000000"/>
          <w:sz w:val="24"/>
        </w:rPr>
        <w:t xml:space="preserve"> 結合物理引擎模擬或運動擴散模型 (Motion Diffusion)，生成流暢、自然的動畫中間幀，並提供運動路徑、姿態控制接口。</w:t>
      </w:r>
    </w:p>
    <w:p w14:paraId="6DE01D02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精細化風格遷移節點:</w:t>
      </w:r>
      <w:r>
        <w:rPr>
          <w:rFonts w:ascii="蒙纳宋体" w:hAnsi="蒙纳宋体" w:eastAsia="蒙纳宋体"/>
          <w:color w:val="000000"/>
          <w:sz w:val="24"/>
        </w:rPr>
        <w:t xml:space="preserve"> 支持多種藝術風格（如賽璐璐、水墨、像素風）的穩定遷移，並允許對線條、色彩、紋理等進行微調。</w:t>
      </w:r>
    </w:p>
    <w:p w14:paraId="1A1803AF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渲染優化與合成節點:</w:t>
      </w:r>
      <w:r>
        <w:rPr>
          <w:rFonts w:ascii="蒙纳宋体" w:hAnsi="蒙纳宋体" w:eastAsia="蒙纳宋体"/>
          <w:color w:val="000000"/>
          <w:sz w:val="24"/>
        </w:rPr>
        <w:t xml:space="preserve"> 集成分層渲染、光照模擬、特效疊加等功能，優化輸出質量和效率。</w:t>
      </w:r>
    </w:p>
    <w:p w14:paraId="4BBE11F3">
      <w:pPr>
        <w:spacing w:after="60" w:line="360" w:lineRule="auto"/>
        <w:ind w:left="72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數據預處理/後處理節點:</w:t>
      </w:r>
      <w:r>
        <w:rPr>
          <w:rFonts w:ascii="蒙纳宋体" w:hAnsi="蒙纳宋体" w:eastAsia="蒙纳宋体"/>
          <w:color w:val="000000"/>
          <w:sz w:val="24"/>
        </w:rPr>
        <w:t xml:space="preserve"> 提供圖像/視頻格式轉換、分辨率調整、質量增強等輔助功能。</w:t>
      </w:r>
    </w:p>
    <w:p w14:paraId="069C8AA3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AI 模型層 (AI Model Layer):</w:t>
      </w:r>
    </w:p>
    <w:p w14:paraId="37454AFD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基礎模型:</w:t>
      </w:r>
      <w:r>
        <w:rPr>
          <w:rFonts w:ascii="蒙纳宋体" w:hAnsi="蒙纳宋体" w:eastAsia="蒙纳宋体"/>
          <w:color w:val="000000"/>
          <w:sz w:val="24"/>
        </w:rPr>
        <w:t xml:space="preserve"> 集成業界領先的圖像/視頻生成基礎模型（如 Stable Diffusion 系列、Sora 類模型等）及其變體。</w:t>
      </w:r>
    </w:p>
    <w:p w14:paraId="6B34F852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控制模型:</w:t>
      </w:r>
      <w:r>
        <w:rPr>
          <w:rFonts w:ascii="蒙纳宋体" w:hAnsi="蒙纳宋体" w:eastAsia="蒙纳宋体"/>
          <w:color w:val="000000"/>
          <w:sz w:val="24"/>
        </w:rPr>
        <w:t xml:space="preserve"> 大量運用 ControlNet、IP-Adapter、T2I-Adapter 等條件控制模型，實現對姿態、構圖、深度、線條等的精確控制。</w:t>
      </w:r>
    </w:p>
    <w:p w14:paraId="3A2F9372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專用微調模型:</w:t>
      </w:r>
      <w:r>
        <w:rPr>
          <w:rFonts w:ascii="蒙纳宋体" w:hAnsi="蒙纳宋体" w:eastAsia="蒙纳宋体"/>
          <w:color w:val="000000"/>
          <w:sz w:val="24"/>
        </w:rPr>
        <w:t xml:space="preserve"> 針對特定角色、風格、場景訓練或微調 (Fine-tuning / LoRA) 的專用模型，提高生成質量和可控性。</w:t>
      </w:r>
    </w:p>
    <w:p w14:paraId="49275371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模型管理:</w:t>
      </w:r>
      <w:r>
        <w:rPr>
          <w:rFonts w:ascii="蒙纳宋体" w:hAnsi="蒙纳宋体" w:eastAsia="蒙纳宋体"/>
          <w:color w:val="000000"/>
          <w:sz w:val="24"/>
        </w:rPr>
        <w:t xml:space="preserve"> 提供模型的統一存儲、版本控制、加載和切換機制。支持在線/離線模型微調流程。</w:t>
      </w:r>
    </w:p>
    <w:p w14:paraId="6B4DD8A4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基礎設施層 (Infrastructure Layer):</w:t>
      </w:r>
    </w:p>
    <w:p w14:paraId="662F9BFA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計算資源:</w:t>
      </w:r>
      <w:r>
        <w:rPr>
          <w:rFonts w:ascii="蒙纳宋体" w:hAnsi="蒙纳宋体" w:eastAsia="蒙纳宋体"/>
          <w:color w:val="000000"/>
          <w:sz w:val="24"/>
        </w:rPr>
        <w:t xml:space="preserve"> 基於 Kubernetes (K8s) 的 GPU 集羣，實現對 GPU 資源的彈性伸縮、高效調度和隔離。利用 NVIDIA Triton Inference Server 或類似工具優化模型推理性能。</w:t>
      </w:r>
    </w:p>
    <w:p w14:paraId="7F0DCB64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任務執行環境:</w:t>
      </w:r>
      <w:r>
        <w:rPr>
          <w:rFonts w:ascii="蒙纳宋体" w:hAnsi="蒙纳宋体" w:eastAsia="蒙纳宋体"/>
          <w:color w:val="000000"/>
          <w:sz w:val="24"/>
        </w:rPr>
        <w:t xml:space="preserve"> 爲 ComfyUI 實例提供容器化的運行環境，確保環境一致性和快速部署。</w:t>
      </w:r>
    </w:p>
    <w:p w14:paraId="5ACECDBA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分佈式存儲:</w:t>
      </w:r>
      <w:r>
        <w:rPr>
          <w:rFonts w:ascii="蒙纳宋体" w:hAnsi="蒙纳宋体" w:eastAsia="蒙纳宋体"/>
          <w:color w:val="000000"/>
          <w:sz w:val="24"/>
        </w:rPr>
        <w:t xml:space="preserve"> 採用高性能分佈式文件系統（如 Ceph）或對象存儲（如 MinIO, S3）存儲訓練數據、模型文件、生成結果等海量數據。</w:t>
      </w:r>
    </w:p>
    <w:p w14:paraId="6FB0ECD2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網絡:</w:t>
      </w:r>
      <w:r>
        <w:rPr>
          <w:rFonts w:ascii="蒙纳宋体" w:hAnsi="蒙纳宋体" w:eastAsia="蒙纳宋体"/>
          <w:color w:val="000000"/>
          <w:sz w:val="24"/>
        </w:rPr>
        <w:t xml:space="preserve"> 高帶寬、低延遲的網絡連接，確保各服務間以及與存儲系統的高效通信。</w:t>
      </w:r>
    </w:p>
    <w:p w14:paraId="003AEC1F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監控與告警:</w:t>
      </w:r>
      <w:r>
        <w:rPr>
          <w:rFonts w:ascii="蒙纳宋体" w:hAnsi="蒙纳宋体" w:eastAsia="蒙纳宋体"/>
          <w:color w:val="000000"/>
          <w:sz w:val="24"/>
        </w:rPr>
        <w:t xml:space="preserve"> 使用 Prometheus, Grafana, ELK Stack 等工具對系統資源、服務狀態、任務執行情況進行全方位監控和告警。</w:t>
      </w:r>
    </w:p>
    <w:p w14:paraId="28C3C4CA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2.2 技術創新點與價值 (類似"約旅"2.2)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2161"/>
        <w:gridCol w:w="2161"/>
        <w:gridCol w:w="2161"/>
      </w:tblGrid>
      <w:tr w14:paraId="398FED78">
        <w:trPr>
          <w:trHeight w:val="538" w:hRule="atLeast"/>
        </w:trPr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7E6E6"/>
            <w:vAlign w:val="center"/>
          </w:tcPr>
          <w:p w14:paraId="3FA92B16">
            <w:pPr>
              <w:spacing w:after="120" w:line="360" w:lineRule="auto"/>
              <w:jc w:val="center"/>
            </w:pPr>
            <w:r>
              <w:rPr>
                <w:rFonts w:ascii="蒙纳宋体" w:hAnsi="蒙纳宋体" w:eastAsia="蒙纳宋体"/>
                <w:b/>
                <w:sz w:val="24"/>
              </w:rPr>
              <w:t>技術維度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7E6E6"/>
            <w:vAlign w:val="center"/>
          </w:tcPr>
          <w:p w14:paraId="30270C98">
            <w:pPr>
              <w:spacing w:after="120" w:line="360" w:lineRule="auto"/>
              <w:jc w:val="center"/>
            </w:pPr>
            <w:r>
              <w:rPr>
                <w:rFonts w:ascii="蒙纳宋体" w:hAnsi="蒙纳宋体" w:eastAsia="蒙纳宋体"/>
                <w:b/>
                <w:sz w:val="24"/>
              </w:rPr>
              <w:t>傳統/現有方案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7E6E6"/>
            <w:vAlign w:val="center"/>
          </w:tcPr>
          <w:p w14:paraId="12F30DCA">
            <w:pPr>
              <w:spacing w:after="120" w:line="360" w:lineRule="auto"/>
              <w:jc w:val="center"/>
            </w:pPr>
            <w:r>
              <w:rPr>
                <w:rFonts w:ascii="蒙纳宋体" w:hAnsi="蒙纳宋体" w:eastAsia="蒙纳宋体"/>
                <w:b/>
                <w:sz w:val="24"/>
              </w:rPr>
              <w:t>本方案創新點 (基於 ComfyUI)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7E6E6"/>
            <w:vAlign w:val="center"/>
          </w:tcPr>
          <w:p w14:paraId="66EE2BBF">
            <w:pPr>
              <w:spacing w:after="120" w:line="360" w:lineRule="auto"/>
              <w:jc w:val="center"/>
            </w:pPr>
            <w:r>
              <w:rPr>
                <w:rFonts w:ascii="蒙纳宋体" w:hAnsi="蒙纳宋体" w:eastAsia="蒙纳宋体"/>
                <w:b/>
                <w:sz w:val="24"/>
              </w:rPr>
              <w:t>帶來的價值</w:t>
            </w:r>
          </w:p>
        </w:tc>
      </w:tr>
      <w:tr w14:paraId="754DD256">
        <w:trPr>
          <w:trHeight w:val="538" w:hRule="atLeast"/>
        </w:trPr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473C532E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角色一致性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36D7EE63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手繪 K 幀 / 3D 建模綁定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0F95C1F1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定製化角色一致性節點 (特徵向量鎖定/多 LoRA 動態加載 / 跨幀注意力機制)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5079C0E1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大幅減少重複繪製/建模工作量，保證長序列動畫的角色穩定性</w:t>
            </w:r>
          </w:p>
        </w:tc>
      </w:tr>
      <w:tr w14:paraId="58BA8ADE">
        <w:trPr>
          <w:trHeight w:val="538" w:hRule="atLeast"/>
        </w:trPr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6D3EABC9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場景/背景生成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6257D167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手繪 / 3D 場景搭建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6F474F2E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智能場景生成節點 (文本/草圖到場景 / NeRF / 風格化 3D 渲染)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371B5649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快速生成多樣化、風格統一的背景，縮短場景製作週期</w:t>
            </w:r>
          </w:p>
        </w:tc>
      </w:tr>
      <w:tr w14:paraId="2D134DD0">
        <w:trPr>
          <w:trHeight w:val="538" w:hRule="atLeast"/>
        </w:trPr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4F165588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動畫/補間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4D7E2184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手繪逐幀 / 軟件自動補間 (效果有限)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0E6278B4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AI 輔助補間節點 (基於光流 / 運動預測 / 物理模擬生成中間幀提示)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72B6B1F0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提升動畫流暢度，減少繁瑣的補間繪製工作</w:t>
            </w:r>
          </w:p>
        </w:tc>
      </w:tr>
      <w:tr w14:paraId="34DD3038">
        <w:trPr>
          <w:trHeight w:val="538" w:hRule="atLeast"/>
        </w:trPr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25734A74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風格化與渲染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40A32691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手動上色 / 後期特效合成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60ED0D35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可控風格遷移節點 (精調模型 / Style LoRA / 統一調色板控制) + 分佈式邊緣渲染 (概念)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4A84BABF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快速實現並統一全局藝術風格，提升渲染效率</w:t>
            </w:r>
          </w:p>
        </w:tc>
      </w:tr>
      <w:tr w14:paraId="215BEDA7">
        <w:trPr>
          <w:trHeight w:val="538" w:hRule="atLeast"/>
        </w:trPr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7B45DAC3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工作流整合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6FB3585D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多個獨立軟件 / 手動數據流轉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543CDF7D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基於 ComfyUI 的節點式可視化工作流 + API 集成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3B7A8F9F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打通生產環節，提高自動化程度，便於管理和協作</w:t>
            </w:r>
          </w:p>
        </w:tc>
      </w:tr>
      <w:tr w14:paraId="7CA151A5">
        <w:trPr>
          <w:trHeight w:val="538" w:hRule="atLeast"/>
        </w:trPr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3858D698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可擴展性與靈活性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49529337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軟件功能固定 / 插件開發門檻高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028EDC1D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ComfyUI 開放架構 + 持續開發的定製節點庫</w:t>
            </w:r>
          </w:p>
        </w:tc>
        <w:tc>
          <w:tcPr>
            <w:tcW w:w="21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6E835907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用戶可自定義工作流，快速適應新模型/技術，滿足多樣化需求</w:t>
            </w:r>
          </w:p>
        </w:tc>
      </w:tr>
    </w:tbl>
    <w:p w14:paraId="5DA956E9"/>
    <w:p w14:paraId="39B0EB69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2.3 知識產權佈局</w:t>
      </w:r>
    </w:p>
    <w:p w14:paraId="6D51107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核心：</w:t>
      </w:r>
      <w:r>
        <w:rPr>
          <w:rFonts w:ascii="蒙纳宋体" w:hAnsi="蒙纳宋体" w:eastAsia="蒙纳宋体"/>
          <w:color w:val="000000"/>
          <w:sz w:val="24"/>
        </w:rPr>
        <w:t xml:space="preserve"> 重點保護自主研發的 ComfyUI 定製節點算法、優化後的工作流模板、以及可能產生的特定風格模型。</w:t>
      </w:r>
    </w:p>
    <w:p w14:paraId="73DC92E6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策略：</w:t>
      </w:r>
    </w:p>
    <w:p w14:paraId="3D865983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申請軟件著作權：[待填充：例如 5+] 項，覆蓋核心引擎、節點庫、前端平臺。</w:t>
      </w:r>
    </w:p>
    <w:p w14:paraId="588AE5C9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申請發明專利：[待填充：例如 2-3] 項，針對獨特的角色一致性算法、工作流優化方法等。</w:t>
      </w:r>
    </w:p>
    <w:p w14:paraId="00A240AD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商業祕密：保護核心訓練數據集、模型權重及部分關鍵算法實現細節。</w:t>
      </w:r>
    </w:p>
    <w:p w14:paraId="24992875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開源貢獻：有選擇地開源部分基礎性節點，構建社區影響力，同時保留核心商業價值。</w:t>
      </w:r>
    </w:p>
    <w:p w14:paraId="758C81D6">
      <w:pPr>
        <w:pStyle w:val="4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2"/>
        </w:rPr>
        <w:t>三、項目商品化與市場機會</w:t>
      </w:r>
    </w:p>
    <w:p w14:paraId="0587135D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3.1 市場分析與定位</w:t>
      </w:r>
    </w:p>
    <w:p w14:paraId="688C0FE6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市場規模：</w:t>
      </w:r>
      <w:r>
        <w:rPr>
          <w:rFonts w:ascii="蒙纳宋体" w:hAnsi="蒙纳宋体" w:eastAsia="蒙纳宋体"/>
          <w:color w:val="000000"/>
          <w:sz w:val="24"/>
        </w:rPr>
        <w:t xml:space="preserve"> 香港本地動漫、遊戲、廣告市場規模約爲 [待填充：具體數字] 港元，大灣區及亞太區市場潛力巨大。AI 內容創作工具市場正處於高速增長期 ([引用預測數據])。</w:t>
      </w:r>
    </w:p>
    <w:p w14:paraId="33D95D39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目標客戶痛點：</w:t>
      </w:r>
      <w:r>
        <w:rPr>
          <w:rFonts w:ascii="蒙纳宋体" w:hAnsi="蒙纳宋体" w:eastAsia="蒙纳宋体"/>
          <w:color w:val="000000"/>
          <w:sz w:val="24"/>
        </w:rPr>
        <w:t xml:space="preserve"> 成本壓力大、製作週期長、高質量創意人才稀缺、難以快速響應市場變化。</w:t>
      </w:r>
    </w:p>
    <w:p w14:paraId="4FD35647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產品定位：</w:t>
      </w:r>
    </w:p>
    <w:p w14:paraId="07CD4FD2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工作室/企業版 (SaaS)：</w:t>
      </w:r>
      <w:r>
        <w:rPr>
          <w:rFonts w:ascii="蒙纳宋体" w:hAnsi="蒙纳宋体" w:eastAsia="蒙纳宋体"/>
          <w:color w:val="000000"/>
          <w:sz w:val="24"/>
        </w:rPr>
        <w:t xml:space="preserve"> 提供全功能平臺、更多計算資源、團隊協作功能、優先技術支持、可定製化服務。</w:t>
      </w:r>
    </w:p>
    <w:p w14:paraId="62534A62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個人/獨立創作者版 (SaaS)：</w:t>
      </w:r>
      <w:r>
        <w:rPr>
          <w:rFonts w:ascii="蒙纳宋体" w:hAnsi="蒙纳宋体" w:eastAsia="蒙纳宋体"/>
          <w:color w:val="000000"/>
          <w:sz w:val="24"/>
        </w:rPr>
        <w:t xml:space="preserve"> 提供基礎功能和有限計算資源，滿足個人項目和小規模創作需求。</w:t>
      </w:r>
    </w:p>
    <w:p w14:paraId="1B7425C3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API 服務：</w:t>
      </w:r>
      <w:r>
        <w:rPr>
          <w:rFonts w:ascii="蒙纳宋体" w:hAnsi="蒙纳宋体" w:eastAsia="蒙纳宋体"/>
          <w:color w:val="000000"/>
          <w:sz w:val="24"/>
        </w:rPr>
        <w:t xml:space="preserve"> 面向需要將 AI 生成能力集成到自有平臺或工具的企業。</w:t>
      </w:r>
    </w:p>
    <w:p w14:paraId="0D71B6EA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競爭分析：</w:t>
      </w:r>
    </w:p>
    <w:p w14:paraId="11D74F37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直接競爭：</w:t>
      </w:r>
      <w:r>
        <w:rPr>
          <w:rFonts w:ascii="蒙纳宋体" w:hAnsi="蒙纳宋体" w:eastAsia="蒙纳宋体"/>
          <w:color w:val="000000"/>
          <w:sz w:val="24"/>
        </w:rPr>
        <w:t xml:space="preserve"> 其他 AI 動漫/視頻生成工具 ([列舉具體名稱，如 RunwayML, Pika Labs 等])。</w:t>
      </w:r>
      <w:r>
        <w:rPr>
          <w:rFonts w:ascii="蒙纳宋体" w:hAnsi="蒙纳宋体" w:eastAsia="蒙纳宋体"/>
          <w:b/>
          <w:color w:val="000000"/>
          <w:sz w:val="24"/>
        </w:rPr>
        <w:t>優勢：</w:t>
      </w:r>
      <w:r>
        <w:rPr>
          <w:rFonts w:ascii="蒙纳宋体" w:hAnsi="蒙纳宋体" w:eastAsia="蒙纳宋体"/>
          <w:color w:val="000000"/>
          <w:sz w:val="24"/>
        </w:rPr>
        <w:t xml:space="preserve"> 專注於動漫工業流程、基於 ComfyUI 的深度定製和可控性、角色一致性解決方案。</w:t>
      </w:r>
    </w:p>
    <w:p w14:paraId="1243B643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間接競爭：</w:t>
      </w:r>
      <w:r>
        <w:rPr>
          <w:rFonts w:ascii="蒙纳宋体" w:hAnsi="蒙纳宋体" w:eastAsia="蒙纳宋体"/>
          <w:color w:val="000000"/>
          <w:sz w:val="24"/>
        </w:rPr>
        <w:t xml:space="preserve"> 傳統動漫製作軟件 (如 Toon Boom, TVPaint)、3D 軟件 (如 Blender, Maya)。</w:t>
      </w:r>
      <w:r>
        <w:rPr>
          <w:rFonts w:ascii="蒙纳宋体" w:hAnsi="蒙纳宋体" w:eastAsia="蒙纳宋体"/>
          <w:b/>
          <w:color w:val="000000"/>
          <w:sz w:val="24"/>
        </w:rPr>
        <w:t>優勢：</w:t>
      </w:r>
      <w:r>
        <w:rPr>
          <w:rFonts w:ascii="蒙纳宋体" w:hAnsi="蒙纳宋体" w:eastAsia="蒙纳宋体"/>
          <w:color w:val="000000"/>
          <w:sz w:val="24"/>
        </w:rPr>
        <w:t xml:space="preserve"> 極高的效率提升和成本降低潛力。</w:t>
      </w:r>
    </w:p>
    <w:p w14:paraId="338259C9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[此處可插入 SWOT 分析表格或描述]</w:t>
      </w:r>
    </w:p>
    <w:p w14:paraId="66F52DAF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3.2 商業模式</w:t>
      </w:r>
    </w:p>
    <w:p w14:paraId="35D631E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主要收入來源：</w:t>
      </w:r>
    </w:p>
    <w:p w14:paraId="6499C590">
      <w:pPr>
        <w:spacing w:after="60" w:line="360" w:lineRule="auto"/>
        <w:ind w:left="36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SaaS 訂閱費 (預計佔比 [待填充：例如 60%])：</w:t>
      </w:r>
      <w:r>
        <w:rPr>
          <w:rFonts w:ascii="蒙纳宋体" w:hAnsi="蒙纳宋体" w:eastAsia="蒙纳宋体"/>
          <w:color w:val="000000"/>
          <w:sz w:val="24"/>
        </w:rPr>
        <w:t xml:space="preserve"> 按月/年收取不同層級的訂閱費用。</w:t>
      </w:r>
    </w:p>
    <w:p w14:paraId="338750D7">
      <w:pPr>
        <w:spacing w:after="60" w:line="360" w:lineRule="auto"/>
        <w:ind w:left="36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按用量計費 (預計佔比 [待填充：例如 25%])：</w:t>
      </w:r>
      <w:r>
        <w:rPr>
          <w:rFonts w:ascii="蒙纳宋体" w:hAnsi="蒙纳宋体" w:eastAsia="蒙纳宋体"/>
          <w:color w:val="000000"/>
          <w:sz w:val="24"/>
        </w:rPr>
        <w:t xml:space="preserve"> 超出訂閱套餐額度的計算資源（GPU 時間）、存儲空間、API 調用次數等按量收費。</w:t>
      </w:r>
    </w:p>
    <w:p w14:paraId="5926A0DD">
      <w:pPr>
        <w:spacing w:after="60" w:line="360" w:lineRule="auto"/>
        <w:ind w:left="36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定製化服務與技術支持 (預計佔比 [待填充：例如 15%])：</w:t>
      </w:r>
      <w:r>
        <w:rPr>
          <w:rFonts w:ascii="蒙纳宋体" w:hAnsi="蒙纳宋体" w:eastAsia="蒙纳宋体"/>
          <w:color w:val="000000"/>
          <w:sz w:val="24"/>
        </w:rPr>
        <w:t xml:space="preserve"> 爲大型企業客戶提供私有化部署、定製節點開發、模型訓練、技術整合等增值服務。</w:t>
      </w:r>
    </w:p>
    <w:p w14:paraId="180E511A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成本結構：</w:t>
      </w:r>
    </w:p>
    <w:p w14:paraId="0E38ECE2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主要成本：</w:t>
      </w:r>
      <w:r>
        <w:rPr>
          <w:rFonts w:ascii="蒙纳宋体" w:hAnsi="蒙纳宋体" w:eastAsia="蒙纳宋体"/>
          <w:color w:val="000000"/>
          <w:sz w:val="24"/>
        </w:rPr>
        <w:t xml:space="preserve"> GPU 計算資源租賃/採購、研發人員薪酬、雲服務費用（存儲、帶寬）、市場營銷費用。</w:t>
      </w:r>
    </w:p>
    <w:p w14:paraId="45ADC867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控制策略：</w:t>
      </w:r>
      <w:r>
        <w:rPr>
          <w:rFonts w:ascii="蒙纳宋体" w:hAnsi="蒙纳宋体" w:eastAsia="蒙纳宋体"/>
          <w:color w:val="000000"/>
          <w:sz w:val="24"/>
        </w:rPr>
        <w:t xml:space="preserve"> 優化算法降低計算需求、採用混合雲/邊緣計算策略、自動化運維。</w:t>
      </w:r>
    </w:p>
    <w:p w14:paraId="28D1E21E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市場推廣策略：</w:t>
      </w:r>
    </w:p>
    <w:p w14:paraId="436B296E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內容營銷：</w:t>
      </w:r>
      <w:r>
        <w:rPr>
          <w:rFonts w:ascii="蒙纳宋体" w:hAnsi="蒙纳宋体" w:eastAsia="蒙纳宋体"/>
          <w:color w:val="000000"/>
          <w:sz w:val="24"/>
        </w:rPr>
        <w:t xml:space="preserve"> 發佈技術博客、案例研究、教程視頻，展示產品能力。</w:t>
      </w:r>
    </w:p>
    <w:p w14:paraId="4E627E36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社區建設：</w:t>
      </w:r>
      <w:r>
        <w:rPr>
          <w:rFonts w:ascii="蒙纳宋体" w:hAnsi="蒙纳宋体" w:eastAsia="蒙纳宋体"/>
          <w:color w:val="000000"/>
          <w:sz w:val="24"/>
        </w:rPr>
        <w:t xml:space="preserve"> 活躍於 ComfyUI 及 AI 藝術社區，貢獻開源節點，建立口碑。</w:t>
      </w:r>
    </w:p>
    <w:p w14:paraId="3F1EEEF2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行業合作：</w:t>
      </w:r>
      <w:r>
        <w:rPr>
          <w:rFonts w:ascii="蒙纳宋体" w:hAnsi="蒙纳宋体" w:eastAsia="蒙纳宋体"/>
          <w:color w:val="000000"/>
          <w:sz w:val="24"/>
        </w:rPr>
        <w:t xml:space="preserve"> 與香港本地動漫協會、數碼港、科技園公司、設計院校建立合作關係。</w:t>
      </w:r>
    </w:p>
    <w:p w14:paraId="12410C0C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展會與活動：</w:t>
      </w:r>
      <w:r>
        <w:rPr>
          <w:rFonts w:ascii="蒙纳宋体" w:hAnsi="蒙纳宋体" w:eastAsia="蒙纳宋体"/>
          <w:color w:val="000000"/>
          <w:sz w:val="24"/>
        </w:rPr>
        <w:t xml:space="preserve"> 參與香港及國際相關行業的展會和技術交流活動。</w:t>
      </w:r>
    </w:p>
    <w:p w14:paraId="648007CB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早期用戶計劃：</w:t>
      </w:r>
      <w:r>
        <w:rPr>
          <w:rFonts w:ascii="蒙纳宋体" w:hAnsi="蒙纳宋体" w:eastAsia="蒙纳宋体"/>
          <w:color w:val="000000"/>
          <w:sz w:val="24"/>
        </w:rPr>
        <w:t xml:space="preserve"> 邀請種子用戶進行免費或優惠試用，收集反饋，打磨產品。</w:t>
      </w:r>
    </w:p>
    <w:p w14:paraId="5104B2A8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3.3 項目獨特性與競爭優勢 (總結)</w:t>
      </w:r>
    </w:p>
    <w:p w14:paraId="4850EEA7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技術領先：</w:t>
      </w:r>
      <w:r>
        <w:rPr>
          <w:rFonts w:ascii="蒙纳宋体" w:hAnsi="蒙纳宋体" w:eastAsia="蒙纳宋体"/>
          <w:color w:val="000000"/>
          <w:sz w:val="24"/>
        </w:rPr>
        <w:t xml:space="preserve"> 深度整合 ComfyUI 並自研核心節點，尤其在角色一致性方面形成技術壁壘。</w:t>
      </w:r>
    </w:p>
    <w:p w14:paraId="25512878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貼合產業需求：</w:t>
      </w:r>
      <w:r>
        <w:rPr>
          <w:rFonts w:ascii="蒙纳宋体" w:hAnsi="蒙纳宋体" w:eastAsia="蒙纳宋体"/>
          <w:color w:val="000000"/>
          <w:sz w:val="24"/>
        </w:rPr>
        <w:t xml:space="preserve"> 專注於解決動漫工業化生產的實際痛點，提供完整工作流支持。</w:t>
      </w:r>
    </w:p>
    <w:p w14:paraId="0CFB22FB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靈活性與可擴展性：</w:t>
      </w:r>
      <w:r>
        <w:rPr>
          <w:rFonts w:ascii="蒙纳宋体" w:hAnsi="蒙纳宋体" w:eastAsia="蒙纳宋体"/>
          <w:color w:val="000000"/>
          <w:sz w:val="24"/>
        </w:rPr>
        <w:t xml:space="preserve"> 基於 ComfyUI 的開放性，易於集成新技術和滿足定製需求。</w:t>
      </w:r>
    </w:p>
    <w:p w14:paraId="04069094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本土化優勢：</w:t>
      </w:r>
      <w:r>
        <w:rPr>
          <w:rFonts w:ascii="蒙纳宋体" w:hAnsi="蒙纳宋体" w:eastAsia="蒙纳宋体"/>
          <w:color w:val="000000"/>
          <w:sz w:val="24"/>
        </w:rPr>
        <w:t xml:space="preserve"> 瞭解香港市場，提供本地化支持和服務。</w:t>
      </w:r>
    </w:p>
    <w:p w14:paraId="54410CF5">
      <w:pPr>
        <w:pStyle w:val="4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2"/>
        </w:rPr>
        <w:t>四、預期實現效果</w:t>
      </w:r>
    </w:p>
    <w:p w14:paraId="4EBDCF37">
      <w:pPr>
        <w:spacing w:after="120" w:line="360" w:lineRule="auto"/>
      </w:pPr>
      <w:r>
        <w:rPr>
          <w:rFonts w:ascii="蒙纳宋体" w:hAnsi="蒙纳宋体" w:eastAsia="蒙纳宋体"/>
          <w:color w:val="000000"/>
          <w:sz w:val="24"/>
        </w:rPr>
        <w:t>本項目的最終目標是交付一個實用、高效的 AI 動漫生產力工具。其實現效果將體現在以下幾個方面：</w:t>
      </w:r>
    </w:p>
    <w:p w14:paraId="156D5FE6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4.1 可視化成果示例 (概念)</w:t>
      </w:r>
    </w:p>
    <w:p w14:paraId="5608A5BC">
      <w:pPr>
        <w:spacing w:after="120" w:line="360" w:lineRule="auto"/>
      </w:pPr>
      <w:r>
        <w:rPr>
          <w:rFonts w:ascii="蒙纳宋体" w:hAnsi="蒙纳宋体" w:eastAsia="蒙纳宋体"/>
          <w:color w:val="000000"/>
          <w:sz w:val="24"/>
        </w:rPr>
        <w:t>用戶能夠利用本系統高效產出達到商業應用水準的動漫內容，具體效果包括但不限於：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高一致性角色動畫：</w:t>
      </w:r>
      <w:r>
        <w:rPr>
          <w:rFonts w:ascii="蒙纳宋体" w:hAnsi="蒙纳宋体" w:eastAsia="蒙纳宋体"/>
          <w:color w:val="000000"/>
          <w:sz w:val="24"/>
        </w:rPr>
        <w:t xml:space="preserve"> 生成數十秒乃至數分鐘的角色表演片段，即使在複雜的動作和多變的場景中，角色的外觀、服裝、道具細節也能保持高度穩定和一致，避免傳統 AI 生成常見的閃爍或突變問題。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快速場景構建與風格化：</w:t>
      </w:r>
      <w:r>
        <w:rPr>
          <w:rFonts w:ascii="蒙纳宋体" w:hAnsi="蒙纳宋体" w:eastAsia="蒙纳宋体"/>
          <w:color w:val="000000"/>
          <w:sz w:val="24"/>
        </w:rPr>
        <w:t xml:space="preserve"> 根據簡單的文本描述或草圖，在幾分鐘內生成符合要求的、具有特定藝術風格（如日式賽璐璐、美式卡通、水墨國風等）的場景，並能快速調整光照、氛圍和構圖。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流暢自然的 AI 補間：</w:t>
      </w:r>
      <w:r>
        <w:rPr>
          <w:rFonts w:ascii="蒙纳宋体" w:hAnsi="蒙纳宋体" w:eastAsia="蒙纳宋体"/>
          <w:color w:val="000000"/>
          <w:sz w:val="24"/>
        </w:rPr>
        <w:t xml:space="preserve"> 對於給定的關鍵幀，系統能自動生成高質量的中間過渡幀，形成流暢、自然的動畫效果，效果遠超傳統軟件的自動補間，大幅減少手動繪製工作量。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一鍵渲染與特效：</w:t>
      </w:r>
      <w:r>
        <w:rPr>
          <w:rFonts w:ascii="蒙纳宋体" w:hAnsi="蒙纳宋体" w:eastAsia="蒙纳宋体"/>
          <w:color w:val="000000"/>
          <w:sz w:val="24"/>
        </w:rPr>
        <w:t xml:space="preserve"> 集成預設的渲染風格和特效節點（如動態模糊、粒子效果、光暈等），用戶可通過簡單配置快速爲畫面添加專業級的視覺效果。</w:t>
      </w:r>
    </w:p>
    <w:p w14:paraId="5242B59E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4.2 工作流效率提升示例</w:t>
      </w:r>
    </w:p>
    <w:p w14:paraId="4FD09F29">
      <w:pPr>
        <w:spacing w:after="120" w:line="360" w:lineRule="auto"/>
      </w:pPr>
      <w:r>
        <w:rPr>
          <w:rFonts w:ascii="蒙纳宋体" w:hAnsi="蒙纳宋体" w:eastAsia="蒙纳宋体"/>
          <w:color w:val="000000"/>
          <w:sz w:val="24"/>
        </w:rPr>
        <w:t>對比傳統人工密集型流程，本系統將帶來數量級的效率提升：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示例 1 (角色繪製與上色)：</w:t>
      </w:r>
      <w:r>
        <w:rPr>
          <w:rFonts w:ascii="蒙纳宋体" w:hAnsi="蒙纳宋体" w:eastAsia="蒙纳宋体"/>
          <w:color w:val="000000"/>
          <w:sz w:val="24"/>
        </w:rPr>
        <w:t xml:space="preserve"> 傳統方式繪製一個角色的多個標準姿態並完成上色可能需要 1-2 人天；利用本系統的角色一致性節點和風格化節點，可在 1-2 小時內生成多種姿態並統一上色風格。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示例 2 (背景製作)：</w:t>
      </w:r>
      <w:r>
        <w:rPr>
          <w:rFonts w:ascii="蒙纳宋体" w:hAnsi="蒙纳宋体" w:eastAsia="蒙纳宋体"/>
          <w:color w:val="000000"/>
          <w:sz w:val="24"/>
        </w:rPr>
        <w:t xml:space="preserve"> 傳統手繪或 3D 建模製作一個精細場景背景需要數天；利用本系統的場景生成節點，可在半小時內生成多個符合要求的背景選項。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示例 3 (動畫補間)：</w:t>
      </w:r>
      <w:r>
        <w:rPr>
          <w:rFonts w:ascii="蒙纳宋体" w:hAnsi="蒙纳宋体" w:eastAsia="蒙纳宋体"/>
          <w:color w:val="000000"/>
          <w:sz w:val="24"/>
        </w:rPr>
        <w:t xml:space="preserve"> 傳統逐幀繪製 1 秒（24 幀）動畫的補間工作可能需要數小時；利用本系統的智能補間節點，可在幾分鐘內生成質量可靠的補間幀。</w:t>
      </w:r>
    </w:p>
    <w:p w14:paraId="3A146BEC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4.3 平臺操作體驗</w:t>
      </w:r>
    </w:p>
    <w:p w14:paraId="5DCB3473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可視化節點編輯：</w:t>
      </w:r>
      <w:r>
        <w:rPr>
          <w:rFonts w:ascii="蒙纳宋体" w:hAnsi="蒙纳宋体" w:eastAsia="蒙纳宋体"/>
          <w:color w:val="000000"/>
          <w:sz w:val="24"/>
        </w:rPr>
        <w:t xml:space="preserve"> 用戶無需編寫代碼，通過直觀的拖拽方式連接不同的功能節點（如加載模型、輸入提示詞、控制姿態、生成圖像、輸出視頻），即可構建強大的動漫生成工作流。</w:t>
      </w:r>
    </w:p>
    <w:p w14:paraId="28764A87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實時預覽與迭代：</w:t>
      </w:r>
      <w:r>
        <w:rPr>
          <w:rFonts w:ascii="蒙纳宋体" w:hAnsi="蒙纳宋体" w:eastAsia="蒙纳宋体"/>
          <w:color w:val="000000"/>
          <w:sz w:val="24"/>
        </w:rPr>
        <w:t xml:space="preserve"> 在調整節點參數時，系統提供快速的低分辨率預覽，方便用戶即時看到修改效果，加速創作迭代過程。</w:t>
      </w:r>
    </w:p>
    <w:p w14:paraId="7A4CFFA5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一體化項目管理：</w:t>
      </w:r>
      <w:r>
        <w:rPr>
          <w:rFonts w:ascii="蒙纳宋体" w:hAnsi="蒙纳宋体" w:eastAsia="蒙纳宋体"/>
          <w:color w:val="000000"/>
          <w:sz w:val="24"/>
        </w:rPr>
        <w:t xml:space="preserve"> 在統一的 Web 界面管理項目文件、素材庫、生成的中間結果和最終成品，方便團隊協作和版本控制。</w:t>
      </w:r>
    </w:p>
    <w:p w14:paraId="2B8C89F7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4.4 關鍵指標量化體現</w:t>
      </w:r>
    </w:p>
    <w:p w14:paraId="1BBBF37E">
      <w:pPr>
        <w:spacing w:after="120" w:line="360" w:lineRule="auto"/>
      </w:pPr>
      <w:r>
        <w:rPr>
          <w:rFonts w:ascii="蒙纳宋体" w:hAnsi="蒙纳宋体" w:eastAsia="蒙纳宋体"/>
          <w:color w:val="000000"/>
          <w:sz w:val="24"/>
        </w:rPr>
        <w:t>項目完成後，用戶將能切實感受到：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成本顯著降低：</w:t>
      </w:r>
      <w:r>
        <w:rPr>
          <w:rFonts w:ascii="蒙纳宋体" w:hAnsi="蒙纳宋体" w:eastAsia="蒙纳宋体"/>
          <w:color w:val="000000"/>
          <w:sz w:val="24"/>
        </w:rPr>
        <w:t xml:space="preserve"> 通過大幅減少重複性的人力勞動（如描線、上色、補間），整體製作成本預計可降低 [重申目標值，例如 60%]。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效率指數級提升：</w:t>
      </w:r>
      <w:r>
        <w:rPr>
          <w:rFonts w:ascii="蒙纳宋体" w:hAnsi="蒙纳宋体" w:eastAsia="蒙纳宋体"/>
          <w:color w:val="000000"/>
          <w:sz w:val="24"/>
        </w:rPr>
        <w:t xml:space="preserve"> 自動化處理大量繁瑣環節，整體生產效率預計可提升 [重申目標值，例如 20] 倍以上。</w:t>
      </w:r>
    </w:p>
    <w:p w14:paraId="30203CEC">
      <w:pPr>
        <w:pStyle w:val="4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2"/>
        </w:rPr>
        <w:t>五、技術與管理團隊</w:t>
      </w:r>
    </w:p>
    <w:p w14:paraId="5024E127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5.1 核心團隊介紹</w:t>
      </w:r>
    </w:p>
    <w:p w14:paraId="6402359D">
      <w:pPr>
        <w:spacing w:after="120" w:line="360" w:lineRule="auto"/>
      </w:pPr>
      <w:r>
        <w:rPr>
          <w:rFonts w:ascii="蒙纳宋体" w:hAnsi="蒙纳宋体" w:eastAsia="蒙纳宋体"/>
          <w:color w:val="000000"/>
          <w:sz w:val="24"/>
        </w:rPr>
        <w:t>[此處應詳細介紹核心團隊成員，類似"約旅"附錄 B，強調其在 AI、圖形學、動漫產業、軟件工程、商業管理方面的經驗和資歷。以下爲示例骨架：]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項目負責人/CEO ([姓名])：</w:t>
      </w:r>
      <w:r>
        <w:rPr>
          <w:rFonts w:ascii="蒙纳宋体" w:hAnsi="蒙纳宋体" w:eastAsia="蒙纳宋体"/>
          <w:color w:val="000000"/>
          <w:sz w:val="24"/>
        </w:rPr>
        <w:t xml:space="preserve"> [學歷背景]，[相關行業經驗年限]，曾任 [過往職位/成就]，擅長 [領域]。負責 [項目職責]。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首席技術官/CTO ([姓名])：</w:t>
      </w:r>
      <w:r>
        <w:rPr>
          <w:rFonts w:ascii="蒙纳宋体" w:hAnsi="蒙纳宋体" w:eastAsia="蒙纳宋体"/>
          <w:color w:val="000000"/>
          <w:sz w:val="24"/>
        </w:rPr>
        <w:t xml:space="preserve"> [學歷背景]，[相關技術經驗年限]，精通 [技術棧，如 AI 模型、ComfyUI、分佈式系統等]，曾主導 [相關項目/成就]。負責 [項目職責]。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核心算法工程師 ([姓名])：</w:t>
      </w:r>
      <w:r>
        <w:rPr>
          <w:rFonts w:ascii="蒙纳宋体" w:hAnsi="蒙纳宋体" w:eastAsia="蒙纳宋体"/>
          <w:color w:val="000000"/>
          <w:sz w:val="24"/>
        </w:rPr>
        <w:t xml:space="preserve"> [學歷背景]，專注於 [AI 研究方向，如計算機視覺、生成模型]，發表 [論文/專利]，有 [相關項目經驗]。負責 [項目職責]。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產品負責人 ([姓名])：</w:t>
      </w:r>
      <w:r>
        <w:rPr>
          <w:rFonts w:ascii="蒙纳宋体" w:hAnsi="蒙纳宋体" w:eastAsia="蒙纳宋体"/>
          <w:color w:val="000000"/>
          <w:sz w:val="24"/>
        </w:rPr>
        <w:t xml:space="preserve"> [學歷背景]，[相關產品管理經驗年限]，熟悉 [動漫/遊戲製作流程]，曾負責 [成功產品案例]。負責 [項目職責]。</w:t>
      </w:r>
      <w:r>
        <w:rPr>
          <w:rFonts w:ascii="蒙纳宋体" w:hAnsi="蒙纳宋体" w:eastAsia="蒙纳宋体"/>
          <w:color w:val="000000"/>
          <w:sz w:val="24"/>
        </w:rPr>
        <w:br w:type="textWrapping"/>
      </w:r>
      <w:r>
        <w:rPr>
          <w:rFonts w:ascii="蒙纳宋体" w:hAnsi="蒙纳宋体" w:eastAsia="蒙纳宋体"/>
          <w:color w:val="000000"/>
          <w:sz w:val="24"/>
        </w:rPr>
        <w:t xml:space="preserve">*   </w:t>
      </w:r>
      <w:r>
        <w:rPr>
          <w:rFonts w:ascii="蒙纳宋体" w:hAnsi="蒙纳宋体" w:eastAsia="蒙纳宋体"/>
          <w:b/>
          <w:color w:val="000000"/>
          <w:sz w:val="24"/>
        </w:rPr>
        <w:t>顧問團隊 (可選)：</w:t>
      </w:r>
      <w:r>
        <w:rPr>
          <w:rFonts w:ascii="蒙纳宋体" w:hAnsi="蒙纳宋体" w:eastAsia="蒙纳宋体"/>
          <w:color w:val="000000"/>
          <w:sz w:val="24"/>
        </w:rPr>
        <w:t xml:space="preserve"> [列出知名行業專家、學者作爲顧問]。</w:t>
      </w:r>
    </w:p>
    <w:p w14:paraId="3E6951C5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5.2 項目管理與執行</w:t>
      </w:r>
    </w:p>
    <w:p w14:paraId="4CD0D9EC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研發管理：</w:t>
      </w:r>
      <w:r>
        <w:rPr>
          <w:rFonts w:ascii="蒙纳宋体" w:hAnsi="蒙纳宋体" w:eastAsia="蒙纳宋体"/>
          <w:color w:val="000000"/>
          <w:sz w:val="24"/>
        </w:rPr>
        <w:t xml:space="preserve"> 採用敏捷開發模式 (Scrum)，[待填充：例如 雙週] 迭代，持續集成/持續部署 (CI/CD)，代碼評審，自動化測試。</w:t>
      </w:r>
    </w:p>
    <w:p w14:paraId="48ED8E7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質量保障：</w:t>
      </w:r>
      <w:r>
        <w:rPr>
          <w:rFonts w:ascii="蒙纳宋体" w:hAnsi="蒙纳宋体" w:eastAsia="蒙纳宋体"/>
          <w:color w:val="000000"/>
          <w:sz w:val="24"/>
        </w:rPr>
        <w:t xml:space="preserve"> 建立嚴格的測試流程，包括單元測試、集成測試、性能測試、以及針對生成內容一致性、穩定性的專門評估指標 (如 FID, SSIM 變種等)。引入用戶反饋機制進行持續改進。</w:t>
      </w:r>
    </w:p>
    <w:p w14:paraId="684D8E4E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協作工具：</w:t>
      </w:r>
      <w:r>
        <w:rPr>
          <w:rFonts w:ascii="蒙纳宋体" w:hAnsi="蒙纳宋体" w:eastAsia="蒙纳宋体"/>
          <w:color w:val="000000"/>
          <w:sz w:val="24"/>
        </w:rPr>
        <w:t xml:space="preserve"> 使用 [例如 Jira, Git, Slack, Notion] 等工具進行項目管理、代碼託管和團隊溝通。</w:t>
      </w:r>
    </w:p>
    <w:p w14:paraId="7D03EDCE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5.3 技術資源與基礎設施</w:t>
      </w:r>
    </w:p>
    <w:p w14:paraId="1A722039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計算資源：</w:t>
      </w:r>
      <w:r>
        <w:rPr>
          <w:rFonts w:ascii="蒙纳宋体" w:hAnsi="蒙纳宋体" w:eastAsia="蒙纳宋体"/>
          <w:color w:val="000000"/>
          <w:sz w:val="24"/>
        </w:rPr>
        <w:t xml:space="preserve"> 初期計劃租賃 [待填充：雲服務商，如 AWS, GCP, Azure] 的 GPU 實例 ([具體型號和數量])，後期根據業務增長考慮自建或混合雲方案。</w:t>
      </w:r>
    </w:p>
    <w:p w14:paraId="5DAE77F6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軟件與工具：</w:t>
      </w:r>
      <w:r>
        <w:rPr>
          <w:rFonts w:ascii="蒙纳宋体" w:hAnsi="蒙纳宋体" w:eastAsia="蒙纳宋体"/>
          <w:color w:val="000000"/>
          <w:sz w:val="24"/>
        </w:rPr>
        <w:t xml:space="preserve"> ComfyUI, Python, PyTorch/TensorFlow, Docker, Kubernetes, [其他相關庫和框架]。</w:t>
      </w:r>
    </w:p>
    <w:p w14:paraId="2687829C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數據資源：</w:t>
      </w:r>
      <w:r>
        <w:rPr>
          <w:rFonts w:ascii="蒙纳宋体" w:hAnsi="蒙纳宋体" w:eastAsia="蒙纳宋体"/>
          <w:color w:val="000000"/>
          <w:sz w:val="24"/>
        </w:rPr>
        <w:t xml:space="preserve"> 使用開源數據集進行基礎模型訓練，與合作伙伴獲取授權數據進行微調，建立內部標註和評估數據集。</w:t>
      </w:r>
    </w:p>
    <w:p w14:paraId="79D4E019">
      <w:pPr>
        <w:pStyle w:val="4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2"/>
        </w:rPr>
        <w:t>六、社會與經濟效益</w:t>
      </w:r>
    </w:p>
    <w:p w14:paraId="5742D6F8">
      <w:pPr>
        <w:spacing w:after="120" w:line="360" w:lineRule="auto"/>
      </w:pPr>
      <w:r>
        <w:rPr>
          <w:rFonts w:ascii="蒙纳宋体" w:hAnsi="蒙纳宋体" w:eastAsia="蒙纳宋体"/>
          <w:color w:val="000000"/>
          <w:sz w:val="24"/>
        </w:rPr>
        <w:t>本項目不僅追求商業成功，更致力於爲香港帶來廣泛且深遠的社會與經濟效益：</w:t>
      </w:r>
    </w:p>
    <w:p w14:paraId="4A177DAD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6.1 推動香港創意產業升級與轉型</w:t>
      </w:r>
    </w:p>
    <w:p w14:paraId="7C9E67B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提升全球競爭力：</w:t>
      </w:r>
      <w:r>
        <w:rPr>
          <w:rFonts w:ascii="蒙纳宋体" w:hAnsi="蒙纳宋体" w:eastAsia="蒙纳宋体"/>
          <w:color w:val="000000"/>
          <w:sz w:val="24"/>
        </w:rPr>
        <w:t xml:space="preserve"> 通過引入尖端的 AI 生產工具，幫助香港動漫、遊戲、廣告及電影特效公司大幅提升內容生產效率和質量，縮短與國際領先水平的差距，增強在全球市場的競爭力。例如，將傳統數週的角色設計或場景搭建週期縮短至數天甚至數小時。</w:t>
      </w:r>
    </w:p>
    <w:p w14:paraId="41AE7EB1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降低創作門檻：</w:t>
      </w:r>
      <w:r>
        <w:rPr>
          <w:rFonts w:ascii="蒙纳宋体" w:hAnsi="蒙纳宋体" w:eastAsia="蒙纳宋体"/>
          <w:color w:val="000000"/>
          <w:sz w:val="24"/>
        </w:rPr>
        <w:t xml:space="preserve"> 爲中小型工作室、獨立創作者及新晉人才提供強大的低成本創作工具，激發更多創新內容產生，豐富香港創意內容的多樣性。使得預算有限的團隊也能創作出視覺效果媲美大製作的作品。</w:t>
      </w:r>
    </w:p>
    <w:p w14:paraId="7C36E09A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賦能跨界融合：</w:t>
      </w:r>
      <w:r>
        <w:rPr>
          <w:rFonts w:ascii="蒙纳宋体" w:hAnsi="蒙纳宋体" w:eastAsia="蒙纳宋体"/>
          <w:color w:val="000000"/>
          <w:sz w:val="24"/>
        </w:rPr>
        <w:t xml:space="preserve"> AI 動漫引擎的技術可應用於更廣泛領域，如虛擬偶像、元宇宙內容構建、教育娛樂（Edutainment）、產品可視化等，促進創意產業與其他行業的深度融合，催生新業態。</w:t>
      </w:r>
    </w:p>
    <w:p w14:paraId="027BC663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6.2 創造高價值就業機會與人才培養</w:t>
      </w:r>
    </w:p>
    <w:p w14:paraId="47EE97E3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新增高技能崗位：</w:t>
      </w:r>
      <w:r>
        <w:rPr>
          <w:rFonts w:ascii="蒙纳宋体" w:hAnsi="蒙纳宋体" w:eastAsia="蒙纳宋体"/>
          <w:color w:val="000000"/>
          <w:sz w:val="24"/>
        </w:rPr>
        <w:t xml:space="preserve"> 項目將直接創造 AI 算法工程師、ComfyUI 工作流設計師、創意技術指導（Creative Technologist）、平臺運維工程師等高附加值就業崗位。</w:t>
      </w:r>
    </w:p>
    <w:p w14:paraId="5945F312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提升現有從業者技能：</w:t>
      </w:r>
      <w:r>
        <w:rPr>
          <w:rFonts w:ascii="蒙纳宋体" w:hAnsi="蒙纳宋体" w:eastAsia="蒙纳宋体"/>
          <w:color w:val="000000"/>
          <w:sz w:val="24"/>
        </w:rPr>
        <w:t xml:space="preserve"> 推動傳統動漫師、設計師、導演等向"AI+創意"複合型人才轉型，提升其職業競爭力和薪酬水平。</w:t>
      </w:r>
    </w:p>
    <w:p w14:paraId="7E47F91A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產學研合作與人才輸送：</w:t>
      </w:r>
      <w:r>
        <w:rPr>
          <w:rFonts w:ascii="蒙纳宋体" w:hAnsi="蒙纳宋体" w:eastAsia="蒙纳宋体"/>
          <w:color w:val="000000"/>
          <w:sz w:val="24"/>
        </w:rPr>
        <w:t xml:space="preserve"> 計劃與香港本地大學（如香港理工大學設計學院、香港城市大學創意媒體學院等）建立合作關係，提供實習機會、聯合開發課程或舉辦工作坊，培養下一代掌握 AI 技術的創意專才，爲香港儲備未來產業發展所需的人力資本。</w:t>
      </w:r>
    </w:p>
    <w:p w14:paraId="08CD3A13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6.3 促進香港創新科技生態發展</w:t>
      </w:r>
    </w:p>
    <w:p w14:paraId="0C2713C8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吸引技術投資與合作：</w:t>
      </w:r>
      <w:r>
        <w:rPr>
          <w:rFonts w:ascii="蒙纳宋体" w:hAnsi="蒙纳宋体" w:eastAsia="蒙纳宋体"/>
          <w:color w:val="000000"/>
          <w:sz w:val="24"/>
        </w:rPr>
        <w:t xml:space="preserve"> 項目的成功將展示香港在 AI 應用領域的潛力，吸引更多風險投資、產業基金關注香港的 AI+創意賽道，帶動相關技術（如 GPU 計算、雲渲染、數據標註）的發展。</w:t>
      </w:r>
    </w:p>
    <w:p w14:paraId="12CF1384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激發技術創新氛圍：</w:t>
      </w:r>
      <w:r>
        <w:rPr>
          <w:rFonts w:ascii="蒙纳宋体" w:hAnsi="蒙纳宋体" w:eastAsia="蒙纳宋体"/>
          <w:color w:val="000000"/>
          <w:sz w:val="24"/>
        </w:rPr>
        <w:t xml:space="preserve"> 作爲基於開源框架 (ComfyUI) 的應用創新，項目將貢獻定製化節點和工作流，反哺開源社區，並鼓勵更多開發者在香港圍繞 AI 內容生成進行創業和創新，活躍本地科技生態。</w:t>
      </w:r>
    </w:p>
    <w:p w14:paraId="26DB621C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支持智慧城市建設：</w:t>
      </w:r>
      <w:r>
        <w:rPr>
          <w:rFonts w:ascii="蒙纳宋体" w:hAnsi="蒙纳宋体" w:eastAsia="蒙纳宋体"/>
          <w:color w:val="000000"/>
          <w:sz w:val="24"/>
        </w:rPr>
        <w:t xml:space="preserve"> 項目產出的高效可視化內容生成能力，可服務於智慧城市建設中的數字孿生、虛擬導覽、公共服務宣傳等場景。</w:t>
      </w:r>
    </w:p>
    <w:p w14:paraId="52312229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6.4 增強經濟多元化與出口潛力</w:t>
      </w:r>
    </w:p>
    <w:p w14:paraId="681D0D65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培育新的經濟增長點：</w:t>
      </w:r>
      <w:r>
        <w:rPr>
          <w:rFonts w:ascii="蒙纳宋体" w:hAnsi="蒙纳宋体" w:eastAsia="蒙纳宋体"/>
          <w:color w:val="000000"/>
          <w:sz w:val="24"/>
        </w:rPr>
        <w:t xml:space="preserve"> AI 驅動的創意內容製作有望成爲香港繼金融、貿易之後的又一新興優勢產業，爲經濟多元化發展貢獻力量。</w:t>
      </w:r>
    </w:p>
    <w:p w14:paraId="4C239B8C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高附加值服務出口：</w:t>
      </w:r>
      <w:r>
        <w:rPr>
          <w:rFonts w:ascii="蒙纳宋体" w:hAnsi="蒙纳宋体" w:eastAsia="蒙纳宋体"/>
          <w:color w:val="000000"/>
          <w:sz w:val="24"/>
        </w:rPr>
        <w:t xml:space="preserve"> 系統平臺 (SaaS) 及定製化解決方案具備向內地及海外市場輸出的潛力，特別是面向同樣面臨產能需求的亞洲市場（如日韓、東南亞），創造服務貿易出口收入。</w:t>
      </w:r>
    </w:p>
    <w:p w14:paraId="52677F51">
      <w:pPr>
        <w:pStyle w:val="4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2"/>
        </w:rPr>
        <w:t>七、財務因素與風險</w:t>
      </w:r>
    </w:p>
    <w:p w14:paraId="79494EFD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7.1 資金需求與使用計劃</w:t>
      </w:r>
    </w:p>
    <w:p w14:paraId="239531B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總資金需求：</w:t>
      </w:r>
      <w:r>
        <w:rPr>
          <w:rFonts w:ascii="蒙纳宋体" w:hAnsi="蒙纳宋体" w:eastAsia="蒙纳宋体"/>
          <w:color w:val="000000"/>
          <w:sz w:val="24"/>
        </w:rPr>
        <w:t xml:space="preserve"> [待填充：例如 1200 萬港元]</w:t>
      </w:r>
    </w:p>
    <w:p w14:paraId="1D1C1C7B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申請 ITF 資助：</w:t>
      </w:r>
      <w:r>
        <w:rPr>
          <w:rFonts w:ascii="蒙纳宋体" w:hAnsi="蒙纳宋体" w:eastAsia="蒙纳宋体"/>
          <w:color w:val="000000"/>
          <w:sz w:val="24"/>
        </w:rPr>
        <w:t xml:space="preserve"> [待填充：例如 800 萬港元]</w:t>
      </w:r>
    </w:p>
    <w:p w14:paraId="46FAA311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其他資金來源 (如需)：</w:t>
      </w:r>
      <w:r>
        <w:rPr>
          <w:rFonts w:ascii="蒙纳宋体" w:hAnsi="蒙纳宋体" w:eastAsia="蒙纳宋体"/>
          <w:color w:val="000000"/>
          <w:sz w:val="24"/>
        </w:rPr>
        <w:t xml:space="preserve"> [例如 公司自籌、天使投資等，說明金額]</w:t>
      </w:r>
    </w:p>
    <w:p w14:paraId="2812E7FA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ITF 資助資金使用計劃 (詳細預算表見附錄)：</w:t>
      </w:r>
    </w:p>
    <w:p w14:paraId="27E29718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研發人員成本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[金額]，用於招聘和支付核心技術團隊薪酬。</w:t>
      </w:r>
    </w:p>
    <w:p w14:paraId="4C129AC3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硬件/基礎設施成本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[金額]，用於採購/租賃 GPU 服務器、雲服務等。</w:t>
      </w:r>
    </w:p>
    <w:p w14:paraId="31B4BCD1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軟件/數據成本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[金額]，用於購買商業軟件許可、數據集授權等。</w:t>
      </w:r>
    </w:p>
    <w:p w14:paraId="48708A54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市場推廣與運營成本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[金額]，用於產品推廣、客戶獲取、日常運營。</w:t>
      </w:r>
    </w:p>
    <w:p w14:paraId="3F0AB46D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知識產權申請與維護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[金額]。</w:t>
      </w:r>
    </w:p>
    <w:p w14:paraId="6713F610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行政及雜項 ([佔比 %])：</w:t>
      </w:r>
      <w:r>
        <w:rPr>
          <w:rFonts w:ascii="蒙纳宋体" w:hAnsi="蒙纳宋体" w:eastAsia="蒙纳宋体"/>
          <w:color w:val="000000"/>
          <w:sz w:val="24"/>
        </w:rPr>
        <w:t xml:space="preserve"> [金額]。</w:t>
      </w:r>
    </w:p>
    <w:p w14:paraId="4A0C2F8A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7.2 財務預測 (詳細預測模型見附錄)</w:t>
      </w:r>
    </w:p>
    <w:p w14:paraId="46FD3A85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收入預測 (未來 3-5 年)：</w:t>
      </w:r>
      <w:r>
        <w:rPr>
          <w:rFonts w:ascii="蒙纳宋体" w:hAnsi="蒙纳宋体" w:eastAsia="蒙纳宋体"/>
          <w:color w:val="000000"/>
          <w:sz w:val="24"/>
        </w:rPr>
        <w:t xml:space="preserve"> [提供分年預測數據，基於用戶增長、訂閱價格、付費轉化率等假設]。</w:t>
      </w:r>
    </w:p>
    <w:p w14:paraId="6C5B22DB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成本預測 (未來 3-5 年)：</w:t>
      </w:r>
      <w:r>
        <w:rPr>
          <w:rFonts w:ascii="蒙纳宋体" w:hAnsi="蒙纳宋体" w:eastAsia="蒙纳宋体"/>
          <w:color w:val="000000"/>
          <w:sz w:val="24"/>
        </w:rPr>
        <w:t xml:space="preserve"> [提供分年預測數據，考慮研發、運營、市場、計算資源等成本]。</w:t>
      </w:r>
    </w:p>
    <w:p w14:paraId="6EEEE73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盈利預測與關鍵指標：</w:t>
      </w:r>
    </w:p>
    <w:p w14:paraId="6BAA7370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預計盈利時間點：[第 X 年]</w:t>
      </w:r>
    </w:p>
    <w:p w14:paraId="5093564C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投資回報率 (ROI)：[預測百分比]</w:t>
      </w:r>
    </w:p>
    <w:p w14:paraId="6B925B57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內部收益率 (IRR)：[預測百分比]</w:t>
      </w:r>
    </w:p>
    <w:p w14:paraId="41DC528B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盈虧平衡點：[達到多少用戶/收入時]</w:t>
      </w:r>
    </w:p>
    <w:p w14:paraId="695AB552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7.3 風險分析與應對策略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729"/>
        <w:gridCol w:w="1729"/>
        <w:gridCol w:w="1729"/>
        <w:gridCol w:w="1729"/>
      </w:tblGrid>
      <w:tr w14:paraId="11DC6A25">
        <w:trPr>
          <w:trHeight w:val="538" w:hRule="atLeast"/>
        </w:trPr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7E6E6"/>
            <w:vAlign w:val="center"/>
          </w:tcPr>
          <w:p w14:paraId="16D90C1A">
            <w:pPr>
              <w:spacing w:after="120" w:line="360" w:lineRule="auto"/>
              <w:jc w:val="center"/>
            </w:pPr>
            <w:r>
              <w:rPr>
                <w:rFonts w:ascii="蒙纳宋体" w:hAnsi="蒙纳宋体" w:eastAsia="蒙纳宋体"/>
                <w:b/>
                <w:sz w:val="24"/>
              </w:rPr>
              <w:t>風險類別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7E6E6"/>
            <w:vAlign w:val="center"/>
          </w:tcPr>
          <w:p w14:paraId="69A5DE7D">
            <w:pPr>
              <w:spacing w:after="120" w:line="360" w:lineRule="auto"/>
              <w:jc w:val="center"/>
            </w:pPr>
            <w:r>
              <w:rPr>
                <w:rFonts w:ascii="蒙纳宋体" w:hAnsi="蒙纳宋体" w:eastAsia="蒙纳宋体"/>
                <w:b/>
                <w:sz w:val="24"/>
              </w:rPr>
              <w:t>具體風險描述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7E6E6"/>
            <w:vAlign w:val="center"/>
          </w:tcPr>
          <w:p w14:paraId="53B89838">
            <w:pPr>
              <w:spacing w:after="120" w:line="360" w:lineRule="auto"/>
              <w:jc w:val="center"/>
            </w:pPr>
            <w:r>
              <w:rPr>
                <w:rFonts w:ascii="蒙纳宋体" w:hAnsi="蒙纳宋体" w:eastAsia="蒙纳宋体"/>
                <w:b/>
                <w:sz w:val="24"/>
              </w:rPr>
              <w:t>可能性 (高/中/低)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7E6E6"/>
            <w:vAlign w:val="center"/>
          </w:tcPr>
          <w:p w14:paraId="32E9CA1C">
            <w:pPr>
              <w:spacing w:after="120" w:line="360" w:lineRule="auto"/>
              <w:jc w:val="center"/>
            </w:pPr>
            <w:r>
              <w:rPr>
                <w:rFonts w:ascii="蒙纳宋体" w:hAnsi="蒙纳宋体" w:eastAsia="蒙纳宋体"/>
                <w:b/>
                <w:sz w:val="24"/>
              </w:rPr>
              <w:t>影響程度 (高/中/低)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7E6E6"/>
            <w:vAlign w:val="center"/>
          </w:tcPr>
          <w:p w14:paraId="2F21020E">
            <w:pPr>
              <w:spacing w:after="120" w:line="360" w:lineRule="auto"/>
              <w:jc w:val="center"/>
            </w:pPr>
            <w:r>
              <w:rPr>
                <w:rFonts w:ascii="蒙纳宋体" w:hAnsi="蒙纳宋体" w:eastAsia="蒙纳宋体"/>
                <w:b/>
                <w:sz w:val="24"/>
              </w:rPr>
              <w:t>應對策略</w:t>
            </w:r>
          </w:p>
        </w:tc>
      </w:tr>
      <w:tr w14:paraId="2A2C5357">
        <w:trPr>
          <w:trHeight w:val="538" w:hRule="atLeast"/>
        </w:trPr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527465D1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技術風險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44E76DF5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角色/風格一致性無法達到工業級要求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091BF3B3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4C18990B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0F352999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持續投入研發，探索多種技術路徑，與學術界合作，快速迭代優化算法。</w:t>
            </w:r>
          </w:p>
        </w:tc>
      </w:tr>
      <w:tr w14:paraId="591521FE">
        <w:trPr>
          <w:trHeight w:val="538" w:hRule="atLeast"/>
        </w:trPr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4ABD770F">
            <w:pPr>
              <w:spacing w:after="120" w:line="360" w:lineRule="auto"/>
              <w:jc w:val="left"/>
            </w:pP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767162F9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AI 模型生成速度/成本無法滿足商業需求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7BF33251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171B2DB8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72889904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優化模型結構，採用模型蒸餾、量化等技術，利用更高效硬件，探索分佈式/邊緣計算。</w:t>
            </w:r>
          </w:p>
        </w:tc>
      </w:tr>
      <w:tr w14:paraId="2DE1C149">
        <w:trPr>
          <w:trHeight w:val="538" w:hRule="atLeast"/>
        </w:trPr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5FC117C9">
            <w:pPr>
              <w:spacing w:after="120" w:line="360" w:lineRule="auto"/>
              <w:jc w:val="left"/>
            </w:pP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3339CA24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依賴的開源框架 (ComfyUI) 發展方向變化或停止維護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4D864B0B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低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61F77F2F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75C763BD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積極參與社區貢獻，保持代碼兼容性，建立內部維護分支，探索備選框架。</w:t>
            </w:r>
          </w:p>
        </w:tc>
      </w:tr>
      <w:tr w14:paraId="199BEA9F">
        <w:trPr>
          <w:trHeight w:val="538" w:hRule="atLeast"/>
        </w:trPr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4B504F20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市場風險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235D5F98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市場接受度低，用戶不願改變現有工作流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15997D34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3B15D438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621917E2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加強市場教育和案例展示，提供完善的培訓和導入支持，設計平滑的學習曲線，提供與現有工具的集成方案。</w:t>
            </w:r>
          </w:p>
        </w:tc>
      </w:tr>
      <w:tr w14:paraId="076BC25B">
        <w:trPr>
          <w:trHeight w:val="538" w:hRule="atLeast"/>
        </w:trPr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5BA5D39A">
            <w:pPr>
              <w:spacing w:after="120" w:line="360" w:lineRule="auto"/>
              <w:jc w:val="left"/>
            </w:pP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792726E3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競爭加劇，出現更優或更低價的替代品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1957054D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117CB3AE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1662B8C4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快速迭代，保持技術領先，構建差異化優勢（如特定行業解決方案、本地化服務），建立品牌和用戶粘性。</w:t>
            </w:r>
          </w:p>
        </w:tc>
      </w:tr>
      <w:tr w14:paraId="5D075FDA">
        <w:trPr>
          <w:trHeight w:val="538" w:hRule="atLeast"/>
        </w:trPr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6E23B1F1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運營風險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1502CC45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計算資源成本不可控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0127B37E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72D20DE2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3AC8B95F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簽訂長期雲服務合同，利用競價實例，優化資源調度算法，探索混合雲部署。</w:t>
            </w:r>
          </w:p>
        </w:tc>
      </w:tr>
      <w:tr w14:paraId="43819A44">
        <w:trPr>
          <w:trHeight w:val="538" w:hRule="atLeast"/>
        </w:trPr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5C0A3336">
            <w:pPr>
              <w:spacing w:after="120" w:line="360" w:lineRule="auto"/>
              <w:jc w:val="left"/>
            </w:pP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2F305924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核心人才流失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2FD4C78F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低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4017A176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vAlign w:val="center"/>
          </w:tcPr>
          <w:p w14:paraId="134D2603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提供有競爭力的薪酬福利和股權激勵，營造良好研發氛圍，建立知識管理體系。</w:t>
            </w:r>
          </w:p>
        </w:tc>
      </w:tr>
      <w:tr w14:paraId="4E1C563B">
        <w:trPr>
          <w:trHeight w:val="538" w:hRule="atLeast"/>
        </w:trPr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57DEB775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政策/法律風險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3EEE3C2F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AI 生成內容的版權歸屬及合規問題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5A165353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2A1CD886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  <w:tc>
          <w:tcPr>
            <w:tcW w:w="172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center"/>
          </w:tcPr>
          <w:p w14:paraId="4430AE97">
            <w:pPr>
              <w:spacing w:after="120" w:line="360" w:lineRule="auto"/>
              <w:jc w:val="left"/>
            </w:pPr>
            <w:r>
              <w:rPr>
                <w:rFonts w:ascii="蒙纳宋体" w:hAnsi="蒙纳宋体" w:eastAsia="蒙纳宋体"/>
                <w:color w:val="000000"/>
                <w:sz w:val="24"/>
              </w:rPr>
              <w:t>密切關注相關法律法規進展，明確服務條款中的版權說明，提供來源追溯功能，引導用戶合規使用。</w:t>
            </w:r>
          </w:p>
        </w:tc>
      </w:tr>
    </w:tbl>
    <w:p w14:paraId="078398B8"/>
    <w:p w14:paraId="0F24F140">
      <w:pPr>
        <w:pStyle w:val="4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2"/>
        </w:rPr>
        <w:t>八、項目實施計劃</w:t>
      </w:r>
    </w:p>
    <w:p w14:paraId="2375FC4B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8.1 里程碑與時間表</w:t>
      </w:r>
    </w:p>
    <w:p w14:paraId="6EA0132F">
      <w:pPr>
        <w:spacing w:after="120" w:line="360" w:lineRule="auto"/>
      </w:pPr>
      <w:r>
        <w:rPr>
          <w:rFonts w:ascii="蒙纳宋体" w:hAnsi="蒙纳宋体" w:eastAsia="蒙纳宋体"/>
          <w:color w:val="000000"/>
          <w:sz w:val="24"/>
        </w:rPr>
        <w:t>[此處可插入甘特圖或詳細列表，說明各階段任務、交付成果和時間節點。以下爲示例：]</w:t>
      </w:r>
    </w:p>
    <w:p w14:paraId="71DBE31E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第一階段：核心技術研發與原型驗證 (M1-M6)</w:t>
      </w:r>
    </w:p>
    <w:p w14:paraId="2D3C44FF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完成技術架構設計和選型 (M1)</w:t>
      </w:r>
    </w:p>
    <w:p w14:paraId="00C0E845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開發核心 ComfyUI 定製節點 v1.0 (角色一致性、基礎場景生成) (M4)</w:t>
      </w:r>
    </w:p>
    <w:p w14:paraId="3664B480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搭建內部測試平臺，完成原型功能驗證 (M6)</w:t>
      </w:r>
    </w:p>
    <w:p w14:paraId="63C53007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交付物：技術設計文檔、核心節點代碼庫 v1.0、內部測試報告</w:t>
      </w:r>
    </w:p>
    <w:p w14:paraId="33C1EEF6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第二階段：平臺開發與 Alpha 測試 (M7-M12)</w:t>
      </w:r>
    </w:p>
    <w:p w14:paraId="445E2757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開發 SaaS 平臺前端和後端基礎功能 (M9)</w:t>
      </w:r>
    </w:p>
    <w:p w14:paraId="3E83E807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集成核心節點，完成 Alpha 版本開發 (M11)</w:t>
      </w:r>
    </w:p>
    <w:p w14:paraId="6FF2B53D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與 [待填充：例如 2-3] 家種子用戶進行內部 Alpha 測試 (M12)</w:t>
      </w:r>
    </w:p>
    <w:p w14:paraId="398197A0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交付物：SaaS 平臺 Alpha 版本、Alpha 測試反饋報告</w:t>
      </w:r>
    </w:p>
    <w:p w14:paraId="407173A4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第三階段：Beta 測試與市場準備 (M13-M18)</w:t>
      </w:r>
    </w:p>
    <w:p w14:paraId="5A5AA7CB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根據 Alpha 反饋優化節點和平臺功能 (M15)</w:t>
      </w:r>
    </w:p>
    <w:p w14:paraId="6D0D08ED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擴展節點庫 (動作輔助、風格控制等)，開發 Beta 版本 (M16)</w:t>
      </w:r>
    </w:p>
    <w:p w14:paraId="2F27250E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招募 [待填充：例如 5-10] 家早期試用客戶進行 Beta 測試 (M17)</w:t>
      </w:r>
    </w:p>
    <w:p w14:paraId="4E7C5D6A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制定詳細的市場推廣和銷售計劃 (M18)</w:t>
      </w:r>
    </w:p>
    <w:p w14:paraId="6538C984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交付物：SaaS 平臺 Beta 版本、Beta 測試報告、市場計劃</w:t>
      </w:r>
    </w:p>
    <w:p w14:paraId="29B965C2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第四階段：商業發佈與持續迭代 (M19 及以後)</w:t>
      </w:r>
    </w:p>
    <w:p w14:paraId="55582DA6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SaaS 平臺正式上線，開始商業推廣 (M19)</w:t>
      </w:r>
    </w:p>
    <w:p w14:paraId="70746B28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持續優化產品，根據用戶反饋和市場需求迭代新功能和節點</w:t>
      </w:r>
    </w:p>
    <w:p w14:paraId="2841CD82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拓展客戶羣體，探索新的應用場景和增值服務</w:t>
      </w:r>
    </w:p>
    <w:p w14:paraId="018D5CBE">
      <w:pPr>
        <w:spacing w:after="60" w:line="360" w:lineRule="auto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交付物：正式版 SaaS 平臺、持續的用戶增長和收入</w:t>
      </w:r>
    </w:p>
    <w:p w14:paraId="0DBDF4FD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8.2 項目管理架構</w:t>
      </w:r>
    </w:p>
    <w:p w14:paraId="07FE7099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項目負責人：</w:t>
      </w:r>
      <w:r>
        <w:rPr>
          <w:rFonts w:ascii="蒙纳宋体" w:hAnsi="蒙纳宋体" w:eastAsia="蒙纳宋体"/>
          <w:color w:val="000000"/>
          <w:sz w:val="24"/>
        </w:rPr>
        <w:t xml:space="preserve"> [姓名]，全面負責項目進展和資源協調。</w:t>
      </w:r>
    </w:p>
    <w:p w14:paraId="526EC53D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技術委員會：</w:t>
      </w:r>
      <w:r>
        <w:rPr>
          <w:rFonts w:ascii="蒙纳宋体" w:hAnsi="蒙纳宋体" w:eastAsia="蒙纳宋体"/>
          <w:color w:val="000000"/>
          <w:sz w:val="24"/>
        </w:rPr>
        <w:t xml:space="preserve"> 由 CTO 和核心工程師組成，負責技術決策和風險評估。</w:t>
      </w:r>
    </w:p>
    <w:p w14:paraId="7473012F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產品團隊：</w:t>
      </w:r>
      <w:r>
        <w:rPr>
          <w:rFonts w:ascii="蒙纳宋体" w:hAnsi="蒙纳宋体" w:eastAsia="蒙纳宋体"/>
          <w:color w:val="000000"/>
          <w:sz w:val="24"/>
        </w:rPr>
        <w:t xml:space="preserve"> 負責需求分析、產品設計和用戶反饋。</w:t>
      </w:r>
    </w:p>
    <w:p w14:paraId="53269D53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研發團隊：</w:t>
      </w:r>
      <w:r>
        <w:rPr>
          <w:rFonts w:ascii="蒙纳宋体" w:hAnsi="蒙纳宋体" w:eastAsia="蒙纳宋体"/>
          <w:color w:val="000000"/>
          <w:sz w:val="24"/>
        </w:rPr>
        <w:t xml:space="preserve"> 分爲前端、後端、算法（節點開發）小組，按敏捷流程協作。</w:t>
      </w:r>
    </w:p>
    <w:p w14:paraId="0C21F51B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顧問支持：</w:t>
      </w:r>
      <w:r>
        <w:rPr>
          <w:rFonts w:ascii="蒙纳宋体" w:hAnsi="蒙纳宋体" w:eastAsia="蒙纳宋体"/>
          <w:color w:val="000000"/>
          <w:sz w:val="24"/>
        </w:rPr>
        <w:t xml:space="preserve"> 定期向顧問團隊彙報，獲取行業指導。</w:t>
      </w:r>
    </w:p>
    <w:p w14:paraId="6FCD0F8A">
      <w:pPr>
        <w:pStyle w:val="5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28"/>
        </w:rPr>
        <w:t>8.3 預期交付成果總結</w:t>
      </w:r>
    </w:p>
    <w:p w14:paraId="7B976FB3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一套功能完善、性能穩定的基於 ComfyUI 的 AI 動漫生產 SaaS 平臺。</w:t>
      </w:r>
    </w:p>
    <w:p w14:paraId="47B36B83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一個包含 [待填充：例如 20+] 個高性能、針對性強的 ComfyUI 定製節點庫。</w:t>
      </w:r>
    </w:p>
    <w:p w14:paraId="67AF2D93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相關的技術文檔、用戶手冊、API 文檔。</w:t>
      </w:r>
    </w:p>
    <w:p w14:paraId="149CE923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申請的軟件著作權 [待填充：數量] 項、發明專利 [待填充：數量] 項。</w:t>
      </w:r>
    </w:p>
    <w:p w14:paraId="2047E8C9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可驗證的商業運營數據（用戶數、收入等）。</w:t>
      </w:r>
    </w:p>
    <w:p w14:paraId="7B1F4FE5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項目結題報告及財務審計報告。</w:t>
      </w:r>
    </w:p>
    <w:p w14:paraId="467E5A77">
      <w:pPr>
        <w:pStyle w:val="4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2"/>
        </w:rPr>
        <w:t>九、結論</w:t>
      </w:r>
    </w:p>
    <w:p w14:paraId="2C5E9A6D">
      <w:pPr>
        <w:spacing w:after="120" w:line="360" w:lineRule="auto"/>
      </w:pPr>
      <w:r>
        <w:rPr>
          <w:rFonts w:ascii="蒙纳宋体" w:hAnsi="蒙纳宋体" w:eastAsia="蒙纳宋体"/>
          <w:color w:val="000000"/>
          <w:sz w:val="24"/>
        </w:rPr>
        <w:t>本項目提出的"基於 ComfyUI 的 AI 動漫工業化生產系統"緊密結合了前沿 AI 技術與香港創意產業的實際需求，具有明確的技術創新點和巨大的市場潛力。通過深度定製和優化 ComfyUI 框架，本項目有望解決當前 AI 生成動漫在一致性、可控性和工作流整合方面的關鍵瓶頸，顯著提升內容生產效率，降低成本，賦能香港乃至全球的創作者。項目團隊擁有相關的技術專長和行業理解，並制定了清晰的實施計劃和風險應對策略。我們相信，在香港創新及科技基金（ITF）的支持下，本項目能夠成功實現技術突破和商業化落地，爲香港的創意科技生態注入新的活力，帶來顯著的經濟和社會效益。懇請貴基金對本項目予以資助。</w:t>
      </w:r>
    </w:p>
    <w:p w14:paraId="4169C93A">
      <w:pPr>
        <w:pStyle w:val="4"/>
        <w:spacing w:after="120" w:line="360" w:lineRule="auto"/>
      </w:pPr>
      <w:r>
        <w:rPr>
          <w:rFonts w:ascii="蒙纳宋体" w:hAnsi="蒙纳宋体" w:eastAsia="蒙纳宋体"/>
          <w:b/>
          <w:color w:val="000000"/>
          <w:sz w:val="32"/>
        </w:rPr>
        <w:t>十、附錄 (在此處列出，實際提交時需單獨準備詳細文檔)</w:t>
      </w:r>
    </w:p>
    <w:p w14:paraId="5519DBE8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A：核心團隊成員詳細履歷</w:t>
      </w:r>
    </w:p>
    <w:p w14:paraId="5D4D80C2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B：詳細市場研究與競爭分析報告</w:t>
      </w:r>
    </w:p>
    <w:p w14:paraId="4957EB57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C：技術架構詳細設計與 ComfyUI 定製節點說明</w:t>
      </w:r>
    </w:p>
    <w:p w14:paraId="0B4F5759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D：詳細財務預測模型與預算表</w:t>
      </w:r>
    </w:p>
    <w:p w14:paraId="38C0439F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E：知識產權證明材料 (如有)</w:t>
      </w:r>
    </w:p>
    <w:p w14:paraId="3D6FDEDF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附錄 F：項目風險管理計劃詳情</w:t>
      </w:r>
    </w:p>
    <w:p w14:paraId="729F0E07">
      <w:pPr>
        <w:spacing w:after="60" w:line="360" w:lineRule="auto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附錄 G：相關支持信函 (如來自潛在客戶、合作伙伴等) </w:t>
      </w:r>
    </w:p>
    <w:sectPr>
      <w:pgSz w:w="12240" w:h="15840"/>
      <w:pgMar w:top="1440" w:right="1797" w:bottom="1440" w:left="179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蒙纳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FEA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蒙纳宋体" w:hAnsi="蒙纳宋体" w:eastAsia="蒙纳宋体" w:cstheme="minorBidi"/>
      <w:color w:val="000000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杨英</cp:lastModifiedBy>
  <dcterms:modified xsi:type="dcterms:W3CDTF">2025-05-06T15:56:52Z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A313DDCEFD728FFDC4C019682484CBAB_42</vt:lpwstr>
  </property>
</Properties>
</file>