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36"/>
        </w:rPr>
        <w:t>Markdown 示例文檔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這是一個用於測試 World MD 轉換功能的 Markdown 示例文檔。本文檔包含了各種 Markdown 元素，用於驗證轉換效果。</w:t>
      </w:r>
    </w:p>
    <w:p>
      <w:pPr>
        <w:pStyle w:val="Heading2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32"/>
        </w:rPr>
        <w:t>1. 基本文本格式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 xml:space="preserve">這是普通段落文本。Markdown 允許我們使用 </w:t>
      </w:r>
      <w:r>
        <w:rPr>
          <w:rFonts w:ascii="蒙纳宋体" w:hAnsi="蒙纳宋体" w:eastAsia="蒙纳宋体"/>
          <w:b/>
          <w:color w:val="000000"/>
          <w:sz w:val="24"/>
        </w:rPr>
        <w:t>粗體</w:t>
      </w:r>
      <w:r>
        <w:rPr>
          <w:rFonts w:ascii="蒙纳宋体" w:hAnsi="蒙纳宋体" w:eastAsia="蒙纳宋体"/>
          <w:color w:val="000000"/>
          <w:sz w:val="24"/>
        </w:rPr>
        <w:t xml:space="preserve"> 或者 </w:t>
      </w:r>
      <w:r>
        <w:rPr>
          <w:rFonts w:ascii="蒙纳宋体" w:hAnsi="蒙纳宋体" w:eastAsia="蒙纳宋体"/>
          <w:i/>
          <w:color w:val="000000"/>
          <w:sz w:val="24"/>
        </w:rPr>
        <w:t>斜體</w:t>
      </w:r>
      <w:r>
        <w:rPr>
          <w:rFonts w:ascii="蒙纳宋体" w:hAnsi="蒙纳宋体" w:eastAsia="蒙纳宋体"/>
          <w:color w:val="000000"/>
          <w:sz w:val="24"/>
        </w:rPr>
        <w:t xml:space="preserve"> 來強調文本。也可以同時使用 </w:t>
      </w:r>
      <w:r>
        <w:rPr>
          <w:rFonts w:ascii="蒙纳宋体" w:hAnsi="蒙纳宋体" w:eastAsia="蒙纳宋体"/>
          <w:color w:val="000000"/>
          <w:sz w:val="24"/>
        </w:rPr>
        <w:t>粗體和斜體</w:t>
      </w:r>
      <w:r>
        <w:rPr>
          <w:rFonts w:ascii="蒙纳宋体" w:hAnsi="蒙纳宋体" w:eastAsia="蒙纳宋体"/>
          <w:color w:val="000000"/>
          <w:sz w:val="24"/>
        </w:rPr>
        <w:t>。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你也可以使用 ~~刪除線~~ 來表示已廢棄的內容。</w:t>
      </w:r>
    </w:p>
    <w:p>
      <w:pPr>
        <w:pStyle w:val="Heading2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32"/>
        </w:rPr>
        <w:t>2. 標題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 xml:space="preserve">Markdown 支持六級標題，從 </w:t>
      </w:r>
      <w:r>
        <w:rPr>
          <w:rFonts w:ascii="Courier New" w:hAnsi="Courier New"/>
          <w:color w:val="333333"/>
          <w:sz w:val="22"/>
        </w:rPr>
        <w:t>#</w:t>
      </w:r>
      <w:r>
        <w:rPr>
          <w:rFonts w:ascii="蒙纳宋体" w:hAnsi="蒙纳宋体" w:eastAsia="蒙纳宋体"/>
          <w:color w:val="000000"/>
          <w:sz w:val="24"/>
        </w:rPr>
        <w:t xml:space="preserve"> 到 </w:t>
      </w:r>
      <w:r>
        <w:rPr>
          <w:rFonts w:ascii="Courier New" w:hAnsi="Courier New"/>
          <w:color w:val="333333"/>
          <w:sz w:val="22"/>
        </w:rPr>
        <w:t>######</w:t>
      </w:r>
      <w:r>
        <w:rPr>
          <w:rFonts w:ascii="蒙纳宋体" w:hAnsi="蒙纳宋体" w:eastAsia="蒙纳宋体"/>
          <w:color w:val="000000"/>
          <w:sz w:val="24"/>
        </w:rPr>
        <w:t>。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2.1 三級標題示例</w:t>
      </w:r>
    </w:p>
    <w:p>
      <w:pPr>
        <w:pStyle w:val="Heading4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2.1.1 四級標題示例</w:t>
      </w:r>
    </w:p>
    <w:p>
      <w:pPr>
        <w:pStyle w:val="Heading5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2.1.1.1 五級標題示例</w:t>
      </w:r>
    </w:p>
    <w:p>
      <w:pPr>
        <w:pStyle w:val="Heading6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4"/>
        </w:rPr>
        <w:t>2.1.1.1.1 六級標題示例</w:t>
      </w:r>
    </w:p>
    <w:p>
      <w:pPr>
        <w:pStyle w:val="Heading2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32"/>
        </w:rPr>
        <w:t>3. 列表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3.1 無序列表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蘋果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香蕉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橙子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臍橙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血橙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葡萄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3.2 有序列表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color w:val="000000"/>
          <w:sz w:val="24"/>
        </w:rPr>
        <w:t>第一步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color w:val="000000"/>
          <w:sz w:val="24"/>
        </w:rPr>
        <w:t>第二步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color w:val="000000"/>
          <w:sz w:val="24"/>
        </w:rPr>
        <w:t>第三步</w:t>
      </w:r>
    </w:p>
    <w:p>
      <w:pPr>
        <w:spacing w:line="360" w:lineRule="auto" w:after="60"/>
        <w:ind w:left="0"/>
      </w:pPr>
      <w:r>
        <w:t xml:space="preserve">4. </w:t>
      </w:r>
      <w:r>
        <w:rPr>
          <w:rFonts w:ascii="蒙纳宋体" w:hAnsi="蒙纳宋体" w:eastAsia="蒙纳宋体"/>
          <w:color w:val="000000"/>
          <w:sz w:val="24"/>
        </w:rPr>
        <w:t>子步驟 1</w:t>
      </w:r>
    </w:p>
    <w:p>
      <w:pPr>
        <w:spacing w:line="360" w:lineRule="auto" w:after="60"/>
        <w:ind w:left="0"/>
      </w:pPr>
      <w:r>
        <w:t xml:space="preserve">5. </w:t>
      </w:r>
      <w:r>
        <w:rPr>
          <w:rFonts w:ascii="蒙纳宋体" w:hAnsi="蒙纳宋体" w:eastAsia="蒙纳宋体"/>
          <w:color w:val="000000"/>
          <w:sz w:val="24"/>
        </w:rPr>
        <w:t>子步驟 2</w:t>
      </w:r>
    </w:p>
    <w:p>
      <w:pPr>
        <w:spacing w:line="360" w:lineRule="auto" w:after="60"/>
        <w:ind w:left="0"/>
      </w:pPr>
      <w:r>
        <w:t xml:space="preserve">6. </w:t>
      </w:r>
      <w:r>
        <w:rPr>
          <w:rFonts w:ascii="蒙纳宋体" w:hAnsi="蒙纳宋体" w:eastAsia="蒙纳宋体"/>
          <w:color w:val="000000"/>
          <w:sz w:val="24"/>
        </w:rPr>
        <w:t>第四步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3.3 任務列表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[x] 已完成任務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[ ] 未完成任務</w:t>
      </w:r>
    </w:p>
    <w:p>
      <w:pPr>
        <w:spacing w:line="360" w:lineRule="auto" w:after="60"/>
        <w:ind w:left="0"/>
      </w:pPr>
      <w:r>
        <w:t xml:space="preserve">• </w:t>
      </w:r>
      <w:r>
        <w:rPr>
          <w:rFonts w:ascii="蒙纳宋体" w:hAnsi="蒙纳宋体" w:eastAsia="蒙纳宋体"/>
          <w:color w:val="000000"/>
          <w:sz w:val="24"/>
        </w:rPr>
        <w:t>[ ] 另一個未完成任務</w:t>
      </w:r>
    </w:p>
    <w:p>
      <w:pPr>
        <w:pStyle w:val="Heading2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32"/>
        </w:rPr>
        <w:t>4. 引用</w:t>
      </w:r>
    </w:p>
    <w:p>
      <w:pPr>
        <w:spacing w:line="360" w:lineRule="auto" w:after="120"/>
        <w:ind w:left="720"/>
      </w:pPr>
      <w:r>
        <w:t xml:space="preserve">│ </w:t>
      </w:r>
      <w:r>
        <w:rPr>
          <w:rFonts w:ascii="蒙纳宋体" w:hAnsi="蒙纳宋体" w:eastAsia="蒙纳宋体"/>
          <w:color w:val="000000"/>
          <w:sz w:val="24"/>
        </w:rPr>
        <w:t>這是一個引用塊。</w:t>
      </w:r>
    </w:p>
    <w:p>
      <w:pPr>
        <w:spacing w:line="360" w:lineRule="auto" w:after="120"/>
        <w:ind w:left="720"/>
      </w:pPr>
      <w:r>
        <w:t xml:space="preserve">│ </w:t>
      </w:r>
      <w:r>
        <w:rPr>
          <w:rFonts w:ascii="蒙纳宋体" w:hAnsi="蒙纳宋体" w:eastAsia="蒙纳宋体"/>
          <w:color w:val="000000"/>
          <w:sz w:val="24"/>
        </w:rPr>
        <w:t>引用可以包含多個段落。</w:t>
      </w:r>
    </w:p>
    <w:p>
      <w:pPr>
        <w:spacing w:line="360" w:lineRule="auto" w:after="120"/>
        <w:ind w:left="720"/>
      </w:pPr>
      <w:r>
        <w:t xml:space="preserve">│ </w:t>
      </w:r>
      <w:r>
        <w:rPr>
          <w:rFonts w:ascii="蒙纳宋体" w:hAnsi="蒙纳宋体" w:eastAsia="蒙纳宋体"/>
          <w:color w:val="000000"/>
          <w:sz w:val="24"/>
        </w:rPr>
        <w:t>這是嵌套引用。</w:t>
      </w:r>
    </w:p>
    <w:p>
      <w:pPr>
        <w:pStyle w:val="Heading2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32"/>
        </w:rPr>
        <w:t>5. 代碼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5.1 行內代碼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 xml:space="preserve">使用 </w:t>
      </w:r>
      <w:r>
        <w:rPr>
          <w:rFonts w:ascii="Courier New" w:hAnsi="Courier New"/>
          <w:color w:val="333333"/>
          <w:sz w:val="22"/>
        </w:rPr>
        <w:t>print("Hello, World!")</w:t>
      </w:r>
      <w:r>
        <w:rPr>
          <w:rFonts w:ascii="蒙纳宋体" w:hAnsi="蒙纳宋体" w:eastAsia="蒙纳宋体"/>
          <w:color w:val="000000"/>
          <w:sz w:val="24"/>
        </w:rPr>
        <w:t xml:space="preserve"> 函數可以在控制檯輸出文本。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5.2 代碼塊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6"/>
      </w:tblGrid>
      <w:tr>
        <w:tc>
          <w:tcPr>
            <w:tcW w:type="dxa" w:w="8646"/>
            <w:shd w:val="clear" w:color="auto" w:fill="1A1A1A"/>
            <w:tcBorders>
              <w:top w:val="single" w:sz="2" w:space="0" w:color="1A1A1A"/>
              <w:left w:val="single" w:sz="2" w:space="0" w:color="1A1A1A"/>
              <w:bottom w:val="single" w:sz="2" w:space="0" w:color="1A1A1A"/>
              <w:right w:val="single" w:sz="2" w:space="0" w:color="1A1A1A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>
            <w:pPr>
              <w:spacing w:line="240" w:lineRule="auto" w:after="0" w:before="0"/>
            </w:pPr>
            <w:r/>
            <w:r>
              <w:rPr>
                <w:rFonts w:ascii="Courier New" w:hAnsi="Courier New"/>
                <w:color w:val="FFFFFF"/>
                <w:sz w:val="22"/>
              </w:rPr>
              <w:t>def greet(name):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  """簡單的問候函數"""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 xml:space="preserve">    return f"你好，{name}！"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># 調用函數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>message = greet("小明")</w:t>
            </w:r>
            <w:r>
              <w:br/>
            </w:r>
            <w:r>
              <w:rPr>
                <w:rFonts w:ascii="Courier New" w:hAnsi="Courier New"/>
                <w:color w:val="FFFFFF"/>
                <w:sz w:val="22"/>
              </w:rPr>
              <w:t>print(message)  # 輸出: 你好，小明！</w:t>
            </w:r>
          </w:p>
        </w:tc>
      </w:tr>
    </w:tbl>
    <w:p/>
    <w:p>
      <w:pPr>
        <w:pStyle w:val="Heading2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32"/>
        </w:rPr>
        <w:t>6. 鏈接和圖片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6.1 鏈接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這是一個</w:t>
      </w:r>
      <w:r>
        <w:rPr>
          <w:rFonts w:ascii="蒙纳宋体" w:hAnsi="蒙纳宋体" w:eastAsia="蒙纳宋体"/>
          <w:color w:val="0000FF"/>
          <w:sz w:val="24"/>
          <w:u w:val="single"/>
        </w:rPr>
        <w:t>鏈接</w:t>
      </w:r>
      <w:r>
        <w:rPr>
          <w:rFonts w:ascii="蒙纳宋体" w:hAnsi="蒙纳宋体" w:eastAsia="蒙纳宋体"/>
          <w:color w:val="000000"/>
          <w:sz w:val="24"/>
        </w:rPr>
        <w:t>，指向 example.com。</w:t>
      </w:r>
    </w:p>
    <w:p>
      <w:pPr>
        <w:pStyle w:val="Heading3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28"/>
        </w:rPr>
        <w:t>6.2 圖片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下面是一個圖片示例（注意：在轉換中可能不會顯示實際圖片）：</w:t>
      </w:r>
    </w:p>
    <w:p>
      <w:pPr>
        <w:spacing w:line="360" w:lineRule="auto" w:after="120"/>
        <w:ind w:firstLine="480"/>
      </w:pPr>
    </w:p>
    <w:p>
      <w:pPr>
        <w:pStyle w:val="Heading2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32"/>
        </w:rPr>
        <w:t>7. 表格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2"/>
        <w:gridCol w:w="2882"/>
        <w:gridCol w:w="2882"/>
      </w:tblGrid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姓名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年齡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職業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張三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28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軟件工程師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李四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32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產品經理</w:t>
            </w:r>
          </w:p>
        </w:tc>
      </w:tr>
      <w:tr>
        <w:trPr>
          <w:trHeight w:val="538" w:hRule="atLeast"/>
        </w:trPr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王五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24</w:t>
            </w:r>
          </w:p>
        </w:tc>
        <w:tc>
          <w:tcPr>
            <w:tcW w:type="dxa" w:w="2882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設計師</w:t>
            </w:r>
          </w:p>
        </w:tc>
      </w:tr>
    </w:tbl>
    <w:p/>
    <w:p>
      <w:pPr>
        <w:pStyle w:val="Heading2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32"/>
        </w:rPr>
        <w:t>8. 水平線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下面是一條水平線：</w:t>
      </w:r>
    </w:p>
    <w:p>
      <w:pPr>
        <w:pStyle w:val="Heading2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32"/>
        </w:rPr>
        <w:t>9. 數學公式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當 $a \ne 0$ 時，方程 $ax^2 + bx + c = 0$ 有兩個解，它們是：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$$x = {-b \pm \sqrt{b^2-4ac} \over 2a}$$</w:t>
      </w:r>
    </w:p>
    <w:p>
      <w:pPr>
        <w:pStyle w:val="Heading2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32"/>
        </w:rPr>
        <w:t>10. 腳註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這裏有一個腳註引用</w:t>
      </w:r>
      <w:r>
        <w:rPr>
          <w:rFonts w:ascii="蒙纳宋体" w:hAnsi="蒙纳宋体" w:eastAsia="蒙纳宋体"/>
          <w:color w:val="0000FF"/>
          <w:sz w:val="24"/>
          <w:u w:val="single"/>
        </w:rPr>
        <w:t>^1</w:t>
      </w:r>
      <w:r>
        <w:rPr>
          <w:rFonts w:ascii="蒙纳宋体" w:hAnsi="蒙纳宋体" w:eastAsia="蒙纳宋体"/>
          <w:color w:val="000000"/>
          <w:sz w:val="24"/>
        </w:rPr>
        <w:t>，點擊可以跳轉到腳註內容。</w:t>
      </w:r>
    </w:p>
    <w:p>
      <w:pPr>
        <w:pStyle w:val="Heading2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32"/>
        </w:rPr>
        <w:t>11. 定義列表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術語 1</w:t>
        <w:br/>
        <w:t>: 定義 1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術語 2</w:t>
        <w:br/>
        <w:t>: 定義 2a</w:t>
        <w:br/>
        <w:t>: 定義 2b</w:t>
      </w:r>
    </w:p>
    <w:p>
      <w:pPr>
        <w:pStyle w:val="Heading2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32"/>
        </w:rPr>
        <w:t>12. 中英文混排示例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HTML5 是構建 Web 內容的一種語言，它是互聯網的核心技術之一。與 HTML4 相比，HTML5 引入了許多新元素和 API，使 Web 應用程序更加強大和靈活。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React 是 Facebook 開發的 JavaScript 庫，用於構建用戶界面。它允許開發者創建大型應用，其中數據可以隨時間變化而不需要重新加載頁面。</w:t>
      </w:r>
    </w:p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>Python 是一種易於學習且功能強大的編程語言。它有高效率的高級數據結構，也有簡單有效的面向對象編程方法。</w:t>
      </w:r>
    </w:p>
    <w:p>
      <w:pPr>
        <w:pStyle w:val="Heading2"/>
        <w:spacing w:line="360" w:lineRule="auto" w:after="120"/>
        <w:ind w:firstLine="480"/>
      </w:pPr>
      <w:r>
        <w:rPr>
          <w:rFonts w:ascii="蒙纳宋体" w:hAnsi="蒙纳宋体" w:eastAsia="蒙纳宋体"/>
          <w:b/>
          <w:color w:val="000000"/>
          <w:sz w:val="32"/>
        </w:rPr>
        <w:t>13. 複雜嵌套示例</w:t>
      </w:r>
    </w:p>
    <w:p>
      <w:pPr>
        <w:spacing w:line="360" w:lineRule="auto" w:after="120"/>
        <w:ind w:left="720"/>
      </w:pPr>
      <w:r>
        <w:t xml:space="preserve">│ </w:t>
      </w:r>
      <w:r>
        <w:rPr>
          <w:rFonts w:ascii="蒙纳宋体" w:hAnsi="蒙纳宋体" w:eastAsia="蒙纳宋体"/>
          <w:color w:val="000000"/>
          <w:sz w:val="24"/>
        </w:rPr>
        <w:t>引用中的</w:t>
      </w:r>
      <w:r>
        <w:rPr>
          <w:rFonts w:ascii="蒙纳宋体" w:hAnsi="蒙纳宋体" w:eastAsia="蒙纳宋体"/>
          <w:b/>
          <w:color w:val="000000"/>
          <w:sz w:val="24"/>
        </w:rPr>
        <w:t>粗體文本</w:t>
      </w:r>
      <w:r>
        <w:rPr>
          <w:rFonts w:ascii="蒙纳宋体" w:hAnsi="蒙纳宋体" w:eastAsia="蒙纳宋体"/>
          <w:color w:val="000000"/>
          <w:sz w:val="24"/>
        </w:rPr>
        <w:t>和</w:t>
      </w:r>
      <w:r>
        <w:rPr>
          <w:rFonts w:ascii="蒙纳宋体" w:hAnsi="蒙纳宋体" w:eastAsia="蒙纳宋体"/>
          <w:i/>
          <w:color w:val="000000"/>
          <w:sz w:val="24"/>
        </w:rPr>
        <w:t>斜體文本</w:t>
      </w:r>
      <w:r>
        <w:rPr>
          <w:rFonts w:ascii="蒙纳宋体" w:hAnsi="蒙纳宋体" w:eastAsia="蒙纳宋体"/>
          <w:color w:val="000000"/>
          <w:sz w:val="24"/>
        </w:rPr>
        <w:t>，以及</w:t>
      </w:r>
      <w:r>
        <w:rPr>
          <w:rFonts w:ascii="Courier New" w:hAnsi="Courier New"/>
          <w:color w:val="333333"/>
          <w:sz w:val="22"/>
        </w:rPr>
        <w:t>行內代碼</w:t>
      </w:r>
      <w:r>
        <w:rPr>
          <w:rFonts w:ascii="蒙纳宋体" w:hAnsi="蒙纳宋体" w:eastAsia="蒙纳宋体"/>
          <w:color w:val="000000"/>
          <w:sz w:val="24"/>
        </w:rPr>
        <w:t>。</w:t>
      </w:r>
    </w:p>
    <w:p>
      <w:pPr>
        <w:spacing w:line="360" w:lineRule="auto" w:after="60"/>
        <w:ind w:left="0"/>
      </w:pPr>
      <w:r>
        <w:t xml:space="preserve">1. </w:t>
      </w:r>
      <w:r>
        <w:rPr>
          <w:rFonts w:ascii="蒙纳宋体" w:hAnsi="蒙纳宋体" w:eastAsia="蒙纳宋体"/>
          <w:color w:val="000000"/>
          <w:sz w:val="24"/>
        </w:rPr>
        <w:t>引用中的有序列表項 1</w:t>
      </w:r>
    </w:p>
    <w:p>
      <w:pPr>
        <w:spacing w:line="360" w:lineRule="auto" w:after="60"/>
        <w:ind w:left="0"/>
      </w:pPr>
      <w:r>
        <w:t xml:space="preserve">2. </w:t>
      </w:r>
      <w:r>
        <w:rPr>
          <w:rFonts w:ascii="蒙纳宋体" w:hAnsi="蒙纳宋体" w:eastAsia="蒙纳宋体"/>
          <w:color w:val="000000"/>
          <w:sz w:val="24"/>
        </w:rPr>
        <w:t>引用中的有序列表項 2</w:t>
      </w:r>
    </w:p>
    <w:p>
      <w:pPr>
        <w:spacing w:line="360" w:lineRule="auto" w:after="60"/>
        <w:ind w:left="0"/>
      </w:pPr>
      <w:r>
        <w:t xml:space="preserve">3. </w:t>
      </w:r>
      <w:r>
        <w:rPr>
          <w:rFonts w:ascii="蒙纳宋体" w:hAnsi="蒙纳宋体" w:eastAsia="蒙纳宋体"/>
          <w:color w:val="000000"/>
          <w:sz w:val="24"/>
        </w:rPr>
        <w:t>嵌套的無序列表項</w:t>
      </w:r>
    </w:p>
    <w:p>
      <w:pPr>
        <w:spacing w:line="360" w:lineRule="auto" w:after="60"/>
        <w:ind w:left="0"/>
      </w:pPr>
      <w:r>
        <w:t xml:space="preserve">4. </w:t>
      </w:r>
      <w:r>
        <w:rPr>
          <w:rFonts w:ascii="蒙纳宋体" w:hAnsi="蒙纳宋体" w:eastAsia="蒙纳宋体"/>
          <w:color w:val="000000"/>
          <w:sz w:val="24"/>
        </w:rPr>
        <w:t>另一個無序列表項</w:t>
      </w:r>
    </w:p>
    <w:p>
      <w:pPr>
        <w:spacing w:line="360" w:lineRule="auto" w:after="120"/>
        <w:ind w:left="720"/>
      </w:pPr>
      <w:r>
        <w:t xml:space="preserve">│ </w:t>
      </w:r>
      <w:r>
        <w:rPr>
          <w:rFonts w:ascii="Courier New" w:hAnsi="Courier New"/>
          <w:color w:val="333333"/>
          <w:sz w:val="22"/>
        </w:rPr>
        <w:t>引用中的代碼塊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3"/>
        <w:gridCol w:w="4323"/>
      </w:tblGrid>
      <w:tr>
        <w:trPr>
          <w:trHeight w:val="538" w:hRule="atLeast"/>
        </w:trPr>
        <w:tc>
          <w:tcPr>
            <w:tcW w:type="dxa" w:w="432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表頭 1</w:t>
            </w:r>
          </w:p>
        </w:tc>
        <w:tc>
          <w:tcPr>
            <w:tcW w:type="dxa" w:w="432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7e6e6"/>
            <w:vAlign w:val="center"/>
          </w:tcPr>
          <w:p>
            <w:pPr>
              <w:spacing w:line="360" w:lineRule="auto" w:after="120"/>
              <w:ind w:firstLine="480"/>
              <w:jc w:val="center"/>
            </w:pPr>
            <w:r>
              <w:rPr>
                <w:rFonts w:ascii="蒙纳宋体" w:hAnsi="蒙纳宋体"/>
                <w:b/>
              </w:rPr>
            </w:r>
            <w:r>
              <w:rPr>
                <w:rFonts w:ascii="蒙纳宋体" w:hAnsi="蒙纳宋体" w:eastAsia="蒙纳宋体"/>
                <w:b/>
                <w:sz w:val="24"/>
              </w:rPr>
              <w:t>表頭 2</w:t>
            </w:r>
          </w:p>
        </w:tc>
      </w:tr>
      <w:tr>
        <w:trPr>
          <w:trHeight w:val="538" w:hRule="atLeast"/>
        </w:trPr>
        <w:tc>
          <w:tcPr>
            <w:tcW w:type="dxa" w:w="432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數據 1</w:t>
            </w:r>
          </w:p>
        </w:tc>
        <w:tc>
          <w:tcPr>
            <w:tcW w:type="dxa" w:w="4323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2f2f2"/>
            <w:vAlign w:val="center"/>
          </w:tcPr>
          <w:p>
            <w:pPr>
              <w:spacing w:line="360" w:lineRule="auto" w:after="120"/>
              <w:ind w:firstLine="480"/>
              <w:jc w:val="left"/>
            </w:pPr>
            <w:r/>
            <w:r>
              <w:rPr>
                <w:rFonts w:ascii="蒙纳宋体" w:hAnsi="蒙纳宋体" w:eastAsia="蒙纳宋体"/>
                <w:color w:val="000000"/>
                <w:sz w:val="24"/>
              </w:rPr>
              <w:t>數據 2</w:t>
            </w:r>
          </w:p>
        </w:tc>
      </w:tr>
    </w:tbl>
    <w:p/>
    <w:p>
      <w:pPr>
        <w:spacing w:line="360" w:lineRule="auto" w:after="120"/>
        <w:ind w:firstLine="480"/>
      </w:pPr>
      <w:r>
        <w:rPr>
          <w:rFonts w:ascii="蒙纳宋体" w:hAnsi="蒙纳宋体" w:eastAsia="蒙纳宋体"/>
          <w:color w:val="000000"/>
          <w:sz w:val="24"/>
        </w:rPr>
        <w:t xml:space="preserve">祝您使用愉快！ </w:t>
      </w:r>
    </w:p>
    <w:sectPr w:rsidR="00FC693F" w:rsidRPr="0006063C" w:rsidSect="00034616"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蒙纳宋体" w:hAnsi="蒙纳宋体" w:eastAsia="蒙纳宋体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