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a3"/>
      </w:pPr>
      <w:r>
        <w:rPr/>
        <w:t xml:space="preserve">目标场景设计说明（30 目标比对案例）</w:t>
      </w:r>
    </w:p>
    <w:p>
      <w:pPr>
        <w:pStyle w:val="a0"/>
      </w:pPr>
      <w:r>
        <w:rPr/>
        <w:t xml:space="preserve">本文档说明 main_sim.m 目标场景中每个目标的参数与用途：谁用来做哪种比对（OMP 强弱分离 / DML 近角分离 / 同速 bin 折叠 / RCS 精度 / 切向速度不产生多普勒等），便于运行后对照观察。</w:t>
      </w:r>
    </w:p>
    <w:p>
      <w:pPr>
        <w:pStyle w:val="a1"/>
      </w:pPr>
      <w:r>
        <w:rPr/>
        <w:t xml:space="preserve">1  场景总览</w:t>
      </w:r>
    </w:p>
    <w:p>
      <w:pPr>
        <w:pStyle w:val="a0"/>
      </w:pPr>
      <w:r>
        <w:rPr/>
        <w:t xml:space="preserve">共 30 个目标：1 个校准角反 + 8 对同距同速 bin 不同角的【案例对】（16 个）+ 13 个散布单目标。全部在方位 ±60°、俯仰 ±15° 内生成。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400"/>
        <w:gridCol w:w="8300"/>
      </w:tblGrid>
      <w:tr>
        <w:tc>
          <w:tcPr/>
          <w:p>
            <w:pPr>
              <w:jc w:val="left"/>
            </w:pPr>
            <w:r>
              <w:rPr>
                <w:b/>
                <w:sz w:val="17"/>
              </w:rPr>
              <w:t xml:space="preserve">项</w:t>
            </w:r>
          </w:p>
        </w:tc>
        <w:tc>
          <w:tcPr/>
          <w:p>
            <w:pPr>
              <w:jc w:val="left"/>
            </w:pPr>
            <w:r>
              <w:rPr>
                <w:b/>
                <w:sz w:val="17"/>
              </w:rPr>
              <w:t xml:space="preserve">约定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速度模型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gate_D = 法向速度 bin（×Vres=0.064 → m/s，产生多普勒，雷达可测）；vTan = 切向速度（m/s，可为小数；垂直视线，不产生多普勒，雷达测不到）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运动方向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表中 dir 列：0 = 沿 Y 向行驶（大多数车辆），1 = 沿 X 向横穿（行人/骑行）；vTan 按 (gate_D, azi, ele) 矢量分解自动算出，速度矢量物理自洽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同速 bin 折叠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gate_D 可超 512：n=1 表示两目标真实速度差 1×512×Vres=32.7 m/s，谱线折叠到同一多普勒 bin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谱线位置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多普勒谱线 ≈ mod(gate_D + gate_R, 512)（步进频耦合约每距离 bin 移 1 个多普勒 bin）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ROI（OMP 输出/DML 处理）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方位 ±20° 且 |x|≤25 m；OMP 处理门限更宽（±50°/±30 m）。约束：|R·sin(az)|≤25 m → 远距离目标要进 ROI 只能小方位角</w:t>
            </w:r>
          </w:p>
        </w:tc>
      </w:tr>
    </w:tbl>
    <w:p>
      <w:pPr>
        <w:pStyle w:val="a1"/>
      </w:pPr>
      <w:r>
        <w:rPr/>
        <w:t xml:space="preserve">2  校准基准目标</w:t>
      </w:r>
    </w:p>
    <w:p>
      <w:pPr>
        <w:pStyle w:val="a0"/>
      </w:pPr>
      <w:r>
        <w:rPr/>
        <w:t xml:space="preserve">targets(1)：角反，RD bin(5,0)，0°/0°，RCS −5 dBsm，静止。用途：0° 相位校准（含近场补偿）、RCS 链路标定（SNR 比值法）、RCS 精度自校验。勿动。</w:t>
      </w:r>
    </w:p>
    <w:p>
      <w:pPr>
        <w:pStyle w:val="a1"/>
      </w:pPr>
      <w:r>
        <w:rPr/>
        <w:t xml:space="preserve">3  案例对（8 对，同 RD 单元不同角）</w:t>
      </w:r>
    </w:p>
    <w:p>
      <w:pPr>
        <w:pStyle w:val="a0"/>
      </w:pPr>
      <w:r>
        <w:rPr/>
        <w:t xml:space="preserve">每对两目标同 gate_R 同 gate_D（同距同速 bin），DBF 只见一个融合峰，考核 OMP/DML 能否分出。角度差 ≥6° 归 OMP（强弱目标分离），1.5~2° 归 DML（近角目标分离）。"实测分离"列为最近一次运行的读数。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00"/>
        <w:gridCol w:w="900"/>
        <w:gridCol w:w="1250"/>
        <w:gridCol w:w="700"/>
        <w:gridCol w:w="800"/>
        <w:gridCol w:w="1100"/>
        <w:gridCol w:w="1400"/>
        <w:gridCol w:w="1300"/>
        <w:gridCol w:w="700"/>
      </w:tblGrid>
      <w:tr>
        <w:tc>
          <w:tcPr/>
          <w:p>
            <w:pPr>
              <w:jc w:val="left"/>
            </w:pPr>
            <w:r>
              <w:rPr>
                <w:b/>
                <w:sz w:val="17"/>
              </w:rPr>
              <w:t xml:space="preserve">编号</w:t>
            </w:r>
          </w:p>
        </w:tc>
        <w:tc>
          <w:tcPr/>
          <w:p>
            <w:pPr>
              <w:jc w:val="left"/>
            </w:pPr>
            <w:r>
              <w:rPr>
                <w:b/>
                <w:sz w:val="17"/>
              </w:rPr>
              <w:t xml:space="preserve">RD bin(R,D谱线)</w:t>
            </w:r>
          </w:p>
        </w:tc>
        <w:tc>
          <w:tcPr/>
          <w:p>
            <w:pPr>
              <w:jc w:val="left"/>
            </w:pPr>
            <w:r>
              <w:rPr>
                <w:b/>
                <w:sz w:val="17"/>
              </w:rPr>
              <w:t xml:space="preserve">方位真值</w:t>
            </w:r>
          </w:p>
        </w:tc>
        <w:tc>
          <w:tcPr/>
          <w:p>
            <w:pPr>
              <w:jc w:val="left"/>
            </w:pPr>
            <w:r>
              <w:rPr>
                <w:b/>
                <w:sz w:val="17"/>
              </w:rPr>
              <w:t xml:space="preserve">俯仰</w:t>
            </w:r>
          </w:p>
        </w:tc>
        <w:tc>
          <w:tcPr/>
          <w:p>
            <w:pPr>
              <w:jc w:val="left"/>
            </w:pPr>
            <w:r>
              <w:rPr>
                <w:b/>
                <w:sz w:val="17"/>
              </w:rPr>
              <w:t xml:space="preserve">RCS 强/弱</w:t>
            </w:r>
          </w:p>
        </w:tc>
        <w:tc>
          <w:tcPr/>
          <w:p>
            <w:pPr>
              <w:jc w:val="left"/>
            </w:pPr>
            <w:r>
              <w:rPr>
                <w:b/>
                <w:sz w:val="17"/>
              </w:rPr>
              <w:t xml:space="preserve">速度(法向bin/方向)</w:t>
            </w:r>
          </w:p>
        </w:tc>
        <w:tc>
          <w:tcPr/>
          <w:p>
            <w:pPr>
              <w:jc w:val="left"/>
            </w:pPr>
            <w:r>
              <w:rPr>
                <w:b/>
                <w:sz w:val="17"/>
              </w:rPr>
              <w:t xml:space="preserve">考核点</w:t>
            </w:r>
          </w:p>
        </w:tc>
        <w:tc>
          <w:tcPr/>
          <w:p>
            <w:pPr>
              <w:jc w:val="left"/>
            </w:pPr>
            <w:r>
              <w:rPr>
                <w:b/>
                <w:sz w:val="17"/>
              </w:rPr>
              <w:t xml:space="preserve">实测分离(母点/第二目标)</w:t>
            </w:r>
          </w:p>
        </w:tc>
        <w:tc>
          <w:tcPr/>
          <w:p>
            <w:pPr>
              <w:jc w:val="left"/>
            </w:pPr>
            <w:r>
              <w:rPr>
                <w:b/>
                <w:sz w:val="17"/>
              </w:rPr>
              <w:t xml:space="preserve">观察图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2/3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(64, 80)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−8° / +8°（差16°）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+2°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18 / 8 dBsm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16 / Y向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OMP 强弱 10dB，中角度差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−8.1 / +8.0°（弱目标 RCS 峰值 10）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fig18 过程图(种子点)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4/5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(256, 256)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3° / 4.5°（差1.5°）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0°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24 / 19 dBsm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0 / 静止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DML 最小间隔 1.5°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3.1 / 4.6°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fig20 DML 过程图(种子点)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6/7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(384, 419)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−5° / −3.2°（差1.8°）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−3°/+4°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20 / 15 dBsm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35 与 547(=35+512)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DML + 俯仰差 + n=1 同速bin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−5.1 / −3.1(O2)、−3.4(D2)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fig21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8/9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(128, 128)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+15° / −15°（差30°）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0°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16 / 6 dBsm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0 / 静止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OMP 强弱 10dB，大角度差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14.6 / −15.3°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fig19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10/11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(192, 256)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−1.5° / 0°（差1.5°）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0°/+5°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16 / 16 dBsm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64 / Y向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DML 1.5° + 俯仰差 5°，运动目标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−1.8 / −0.3°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fig21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12/13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(90, 180)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14° / 20.5°（差6.5°）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−12°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18 / 8 dBsm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90 / Y向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OMP 强弱 10dB，最小角度差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13.6 / 20.0°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fig19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14/15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(96, 452)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−3° / +3°（差6°）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0°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20 / 10 dBsm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−156 与 356（n=1，真速 −10/+22.8）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OMP + n=1 同速bin（低速组合防距离走动）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−3.1 / +2.9°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fig19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16/17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(232, 332)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8° / 10°（差2°）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−4°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20 / 24 dBsm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100 / Y向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DML 2°，远距（135 m，弱角 RCS 反超）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7.5 / 9.6°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fig21</w:t>
            </w:r>
          </w:p>
        </w:tc>
      </w:tr>
    </w:tbl>
    <w:p>
      <w:pPr>
        <w:pStyle w:val="a1"/>
      </w:pPr>
      <w:r>
        <w:rPr/>
        <w:t xml:space="preserve">4  散布单目标（13 个）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00"/>
        <w:gridCol w:w="1000"/>
        <w:gridCol w:w="900"/>
        <w:gridCol w:w="700"/>
        <w:gridCol w:w="1300"/>
        <w:gridCol w:w="5100"/>
      </w:tblGrid>
      <w:tr>
        <w:tc>
          <w:tcPr/>
          <w:p>
            <w:pPr>
              <w:jc w:val="left"/>
            </w:pPr>
            <w:r>
              <w:rPr>
                <w:b/>
                <w:sz w:val="17"/>
              </w:rPr>
              <w:t xml:space="preserve">编号</w:t>
            </w:r>
          </w:p>
        </w:tc>
        <w:tc>
          <w:tcPr/>
          <w:p>
            <w:pPr>
              <w:jc w:val="left"/>
            </w:pPr>
            <w:r>
              <w:rPr>
                <w:b/>
                <w:sz w:val="17"/>
              </w:rPr>
              <w:t xml:space="preserve">RD bin(R,D谱线)</w:t>
            </w:r>
          </w:p>
        </w:tc>
        <w:tc>
          <w:tcPr/>
          <w:p>
            <w:pPr>
              <w:jc w:val="left"/>
            </w:pPr>
            <w:r>
              <w:rPr>
                <w:b/>
                <w:sz w:val="17"/>
              </w:rPr>
              <w:t xml:space="preserve">方位/俯仰</w:t>
            </w:r>
          </w:p>
        </w:tc>
        <w:tc>
          <w:tcPr/>
          <w:p>
            <w:pPr>
              <w:jc w:val="left"/>
            </w:pPr>
            <w:r>
              <w:rPr>
                <w:b/>
                <w:sz w:val="17"/>
              </w:rPr>
              <w:t xml:space="preserve">RCS</w:t>
            </w:r>
          </w:p>
        </w:tc>
        <w:tc>
          <w:tcPr/>
          <w:p>
            <w:pPr>
              <w:jc w:val="left"/>
            </w:pPr>
            <w:r>
              <w:rPr>
                <w:b/>
                <w:sz w:val="17"/>
              </w:rPr>
              <w:t xml:space="preserve">速度/方向</w:t>
            </w:r>
          </w:p>
        </w:tc>
        <w:tc>
          <w:tcPr/>
          <w:p>
            <w:pPr>
              <w:jc w:val="left"/>
            </w:pPr>
            <w:r>
              <w:rPr>
                <w:b/>
                <w:sz w:val="17"/>
              </w:rPr>
              <w:t xml:space="preserve">用途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18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(40, 116)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45° / 10°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5 dBsm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X 横穿，合速度 ≈7 m/s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切向速度不产生多普勒：谱线只按法向分量落位；帧内横走 0.21 m → 方位读数漂移 ~0.7°（DBF 积分平均）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19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(160, 360)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−40° / 8°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14 dBsm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Y 向 ≈21 m/s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校准检查目标（tgtChk）：远场单目标，验证 0° 校准表 + RCS 精度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(224, 244)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55° / 5°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18 dBsm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Y 向缓行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大方位 Y 向车：切向分量 −1.8 m/s 自动分解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(288, 328)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−25° / −8°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26 dBsm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Y 向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RCS 精度考核（中距强目标）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22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(320, 440)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12° / 10°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28 dBsm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Y 向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RCS 精度考核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23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(352, 532→20)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−55° / −5°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30 dBsm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Y 向 ≈20 m/s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大方位远距 Y 向车（切向 +16.5 m/s）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24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(416, 716→204)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40° / 3°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32 dBsm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Y 向 ≈25 m/s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远距强目标（卡车量级），检测/RCS 上限考核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(448, 508)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−12° / 7°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34 dBsm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Y 向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RCS 精度考核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26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(176, 436)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25° / −15°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15 dBsm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Y 向 ≈19 m/s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大俯仰负角目标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27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(240, 620→108)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−33° / 12°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22 dBsm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Y 向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中距中等 RCS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28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(336, 348)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−30° / 15°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28 dBsm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X 横穿行人 ≈1.6 m/s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低速横穿：法向近零 → 多普勒 bin 极低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29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(400, 620→108)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50° / −3°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30 dBsm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Y 向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大方位远距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30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(464, 474)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−45° / 15°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36 dBsm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Y 向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最远端（271 m），检测量程边界</w:t>
            </w:r>
          </w:p>
        </w:tc>
      </w:tr>
    </w:tbl>
    <w:p>
      <w:pPr>
        <w:pStyle w:val="a1"/>
      </w:pPr>
      <w:r>
        <w:rPr/>
        <w:t xml:space="preserve">5  设计约束与标定结论（摆场景前先看）</w:t>
      </w:r>
    </w:p>
    <w:p>
      <w:pPr>
        <w:pStyle w:val="a0"/>
      </w:pPr>
      <w:r>
        <w:rPr/>
        <w:t xml:space="preserve">1. ROI 约束：OMP 第二目标输出/DML 处理要求 |x|=|R·sin(az)|≤25 m 且 |az|≤20°。例：74.8 m 处 ±20° 的 x=±25.6 m 超界会被删；远距离目标要进 ROI 只能小方位角（本场景 135 m 处最大 ~10°）。</w:t>
      </w:r>
    </w:p>
    <w:p>
      <w:pPr>
        <w:pStyle w:val="a0"/>
      </w:pPr>
      <w:r>
        <w:rPr/>
        <w:t xml:space="preserve">2. OMP 第二目标门限 thr2ndDb=12：实测强弱差 10 dB 的目标对，残差匹配峰高出噪底中位天然只有 11~15 dB —— 门限 14 会卡在中间随机通过；≤12 才能可靠捞出 10 dB 弱目标。代价：边缘第二目标增多（输出门限兜底删除）。</w:t>
      </w:r>
    </w:p>
    <w:p>
      <w:pPr>
        <w:pStyle w:val="a0"/>
      </w:pPr>
      <w:r>
        <w:rPr/>
        <w:t xml:space="preserve">3. n=1 同速 bin 的速度选择：折叠要求 Δv=32.7 m/s 恒定，但两目标真速可选。低速组合（−10/+22.8 m/s，帧内走动 0.3/0.7 m）干净分离；高速组合（28/61 m/s）快者帧内走 1.87 m（3 个距离 bin），能量摊薄，怎么抬 RCS 都分不出来。</w:t>
      </w:r>
    </w:p>
    <w:p>
      <w:pPr>
        <w:pStyle w:val="a0"/>
      </w:pPr>
      <w:r>
        <w:rPr/>
        <w:t xml:space="preserve">4. 角度读数偏差属真实物理：融合对的母点角被拉偏（如 14°→13.6°、8°→7.5°，双目标 DBF 内偏），分离后两边同时回正；横穿目标（切向）方位读数偏低 ~0.5-0.7°（帧内视角漂移 + 积分平均）。</w:t>
      </w:r>
    </w:p>
    <w:p>
      <w:pPr>
        <w:pStyle w:val="a1"/>
      </w:pPr>
      <w:r>
        <w:rPr/>
        <w:t xml:space="preserve">6  观察指引（图号 → 看什么）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700"/>
        <w:gridCol w:w="2600"/>
        <w:gridCol w:w="6400"/>
      </w:tblGrid>
      <w:tr>
        <w:tc>
          <w:tcPr/>
          <w:p>
            <w:pPr>
              <w:jc w:val="left"/>
            </w:pPr>
            <w:r>
              <w:rPr>
                <w:b/>
                <w:sz w:val="17"/>
              </w:rPr>
              <w:t xml:space="preserve">图</w:t>
            </w:r>
          </w:p>
        </w:tc>
        <w:tc>
          <w:tcPr/>
          <w:p>
            <w:pPr>
              <w:jc w:val="left"/>
            </w:pPr>
            <w:r>
              <w:rPr>
                <w:b/>
                <w:sz w:val="17"/>
              </w:rPr>
              <w:t xml:space="preserve">内容</w:t>
            </w:r>
          </w:p>
        </w:tc>
        <w:tc>
          <w:tcPr/>
          <w:p>
            <w:pPr>
              <w:jc w:val="left"/>
            </w:pPr>
            <w:r>
              <w:rPr>
                <w:b/>
                <w:sz w:val="17"/>
              </w:rPr>
              <w:t xml:space="preserve">对照观察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fig18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OMP 过程图（种子=目标3，即 2/3 对单元）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子图1 DBF 只见强目标(−8°)；子图2 残差匹配弱目标峰(+8°)高出中位 ~13 dB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fig19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OMP 后点云 6 子图（黑圈=OMP 第二目标）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四对强弱对的弱目标是否成圈出现；角度是否与真值一致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fig20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DML 过程图（种子=目标5，即 4/5 对单元）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DBF 单峰 → 残差匹配候选起点 → 代价面谷底 3.05/4.55° → 重建检验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fig21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DML 后点云（黑圈=OMP二、红圈=DML一、青圈=DML二）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近角对(4.5、10/11、16/17)分裂成角度相近的两点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fig22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RCS 点云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逐目标 RCS 估计 vs 真值偏差（见控制台对比表，主体 ±3 dB 内）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7"/>
              </w:rPr>
              <w:t xml:space="preserve">fig17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DBF 测角点云（超分辨前）</w:t>
            </w:r>
          </w:p>
        </w:tc>
        <w:tc>
          <w:tcPr/>
          <w:p>
            <w:pPr>
              <w:jc w:val="left"/>
            </w:pPr>
            <w:r>
              <w:rPr>
                <w:sz w:val="17"/>
              </w:rPr>
              <w:t xml:space="preserve">所有案例对呈现单点（融合），与 fig19/21 对比看分离效果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/>
        <w:sz w:val="21"/>
        <w:szCs w:val="21"/>
      </w:rPr>
    </w:rPrDefault>
    <w:pPrDefault/>
  </w:docDefaults>
  <w:style w:type="paragraph" w:default="1" w:styleId="a0">
    <w:name w:val="Normal"/>
  </w:style>
  <w:style w:type="paragraph" w:styleId="a1">
    <w:name w:val="heading 1"/>
    <w:basedOn w:val="a0"/>
    <w:pPr>
      <w:outlineLvl w:val="0"/>
      <w:spacing w:before="240" w:after="120"/>
    </w:pPr>
    <w:rPr>
      <w:b/>
      <w:sz w:val="30"/>
      <w:szCs w:val="30"/>
      <w:color w:val="1F4E79"/>
    </w:rPr>
  </w:style>
  <w:style w:type="paragraph" w:styleId="a2">
    <w:name w:val="heading 2"/>
    <w:basedOn w:val="a0"/>
    <w:pPr>
      <w:outlineLvl w:val="1"/>
      <w:spacing w:before="200" w:after="100"/>
    </w:pPr>
    <w:rPr>
      <w:b/>
      <w:sz w:val="24"/>
      <w:szCs w:val="24"/>
      <w:color w:val="2E74B5"/>
    </w:rPr>
  </w:style>
  <w:style w:type="paragraph" w:styleId="a3">
    <w:name w:val="Title"/>
    <w:basedOn w:val="a0"/>
    <w:pPr>
      <w:jc w:val="center"/>
      <w:spacing w:after="240"/>
    </w:pPr>
    <w:rPr>
      <w:b/>
      <w:sz w:val="40"/>
      <w:szCs w:val="4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word/styles.xml"/>
</Relationships>
</file>