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77 GHz MIMO 雷达 0° 校准的近场补偿原理与方法</w:t>
      </w:r>
    </w:p>
    <w:p>
      <w:pPr>
        <w:pStyle w:val="a1"/>
      </w:pPr>
      <w:r>
        <w:rPr/>
        <w:t xml:space="preserve">一、背景与问题</w:t>
      </w:r>
    </w:p>
    <w:p>
      <w:pPr>
        <w:pStyle w:val="a0"/>
      </w:pPr>
      <w:r>
        <w:rPr/>
        <w:t xml:space="preserve">0° 校准做法:暗室内把角反射器置于阵列正前方(方位角、俯仰角均为 0°),从 64 个虚拟阵元通道提取相位,生成 1×64 复数校准表(模恒为 1,只校相位、不校幅度)。</w:t>
      </w:r>
    </w:p>
    <w:p>
      <w:pPr>
        <w:pStyle w:val="a0"/>
      </w:pPr>
      <w:r>
        <w:rPr/>
        <w:t xml:space="preserve">该做法的隐含前提是:标定目标处于远场,到达各阵元的电磁波为平面波。正视方向的平面波对所有阵元相位为 0,因此实测相位即通道相位失配,取其共轭便得到校准表。</w:t>
      </w:r>
    </w:p>
    <w:p>
      <w:pPr>
        <w:pStyle w:val="a0"/>
      </w:pPr>
      <w:r>
        <w:rPr/>
        <w:t xml:space="preserve">问题:暗室标定距离通常只有几米,而毫米波雷达波长短,阵列口径虽小、弗朗荷费(Fraunhofer)远场距离仍可达数米——标定点很可能处于近场。此时到达各阵元的是球面波,阵元间存在二次路径差,引入随位置平方增长的相位差,直接污染校准表。</w:t>
      </w:r>
    </w:p>
    <w:p>
      <w:pPr>
        <w:pStyle w:val="a1"/>
      </w:pPr>
      <w:r>
        <w:rPr/>
        <w:t xml:space="preserve">二、近场效应的物理原理</w:t>
      </w:r>
    </w:p>
    <w:p>
      <w:pPr>
        <w:pStyle w:val="a0"/>
      </w:pPr>
      <w:r>
        <w:rPr/>
        <w:t xml:space="preserve">1. 远场判据:R &gt; 2D²/λ(D 为口径尺寸)时球面波可近似为平面波。</w:t>
      </w:r>
    </w:p>
    <w:p>
      <w:pPr>
        <w:pStyle w:val="a0"/>
      </w:pPr>
      <w:r>
        <w:rPr/>
        <w:t xml:space="preserve">2. 路径差:目标在正视方向、距离 R,某阵元位于 (x, 0, z),则该阵元到目标的单程距离为</w:t>
      </w:r>
    </w:p>
    <w:p>
      <w:pPr>
        <w:pStyle w:val="a0"/>
      </w:pPr>
      <w:r>
        <w:rPr>
          <w:b/>
        </w:rPr>
        <w:t xml:space="preserve">    Rn = √(x² + R² + z²) ≈ R + (x² + z²) / (2R)</w:t>
      </w:r>
    </w:p>
    <w:p>
      <w:pPr>
        <w:pStyle w:val="a0"/>
      </w:pPr>
      <w:r>
        <w:rPr/>
        <w:t xml:space="preserve">相对口径中心的二次路径偏差为 (x² + z²)/(2R),对应的相位偏差为</w:t>
      </w:r>
    </w:p>
    <w:p>
      <w:pPr>
        <w:pStyle w:val="a0"/>
      </w:pPr>
      <w:r>
        <w:rPr>
          <w:b/>
        </w:rPr>
        <w:t xml:space="preserve">    Δφ = (2π/λ) · (x² + z²) / (2R)</w:t>
      </w:r>
    </w:p>
    <w:p>
      <w:pPr>
        <w:pStyle w:val="a0"/>
      </w:pPr>
      <w:r>
        <w:rPr/>
        <w:t xml:space="preserve">3. 特点:相位偏差随阵元离开中心的距离平方增长、随标定距离反比衰减;中心阵元为零、边缘最大;对阵列作左右/上下居中后,该相位关于中心对称。</w:t>
      </w:r>
    </w:p>
    <w:p>
      <w:pPr>
        <w:pStyle w:val="a0"/>
      </w:pPr>
      <w:r>
        <w:rPr/>
        <w:t xml:space="preserve">4. 量级(本雷达):对角口径 D ≈ 70 mm,全带中心波长 λ ≈ 3.91 mm;在 R = 2.92 m 处,边缘通道的最大近场相位约 35°。</w:t>
      </w:r>
    </w:p>
    <w:p>
      <w:pPr>
        <w:pStyle w:val="a1"/>
      </w:pPr>
      <w:r>
        <w:rPr/>
        <w:t xml:space="preserve">三、MIMO 双程特性与免补偿距离</w:t>
      </w:r>
    </w:p>
    <w:p>
      <w:pPr>
        <w:pStyle w:val="a0"/>
      </w:pPr>
      <w:r>
        <w:rPr/>
        <w:t xml:space="preserve">MIMO 通道相位由发射阵元与接收阵元两段路径共同构成(TX i → 目标 → RX j),正视方向下线性项抵消,只余二次项:</w:t>
      </w:r>
    </w:p>
    <w:p>
      <w:pPr>
        <w:pStyle w:val="a0"/>
      </w:pPr>
      <w:r>
        <w:rPr>
          <w:b/>
        </w:rPr>
        <w:t xml:space="preserve">    Δφ(i,j) = (2π/λ) · [ (a_ti² + a_rj²) / (2R) ],  a = √(x² + z²)</w:t>
      </w:r>
    </w:p>
    <w:p>
      <w:pPr>
        <w:pStyle w:val="a0"/>
      </w:pPr>
      <w:r>
        <w:rPr/>
        <w:t xml:space="preserve">最坏组合取 a_t = a_r = D/2,相位不超过 (2π/λ)·D²/(4R)。令其不超过 π/8(22.5°)得免补偿距离:</w:t>
      </w:r>
    </w:p>
    <w:p>
      <w:pPr>
        <w:pStyle w:val="a0"/>
      </w:pPr>
      <w:r>
        <w:rPr>
          <w:b/>
        </w:rPr>
        <w:t xml:space="preserve">    R_far = 4D² / λ</w:t>
      </w:r>
    </w:p>
    <w:p>
      <w:pPr>
        <w:pStyle w:val="a0"/>
      </w:pPr>
      <w:r>
        <w:rPr/>
        <w:t xml:space="preserve">该判据比经典单口径 2D²/λ 保守一倍(双程)。本雷达 R_far ≈ 5.03 m;若要求残余相位不超过 5°,标定距离需约 22.6 m。</w:t>
      </w:r>
    </w:p>
    <w:p>
      <w:pPr>
        <w:pStyle w:val="a0"/>
      </w:pPr>
      <w:r>
        <w:rPr/>
        <w:t xml:space="preserve">本阵列在不同标定距离下的最大近场相位(双程、最坏通道):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标定距离 R (m)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2.92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5.0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10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20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50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最大近场相位 (°)</w:t>
            </w:r>
          </w:p>
        </w:tc>
        <w:tc>
          <w:tcPr/>
          <w:p>
            <w:pPr>
              <w:jc w:val="center"/>
            </w:pPr>
            <w:r>
              <w:rPr/>
              <w:t xml:space="preserve">35.4</w:t>
            </w:r>
          </w:p>
        </w:tc>
        <w:tc>
          <w:tcPr/>
          <w:p>
            <w:pPr>
              <w:jc w:val="center"/>
            </w:pPr>
            <w:r>
              <w:rPr/>
              <w:t xml:space="preserve">20.7</w:t>
            </w:r>
          </w:p>
        </w:tc>
        <w:tc>
          <w:tcPr/>
          <w:p>
            <w:pPr>
              <w:jc w:val="center"/>
            </w:pPr>
            <w:r>
              <w:rPr/>
              <w:t xml:space="preserve">10.4</w:t>
            </w:r>
          </w:p>
        </w:tc>
        <w:tc>
          <w:tcPr/>
          <w:p>
            <w:pPr>
              <w:jc w:val="center"/>
            </w:pPr>
            <w:r>
              <w:rPr/>
              <w:t xml:space="preserve">5.2</w:t>
            </w:r>
          </w:p>
        </w:tc>
        <w:tc>
          <w:tcPr/>
          <w:p>
            <w:pPr>
              <w:jc w:val="center"/>
            </w:pPr>
            <w:r>
              <w:rPr/>
              <w:t xml:space="preserve">2.1</w:t>
            </w:r>
          </w:p>
        </w:tc>
      </w:tr>
    </w:tbl>
    <w:p>
      <w:pPr>
        <w:pStyle w:val="a1"/>
      </w:pPr>
      <w:r>
        <w:rPr/>
        <w:t xml:space="preserve">四、补偿方法与实现流程</w:t>
      </w:r>
    </w:p>
    <w:p>
      <w:pPr>
        <w:pStyle w:val="a0"/>
      </w:pPr>
      <w:r>
        <w:rPr/>
        <w:t xml:space="preserve">已知条件:标定目标的距离 R1(置于正视方向)、居中后的阵元坐标(x、z,单位 m)。</w:t>
      </w:r>
    </w:p>
    <w:p>
      <w:pPr>
        <w:pStyle w:val="a2"/>
      </w:pPr>
      <w:r>
        <w:rPr/>
        <w:t xml:space="preserve">第一步:计算每个发射阵元、每个接收阵元到目标的单程距离</w:t>
      </w:r>
    </w:p>
    <w:p>
      <w:pPr>
        <w:pStyle w:val="a0"/>
      </w:pPr>
      <w:r>
        <w:rPr>
          <w:b/>
        </w:rPr>
        <w:t xml:space="preserve">    R_t(i) = √( x_ti² + R1² + z_ti² ),   R_r(j) = √( x_rj² + R1² + z_rj² )</w:t>
      </w:r>
    </w:p>
    <w:p>
      <w:pPr>
        <w:pStyle w:val="a2"/>
      </w:pPr>
      <w:r>
        <w:rPr/>
        <w:t xml:space="preserve">第二步:计算近场引入的相位(相对远场平面波基准 2R1)</w:t>
      </w:r>
    </w:p>
    <w:p>
      <w:pPr>
        <w:pStyle w:val="a0"/>
      </w:pPr>
      <w:r>
        <w:rPr>
          <w:b/>
        </w:rPr>
        <w:t xml:space="preserve">    φ_NF(i,j) = −(2π/λ) · ( R_t(i) + R_r(j) − 2R1 )</w:t>
      </w:r>
    </w:p>
    <w:p>
      <w:pPr>
        <w:pStyle w:val="a2"/>
      </w:pPr>
      <w:r>
        <w:rPr/>
        <w:t xml:space="preserve">第三步:从实测通道相位中减去 φ_NF(等效于把球面波因子除掉),得到与距离无关的通道相位;再做共轭、去公共相位、归一化,即得 1×64 校准表(模为 1)。</w:t>
      </w:r>
    </w:p>
    <w:p>
      <w:pPr>
        <w:pStyle w:val="a0"/>
      </w:pPr>
      <w:r>
        <w:rPr/>
        <w:t xml:space="preserve">说明:补偿量随 R1 变化,更换标定距离需按新的 R1 重算;补偿后表内保留的是与距离无关的内容(通道失配,以及与发射通道不可分辨的码/窗相位常量)。</w:t>
      </w:r>
    </w:p>
    <w:p>
      <w:pPr>
        <w:pStyle w:val="a1"/>
      </w:pPr>
      <w:r>
        <w:rPr/>
        <w:t xml:space="preserve">五、仿真验证结果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验证项目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结果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理想链路(全部损伤关闭):提取相位分解</w:t>
            </w:r>
          </w:p>
        </w:tc>
        <w:tc>
          <w:tcPr/>
          <w:p>
            <w:pPr>
              <w:jc w:val="center"/>
            </w:pPr>
            <w:r>
              <w:rPr/>
              <w:t xml:space="preserve">精确等于"每 TX 常量 + 每 RX 常量",不可分离残差 0.0°——证明提取与补偿方法正确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被扣除的近场相位(R1 = 2.92 m)</w:t>
            </w:r>
          </w:p>
        </w:tc>
        <w:tc>
          <w:tcPr/>
          <w:p>
            <w:pPr>
              <w:jc w:val="center"/>
            </w:pPr>
            <w:r>
              <w:rPr/>
              <w:t xml:space="preserve">−35.4° ~ −6.0°(与第三节理论值一致)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补偿后校准表相位跨度(当前损伤链路)</w:t>
            </w:r>
          </w:p>
        </w:tc>
        <w:tc>
          <w:tcPr/>
          <w:p>
            <w:pPr>
              <w:jc w:val="center"/>
            </w:pPr>
            <w:r>
              <w:rPr/>
              <w:t xml:space="preserve">−24.8° ~ +43.3°,rms 16.9°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免补偿距离 R_far(4D²/λ)</w:t>
            </w:r>
          </w:p>
        </w:tc>
        <w:tc>
          <w:tcPr/>
          <w:p>
            <w:pPr>
              <w:jc w:val="center"/>
            </w:pPr>
            <w:r>
              <w:rPr/>
              <w:t xml:space="preserve">5.03 m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校准检查(全阵 64 元 / 最长行 30 元角度谱)</w:t>
            </w:r>
          </w:p>
        </w:tc>
        <w:tc>
          <w:tcPr/>
          <w:p>
            <w:pPr>
              <w:jc w:val="center"/>
            </w:pPr>
            <w:r>
              <w:rPr/>
              <w:t xml:space="preserve">均于 0° 成峰,旁瓣干净</w:t>
            </w:r>
          </w:p>
        </w:tc>
      </w:tr>
    </w:tbl>
    <w:p>
      <w:pPr>
        <w:pStyle w:val="a1"/>
      </w:pPr>
      <w:r>
        <w:rPr/>
        <w:t xml:space="preserve">六、使用注意事项</w:t>
      </w:r>
    </w:p>
    <w:p>
      <w:pPr>
        <w:pStyle w:val="a0"/>
      </w:pPr>
      <w:r>
        <w:rPr/>
        <w:t xml:space="preserve">1. 免补偿判据:标定距离大于 4D²/λ(本雷达约 5.0 m)时近场相位不超过 22.5°,可不做补偿;要求更严(如 5°)按比例放大距离(约 4.5 倍)。</w:t>
      </w:r>
    </w:p>
    <w:p>
      <w:pPr>
        <w:pStyle w:val="a0"/>
      </w:pPr>
      <w:r>
        <w:rPr/>
        <w:t xml:space="preserve">2. FFT 窗相位的奇偶问题:多普勒 FFT 的窗相位含 πk(N−1)/N 项,在奇偶不同的多普勒 bin 上相差 180°。用本校准表去校准从其它多普勒 bin 提取的通道时,若两个 bin 序号之差为奇数,需补 180°。</w:t>
      </w:r>
    </w:p>
    <w:p>
      <w:pPr>
        <w:pStyle w:val="a0"/>
      </w:pPr>
      <w:r>
        <w:rPr/>
        <w:t xml:space="preserve">3. 本补偿只对标定目标位于正视 0° 成立;若标定目标带角度,需先按已知角度补偿导向相位再做近场补偿。</w:t>
      </w:r>
    </w:p>
    <w:p>
      <w:pPr>
        <w:pStyle w:val="a0"/>
      </w:pPr>
      <w:r>
        <w:rPr/>
        <w:t xml:space="preserve">4. 校准表只校相位(模为 1);通道幅度失配(如各通道增益差)需另行标定。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  <w:rPr>
      <w:rFonts w:eastAsia="SimSun"/>
    </w:rPr>
  </w:style>
  <w:style w:type="paragraph" w:styleId="a1">
    <w:name w:val="heading 1"/>
    <w:basedOn w:val="a0"/>
    <w:pPr>
      <w:outlineLvl w:val="0"/>
      <w:spacing w:before="240" w:after="120"/>
    </w:pPr>
    <w:rPr>
      <w:b/>
      <w:sz w:val="30"/>
      <w:szCs w:val="30"/>
      <w:color w:val="1F4E79"/>
    </w:rPr>
  </w:style>
  <w:style w:type="paragraph" w:styleId="a2">
    <w:name w:val="heading 2"/>
    <w:basedOn w:val="a0"/>
    <w:pPr>
      <w:outlineLvl w:val="1"/>
      <w:spacing w:before="200" w:after="100"/>
    </w:pPr>
    <w:rPr>
      <w:b/>
      <w:sz w:val="24"/>
      <w:szCs w:val="24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