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304" w:rsidRDefault="001C544D" w:rsidP="001073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1.25pt;margin-top:88.95pt;width:311.6pt;height:62.45pt;z-index:251661312;mso-width-relative:margin;mso-height-relative:margin" stroked="f">
            <v:textbox>
              <w:txbxContent>
                <w:p w:rsidR="001C544D" w:rsidRDefault="001C544D" w:rsidP="001C544D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96.3pt;height:50.95pt" strokeweight="1.5pt">
                        <v:shadow color="#868686"/>
                        <v:textpath style="font-family:&quot;Arial Black&quot;;v-text-kern:t" trim="t" fitpath="t" string="PUMP INC."/>
                      </v:shape>
                    </w:pict>
                  </w:r>
                </w:p>
              </w:txbxContent>
            </v:textbox>
          </v:shape>
        </w:pict>
      </w:r>
      <w:r w:rsidR="002E4FFD" w:rsidRPr="006D7FF9">
        <w:pict>
          <v:shape id="_x0000_i1025" type="#_x0000_t136" style="width:293.75pt;height:86.65pt" strokeweight="2.25pt">
            <v:shadow type="perspective" color="#868686" opacity=".5" origin=",.5" offset="0,0" matrix=",56756f,,.5"/>
            <v:textpath style="font-family:&quot;Arial Black&quot;;font-weight:bold;v-text-spacing:58985f;v-text-kern:t" trim="t" fitpath="t" string="ACE"/>
          </v:shape>
        </w:pict>
      </w:r>
    </w:p>
    <w:p w:rsidR="00107304" w:rsidRPr="00107304" w:rsidRDefault="001C544D" w:rsidP="001C544D">
      <w:r>
        <w:rPr>
          <w:noProof/>
          <w:lang w:eastAsia="zh-TW" w:bidi="ar-SA"/>
        </w:rPr>
        <w:pict>
          <v:shape id="_x0000_s1028" type="#_x0000_t202" style="position:absolute;margin-left:-20.55pt;margin-top:65.55pt;width:346.7pt;height:22.45pt;z-index:251660288;mso-width-relative:margin;mso-height-relative:margin" stroked="f">
            <v:textbox style="mso-next-textbox:#_x0000_s1028">
              <w:txbxContent>
                <w:p w:rsidR="00107304" w:rsidRPr="00107304" w:rsidRDefault="00107304" w:rsidP="00107304">
                  <w:pPr>
                    <w:rPr>
                      <w:rFonts w:ascii="Agency FB" w:hAnsi="Agency FB" w:cs="FrankRuehl"/>
                      <w:b/>
                      <w:bCs/>
                    </w:rPr>
                  </w:pPr>
                  <w:r w:rsidRPr="00107304">
                    <w:rPr>
                      <w:rFonts w:ascii="Agency FB" w:hAnsi="Agency FB" w:cs="FrankRuehl"/>
                      <w:b/>
                      <w:bCs/>
                    </w:rPr>
                    <w:t>Fellows, Ca 661.768.9700    Fillmore, Ca 805.524.5990    Santa Maria, Ca 805.925.7570</w:t>
                  </w:r>
                </w:p>
                <w:p w:rsidR="00107304" w:rsidRDefault="00107304" w:rsidP="00107304"/>
              </w:txbxContent>
            </v:textbox>
          </v:shape>
        </w:pict>
      </w:r>
      <w:r>
        <w:rPr>
          <w:rFonts w:ascii="Agency FB" w:hAnsi="Agency FB"/>
          <w:b/>
          <w:bCs/>
          <w:noProof/>
        </w:rPr>
        <w:pict>
          <v:shape id="_x0000_s1027" type="#_x0000_t202" style="position:absolute;margin-left:66.8pt;margin-top:46.65pt;width:164.45pt;height:24.75pt;z-index:251658240;mso-width-relative:margin;mso-height-relative:margin" stroked="f">
            <v:textbox style="mso-next-textbox:#_x0000_s1027">
              <w:txbxContent>
                <w:p w:rsidR="006D7FF9" w:rsidRPr="006D7FF9" w:rsidRDefault="006D7FF9" w:rsidP="006D7FF9">
                  <w:pPr>
                    <w:rPr>
                      <w:sz w:val="32"/>
                      <w:szCs w:val="32"/>
                    </w:rPr>
                  </w:pPr>
                  <w:r w:rsidRPr="006D7FF9">
                    <w:rPr>
                      <w:rFonts w:ascii="Impact" w:hAnsi="Impact"/>
                      <w:sz w:val="32"/>
                      <w:szCs w:val="32"/>
                    </w:rPr>
                    <w:t>SUB SURFACE PUMPS</w:t>
                  </w:r>
                </w:p>
              </w:txbxContent>
            </v:textbox>
          </v:shape>
        </w:pict>
      </w:r>
    </w:p>
    <w:sectPr w:rsidR="00107304" w:rsidRPr="00107304" w:rsidSect="00B4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6D7FF9"/>
    <w:rsid w:val="00107304"/>
    <w:rsid w:val="001C544D"/>
    <w:rsid w:val="002E4FFD"/>
    <w:rsid w:val="00482F1B"/>
    <w:rsid w:val="006D7FF9"/>
    <w:rsid w:val="00A57947"/>
    <w:rsid w:val="00B46F1C"/>
    <w:rsid w:val="00D56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Winkler</dc:creator>
  <cp:lastModifiedBy>Winkler</cp:lastModifiedBy>
  <cp:revision>1</cp:revision>
  <dcterms:created xsi:type="dcterms:W3CDTF">2014-05-01T06:58:00Z</dcterms:created>
  <dcterms:modified xsi:type="dcterms:W3CDTF">2014-05-01T08:29:00Z</dcterms:modified>
</cp:coreProperties>
</file>