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pPr>
      <w:r>
        <w:rPr>
          <w:rFonts w:ascii="Aptos" w:cs="Aptos" w:eastAsia="Aptos" w:hAnsi="Aptos"/>
          <w:b/>
          <w:bCs/>
          <w:color w:val="B7791F"/>
          <w:spacing w:val="80"/>
          <w:sz w:val="18"/>
          <w:szCs w:val="18"/>
        </w:rPr>
        <w:t xml:space="preserve">FLUID CX  ·  OPENBANK U.S.</w:t>
      </w:r>
    </w:p>
    <w:p>
      <w:pPr>
        <w:pBdr>
          <w:bottom w:val="single" w:color="B7791F" w:sz="24" w:space="4"/>
        </w:pBdr>
        <w:spacing w:after="200"/>
      </w:pPr>
      <w:r>
        <w:t xml:space="preserve"/>
      </w:r>
    </w:p>
    <w:p>
      <w:pPr>
        <w:spacing w:after="200" w:before="120"/>
      </w:pPr>
      <w:r>
        <w:rPr>
          <w:rFonts w:ascii="Aptos Display" w:cs="Aptos Display" w:eastAsia="Aptos Display" w:hAnsi="Aptos Display"/>
          <w:b/>
          <w:bCs/>
          <w:color w:val="1A1A1A"/>
          <w:sz w:val="72"/>
          <w:szCs w:val="72"/>
        </w:rPr>
        <w:t xml:space="preserve">Demo Playbook</w:t>
      </w:r>
    </w:p>
    <w:p>
      <w:pPr>
        <w:spacing w:after="320"/>
      </w:pPr>
      <w:r>
        <w:rPr>
          <w:rFonts w:ascii="Aptos Display" w:cs="Aptos Display" w:eastAsia="Aptos Display" w:hAnsi="Aptos Display"/>
          <w:i/>
          <w:iCs/>
          <w:color w:val="4A4A4A"/>
          <w:sz w:val="26"/>
          <w:szCs w:val="26"/>
        </w:rPr>
        <w:t xml:space="preserve">Component-by-component explainer for the Openbank CX Signal Room</w:t>
      </w:r>
    </w:p>
    <w:p>
      <w:pPr>
        <w:spacing w:after="400" w:before="0"/>
      </w:pPr>
      <w:r>
        <w:t xml:space="preserve"/>
      </w:r>
    </w:p>
    <w:p>
      <w:pPr>
        <w:spacing w:after="80" w:before="0" w:line="300" w:lineRule="auto"/>
        <w:jc w:val="left"/>
      </w:pPr>
      <w:r>
        <w:rPr>
          <w:rFonts w:ascii="Aptos" w:cs="Aptos" w:eastAsia="Aptos" w:hAnsi="Aptos"/>
          <w:b/>
          <w:bCs/>
          <w:color w:val="4A4A4A"/>
          <w:sz w:val="20"/>
          <w:szCs w:val="20"/>
        </w:rPr>
        <w:t xml:space="preserve">For: </w:t>
      </w:r>
      <w:r>
        <w:rPr>
          <w:rFonts w:ascii="Aptos" w:cs="Aptos" w:eastAsia="Aptos" w:hAnsi="Aptos"/>
          <w:color w:val="1A1A1A"/>
          <w:sz w:val="20"/>
          <w:szCs w:val="20"/>
        </w:rPr>
        <w:t xml:space="preserve">Founder briefing  ·  Advisor walkthrough  ·  Banking executive demo</w:t>
      </w:r>
    </w:p>
    <w:p>
      <w:pPr>
        <w:spacing w:after="80" w:before="0" w:line="300" w:lineRule="auto"/>
        <w:jc w:val="left"/>
      </w:pPr>
      <w:r>
        <w:rPr>
          <w:rFonts w:ascii="Aptos" w:cs="Aptos" w:eastAsia="Aptos" w:hAnsi="Aptos"/>
          <w:b/>
          <w:bCs/>
          <w:color w:val="4A4A4A"/>
          <w:sz w:val="20"/>
          <w:szCs w:val="20"/>
        </w:rPr>
        <w:t xml:space="preserve">Read time: </w:t>
      </w:r>
      <w:r>
        <w:rPr>
          <w:rFonts w:ascii="Aptos" w:cs="Aptos" w:eastAsia="Aptos" w:hAnsi="Aptos"/>
          <w:color w:val="1A1A1A"/>
          <w:sz w:val="20"/>
          <w:szCs w:val="20"/>
        </w:rPr>
        <w:t xml:space="preserve">45 minutes  ·  </w:t>
      </w:r>
      <w:r>
        <w:rPr>
          <w:rFonts w:ascii="Aptos" w:cs="Aptos" w:eastAsia="Aptos" w:hAnsi="Aptos"/>
          <w:b/>
          <w:bCs/>
          <w:color w:val="4A4A4A"/>
          <w:sz w:val="20"/>
          <w:szCs w:val="20"/>
        </w:rPr>
        <w:t xml:space="preserve">Rehearsal time: </w:t>
      </w:r>
      <w:r>
        <w:rPr>
          <w:rFonts w:ascii="Aptos" w:cs="Aptos" w:eastAsia="Aptos" w:hAnsi="Aptos"/>
          <w:color w:val="1A1A1A"/>
          <w:sz w:val="20"/>
          <w:szCs w:val="20"/>
        </w:rPr>
        <w:t xml:space="preserve">two passes before the meeting</w:t>
      </w:r>
    </w:p>
    <w:p>
      <w:pPr>
        <w:spacing w:after="8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You are not explaining a dashboard. You are explaining a daily ritual. Every component answers one question Swati asks herself at 8am. If you remember the question each component answers, you never get lost.</w:t>
            </w:r>
            <w:r>
              <w:rPr>
                <w:rFonts w:ascii="Aptos" w:cs="Aptos" w:eastAsia="Aptos" w:hAnsi="Aptos"/>
                <w:b/>
                <w:bCs/>
                <w:color w:val="B7791F"/>
                <w:sz w:val="28"/>
                <w:szCs w:val="28"/>
              </w:rPr>
              <w:t xml:space="preserve">”</w:t>
            </w:r>
          </w:p>
          <w:p>
            <w:pPr>
              <w:spacing w:after="80" w:before="60" w:line="300" w:lineRule="auto"/>
              <w:jc w:val="left"/>
            </w:pPr>
            <w:r>
              <w:rPr>
                <w:rFonts w:ascii="Aptos" w:cs="Aptos" w:eastAsia="Aptos" w:hAnsi="Aptos"/>
                <w:color w:val="4A4A4A"/>
                <w:sz w:val="18"/>
                <w:szCs w:val="18"/>
              </w:rPr>
              <w:t xml:space="preserve">— How to use this document</w:t>
            </w:r>
          </w:p>
        </w:tc>
      </w:tr>
    </w:tbl>
    <w:p>
      <w:pPr>
        <w:spacing w:after="400" w:before="0"/>
      </w:pPr>
      <w:r>
        <w:t xml:space="preserve"/>
      </w:r>
    </w:p>
    <w:p>
      <w:pPr>
        <w:keepLines w:val="false"/>
        <w:spacing w:after="160" w:before="0" w:line="336" w:lineRule="auto"/>
        <w:jc w:val="left"/>
      </w:pPr>
      <w:r>
        <w:rPr>
          <w:rFonts w:ascii="Aptos" w:cs="Aptos" w:eastAsia="Aptos" w:hAnsi="Aptos"/>
          <w:b w:val="false"/>
          <w:bCs w:val="false"/>
          <w:i w:val="false"/>
          <w:iCs w:val="false"/>
          <w:color w:val="1A1A1A"/>
          <w:sz w:val="20"/>
          <w:szCs w:val="20"/>
        </w:rPr>
        <w:t xml:space="preserve">This playbook walks through every component of the Openbank CX Signal Room. For each one you will find: (1) the one question it answers, (2) the meaning of every word and number you can see on the screen, (3) why the component exists in product terms, (4) what Swati specifically asked of it on the 11 May 2026 call, (5) what to say when you demo it, and (6) the hardest follow-up questions you will get, with prepared answers.</w:t>
      </w:r>
    </w:p>
    <w:p>
      <w:pPr>
        <w:keepLines w:val="false"/>
        <w:spacing w:after="80" w:before="0" w:line="300" w:lineRule="auto"/>
        <w:jc w:val="left"/>
      </w:pPr>
      <w:r>
        <w:rPr>
          <w:rFonts w:ascii="Aptos" w:cs="Aptos" w:eastAsia="Aptos" w:hAnsi="Aptos"/>
          <w:b w:val="false"/>
          <w:bCs w:val="false"/>
          <w:i/>
          <w:iCs/>
          <w:color w:val="4A4A4A"/>
          <w:sz w:val="20"/>
          <w:szCs w:val="20"/>
        </w:rPr>
        <w:t xml:space="preserve">Read it once end-to-end. Then practise the “What to say out loud” column for each component. Do not read the screen. Tell the story behind it.</w:t>
      </w:r>
    </w:p>
    <w:p>
      <w:r>
        <w:br w:type="page"/>
      </w:r>
    </w:p>
    <w:p>
      <w:pPr>
        <w:pStyle w:val="Heading1"/>
        <w:spacing w:after="200" w:before="480"/>
      </w:pPr>
      <w:r>
        <w:rPr>
          <w:rFonts w:ascii="Aptos Display" w:cs="Aptos Display" w:eastAsia="Aptos Display" w:hAnsi="Aptos Display"/>
          <w:b/>
          <w:bCs/>
          <w:color w:val="1A1A1A"/>
          <w:sz w:val="40"/>
          <w:szCs w:val="40"/>
        </w:rPr>
        <w:t xml:space="preserve">Foundation — before you open the screen</w:t>
      </w:r>
    </w:p>
    <w:p>
      <w:pPr>
        <w:keepLines w:val="false"/>
        <w:spacing w:after="200" w:before="0" w:line="300" w:lineRule="auto"/>
        <w:jc w:val="left"/>
      </w:pPr>
      <w:r>
        <w:rPr>
          <w:rFonts w:ascii="Aptos" w:cs="Aptos" w:eastAsia="Aptos" w:hAnsi="Aptos"/>
          <w:b w:val="false"/>
          <w:bCs w:val="false"/>
          <w:i w:val="false"/>
          <w:iCs w:val="false"/>
          <w:color w:val="1A1A1A"/>
          <w:sz w:val="21"/>
          <w:szCs w:val="21"/>
        </w:rPr>
        <w:t xml:space="preserve">Three things must be true in your head before the demo starts. If any one of them is shaky, the room will feel it within 90 seconds.</w:t>
      </w:r>
    </w:p>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1. The one-sentence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Fluid CX is a daily customer-trust briefing for digital banks — it listens to every call, chat, email, ticket, app review, and complaint, and tells you the one story your customers are telling you this week, who needs to own it, and whether anything you have already done is working.</w:t>
            </w:r>
            <w:r>
              <w:rPr>
                <w:rFonts w:ascii="Aptos" w:cs="Aptos" w:eastAsia="Aptos" w:hAnsi="Aptos"/>
                <w:b/>
                <w:bCs/>
                <w:color w:val="B7791F"/>
                <w:sz w:val="28"/>
                <w:szCs w:val="28"/>
              </w:rPr>
              <w:t xml:space="preserve">”</w:t>
            </w:r>
          </w:p>
        </w:tc>
      </w:tr>
    </w:tbl>
    <w:p>
      <w:pPr>
        <w:spacing w:after="240" w:before="0"/>
      </w:pPr>
      <w:r>
        <w:t xml:space="preserve"/>
      </w:r>
    </w:p>
    <w:p>
      <w:pPr>
        <w:keepLines w:val="false"/>
        <w:spacing w:after="80" w:before="0" w:line="300" w:lineRule="auto"/>
        <w:jc w:val="left"/>
      </w:pPr>
      <w:r>
        <w:rPr>
          <w:rFonts w:ascii="Aptos" w:cs="Aptos" w:eastAsia="Aptos" w:hAnsi="Aptos"/>
          <w:b w:val="false"/>
          <w:bCs w:val="false"/>
          <w:i/>
          <w:iCs/>
          <w:color w:val="4A4A4A"/>
          <w:sz w:val="20"/>
          <w:szCs w:val="20"/>
        </w:rPr>
        <w:t xml:space="preserve">Memorise this sentence. If you blank, say this. If asked to repeat the value proposition at any point, say this. Do not improvise variations.</w:t>
      </w:r>
    </w:p>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2. The three sentences that win the room</w:t>
      </w:r>
    </w:p>
    <w:p>
      <w:pPr>
        <w:keepLines w:val="false"/>
        <w:spacing w:after="120" w:before="0" w:line="300" w:lineRule="auto"/>
        <w:jc w:val="left"/>
      </w:pPr>
      <w:r>
        <w:rPr>
          <w:rFonts w:ascii="Aptos" w:cs="Aptos" w:eastAsia="Aptos" w:hAnsi="Aptos"/>
          <w:b w:val="false"/>
          <w:bCs w:val="false"/>
          <w:i w:val="false"/>
          <w:iCs w:val="false"/>
          <w:color w:val="1A1A1A"/>
          <w:sz w:val="20"/>
          <w:szCs w:val="20"/>
        </w:rPr>
        <w:t xml:space="preserve">Use these in order at the close — they are your strongest lines, anchored to what Swati told you matters:</w:t>
      </w:r>
    </w:p>
    <w:p>
      <w:pPr>
        <w:spacing w:after="120" w:before="0" w:line="336" w:lineRule="auto"/>
        <w:jc w:val="left"/>
      </w:pPr>
      <w:r>
        <w:rPr>
          <w:rFonts w:ascii="Aptos" w:cs="Aptos" w:eastAsia="Aptos" w:hAnsi="Aptos"/>
          <w:b/>
          <w:bCs/>
          <w:color w:val="B7791F"/>
          <w:sz w:val="21"/>
          <w:szCs w:val="21"/>
        </w:rPr>
        <w:t xml:space="preserve">1.  </w:t>
      </w:r>
      <w:r>
        <w:rPr>
          <w:rFonts w:ascii="Aptos" w:cs="Aptos" w:eastAsia="Aptos" w:hAnsi="Aptos"/>
          <w:color w:val="1A1A1A"/>
          <w:sz w:val="21"/>
          <w:szCs w:val="21"/>
        </w:rPr>
        <w:t xml:space="preserve">We listen to 100% of customer conversations and surface the three things this week that the bank does not yet know.</w:t>
      </w:r>
    </w:p>
    <w:p>
      <w:pPr>
        <w:spacing w:after="120" w:before="0" w:line="336" w:lineRule="auto"/>
        <w:jc w:val="left"/>
      </w:pPr>
      <w:r>
        <w:rPr>
          <w:rFonts w:ascii="Aptos" w:cs="Aptos" w:eastAsia="Aptos" w:hAnsi="Aptos"/>
          <w:b/>
          <w:bCs/>
          <w:color w:val="B7791F"/>
          <w:sz w:val="21"/>
          <w:szCs w:val="21"/>
        </w:rPr>
        <w:t xml:space="preserve">2.  </w:t>
      </w:r>
      <w:r>
        <w:rPr>
          <w:rFonts w:ascii="Aptos" w:cs="Aptos" w:eastAsia="Aptos" w:hAnsi="Aptos"/>
          <w:color w:val="1A1A1A"/>
          <w:sz w:val="21"/>
          <w:szCs w:val="21"/>
        </w:rPr>
        <w:t xml:space="preserve">We replace the three hours a month an executive spends listening to calls with thirty minutes a day of curated trust signal.</w:t>
      </w:r>
    </w:p>
    <w:p>
      <w:pPr>
        <w:spacing w:after="160" w:before="0" w:line="336" w:lineRule="auto"/>
        <w:jc w:val="left"/>
      </w:pPr>
      <w:r>
        <w:rPr>
          <w:rFonts w:ascii="Aptos" w:cs="Aptos" w:eastAsia="Aptos" w:hAnsi="Aptos"/>
          <w:b/>
          <w:bCs/>
          <w:color w:val="B7791F"/>
          <w:sz w:val="21"/>
          <w:szCs w:val="21"/>
        </w:rPr>
        <w:t xml:space="preserve">3.  </w:t>
      </w:r>
      <w:r>
        <w:rPr>
          <w:rFonts w:ascii="Aptos" w:cs="Aptos" w:eastAsia="Aptos" w:hAnsi="Aptos"/>
          <w:color w:val="1A1A1A"/>
          <w:sz w:val="21"/>
          <w:szCs w:val="21"/>
        </w:rPr>
        <w:t xml:space="preserve">We surface UDAAP, Reg E, and FDCPA risk patterns thirty minutes after they happen, not when the regulator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THE STRONGEST SENTENCE YOU OWN</w:t>
            </w:r>
          </w:p>
          <w:p>
            <w:pPr>
              <w:spacing w:after="80" w:before="40" w:line="300" w:lineRule="auto"/>
              <w:jc w:val="left"/>
            </w:pPr>
            <w:r>
              <w:rPr>
                <w:rFonts w:ascii="Aptos" w:cs="Aptos" w:eastAsia="Aptos" w:hAnsi="Aptos"/>
                <w:color w:val="1A1A1A"/>
                <w:sz w:val="20"/>
                <w:szCs w:val="20"/>
              </w:rPr>
              <w:t xml:space="preserve">“30 minutes after they happen, not when the regulator calls.” Use this early. Use it again at the close. It is the line a CRO will repeat back to a CFO.</w:t>
            </w:r>
          </w:p>
        </w:tc>
      </w:tr>
    </w:tbl>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3. The three differentiators, in order</w:t>
      </w:r>
    </w:p>
    <w:p>
      <w:pPr>
        <w:keepLines w:val="false"/>
        <w:spacing w:after="160" w:before="0" w:line="300" w:lineRule="auto"/>
        <w:jc w:val="left"/>
      </w:pPr>
      <w:r>
        <w:rPr>
          <w:rFonts w:ascii="Aptos" w:cs="Aptos" w:eastAsia="Aptos" w:hAnsi="Aptos"/>
          <w:b w:val="false"/>
          <w:bCs w:val="false"/>
          <w:i w:val="false"/>
          <w:iCs w:val="false"/>
          <w:color w:val="1A1A1A"/>
          <w:sz w:val="20"/>
          <w:szCs w:val="20"/>
        </w:rPr>
        <w:t xml:space="preserve">If the advisor asks “what makes this different from NICE, Verint, CallMiner, Observe.AI, Gong?” — here is the answer, in this exact order. The order matters because each point is harder than the last for an incumbent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DIFFERENTIATOR</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HOW TO PHRASE IT</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Cross-channel by default</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Existing tools analyse one channel deeply. NICE is voice-first. Observe.AI is voice and chat. CallMiner is voice. We are built on the premise that the same customer story shows up in five places, and analysing one of them in isolation loses the story.</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Recovery as a first-class surface</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No incumbent has a Customer Pain Recovery view. They tell you about problems; we tell you whether the fixes are working — observed from the customer’s voice, not a project tracker. That is the daily-engagement loop.</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One substrate, two buyers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same conversations power CX operations and risk and compliance. Incumbents have separate products. We have one. The Chief Customer Officer and the Chief Compliance Officer end up funding the same purchase, which lowers procurement friction and raises ACV.</w:t>
            </w:r>
          </w:p>
        </w:tc>
      </w:tr>
    </w:tbl>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4. What is on Swati’s mind</w:t>
      </w:r>
    </w:p>
    <w:p>
      <w:pPr>
        <w:keepLines w:val="false"/>
        <w:spacing w:after="120" w:before="0" w:line="300" w:lineRule="auto"/>
        <w:jc w:val="left"/>
      </w:pPr>
      <w:r>
        <w:rPr>
          <w:rFonts w:ascii="Aptos" w:cs="Aptos" w:eastAsia="Aptos" w:hAnsi="Aptos"/>
          <w:b w:val="false"/>
          <w:bCs w:val="false"/>
          <w:i w:val="false"/>
          <w:iCs w:val="false"/>
          <w:color w:val="1A1A1A"/>
          <w:sz w:val="20"/>
          <w:szCs w:val="20"/>
        </w:rPr>
        <w:t xml:space="preserve">Every component below is built to answer something she said. The five sentences below are her actual words from 11 May 2026 (transcript line numbers shown). Re-read these before you open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WHERE SHE SAID IT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HER WORDS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L696, L835–836</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“Parsing out conversations with customers to identify problems is of high value. High value... I think you are onto something which can be a gold mine.”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L843–846</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“Dashboards are dime a dozen. Insight is not dime a dozen.”</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L501–505</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“I sit in call center and listen to calls once a month, where we do three hours of just call listening. And I learned so much from it.”</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L538–547</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“Best call of the day, worst call of the day. The person who handled the call best today versus the person who handled the call in a worst way today. Training impact.”</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L763–767</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“You have to really think about it as, who are the people who will make a decision in a bank to buy a product like this?”</w:t>
            </w:r>
          </w:p>
        </w:tc>
      </w:tr>
    </w:tbl>
    <w:p>
      <w:r>
        <w:br w:type="page"/>
      </w:r>
    </w:p>
    <w:p>
      <w:pPr>
        <w:spacing w:after="40" w:before="80"/>
      </w:pPr>
      <w:r>
        <w:rPr>
          <w:rFonts w:ascii="Aptos" w:cs="Aptos" w:eastAsia="Aptos" w:hAnsi="Aptos"/>
          <w:b/>
          <w:bCs/>
          <w:color w:val="B7791F"/>
          <w:spacing w:val="30"/>
          <w:sz w:val="16"/>
          <w:szCs w:val="16"/>
        </w:rPr>
        <w:t xml:space="preserve">COMPONENT</w:t>
      </w:r>
    </w:p>
    <w:p>
      <w:pPr>
        <w:spacing w:after="80" w:before="0"/>
      </w:pPr>
      <w:r>
        <w:rPr>
          <w:rFonts w:ascii="Aptos Display" w:cs="Aptos Display" w:eastAsia="Aptos Display" w:hAnsi="Aptos Display"/>
          <w:b/>
          <w:bCs/>
          <w:color w:val="1A1A1A"/>
          <w:sz w:val="44"/>
          <w:szCs w:val="44"/>
        </w:rPr>
        <w:t xml:space="preserve">Signal Story</w:t>
      </w:r>
    </w:p>
    <w:p>
      <w:pPr>
        <w:pBdr>
          <w:bottom w:val="single" w:color="B7791F" w:sz="8" w:space="6"/>
        </w:pBdr>
        <w:spacing w:after="200"/>
      </w:pPr>
      <w:r>
        <w:rPr>
          <w:rFonts w:ascii="Aptos Display" w:cs="Aptos Display" w:eastAsia="Aptos Display" w:hAnsi="Aptos Display"/>
          <w:i/>
          <w:iCs/>
          <w:color w:val="4A4A4A"/>
          <w:sz w:val="22"/>
          <w:szCs w:val="22"/>
        </w:rPr>
        <w:t xml:space="preserve">Today’s Arc · cross-channel pattern</w:t>
      </w:r>
    </w:p>
    <w:p>
      <w:pPr>
        <w:pStyle w:val="Heading3"/>
        <w:spacing w:after="80" w:before="240"/>
      </w:pPr>
      <w:r>
        <w:rPr>
          <w:rFonts w:ascii="Aptos Display" w:cs="Aptos Display" w:eastAsia="Aptos Display" w:hAnsi="Aptos Display"/>
          <w:b/>
          <w:bCs/>
          <w:color w:val="1A1A1A"/>
          <w:sz w:val="23"/>
          <w:szCs w:val="23"/>
        </w:rPr>
        <w:t xml:space="preserve">In one line</w:t>
      </w:r>
    </w:p>
    <w:p>
      <w:pPr>
        <w:keepLines w:val="false"/>
        <w:spacing w:after="120" w:before="0" w:line="336" w:lineRule="auto"/>
        <w:jc w:val="left"/>
      </w:pPr>
      <w:r>
        <w:rPr>
          <w:rFonts w:ascii="Aptos" w:cs="Aptos" w:eastAsia="Aptos" w:hAnsi="Aptos"/>
          <w:b w:val="false"/>
          <w:bCs w:val="false"/>
          <w:i w:val="false"/>
          <w:iCs w:val="false"/>
          <w:color w:val="1A1A1A"/>
          <w:sz w:val="21"/>
          <w:szCs w:val="21"/>
        </w:rPr>
        <w:t xml:space="preserve">The cover page of the daily briefing. The system reads every conversation across every channel and writes a one-paragraph executive note about the single biggest cross-channel customer story. The trail underneath shows how the same pain travels from one system to another.</w:t>
      </w:r>
    </w:p>
    <w:p>
      <w:pPr>
        <w:pStyle w:val="Heading3"/>
        <w:spacing w:after="80" w:before="240"/>
      </w:pPr>
      <w:r>
        <w:rPr>
          <w:rFonts w:ascii="Aptos Display" w:cs="Aptos Display" w:eastAsia="Aptos Display" w:hAnsi="Aptos Display"/>
          <w:b/>
          <w:bCs/>
          <w:color w:val="1A1A1A"/>
          <w:sz w:val="23"/>
          <w:szCs w:val="23"/>
        </w:rPr>
        <w:t xml:space="preserve">The single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If I only have sixty seconds this morning, what is the one customer story I need to know about today?</w:t>
            </w:r>
            <w:r>
              <w:rPr>
                <w:rFonts w:ascii="Aptos" w:cs="Aptos" w:eastAsia="Aptos" w:hAnsi="Aptos"/>
                <w:b/>
                <w:bCs/>
                <w:color w:val="B7791F"/>
                <w:sz w:val="28"/>
                <w:szCs w:val="28"/>
              </w:rPr>
              <w:t xml:space="preserve">”</w:t>
            </w:r>
          </w:p>
        </w:tc>
      </w:tr>
    </w:tbl>
    <w:p>
      <w:pPr>
        <w:spacing w:after="160" w:before="0"/>
      </w:pPr>
      <w:r>
        <w:t xml:space="preserve"/>
      </w:r>
    </w:p>
    <w:p>
      <w:pPr>
        <w:pStyle w:val="Heading3"/>
        <w:spacing w:after="80" w:before="240"/>
      </w:pPr>
      <w:r>
        <w:rPr>
          <w:rFonts w:ascii="Aptos Display" w:cs="Aptos Display" w:eastAsia="Aptos Display" w:hAnsi="Aptos Display"/>
          <w:b/>
          <w:bCs/>
          <w:color w:val="1A1A1A"/>
          <w:sz w:val="23"/>
          <w:szCs w:val="23"/>
        </w:rPr>
        <w:t xml:space="preserve">Why this component exists</w:t>
      </w:r>
    </w:p>
    <w:p>
      <w:pPr>
        <w:keepLines w:val="false"/>
        <w:spacing w:after="120" w:before="0" w:line="336" w:lineRule="auto"/>
        <w:jc w:val="left"/>
      </w:pPr>
      <w:r>
        <w:rPr>
          <w:rFonts w:ascii="Aptos" w:cs="Aptos" w:eastAsia="Aptos" w:hAnsi="Aptos"/>
          <w:b w:val="false"/>
          <w:bCs w:val="false"/>
          <w:i w:val="false"/>
          <w:iCs w:val="false"/>
          <w:color w:val="1A1A1A"/>
          <w:sz w:val="20"/>
          <w:szCs w:val="20"/>
        </w:rPr>
        <w:t xml:space="preserve">Most dashboards force the executive to read twenty numbers and infer a story. This component does the inference for them. It picks the single most important narrative pattern across all channels and presents it as a sentence with evidence. Existing tools show call volume by channel. We show that the same customer is in pain across five places, and that those five things are one story, not four.</w:t>
      </w:r>
    </w:p>
    <w:p>
      <w:pPr>
        <w:pStyle w:val="Heading3"/>
        <w:spacing w:after="80" w:before="240"/>
      </w:pPr>
      <w:r>
        <w:rPr>
          <w:rFonts w:ascii="Aptos Display" w:cs="Aptos Display" w:eastAsia="Aptos Display" w:hAnsi="Aptos Display"/>
          <w:b/>
          <w:bCs/>
          <w:color w:val="1A1A1A"/>
          <w:sz w:val="23"/>
          <w:szCs w:val="23"/>
        </w:rPr>
        <w:t xml:space="preserve">What Swati specifically asked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SWATI’S ASK</w:t>
            </w:r>
          </w:p>
          <w:p>
            <w:pPr>
              <w:spacing w:after="80" w:before="40" w:line="300" w:lineRule="auto"/>
              <w:jc w:val="left"/>
            </w:pPr>
            <w:r>
              <w:rPr>
                <w:rFonts w:ascii="Aptos" w:cs="Aptos" w:eastAsia="Aptos" w:hAnsi="Aptos"/>
                <w:color w:val="1A1A1A"/>
                <w:sz w:val="20"/>
                <w:szCs w:val="20"/>
              </w:rPr>
              <w:t xml:space="preserve">She said “dashboards are dime a dozen, insight is not.” She also said the executive view becomes generic at the portfolio level. This component is the answer to both. It is not a metric. It is a thesis with evidence, refreshed every morning.</w:t>
            </w:r>
          </w:p>
        </w:tc>
      </w:tr>
    </w:tbl>
    <w:p>
      <w:pPr>
        <w:pStyle w:val="Heading3"/>
        <w:spacing w:after="80" w:before="240"/>
      </w:pPr>
      <w:r>
        <w:rPr>
          <w:rFonts w:ascii="Aptos Display" w:cs="Aptos Display" w:eastAsia="Aptos Display" w:hAnsi="Aptos Display"/>
          <w:b/>
          <w:bCs/>
          <w:color w:val="1A1A1A"/>
          <w:sz w:val="23"/>
          <w:szCs w:val="23"/>
        </w:rPr>
        <w:t xml:space="preserve">Every word on the screen — what it means and what to say</w:t>
      </w:r>
    </w:p>
    <w:p>
      <w:pPr>
        <w:keepLines w:val="false"/>
        <w:spacing w:after="120" w:before="0" w:line="300" w:lineRule="auto"/>
        <w:jc w:val="left"/>
      </w:pPr>
      <w:r>
        <w:rPr>
          <w:rFonts w:ascii="Aptos" w:cs="Aptos" w:eastAsia="Aptos" w:hAnsi="Aptos"/>
          <w:b w:val="false"/>
          <w:bCs w:val="false"/>
          <w:i/>
          <w:iCs/>
          <w:color w:val="4A4A4A"/>
          <w:sz w:val="19"/>
          <w:szCs w:val="19"/>
        </w:rPr>
        <w:t xml:space="preserve">Read this table once carefully. Then practise the right-hand column out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Today’s Arc</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title of the section. </w:t>
            </w:r>
            <w:r>
              <w:rPr>
                <w:rFonts w:ascii="Aptos" w:cs="Aptos" w:eastAsia="Aptos" w:hAnsi="Aptos"/>
                <w:b/>
                <w:bCs/>
                <w:color w:val="1A1A1A"/>
                <w:sz w:val="19"/>
                <w:szCs w:val="19"/>
              </w:rPr>
              <w:t xml:space="preserve">“Arc” </w:t>
            </w:r>
            <w:r>
              <w:rPr>
                <w:rFonts w:ascii="Aptos" w:cs="Aptos" w:eastAsia="Aptos" w:hAnsi="Aptos"/>
                <w:color w:val="1A1A1A"/>
                <w:sz w:val="19"/>
                <w:szCs w:val="19"/>
              </w:rPr>
              <w:t xml:space="preserve">means a customer story with a start, middle, and end — not a metric. The arc moves across channels and across time. Use the word </w:t>
            </w:r>
            <w:r>
              <w:rPr>
                <w:rFonts w:ascii="Aptos" w:cs="Aptos" w:eastAsia="Aptos" w:hAnsi="Aptos"/>
                <w:i/>
                <w:iCs/>
                <w:color w:val="1A1A1A"/>
                <w:sz w:val="19"/>
                <w:szCs w:val="19"/>
              </w:rPr>
              <w:t xml:space="preserve">arc </w:t>
            </w:r>
            <w:r>
              <w:rPr>
                <w:rFonts w:ascii="Aptos" w:cs="Aptos" w:eastAsia="Aptos" w:hAnsi="Aptos"/>
                <w:color w:val="1A1A1A"/>
                <w:sz w:val="19"/>
                <w:szCs w:val="19"/>
              </w:rPr>
              <w:t xml:space="preserve">deliberately when speaking; it positions the product above incumbents which only show </w:t>
            </w:r>
            <w:r>
              <w:rPr>
                <w:rFonts w:ascii="Aptos" w:cs="Aptos" w:eastAsia="Aptos" w:hAnsi="Aptos"/>
                <w:i/>
                <w:iCs/>
                <w:color w:val="1A1A1A"/>
                <w:sz w:val="19"/>
                <w:szCs w:val="19"/>
              </w:rPr>
              <w:t xml:space="preserve">events</w:t>
            </w:r>
            <w:r>
              <w:rPr>
                <w:rFonts w:ascii="Aptos" w:cs="Aptos" w:eastAsia="Aptos" w:hAnsi="Aptos"/>
                <w:color w:val="1A1A1A"/>
                <w:sz w:val="19"/>
                <w:szCs w:val="19"/>
              </w:rPr>
              <w:t xml:space="preserv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Cross-channel pattern</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subtitle. The system did not look at voice in isolation. The pattern emerged because the same customer language showed up in five places at once. When you say this out loud, emphasise the words “at once.”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Pattern switcher (left rail)</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Three candidate arcs are ranked daily. The user picks the one to brief today. There are usually two or three arcs running concurrently — the rail respects that. Tell the room: “Most mornings there are two or three patterns competing for executive attention; the rail surfaces them so the executive picks, not the algorithm.”</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Severity pill (Critical, High, Watch)</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Critical = customer harm, regulatory exposure, or financial loss is live. High = pattern is forming with measurable repeat. Watch = baseline being established. The colour and the word together signal urgency at a glance. Say: </w:t>
            </w:r>
            <w:r>
              <w:rPr>
                <w:rFonts w:ascii="Aptos" w:cs="Aptos" w:eastAsia="Aptos" w:hAnsi="Aptos"/>
                <w:i/>
                <w:iCs/>
                <w:color w:val="1A1A1A"/>
                <w:sz w:val="19"/>
                <w:szCs w:val="19"/>
              </w:rPr>
              <w:t xml:space="preserve">“Severity is grounded in customer language and frequency, not subjective. We can show the model card.”</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First funding is the trust break</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An example arc title. Not a metric, a sentence. The product writes sentences as titles because executives read sentences faster than they read charts. If asked who writes the sentence, say: “It is generated by our pattern engine and reviewed by our ML team; every title traces back to its source utterances and confidence score.”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Money-access anxiety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w:t>
            </w:r>
            <w:r>
              <w:rPr>
                <w:rFonts w:ascii="Aptos" w:cs="Aptos" w:eastAsia="Aptos" w:hAnsi="Aptos"/>
                <w:b/>
                <w:bCs/>
                <w:color w:val="1A1A1A"/>
                <w:sz w:val="19"/>
                <w:szCs w:val="19"/>
              </w:rPr>
              <w:t xml:space="preserve">executive readout. </w:t>
            </w:r>
            <w:r>
              <w:rPr>
                <w:rFonts w:ascii="Aptos" w:cs="Aptos" w:eastAsia="Aptos" w:hAnsi="Aptos"/>
                <w:color w:val="1A1A1A"/>
                <w:sz w:val="19"/>
                <w:szCs w:val="19"/>
              </w:rPr>
              <w:t xml:space="preserve">This is the one phrase a CEO can repeat at a board meeting. It compresses the entire arc into a customer-emotion phrase. Say: </w:t>
            </w:r>
            <w:r>
              <w:rPr>
                <w:rFonts w:ascii="Aptos" w:cs="Aptos" w:eastAsia="Aptos" w:hAnsi="Aptos"/>
                <w:i/>
                <w:iCs/>
                <w:color w:val="1A1A1A"/>
                <w:sz w:val="19"/>
                <w:szCs w:val="19"/>
              </w:rPr>
              <w:t xml:space="preserve">“This is the line the head of the bank can take to their board on Monday without reading the rest of the screen.”</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214 contacts, 43 past promise, 18 closure-intent signals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Three numbers that prove the arc is real. </w:t>
            </w:r>
            <w:r>
              <w:rPr>
                <w:rFonts w:ascii="Aptos" w:cs="Aptos" w:eastAsia="Aptos" w:hAnsi="Aptos"/>
                <w:b/>
                <w:bCs/>
                <w:color w:val="1A1A1A"/>
                <w:sz w:val="19"/>
                <w:szCs w:val="19"/>
              </w:rPr>
              <w:t xml:space="preserve">Contacts </w:t>
            </w:r>
            <w:r>
              <w:rPr>
                <w:rFonts w:ascii="Aptos" w:cs="Aptos" w:eastAsia="Aptos" w:hAnsi="Aptos"/>
                <w:color w:val="1A1A1A"/>
                <w:sz w:val="19"/>
                <w:szCs w:val="19"/>
              </w:rPr>
              <w:t xml:space="preserve">= customers who interacted on this topic. </w:t>
            </w:r>
            <w:r>
              <w:rPr>
                <w:rFonts w:ascii="Aptos" w:cs="Aptos" w:eastAsia="Aptos" w:hAnsi="Aptos"/>
                <w:b/>
                <w:bCs/>
                <w:color w:val="1A1A1A"/>
                <w:sz w:val="19"/>
                <w:szCs w:val="19"/>
              </w:rPr>
              <w:t xml:space="preserve">Past promise </w:t>
            </w:r>
            <w:r>
              <w:rPr>
                <w:rFonts w:ascii="Aptos" w:cs="Aptos" w:eastAsia="Aptos" w:hAnsi="Aptos"/>
                <w:color w:val="1A1A1A"/>
                <w:sz w:val="19"/>
                <w:szCs w:val="19"/>
              </w:rPr>
              <w:t xml:space="preserve">= cases that have aged beyond the bank’s own service window. </w:t>
            </w:r>
            <w:r>
              <w:rPr>
                <w:rFonts w:ascii="Aptos" w:cs="Aptos" w:eastAsia="Aptos" w:hAnsi="Aptos"/>
                <w:b/>
                <w:bCs/>
                <w:color w:val="1A1A1A"/>
                <w:sz w:val="19"/>
                <w:szCs w:val="19"/>
              </w:rPr>
              <w:t xml:space="preserve">Closure-intent signals </w:t>
            </w:r>
            <w:r>
              <w:rPr>
                <w:rFonts w:ascii="Aptos" w:cs="Aptos" w:eastAsia="Aptos" w:hAnsi="Aptos"/>
                <w:color w:val="1A1A1A"/>
                <w:sz w:val="19"/>
                <w:szCs w:val="19"/>
              </w:rPr>
              <w:t xml:space="preserve">= customers using language suggesting they may close the account. Read all three out loud when you point at this card.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Signal trail (5 nodes)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most important visual on the page. It shows the same customer pain travelling from Account Activity to Voice to Chat to Ticket to Risk. The point is not that there are five events. The point is that they are one customer, in one week, with one problem. Say: “The value here is the join. NICE sees the voice call. Salesforce sees the ticket. Nobody currently joins them. We do, in thirty minutes.”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Where is my money? · Balance looks wrong · No owner after 48h</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actual customer language on each node. This is critical — we are not summarising, we are showing what the customer said. When demoing, point at one phrase and say: “This is exactly what the customer typed in chat at 2:14am. Not paraphrased.”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91% confidence</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Pattern engine’s confidence that these signals belong to one arc. Anything above 80% is dossier-ready; below 70% the system labels it </w:t>
            </w:r>
            <w:r>
              <w:rPr>
                <w:rFonts w:ascii="Aptos" w:cs="Aptos" w:eastAsia="Aptos" w:hAnsi="Aptos"/>
                <w:b/>
                <w:bCs/>
                <w:color w:val="1A1A1A"/>
                <w:sz w:val="19"/>
                <w:szCs w:val="19"/>
              </w:rPr>
              <w:t xml:space="preserve">Watch</w:t>
            </w:r>
            <w:r>
              <w:rPr>
                <w:rFonts w:ascii="Aptos" w:cs="Aptos" w:eastAsia="Aptos" w:hAnsi="Aptos"/>
                <w:color w:val="1A1A1A"/>
                <w:sz w:val="19"/>
                <w:szCs w:val="19"/>
              </w:rPr>
              <w:t xml:space="preserve">. If asked how confidence is computed: language similarity across channels + customer ID overlap + time-window proximity + topic-model agreement. Have your AI architect on the next call to walk through it if pressed.</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+18% repeat</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Repeat-contact rate is rising 18% week over week for customers in this arc. Repeat contact is the single best leading indicator of complaint risk and customer churn. Say it out loud: “Repeat contact is the leading indicator of complaint risk. An 18% week-over-week climb is exactly what we want to catch before it becomes a CFPB filing.”</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14d oldest</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oldest unresolved case on this arc is 14 days old. Two implications: (a) the arc has been alive for two weeks before today; (b) regulatory clocks (Reg E error-resolution at 10 business days) may already apply. Mention Reg E by name when pointing at this number.</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$1.8M balance affected</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total deposit balance held by customers in the arc cohort. This is the financial exposure if the cohort closes accounts. Translate to the room: “$1.8M of deposit balance sits inside this cohort. That is the financial cost of doing nothing.”</w:t>
            </w:r>
          </w:p>
        </w:tc>
      </w:tr>
    </w:tbl>
    <w:p>
      <w:pPr>
        <w:pStyle w:val="Heading3"/>
        <w:spacing w:after="80" w:before="240"/>
      </w:pPr>
      <w:r>
        <w:rPr>
          <w:rFonts w:ascii="Aptos Display" w:cs="Aptos Display" w:eastAsia="Aptos Display" w:hAnsi="Aptos Display"/>
          <w:b/>
          <w:bCs/>
          <w:color w:val="1A1A1A"/>
          <w:sz w:val="23"/>
          <w:szCs w:val="23"/>
        </w:rPr>
        <w:t xml:space="preserve">How to demo this component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DEMO SCRIPT</w:t>
            </w:r>
          </w:p>
          <w:p>
            <w:pPr>
              <w:spacing w:after="80" w:before="40" w:line="300" w:lineRule="auto"/>
              <w:jc w:val="left"/>
            </w:pPr>
            <w:r>
              <w:rPr>
                <w:rFonts w:ascii="Aptos" w:cs="Aptos" w:eastAsia="Aptos" w:hAnsi="Aptos"/>
                <w:color w:val="1A1A1A"/>
                <w:sz w:val="20"/>
                <w:szCs w:val="20"/>
              </w:rPr>
              <w:t xml:space="preserve">“This is the cover page of every morning. The system reads every conversation across every channel and writes one sentence — today’s sentence is ‘first funding is the trust break.’ The five-node trail underneath shows the same customer pain travelling from account activity into voice, chat, tickets, and risk language. The point is the join: each of these five systems has a different owner today, and nobody currently sees them as one story. We do, in thirty minutes. 214 customers. $1.8M of deposit balance. 91% confidence.”</w:t>
            </w:r>
          </w:p>
        </w:tc>
      </w:tr>
    </w:tbl>
    <w:p>
      <w:pPr>
        <w:pStyle w:val="Heading3"/>
        <w:spacing w:after="80" w:before="240"/>
      </w:pPr>
      <w:r>
        <w:rPr>
          <w:rFonts w:ascii="Aptos Display" w:cs="Aptos Display" w:eastAsia="Aptos Display" w:hAnsi="Aptos Display"/>
          <w:b/>
          <w:bCs/>
          <w:color w:val="1A1A1A"/>
          <w:sz w:val="23"/>
          <w:szCs w:val="23"/>
        </w:rPr>
        <w:t xml:space="preserve">Hardest questions and your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QUESTION</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ANSWER</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“How do you know it is one story and not three coincidences?”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Confidence score is on the card. The model joins on customer ID, time-window proximity, and language similarity across channels. The threshold is calibrated against historical patterns where the bank itself later confirmed the connection. We can walk through the model card on the next call.</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“Can I edit the arc title?”</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Yes. Every title can be overridden by the executive or their chief of staff. The system stores both versions for model improvement, but the published title is yours.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“What if the arc is wrong?”</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There is a dismiss action. Dismissed arcs feed back into the model. If three executives dismiss the same arc within two days, the system de-ranks similar patterns. The feedback loop is part of the product.</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“Is this an AI hallucination risk?”</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No — because nothing on the card is generated text in the loose sense. Every claim is a count over actual utterances. The arc title is a paraphrase but the underlying evidence is verbatim. We show source quotes on hover.</w:t>
            </w:r>
          </w:p>
        </w:tc>
      </w:tr>
    </w:tbl>
    <w:p>
      <w:r>
        <w:br w:type="page"/>
      </w:r>
    </w:p>
    <w:p>
      <w:pPr>
        <w:spacing w:after="40" w:before="80"/>
      </w:pPr>
      <w:r>
        <w:rPr>
          <w:rFonts w:ascii="Aptos" w:cs="Aptos" w:eastAsia="Aptos" w:hAnsi="Aptos"/>
          <w:b/>
          <w:bCs/>
          <w:color w:val="B7791F"/>
          <w:spacing w:val="30"/>
          <w:sz w:val="16"/>
          <w:szCs w:val="16"/>
        </w:rPr>
        <w:t xml:space="preserve">COMPONENT</w:t>
      </w:r>
    </w:p>
    <w:p>
      <w:pPr>
        <w:spacing w:after="80" w:before="0"/>
      </w:pPr>
      <w:r>
        <w:rPr>
          <w:rFonts w:ascii="Aptos Display" w:cs="Aptos Display" w:eastAsia="Aptos Display" w:hAnsi="Aptos Display"/>
          <w:b/>
          <w:bCs/>
          <w:color w:val="1A1A1A"/>
          <w:sz w:val="44"/>
          <w:szCs w:val="44"/>
        </w:rPr>
        <w:t xml:space="preserve">Internal Voice Constellation</w:t>
      </w:r>
    </w:p>
    <w:p>
      <w:pPr>
        <w:pBdr>
          <w:bottom w:val="single" w:color="B7791F" w:sz="8" w:space="6"/>
        </w:pBdr>
        <w:spacing w:after="200"/>
      </w:pPr>
      <w:r>
        <w:rPr>
          <w:rFonts w:ascii="Aptos Display" w:cs="Aptos Display" w:eastAsia="Aptos Display" w:hAnsi="Aptos Display"/>
          <w:i/>
          <w:iCs/>
          <w:color w:val="4A4A4A"/>
          <w:sz w:val="22"/>
          <w:szCs w:val="22"/>
        </w:rPr>
        <w:t xml:space="preserve">Channel-level evidence layer</w:t>
      </w:r>
    </w:p>
    <w:p>
      <w:pPr>
        <w:pStyle w:val="Heading3"/>
        <w:spacing w:after="80" w:before="240"/>
      </w:pPr>
      <w:r>
        <w:rPr>
          <w:rFonts w:ascii="Aptos Display" w:cs="Aptos Display" w:eastAsia="Aptos Display" w:hAnsi="Aptos Display"/>
          <w:b/>
          <w:bCs/>
          <w:color w:val="1A1A1A"/>
          <w:sz w:val="23"/>
          <w:szCs w:val="23"/>
        </w:rPr>
        <w:t xml:space="preserve">In one line</w:t>
      </w:r>
    </w:p>
    <w:p>
      <w:pPr>
        <w:keepLines w:val="false"/>
        <w:spacing w:after="120" w:before="0" w:line="336" w:lineRule="auto"/>
        <w:jc w:val="left"/>
      </w:pPr>
      <w:r>
        <w:rPr>
          <w:rFonts w:ascii="Aptos" w:cs="Aptos" w:eastAsia="Aptos" w:hAnsi="Aptos"/>
          <w:b w:val="false"/>
          <w:bCs w:val="false"/>
          <w:i w:val="false"/>
          <w:iCs w:val="false"/>
          <w:color w:val="1A1A1A"/>
          <w:sz w:val="21"/>
          <w:szCs w:val="21"/>
        </w:rPr>
        <w:t xml:space="preserve">The supporting evidence layer. After the narrative, the executive verifies with numbers. This is the only component that looks like a traditional dashboard, on purpose — because after a thesis, the room asks for proof. The proof is voice, chat, email, and tickets, with the customer’s actual words on every card.</w:t>
      </w:r>
    </w:p>
    <w:p>
      <w:pPr>
        <w:pStyle w:val="Heading3"/>
        <w:spacing w:after="80" w:before="240"/>
      </w:pPr>
      <w:r>
        <w:rPr>
          <w:rFonts w:ascii="Aptos Display" w:cs="Aptos Display" w:eastAsia="Aptos Display" w:hAnsi="Aptos Display"/>
          <w:b/>
          <w:bCs/>
          <w:color w:val="1A1A1A"/>
          <w:sz w:val="23"/>
          <w:szCs w:val="23"/>
        </w:rPr>
        <w:t xml:space="preserve">The single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Which channel is hurting the most right now, and is it getting worse or better?</w:t>
            </w:r>
            <w:r>
              <w:rPr>
                <w:rFonts w:ascii="Aptos" w:cs="Aptos" w:eastAsia="Aptos" w:hAnsi="Aptos"/>
                <w:b/>
                <w:bCs/>
                <w:color w:val="B7791F"/>
                <w:sz w:val="28"/>
                <w:szCs w:val="28"/>
              </w:rPr>
              <w:t xml:space="preserve">”</w:t>
            </w:r>
          </w:p>
        </w:tc>
      </w:tr>
    </w:tbl>
    <w:p>
      <w:pPr>
        <w:spacing w:after="160" w:before="0"/>
      </w:pPr>
      <w:r>
        <w:t xml:space="preserve"/>
      </w:r>
    </w:p>
    <w:p>
      <w:pPr>
        <w:pStyle w:val="Heading3"/>
        <w:spacing w:after="80" w:before="240"/>
      </w:pPr>
      <w:r>
        <w:rPr>
          <w:rFonts w:ascii="Aptos Display" w:cs="Aptos Display" w:eastAsia="Aptos Display" w:hAnsi="Aptos Display"/>
          <w:b/>
          <w:bCs/>
          <w:color w:val="1A1A1A"/>
          <w:sz w:val="23"/>
          <w:szCs w:val="23"/>
        </w:rPr>
        <w:t xml:space="preserve">Why this component exists</w:t>
      </w:r>
    </w:p>
    <w:p>
      <w:pPr>
        <w:keepLines w:val="false"/>
        <w:spacing w:after="120" w:before="0" w:line="336" w:lineRule="auto"/>
        <w:jc w:val="left"/>
      </w:pPr>
      <w:r>
        <w:rPr>
          <w:rFonts w:ascii="Aptos" w:cs="Aptos" w:eastAsia="Aptos" w:hAnsi="Aptos"/>
          <w:b w:val="false"/>
          <w:bCs w:val="false"/>
          <w:i w:val="false"/>
          <w:iCs w:val="false"/>
          <w:color w:val="1A1A1A"/>
          <w:sz w:val="20"/>
          <w:szCs w:val="20"/>
        </w:rPr>
        <w:t xml:space="preserve">Every executive who reads the Signal Story above will then ask: “which channel is screaming loudest?” If we did not answer that question immediately, they would leave the page to check their existing dashboards. So we answer it on the same screen, in our grammar. The phrase on each card (e.g. “I need to know when this clears”) is what makes it intelligence, not metrics.</w:t>
      </w:r>
    </w:p>
    <w:p>
      <w:pPr>
        <w:pStyle w:val="Heading3"/>
        <w:spacing w:after="80" w:before="240"/>
      </w:pPr>
      <w:r>
        <w:rPr>
          <w:rFonts w:ascii="Aptos Display" w:cs="Aptos Display" w:eastAsia="Aptos Display" w:hAnsi="Aptos Display"/>
          <w:b/>
          <w:bCs/>
          <w:color w:val="1A1A1A"/>
          <w:sz w:val="23"/>
          <w:szCs w:val="23"/>
        </w:rPr>
        <w:t xml:space="preserve">What Swati specifically asked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SWATI’S ASK</w:t>
            </w:r>
          </w:p>
          <w:p>
            <w:pPr>
              <w:spacing w:after="80" w:before="40" w:line="300" w:lineRule="auto"/>
              <w:jc w:val="left"/>
            </w:pPr>
            <w:r>
              <w:rPr>
                <w:rFonts w:ascii="Aptos" w:cs="Aptos" w:eastAsia="Aptos" w:hAnsi="Aptos"/>
                <w:color w:val="1A1A1A"/>
                <w:sz w:val="20"/>
                <w:szCs w:val="20"/>
              </w:rPr>
              <w:t xml:space="preserve">Swati said she has a friction score and a social media analysis team. She has channel metrics already. This component does not replicate her metrics — it shows her the customer’s actual language sitting next to the metric. The phrase is the difference.</w:t>
            </w:r>
          </w:p>
        </w:tc>
      </w:tr>
    </w:tbl>
    <w:p>
      <w:pPr>
        <w:pStyle w:val="Heading3"/>
        <w:spacing w:after="80" w:before="240"/>
      </w:pPr>
      <w:r>
        <w:rPr>
          <w:rFonts w:ascii="Aptos Display" w:cs="Aptos Display" w:eastAsia="Aptos Display" w:hAnsi="Aptos Display"/>
          <w:b/>
          <w:bCs/>
          <w:color w:val="1A1A1A"/>
          <w:sz w:val="23"/>
          <w:szCs w:val="23"/>
        </w:rPr>
        <w:t xml:space="preserve">Every word on the card — what it means and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Voice / Chat / Email / Tickets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four internal channels we ingest. Note we deliberately do not put public channels here — those live in the Public Voice Wall. This view is bank-internal data only.</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42.8K · 18.4K · 9.7K · 6.2K</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Volume of interactions in the window. Notice the proportion: voice is still 55%. Banking is still a voice-led industry; do not let anyone tell the room otherwise. When pointing at Voice say: “Voice is still the majority channel in retail banking customer operations, which is why our voice transcription investment matters.”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55% of interactions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Channel share. Read out loud as a way to anchor the room: “More than half of customer contact is still voice; the chat-first narrative is wrong in retail banking.”</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+18% WoW · +11% WoW · +9% WoW · +22% WoW</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Week over week change in volume. Tickets are the fastest-rising channel at +22%. That is a leading indicator of unresolved cases, because tickets exist when voice or chat could not resolve.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money-access anxiety / balance confusion / generic replies / owner gap</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w:t>
            </w:r>
            <w:r>
              <w:rPr>
                <w:rFonts w:ascii="Aptos" w:cs="Aptos" w:eastAsia="Aptos" w:hAnsi="Aptos"/>
                <w:b/>
                <w:bCs/>
                <w:color w:val="1A1A1A"/>
                <w:sz w:val="19"/>
                <w:szCs w:val="19"/>
              </w:rPr>
              <w:t xml:space="preserve">issue tag </w:t>
            </w:r>
            <w:r>
              <w:rPr>
                <w:rFonts w:ascii="Aptos" w:cs="Aptos" w:eastAsia="Aptos" w:hAnsi="Aptos"/>
                <w:color w:val="1A1A1A"/>
                <w:sz w:val="19"/>
                <w:szCs w:val="19"/>
              </w:rPr>
              <w:t xml:space="preserve">for each channel. These are human-readable theme labels derived from clustering customer utterances. They are not category codes from a CRM. They are what the customer is actually expressing, named in plain English.</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“I need to know when this clears”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w:t>
            </w:r>
            <w:r>
              <w:rPr>
                <w:rFonts w:ascii="Aptos" w:cs="Aptos" w:eastAsia="Aptos" w:hAnsi="Aptos"/>
                <w:b/>
                <w:bCs/>
                <w:color w:val="1A1A1A"/>
                <w:sz w:val="19"/>
                <w:szCs w:val="19"/>
              </w:rPr>
              <w:t xml:space="preserve">customer phrase </w:t>
            </w:r>
            <w:r>
              <w:rPr>
                <w:rFonts w:ascii="Aptos" w:cs="Aptos" w:eastAsia="Aptos" w:hAnsi="Aptos"/>
                <w:color w:val="1A1A1A"/>
                <w:sz w:val="19"/>
                <w:szCs w:val="19"/>
              </w:rPr>
              <w:t xml:space="preserve">— a representative quote that defines the dispute. This is the single most powerful element on the card. Point at it and say: </w:t>
            </w:r>
            <w:r>
              <w:rPr>
                <w:rFonts w:ascii="Aptos" w:cs="Aptos" w:eastAsia="Aptos" w:hAnsi="Aptos"/>
                <w:i/>
                <w:iCs/>
                <w:color w:val="1A1A1A"/>
                <w:sz w:val="19"/>
                <w:szCs w:val="19"/>
              </w:rPr>
              <w:t xml:space="preserve">“This is what 214 customers said this week, in their words. Your friction score tells you something is wrong. This tells you what they need.”</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Top service dispute</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most common case category for the channel, in product-language. Note it is the dispute, not the agent action. “First-deposit hold / available balance” is what the customer is calling about; “retention save” would be the agent action and we deliberately do not put it here.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214 cases · 163 cases · 88 cases · 142 cases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Volume of the top dispute. Compare across channels: tickets has 142 cases on owner gap — unusually high. That is what makes tickets the most critical channel today, even though it is the smallest by volume.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Sentiment trend sparkline</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Eight intervals of channel sentiment. Colour is keyed to sentiment severity — red for very negative, amber for negative, green for recovering. The shape matters: a steady decline is worse than a sharp drop, because steady declines do not trigger alarms in operational systems.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47% repeat / 31% / 39% / 52%</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b/>
                <w:bCs/>
                <w:color w:val="1A1A1A"/>
                <w:sz w:val="19"/>
                <w:szCs w:val="19"/>
              </w:rPr>
              <w:t xml:space="preserve">Repeat contact rate. </w:t>
            </w:r>
            <w:r>
              <w:rPr>
                <w:rFonts w:ascii="Aptos" w:cs="Aptos" w:eastAsia="Aptos" w:hAnsi="Aptos"/>
                <w:color w:val="1A1A1A"/>
                <w:sz w:val="19"/>
                <w:szCs w:val="19"/>
              </w:rPr>
              <w:t xml:space="preserve">The single most important metric on the page. A 47% repeat rate on voice means almost half of customers calling about money access have called before. That is the leading indicator of complaint risk. Memorise the number </w:t>
            </w:r>
            <w:r>
              <w:rPr>
                <w:rFonts w:ascii="Aptos" w:cs="Aptos" w:eastAsia="Aptos" w:hAnsi="Aptos"/>
                <w:b/>
                <w:bCs/>
                <w:color w:val="1A1A1A"/>
                <w:sz w:val="19"/>
                <w:szCs w:val="19"/>
              </w:rPr>
              <w:t xml:space="preserve">47%</w:t>
            </w:r>
            <w:r>
              <w:rPr>
                <w:rFonts w:ascii="Aptos" w:cs="Aptos" w:eastAsia="Aptos" w:hAnsi="Aptos"/>
                <w:color w:val="1A1A1A"/>
                <w:sz w:val="19"/>
                <w:szCs w:val="19"/>
              </w:rPr>
              <w:t xml:space="preserv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Owner: Deposit Ops / CX Ops / Email Ops / Back Office Ops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team accountable for the dispute on that channel. </w:t>
            </w:r>
            <w:r>
              <w:rPr>
                <w:rFonts w:ascii="Aptos" w:cs="Aptos" w:eastAsia="Aptos" w:hAnsi="Aptos"/>
                <w:b/>
                <w:bCs/>
                <w:color w:val="1A1A1A"/>
                <w:sz w:val="19"/>
                <w:szCs w:val="19"/>
              </w:rPr>
              <w:t xml:space="preserve">Critical phrasing: </w:t>
            </w:r>
            <w:r>
              <w:rPr>
                <w:rFonts w:ascii="Aptos" w:cs="Aptos" w:eastAsia="Aptos" w:hAnsi="Aptos"/>
                <w:color w:val="1A1A1A"/>
                <w:sz w:val="19"/>
                <w:szCs w:val="19"/>
              </w:rPr>
              <w:t xml:space="preserve">do not say “whose fault is it.” Say </w:t>
            </w:r>
            <w:r>
              <w:rPr>
                <w:rFonts w:ascii="Aptos" w:cs="Aptos" w:eastAsia="Aptos" w:hAnsi="Aptos"/>
                <w:i/>
                <w:iCs/>
                <w:color w:val="1A1A1A"/>
                <w:sz w:val="19"/>
                <w:szCs w:val="19"/>
              </w:rPr>
              <w:t xml:space="preserve">“this is where the workflow change must happen.”</w:t>
            </w:r>
            <w:r>
              <w:rPr>
                <w:rFonts w:ascii="Aptos" w:cs="Aptos" w:eastAsia="Aptos" w:hAnsi="Aptos"/>
                <w:color w:val="1A1A1A"/>
                <w:sz w:val="19"/>
                <w:szCs w:val="19"/>
              </w:rPr>
              <w:t xml:space="preserve"> Ownership in this product is about workflow, not blame.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Sentiment: −0.61</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Average customer sentiment, normalised −1 to +1. −0.6 or worse signals real distress, not annoyance. When pointing at −0.61 on Voice say: “That is not annoyance; that is genuine distress about money access. We measure it because it predicts complaint behaviour.”</w:t>
            </w:r>
          </w:p>
        </w:tc>
      </w:tr>
    </w:tbl>
    <w:p>
      <w:pPr>
        <w:pStyle w:val="Heading3"/>
        <w:spacing w:after="80" w:before="240"/>
      </w:pPr>
      <w:r>
        <w:rPr>
          <w:rFonts w:ascii="Aptos Display" w:cs="Aptos Display" w:eastAsia="Aptos Display" w:hAnsi="Aptos Display"/>
          <w:b/>
          <w:bCs/>
          <w:color w:val="1A1A1A"/>
          <w:sz w:val="23"/>
          <w:szCs w:val="23"/>
        </w:rPr>
        <w:t xml:space="preserve">How to demo this component (45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DEMO SCRIPT</w:t>
            </w:r>
          </w:p>
          <w:p>
            <w:pPr>
              <w:spacing w:after="80" w:before="40" w:line="300" w:lineRule="auto"/>
              <w:jc w:val="left"/>
            </w:pPr>
            <w:r>
              <w:rPr>
                <w:rFonts w:ascii="Aptos" w:cs="Aptos" w:eastAsia="Aptos" w:hAnsi="Aptos"/>
                <w:color w:val="1A1A1A"/>
                <w:sz w:val="20"/>
                <w:szCs w:val="20"/>
              </w:rPr>
              <w:t xml:space="preserve">“After the narrative, the executive needs proof. Voice is 55% of contact, with 47% repeat — that 47% is the leading indicator of complaint risk. Below the volume number is the customer’s actual phrase: ‘I need to know when this clears.’ That phrase is what makes this intelligence, not metrics. Every channel has volume, week-over-week, repeat rate, sentiment trend, and a named owner. The owner is for workflow accountability, not blame.”</w:t>
            </w:r>
          </w:p>
        </w:tc>
      </w:tr>
    </w:tbl>
    <w:p>
      <w:r>
        <w:br w:type="page"/>
      </w:r>
    </w:p>
    <w:p>
      <w:pPr>
        <w:spacing w:after="40" w:before="80"/>
      </w:pPr>
      <w:r>
        <w:rPr>
          <w:rFonts w:ascii="Aptos" w:cs="Aptos" w:eastAsia="Aptos" w:hAnsi="Aptos"/>
          <w:b/>
          <w:bCs/>
          <w:color w:val="B7791F"/>
          <w:spacing w:val="30"/>
          <w:sz w:val="16"/>
          <w:szCs w:val="16"/>
        </w:rPr>
        <w:t xml:space="preserve">COMPONENT</w:t>
      </w:r>
    </w:p>
    <w:p>
      <w:pPr>
        <w:spacing w:after="80" w:before="0"/>
      </w:pPr>
      <w:r>
        <w:rPr>
          <w:rFonts w:ascii="Aptos Display" w:cs="Aptos Display" w:eastAsia="Aptos Display" w:hAnsi="Aptos Display"/>
          <w:b/>
          <w:bCs/>
          <w:color w:val="1A1A1A"/>
          <w:sz w:val="44"/>
          <w:szCs w:val="44"/>
        </w:rPr>
        <w:t xml:space="preserve">Top 3 Best Calls  /  Top 3 Worst Calls</w:t>
      </w:r>
    </w:p>
    <w:p>
      <w:pPr>
        <w:pBdr>
          <w:bottom w:val="single" w:color="B7791F" w:sz="8" w:space="6"/>
        </w:pBdr>
        <w:spacing w:after="200"/>
      </w:pPr>
      <w:r>
        <w:rPr>
          <w:rFonts w:ascii="Aptos Display" w:cs="Aptos Display" w:eastAsia="Aptos Display" w:hAnsi="Aptos Display"/>
          <w:i/>
          <w:iCs/>
          <w:color w:val="4A4A4A"/>
          <w:sz w:val="22"/>
          <w:szCs w:val="22"/>
        </w:rPr>
        <w:t xml:space="preserve">Daily coaching surface for the executive’s morning ritual</w:t>
      </w:r>
    </w:p>
    <w:p>
      <w:pPr>
        <w:pStyle w:val="Heading3"/>
        <w:spacing w:after="80" w:before="240"/>
      </w:pPr>
      <w:r>
        <w:rPr>
          <w:rFonts w:ascii="Aptos Display" w:cs="Aptos Display" w:eastAsia="Aptos Display" w:hAnsi="Aptos Display"/>
          <w:b/>
          <w:bCs/>
          <w:color w:val="1A1A1A"/>
          <w:sz w:val="23"/>
          <w:szCs w:val="23"/>
        </w:rPr>
        <w:t xml:space="preserve">In one line</w:t>
      </w:r>
    </w:p>
    <w:p>
      <w:pPr>
        <w:keepLines w:val="false"/>
        <w:spacing w:after="120" w:before="0" w:line="336" w:lineRule="auto"/>
        <w:jc w:val="left"/>
      </w:pPr>
      <w:r>
        <w:rPr>
          <w:rFonts w:ascii="Aptos" w:cs="Aptos" w:eastAsia="Aptos" w:hAnsi="Aptos"/>
          <w:b w:val="false"/>
          <w:bCs w:val="false"/>
          <w:i w:val="false"/>
          <w:iCs w:val="false"/>
          <w:color w:val="1A1A1A"/>
          <w:sz w:val="21"/>
          <w:szCs w:val="21"/>
        </w:rPr>
        <w:t xml:space="preserve">Three best calls and three worst calls, surfaced from every conversation in the last 24 hours. Each card carries the pattern (what was good or what went wrong), not the agent’s name in any blaming sense. The point of the card is the pattern, replicable across the team or fixable at the workflow level.</w:t>
      </w:r>
    </w:p>
    <w:p>
      <w:pPr>
        <w:pStyle w:val="Heading3"/>
        <w:spacing w:after="80" w:before="240"/>
      </w:pPr>
      <w:r>
        <w:rPr>
          <w:rFonts w:ascii="Aptos Display" w:cs="Aptos Display" w:eastAsia="Aptos Display" w:hAnsi="Aptos Display"/>
          <w:b/>
          <w:bCs/>
          <w:color w:val="1A1A1A"/>
          <w:sz w:val="23"/>
          <w:szCs w:val="23"/>
        </w:rPr>
        <w:t xml:space="preserve">The single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What does excellence on my team look like today, and what does failure look like today?</w:t>
            </w:r>
            <w:r>
              <w:rPr>
                <w:rFonts w:ascii="Aptos" w:cs="Aptos" w:eastAsia="Aptos" w:hAnsi="Aptos"/>
                <w:b/>
                <w:bCs/>
                <w:color w:val="B7791F"/>
                <w:sz w:val="28"/>
                <w:szCs w:val="28"/>
              </w:rPr>
              <w:t xml:space="preserve">”</w:t>
            </w:r>
          </w:p>
        </w:tc>
      </w:tr>
    </w:tbl>
    <w:p>
      <w:pPr>
        <w:spacing w:after="160" w:before="0"/>
      </w:pPr>
      <w:r>
        <w:t xml:space="preserve"/>
      </w:r>
    </w:p>
    <w:p>
      <w:pPr>
        <w:pStyle w:val="Heading3"/>
        <w:spacing w:after="80" w:before="240"/>
      </w:pPr>
      <w:r>
        <w:rPr>
          <w:rFonts w:ascii="Aptos Display" w:cs="Aptos Display" w:eastAsia="Aptos Display" w:hAnsi="Aptos Display"/>
          <w:b/>
          <w:bCs/>
          <w:color w:val="1A1A1A"/>
          <w:sz w:val="23"/>
          <w:szCs w:val="23"/>
        </w:rPr>
        <w:t xml:space="preserve">Why this component exists</w:t>
      </w:r>
    </w:p>
    <w:p>
      <w:pPr>
        <w:keepLines w:val="false"/>
        <w:spacing w:after="120" w:before="0" w:line="336" w:lineRule="auto"/>
        <w:jc w:val="left"/>
      </w:pPr>
      <w:r>
        <w:rPr>
          <w:rFonts w:ascii="Aptos" w:cs="Aptos" w:eastAsia="Aptos" w:hAnsi="Aptos"/>
          <w:b w:val="false"/>
          <w:bCs w:val="false"/>
          <w:i w:val="false"/>
          <w:iCs w:val="false"/>
          <w:color w:val="1A1A1A"/>
          <w:sz w:val="20"/>
          <w:szCs w:val="20"/>
        </w:rPr>
        <w:t xml:space="preserve">This is the single most important component to defend in the meeting. Swati explicitly handed us the spec for it: she said she sits in her contact center three hours a month listening to calls because that is where she learns what dashboards cannot tell her. This component replaces that ritual. Done well, it is what makes an executive open the product Tuesday morning and again Wednesday morning.</w:t>
      </w:r>
    </w:p>
    <w:p>
      <w:pPr>
        <w:pStyle w:val="Heading3"/>
        <w:spacing w:after="80" w:before="240"/>
      </w:pPr>
      <w:r>
        <w:rPr>
          <w:rFonts w:ascii="Aptos Display" w:cs="Aptos Display" w:eastAsia="Aptos Display" w:hAnsi="Aptos Display"/>
          <w:b/>
          <w:bCs/>
          <w:color w:val="1A1A1A"/>
          <w:sz w:val="23"/>
          <w:szCs w:val="23"/>
        </w:rPr>
        <w:t xml:space="preserve">What Swati specifically asked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SWATI’S ASK</w:t>
            </w:r>
          </w:p>
          <w:p>
            <w:pPr>
              <w:spacing w:after="80" w:before="40" w:line="300" w:lineRule="auto"/>
              <w:jc w:val="left"/>
            </w:pPr>
            <w:r>
              <w:rPr>
                <w:rFonts w:ascii="Aptos" w:cs="Aptos" w:eastAsia="Aptos" w:hAnsi="Aptos"/>
                <w:color w:val="1A1A1A"/>
                <w:sz w:val="20"/>
                <w:szCs w:val="20"/>
              </w:rPr>
              <w:t xml:space="preserve">Direct quote, L538–547: “Best call of the day, worst call of the day. The person who handled the call best today versus the person who handled the call in a worst way today. Training impact — this is going to have to look like something that is changing on a regular basis.” Every word of this card was written to that sentence.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91C1C"/>
                <w:sz w:val="16"/>
                <w:szCs w:val="16"/>
              </w:rPr>
              <w:t xml:space="preserve">CRITICAL FRAMING RULE</w:t>
            </w:r>
          </w:p>
          <w:p>
            <w:pPr>
              <w:spacing w:after="80" w:before="40" w:line="300" w:lineRule="auto"/>
              <w:jc w:val="left"/>
            </w:pPr>
            <w:r>
              <w:rPr>
                <w:rFonts w:ascii="Aptos" w:cs="Aptos" w:eastAsia="Aptos" w:hAnsi="Aptos"/>
                <w:color w:val="1A1A1A"/>
                <w:sz w:val="20"/>
                <w:szCs w:val="20"/>
              </w:rPr>
              <w:t xml:space="preserve">Never describe this as agent grading or QA scoring. The product is a pattern surface, not a performance review. If asked “are you grading agents,” the only acceptable answer is: “No. We surface patterns. Whether the bank uses a pattern to coach an individual is the bank’s call, not ours.” Do not deviate from this.</w:t>
            </w:r>
          </w:p>
        </w:tc>
      </w:tr>
    </w:tbl>
    <w:p>
      <w:pPr>
        <w:pStyle w:val="Heading3"/>
        <w:spacing w:after="80" w:before="240"/>
      </w:pPr>
      <w:r>
        <w:rPr>
          <w:rFonts w:ascii="Aptos Display" w:cs="Aptos Display" w:eastAsia="Aptos Display" w:hAnsi="Aptos Display"/>
          <w:b/>
          <w:bCs/>
          <w:color w:val="1A1A1A"/>
          <w:sz w:val="23"/>
          <w:szCs w:val="23"/>
        </w:rPr>
        <w:t xml:space="preserve">Every word on the card — what it means and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Best call rank 1, 2, 3 / Worst call rank 1, 2, 3</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Daily ranking. The ranking changes every morning. Tell the room: “This page is empty by default and is rewritten every twenty-four hours. There is no ‘leaderboard.’ The point is what to replicate today and what to fix today.”</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AI call score (94, 91, 88 / 22, 28, 34)</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 composite score 0–100 derived from: customer sentiment trajectory in the call, resolution flag, repeat-contact follow-up (did the same customer come back), complaint-language presence, and operational correctness. Above 90 is excellence; below 35 is failure. Mid-range calls are excluded — we surface only the extremes, deliberately.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Severity pill (Good, Critical, High)</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Best calls are tagged </w:t>
            </w:r>
            <w:r>
              <w:rPr>
                <w:rFonts w:ascii="Aptos" w:cs="Aptos" w:eastAsia="Aptos" w:hAnsi="Aptos"/>
                <w:b/>
                <w:bCs/>
                <w:color w:val="1A1A1A"/>
                <w:sz w:val="19"/>
                <w:szCs w:val="19"/>
              </w:rPr>
              <w:t xml:space="preserve">Good</w:t>
            </w:r>
            <w:r>
              <w:rPr>
                <w:rFonts w:ascii="Aptos" w:cs="Aptos" w:eastAsia="Aptos" w:hAnsi="Aptos"/>
                <w:color w:val="1A1A1A"/>
                <w:sz w:val="19"/>
                <w:szCs w:val="19"/>
              </w:rPr>
              <w:t xml:space="preserve"> (green) because the outcome is recoverable customer trust. Worst calls are tagged </w:t>
            </w:r>
            <w:r>
              <w:rPr>
                <w:rFonts w:ascii="Aptos" w:cs="Aptos" w:eastAsia="Aptos" w:hAnsi="Aptos"/>
                <w:b/>
                <w:bCs/>
                <w:color w:val="1A1A1A"/>
                <w:sz w:val="19"/>
                <w:szCs w:val="19"/>
              </w:rPr>
              <w:t xml:space="preserve">Critical </w:t>
            </w:r>
            <w:r>
              <w:rPr>
                <w:rFonts w:ascii="Aptos" w:cs="Aptos" w:eastAsia="Aptos" w:hAnsi="Aptos"/>
                <w:color w:val="1A1A1A"/>
                <w:sz w:val="19"/>
                <w:szCs w:val="19"/>
              </w:rPr>
              <w:t xml:space="preserve">or </w:t>
            </w:r>
            <w:r>
              <w:rPr>
                <w:rFonts w:ascii="Aptos" w:cs="Aptos" w:eastAsia="Aptos" w:hAnsi="Aptos"/>
                <w:b/>
                <w:bCs/>
                <w:color w:val="1A1A1A"/>
                <w:sz w:val="19"/>
                <w:szCs w:val="19"/>
              </w:rPr>
              <w:t xml:space="preserve">High </w:t>
            </w:r>
            <w:r>
              <w:rPr>
                <w:rFonts w:ascii="Aptos" w:cs="Aptos" w:eastAsia="Aptos" w:hAnsi="Aptos"/>
                <w:color w:val="1A1A1A"/>
                <w:sz w:val="19"/>
                <w:szCs w:val="19"/>
              </w:rPr>
              <w:t xml:space="preserve">based on whether complaint-intent language appeared.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“Funds-hold call converted frustration into wait confidence”</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title is a sentence describing what the call accomplished. Not what the agent did, what the call accomplished. The customer outcome is the headline. Wait confidence means the customer left believing the wait was reasonable; that is a measurable shift in language from before to after.</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Reason (the long line on the card)</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pattern in three actions. For the best call shown: agent explained current vs available balance, gave the exact clearing window, confirmed follow-up. Three concrete moves. This is what is replicable across the rest of the contact center.</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Pattern (the boxed-out one-liner)</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w:t>
            </w:r>
            <w:r>
              <w:rPr>
                <w:rFonts w:ascii="Aptos" w:cs="Aptos" w:eastAsia="Aptos" w:hAnsi="Aptos"/>
                <w:b/>
                <w:bCs/>
                <w:color w:val="1A1A1A"/>
                <w:sz w:val="19"/>
                <w:szCs w:val="19"/>
              </w:rPr>
              <w:t xml:space="preserve">takeaway for the bank. </w:t>
            </w:r>
            <w:r>
              <w:rPr>
                <w:rFonts w:ascii="Aptos" w:cs="Aptos" w:eastAsia="Aptos" w:hAnsi="Aptos"/>
                <w:color w:val="1A1A1A"/>
                <w:sz w:val="19"/>
                <w:szCs w:val="19"/>
              </w:rPr>
              <w:t xml:space="preserve">“Replicate for first-deposit confusion” translates the pattern into operational language. This is what a head of CX takes into their next team huddle.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Proof (“Voice + ticket match”)</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How the system verified this call. Voice + ticket match means we found the call audio, found the associated ticket, and the customer outcome on the ticket aligns with the sentiment shift in the call. That is the evidence layer. Without proof, this surface would be subjective; with proof, it is auditable.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Evidence (“48 similar calls”)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number of comparable calls in the bank’s data this week. </w:t>
            </w:r>
            <w:r>
              <w:rPr>
                <w:rFonts w:ascii="Aptos" w:cs="Aptos" w:eastAsia="Aptos" w:hAnsi="Aptos"/>
                <w:b/>
                <w:bCs/>
                <w:color w:val="1A1A1A"/>
                <w:sz w:val="19"/>
                <w:szCs w:val="19"/>
              </w:rPr>
              <w:t xml:space="preserve">This is what makes the pattern, not the anecdote. </w:t>
            </w:r>
            <w:r>
              <w:rPr>
                <w:rFonts w:ascii="Aptos" w:cs="Aptos" w:eastAsia="Aptos" w:hAnsi="Aptos"/>
                <w:color w:val="1A1A1A"/>
                <w:sz w:val="19"/>
                <w:szCs w:val="19"/>
              </w:rPr>
              <w:t xml:space="preserve">Say it out loud: </w:t>
            </w:r>
            <w:r>
              <w:rPr>
                <w:rFonts w:ascii="Aptos" w:cs="Aptos" w:eastAsia="Aptos" w:hAnsi="Aptos"/>
                <w:i/>
                <w:iCs/>
                <w:color w:val="1A1A1A"/>
                <w:sz w:val="19"/>
                <w:szCs w:val="19"/>
              </w:rPr>
              <w:t xml:space="preserve">“48 similar calls means this is not a one-off; it is a pattern your team can ship as guidance today.”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Worst-call language: “Blocked-account issue repeated across four contacts”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Notice the framing: the failure is described as a system failure (no owner across four contacts), not as the agent being bad. The pattern says “fix owner gap for multi-contact account-access cases.” That is a workflow change, not a coaching action.</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“Fix scripts that explain policy without resolving the customer question”</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This is the textbook example of how we describe a worst-call pattern. The fix is at the script and process layer, not the agent. When demoing, point at this phrase and say: “The answer here is a workflow change. The agent followed the script. The script was wrong.”</w:t>
            </w:r>
          </w:p>
        </w:tc>
      </w:tr>
    </w:tbl>
    <w:p>
      <w:pPr>
        <w:pStyle w:val="Heading3"/>
        <w:spacing w:after="80" w:before="240"/>
      </w:pPr>
      <w:r>
        <w:rPr>
          <w:rFonts w:ascii="Aptos Display" w:cs="Aptos Display" w:eastAsia="Aptos Display" w:hAnsi="Aptos Display"/>
          <w:b/>
          <w:bCs/>
          <w:color w:val="1A1A1A"/>
          <w:sz w:val="23"/>
          <w:szCs w:val="23"/>
        </w:rPr>
        <w:t xml:space="preserve">How to demo this component (90 seconds — most important block of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DEMO SCRIPT</w:t>
            </w:r>
          </w:p>
          <w:p>
            <w:pPr>
              <w:spacing w:after="80" w:before="40" w:line="300" w:lineRule="auto"/>
              <w:jc w:val="left"/>
            </w:pPr>
            <w:r>
              <w:rPr>
                <w:rFonts w:ascii="Aptos" w:cs="Aptos" w:eastAsia="Aptos" w:hAnsi="Aptos"/>
                <w:color w:val="1A1A1A"/>
                <w:sz w:val="20"/>
                <w:szCs w:val="20"/>
              </w:rPr>
              <w:t xml:space="preserve">“Swati told us she spends three hours a month listening to calls in her contact center because that is where she learns what dashboards cannot tell her. This component does that for her, daily. Three best calls show her exactly what excellent customer recovery looks like — the language, the pacing, the move that worked. Three worst calls show the pattern she needs to fix at the workflow level, not the agent level. Each card carries a ‘similar calls’ count, so what you see is a pattern, not an anecdote. The best calls are for replication; the worst calls are for fixing scripts and routing. We deliberately do not show middle-range calls — the executive does not need them.”</w:t>
            </w:r>
          </w:p>
        </w:tc>
      </w:tr>
    </w:tbl>
    <w:p>
      <w:pPr>
        <w:pStyle w:val="Heading3"/>
        <w:spacing w:after="80" w:before="240"/>
      </w:pPr>
      <w:r>
        <w:rPr>
          <w:rFonts w:ascii="Aptos Display" w:cs="Aptos Display" w:eastAsia="Aptos Display" w:hAnsi="Aptos Display"/>
          <w:b/>
          <w:bCs/>
          <w:color w:val="1A1A1A"/>
          <w:sz w:val="23"/>
          <w:szCs w:val="23"/>
        </w:rPr>
        <w:t xml:space="preserve">Hardest questions and your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QUESTION</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ANSWER</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“Are you grading agents?”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No. We surface patterns. Each card includes a ‘similar calls’ count to make sure it is a pattern, not a person. Whether the bank uses any pattern to coach an individual is the bank’s call, not ours.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“What if my best call yesterday is not best today?”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Correct. The page is rewritten daily. There is no historical leaderboard. The product’s job is to make today’s twenty-four hours legible to the executive.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“Where does the call audio sit?”</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Audio stays in the bank’s contact center platform. We hold the transcript and our derived features. Audio is referenced by ID; we do not duplicate or re-store it. PII redaction happens at ingest before any utterance is persisted.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“How do you handle agent privacy?”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Agent identifiers are visible only to roles authorised in the bank’s own access control. The product respects bank-side ACLs. Aggregate views never expose individual identifiers.</w:t>
            </w:r>
          </w:p>
        </w:tc>
      </w:tr>
    </w:tbl>
    <w:p>
      <w:r>
        <w:br w:type="page"/>
      </w:r>
    </w:p>
    <w:p>
      <w:pPr>
        <w:spacing w:after="40" w:before="80"/>
      </w:pPr>
      <w:r>
        <w:rPr>
          <w:rFonts w:ascii="Aptos" w:cs="Aptos" w:eastAsia="Aptos" w:hAnsi="Aptos"/>
          <w:b/>
          <w:bCs/>
          <w:color w:val="B7791F"/>
          <w:spacing w:val="30"/>
          <w:sz w:val="16"/>
          <w:szCs w:val="16"/>
        </w:rPr>
        <w:t xml:space="preserve">COMPONENT</w:t>
      </w:r>
    </w:p>
    <w:p>
      <w:pPr>
        <w:spacing w:after="80" w:before="0"/>
      </w:pPr>
      <w:r>
        <w:rPr>
          <w:rFonts w:ascii="Aptos Display" w:cs="Aptos Display" w:eastAsia="Aptos Display" w:hAnsi="Aptos Display"/>
          <w:b/>
          <w:bCs/>
          <w:color w:val="1A1A1A"/>
          <w:sz w:val="44"/>
          <w:szCs w:val="44"/>
        </w:rPr>
        <w:t xml:space="preserve">Customer Pain Recovery</w:t>
      </w:r>
    </w:p>
    <w:p>
      <w:pPr>
        <w:pBdr>
          <w:bottom w:val="single" w:color="B7791F" w:sz="8" w:space="6"/>
        </w:pBdr>
        <w:spacing w:after="200"/>
      </w:pPr>
      <w:r>
        <w:rPr>
          <w:rFonts w:ascii="Aptos Display" w:cs="Aptos Display" w:eastAsia="Aptos Display" w:hAnsi="Aptos Display"/>
          <w:i/>
          <w:iCs/>
          <w:color w:val="4A4A4A"/>
          <w:sz w:val="22"/>
          <w:szCs w:val="22"/>
        </w:rPr>
        <w:t xml:space="preserve">The “then what” loop — did the intervention work?</w:t>
      </w:r>
    </w:p>
    <w:p>
      <w:pPr>
        <w:pStyle w:val="Heading3"/>
        <w:spacing w:after="80" w:before="240"/>
      </w:pPr>
      <w:r>
        <w:rPr>
          <w:rFonts w:ascii="Aptos Display" w:cs="Aptos Display" w:eastAsia="Aptos Display" w:hAnsi="Aptos Display"/>
          <w:b/>
          <w:bCs/>
          <w:color w:val="1A1A1A"/>
          <w:sz w:val="23"/>
          <w:szCs w:val="23"/>
        </w:rPr>
        <w:t xml:space="preserve">In one line</w:t>
      </w:r>
    </w:p>
    <w:p>
      <w:pPr>
        <w:keepLines w:val="false"/>
        <w:spacing w:after="120" w:before="0" w:line="336" w:lineRule="auto"/>
        <w:jc w:val="left"/>
      </w:pPr>
      <w:r>
        <w:rPr>
          <w:rFonts w:ascii="Aptos" w:cs="Aptos" w:eastAsia="Aptos" w:hAnsi="Aptos"/>
          <w:b w:val="false"/>
          <w:bCs w:val="false"/>
          <w:i w:val="false"/>
          <w:iCs w:val="false"/>
          <w:color w:val="1A1A1A"/>
          <w:sz w:val="21"/>
          <w:szCs w:val="21"/>
        </w:rPr>
        <w:t xml:space="preserve">A surface that tracks customer pain through time. When the executive raises an issue and the team ships a fix, the question that follows is always ‘did the signal move?’ This component answers that, measured from the customer’s voice — not from a project tracker, not from a status report.</w:t>
      </w:r>
    </w:p>
    <w:p>
      <w:pPr>
        <w:pStyle w:val="Heading3"/>
        <w:spacing w:after="80" w:before="240"/>
      </w:pPr>
      <w:r>
        <w:rPr>
          <w:rFonts w:ascii="Aptos Display" w:cs="Aptos Display" w:eastAsia="Aptos Display" w:hAnsi="Aptos Display"/>
          <w:b/>
          <w:bCs/>
          <w:color w:val="1A1A1A"/>
          <w:sz w:val="23"/>
          <w:szCs w:val="23"/>
        </w:rPr>
        <w:t xml:space="preserve">The single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Did anything we already did actually work?</w:t>
            </w:r>
            <w:r>
              <w:rPr>
                <w:rFonts w:ascii="Aptos" w:cs="Aptos" w:eastAsia="Aptos" w:hAnsi="Aptos"/>
                <w:b/>
                <w:bCs/>
                <w:color w:val="B7791F"/>
                <w:sz w:val="28"/>
                <w:szCs w:val="28"/>
              </w:rPr>
              <w:t xml:space="preserve">”</w:t>
            </w:r>
          </w:p>
        </w:tc>
      </w:tr>
    </w:tbl>
    <w:p>
      <w:pPr>
        <w:spacing w:after="160" w:before="0"/>
      </w:pPr>
      <w:r>
        <w:t xml:space="preserve"/>
      </w:r>
    </w:p>
    <w:p>
      <w:pPr>
        <w:pStyle w:val="Heading3"/>
        <w:spacing w:after="80" w:before="240"/>
      </w:pPr>
      <w:r>
        <w:rPr>
          <w:rFonts w:ascii="Aptos Display" w:cs="Aptos Display" w:eastAsia="Aptos Display" w:hAnsi="Aptos Display"/>
          <w:b/>
          <w:bCs/>
          <w:color w:val="1A1A1A"/>
          <w:sz w:val="23"/>
          <w:szCs w:val="23"/>
        </w:rPr>
        <w:t xml:space="preserve">Why this component exists</w:t>
      </w:r>
    </w:p>
    <w:p>
      <w:pPr>
        <w:keepLines w:val="false"/>
        <w:spacing w:after="120" w:before="0" w:line="336" w:lineRule="auto"/>
        <w:jc w:val="left"/>
      </w:pPr>
      <w:r>
        <w:rPr>
          <w:rFonts w:ascii="Aptos" w:cs="Aptos" w:eastAsia="Aptos" w:hAnsi="Aptos"/>
          <w:b w:val="false"/>
          <w:bCs w:val="false"/>
          <w:i w:val="false"/>
          <w:iCs w:val="false"/>
          <w:color w:val="1A1A1A"/>
          <w:sz w:val="20"/>
          <w:szCs w:val="20"/>
        </w:rPr>
        <w:t xml:space="preserve">Every dashboard shows problems. Almost none show whether fixes are landing. Swati specifically asked this on the call: ‘Then what? If I tell my team to fix this, will it actually move?’ This is the answer. Critically, every card uses the language ‘observed recovery signal’ and ‘not workflow-confirmed.’ We are not claiming the team shipped the fix. We are saying we can see in the conversation data whether the pain went up, flat, or down. That distinction is what separates us from a Jira board.</w:t>
      </w:r>
    </w:p>
    <w:p>
      <w:pPr>
        <w:pStyle w:val="Heading3"/>
        <w:spacing w:after="80" w:before="240"/>
      </w:pPr>
      <w:r>
        <w:rPr>
          <w:rFonts w:ascii="Aptos Display" w:cs="Aptos Display" w:eastAsia="Aptos Display" w:hAnsi="Aptos Display"/>
          <w:b/>
          <w:bCs/>
          <w:color w:val="1A1A1A"/>
          <w:sz w:val="23"/>
          <w:szCs w:val="23"/>
        </w:rPr>
        <w:t xml:space="preserve">What Swati specifically asked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SWATI’S ASK</w:t>
            </w:r>
          </w:p>
          <w:p>
            <w:pPr>
              <w:spacing w:after="80" w:before="40" w:line="300" w:lineRule="auto"/>
              <w:jc w:val="left"/>
            </w:pPr>
            <w:r>
              <w:rPr>
                <w:rFonts w:ascii="Aptos" w:cs="Aptos" w:eastAsia="Aptos" w:hAnsi="Aptos"/>
                <w:color w:val="1A1A1A"/>
                <w:sz w:val="20"/>
                <w:szCs w:val="20"/>
              </w:rPr>
              <w:t xml:space="preserve">The component is also the daily-engagement loop. An executive opens it Tuesday because something changed; opens it Wednesday because they want to see if it kept changing. The four verdicts — No Movement, Improving, Working, New Baseline — are written to be honest answers. ‘No Movement’ on the funds-availability message is deliberately on the page because the most credibility-earning move you have is to say nothing improved.</w:t>
            </w:r>
          </w:p>
        </w:tc>
      </w:tr>
    </w:tbl>
    <w:p>
      <w:pPr>
        <w:pStyle w:val="Heading3"/>
        <w:spacing w:after="80" w:before="240"/>
      </w:pPr>
      <w:r>
        <w:rPr>
          <w:rFonts w:ascii="Aptos Display" w:cs="Aptos Display" w:eastAsia="Aptos Display" w:hAnsi="Aptos Display"/>
          <w:b/>
          <w:bCs/>
          <w:color w:val="1A1A1A"/>
          <w:sz w:val="23"/>
          <w:szCs w:val="23"/>
        </w:rPr>
        <w:t xml:space="preserve">Every word on the card — what it means and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“Observed recovery signal”</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single most important phrase on the page. We are not claiming credit for any intervention. We are claiming we can </w:t>
            </w:r>
            <w:r>
              <w:rPr>
                <w:rFonts w:ascii="Aptos" w:cs="Aptos" w:eastAsia="Aptos" w:hAnsi="Aptos"/>
                <w:i/>
                <w:iCs/>
                <w:color w:val="1A1A1A"/>
                <w:sz w:val="19"/>
                <w:szCs w:val="19"/>
              </w:rPr>
              <w:t xml:space="preserve">observe </w:t>
            </w:r>
            <w:r>
              <w:rPr>
                <w:rFonts w:ascii="Aptos" w:cs="Aptos" w:eastAsia="Aptos" w:hAnsi="Aptos"/>
                <w:color w:val="1A1A1A"/>
                <w:sz w:val="19"/>
                <w:szCs w:val="19"/>
              </w:rPr>
              <w:t xml:space="preserve">in the conversation data whether the customer’s pain is going up, flat, or down. Say it out loud: </w:t>
            </w:r>
            <w:r>
              <w:rPr>
                <w:rFonts w:ascii="Aptos" w:cs="Aptos" w:eastAsia="Aptos" w:hAnsi="Aptos"/>
                <w:i/>
                <w:iCs/>
                <w:color w:val="1A1A1A"/>
                <w:sz w:val="19"/>
                <w:szCs w:val="19"/>
              </w:rPr>
              <w:t xml:space="preserve">“This is not a project tracker. This measures what customers are saying about the same pain, week over week.”</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“Not workflow-confirmed”</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We do not know whether the bank actually shipped a fix. We only know whether the signal moved. This phrase is intentionally on every card because a CRO will ask. Say: “The label is deliberate. It tells the executive we will not claim credit for work we cannot verify.”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Verdicts: No Movement / Improving / Working / New Baseline</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b/>
                <w:bCs/>
                <w:color w:val="1A1A1A"/>
                <w:sz w:val="19"/>
                <w:szCs w:val="19"/>
              </w:rPr>
              <w:t xml:space="preserve">The four possible states of a tracked pain. </w:t>
            </w:r>
            <w:r>
              <w:rPr>
                <w:rFonts w:ascii="Aptos" w:cs="Aptos" w:eastAsia="Aptos" w:hAnsi="Aptos"/>
                <w:b/>
                <w:bCs/>
                <w:color w:val="B91C1C"/>
                <w:sz w:val="19"/>
                <w:szCs w:val="19"/>
              </w:rPr>
              <w:t xml:space="preserve">No Movement </w:t>
            </w:r>
            <w:r>
              <w:rPr>
                <w:rFonts w:ascii="Aptos" w:cs="Aptos" w:eastAsia="Aptos" w:hAnsi="Aptos"/>
                <w:color w:val="1A1A1A"/>
                <w:sz w:val="19"/>
                <w:szCs w:val="19"/>
              </w:rPr>
              <w:t xml:space="preserve">= flat signal across the measurement window. </w:t>
            </w:r>
            <w:r>
              <w:rPr>
                <w:rFonts w:ascii="Aptos" w:cs="Aptos" w:eastAsia="Aptos" w:hAnsi="Aptos"/>
                <w:b/>
                <w:bCs/>
                <w:color w:val="B7791F"/>
                <w:sz w:val="19"/>
                <w:szCs w:val="19"/>
              </w:rPr>
              <w:t xml:space="preserve">Improving </w:t>
            </w:r>
            <w:r>
              <w:rPr>
                <w:rFonts w:ascii="Aptos" w:cs="Aptos" w:eastAsia="Aptos" w:hAnsi="Aptos"/>
                <w:color w:val="1A1A1A"/>
                <w:sz w:val="19"/>
                <w:szCs w:val="19"/>
              </w:rPr>
              <w:t xml:space="preserve">= movement in the right direction but below target. </w:t>
            </w:r>
            <w:r>
              <w:rPr>
                <w:rFonts w:ascii="Aptos" w:cs="Aptos" w:eastAsia="Aptos" w:hAnsi="Aptos"/>
                <w:b/>
                <w:bCs/>
                <w:color w:val="15803D"/>
                <w:sz w:val="19"/>
                <w:szCs w:val="19"/>
              </w:rPr>
              <w:t xml:space="preserve">Working </w:t>
            </w:r>
            <w:r>
              <w:rPr>
                <w:rFonts w:ascii="Aptos" w:cs="Aptos" w:eastAsia="Aptos" w:hAnsi="Aptos"/>
                <w:color w:val="1A1A1A"/>
                <w:sz w:val="19"/>
                <w:szCs w:val="19"/>
              </w:rPr>
              <w:t xml:space="preserve">= measured movement beats target. </w:t>
            </w:r>
            <w:r>
              <w:rPr>
                <w:rFonts w:ascii="Aptos" w:cs="Aptos" w:eastAsia="Aptos" w:hAnsi="Aptos"/>
                <w:b/>
                <w:bCs/>
                <w:color w:val="0E7490"/>
                <w:sz w:val="19"/>
                <w:szCs w:val="19"/>
              </w:rPr>
              <w:t xml:space="preserve">New Baseline </w:t>
            </w:r>
            <w:r>
              <w:rPr>
                <w:rFonts w:ascii="Aptos" w:cs="Aptos" w:eastAsia="Aptos" w:hAnsi="Aptos"/>
                <w:color w:val="1A1A1A"/>
                <w:sz w:val="19"/>
                <w:szCs w:val="19"/>
              </w:rPr>
              <w:t xml:space="preserve">= window too short to call.</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Customer pain (“I cannot access my money”)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Direct customer quote that anchors the pain. Pulled from real utterances. Notice we put the customer’s words in quotation marks; the bank’s words go elsewhere on the card. The card is structured to keep the customer’s voice as the first thing the executive reads.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Intervention signal</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we have observed about whether a change is being made. For ‘Funds-availability message’: “No confirmed workflow change detected.” That is honesty about the limit of our visibility. The card is willing to say we do not know.</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How we know (3 bullets)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evidence behind the verdict. Three movements in conversation data: repeat contact rate, customer language used, and complaint-intent phrases. </w:t>
            </w:r>
            <w:r>
              <w:rPr>
                <w:rFonts w:ascii="Aptos" w:cs="Aptos" w:eastAsia="Aptos" w:hAnsi="Aptos"/>
                <w:b/>
                <w:bCs/>
                <w:color w:val="1A1A1A"/>
                <w:sz w:val="19"/>
                <w:szCs w:val="19"/>
              </w:rPr>
              <w:t xml:space="preserve">These three signals are the conversation-data version of the bank’s operational KPIs </w:t>
            </w:r>
            <w:r>
              <w:rPr>
                <w:rFonts w:ascii="Aptos" w:cs="Aptos" w:eastAsia="Aptos" w:hAnsi="Aptos"/>
                <w:color w:val="1A1A1A"/>
                <w:sz w:val="19"/>
                <w:szCs w:val="19"/>
              </w:rPr>
              <w:t xml:space="preserve">— the bank has CSAT and AHT; we have repeat language, distress vocabulary, and complaint phrasing.</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Target vs Measured</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Target = the movement the executive said they wanted (e.g. ‘repeat calls −30%’). Measured = what we have observed. The contrast tells the room whether the team’s aim is on the mark or off.</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Recovery confidence (91%, 87%, 84%, 78%)</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How confident we are that the measured movement is real and not noise. Below 75% the system labels it New Baseline. Above 85% it can be reported to the board. The 78% on Fraud-case continuity tells the executive: ‘the trend is suggestive but we have not yet seen enough of it.’</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Before strip / After strip</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Three signals at the start of the window and three signals today. For Single-owner repeat-contact rule: before was 142 repeats and −0.49 sentiment; after is 104 repeats and −0.32 sentiment. The reduction is real and measurable. This is the daily-engagement proof: an executive who scrolled past last week wants to see how the numbers moved this week.</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Signal movement strip / Verdict box</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Before / After / Verdict trio is the entire component compressed into three boxes. If an executive reads only one row of one card, they should be able to walk away with the right answer. “Repeat and reopen signals beat target; sustain conversation patterns that caused the lift” is the operational instruction the bank takes away.</w:t>
            </w:r>
          </w:p>
        </w:tc>
      </w:tr>
    </w:tbl>
    <w:p>
      <w:pPr>
        <w:pStyle w:val="Heading3"/>
        <w:spacing w:after="80" w:before="240"/>
      </w:pPr>
      <w:r>
        <w:rPr>
          <w:rFonts w:ascii="Aptos Display" w:cs="Aptos Display" w:eastAsia="Aptos Display" w:hAnsi="Aptos Display"/>
          <w:b/>
          <w:bCs/>
          <w:color w:val="1A1A1A"/>
          <w:sz w:val="23"/>
          <w:szCs w:val="23"/>
        </w:rPr>
        <w:t xml:space="preserve">How to demo this component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DEMO SCRIPT</w:t>
            </w:r>
          </w:p>
          <w:p>
            <w:pPr>
              <w:spacing w:after="80" w:before="40" w:line="300" w:lineRule="auto"/>
              <w:jc w:val="left"/>
            </w:pPr>
            <w:r>
              <w:rPr>
                <w:rFonts w:ascii="Aptos" w:cs="Aptos" w:eastAsia="Aptos" w:hAnsi="Aptos"/>
                <w:color w:val="1A1A1A"/>
                <w:sz w:val="20"/>
                <w:szCs w:val="20"/>
              </w:rPr>
              <w:t xml:space="preserve">“Most CX dashboards show what’s broken. This one shows whether the fixes are working — measured from the customer’s voice, not from a project tracker. The most important phrase on every card is ‘observed.’ We do not claim credit for any intervention; we report what the conversation data is saying. The No Movement card on funds availability is deliberately on the page — the most credibility-earning move we have is to tell you when nothing has improved. This is the surface that makes someone open the app Tuesday and again Wednesday.”</w:t>
            </w:r>
          </w:p>
        </w:tc>
      </w:tr>
    </w:tbl>
    <w:p>
      <w:r>
        <w:br w:type="page"/>
      </w:r>
    </w:p>
    <w:p>
      <w:pPr>
        <w:spacing w:after="40" w:before="80"/>
      </w:pPr>
      <w:r>
        <w:rPr>
          <w:rFonts w:ascii="Aptos" w:cs="Aptos" w:eastAsia="Aptos" w:hAnsi="Aptos"/>
          <w:b/>
          <w:bCs/>
          <w:color w:val="B7791F"/>
          <w:spacing w:val="30"/>
          <w:sz w:val="16"/>
          <w:szCs w:val="16"/>
        </w:rPr>
        <w:t xml:space="preserve">COMPONENT</w:t>
      </w:r>
    </w:p>
    <w:p>
      <w:pPr>
        <w:spacing w:after="80" w:before="0"/>
      </w:pPr>
      <w:r>
        <w:rPr>
          <w:rFonts w:ascii="Aptos Display" w:cs="Aptos Display" w:eastAsia="Aptos Display" w:hAnsi="Aptos Display"/>
          <w:b/>
          <w:bCs/>
          <w:color w:val="1A1A1A"/>
          <w:sz w:val="44"/>
          <w:szCs w:val="44"/>
        </w:rPr>
        <w:t xml:space="preserve">Risk Signal Layer</w:t>
      </w:r>
    </w:p>
    <w:p>
      <w:pPr>
        <w:pBdr>
          <w:bottom w:val="single" w:color="B7791F" w:sz="8" w:space="6"/>
        </w:pBdr>
        <w:spacing w:after="200"/>
      </w:pPr>
      <w:r>
        <w:rPr>
          <w:rFonts w:ascii="Aptos Display" w:cs="Aptos Display" w:eastAsia="Aptos Display" w:hAnsi="Aptos Display"/>
          <w:i/>
          <w:iCs/>
          <w:color w:val="4A4A4A"/>
          <w:sz w:val="22"/>
          <w:szCs w:val="22"/>
        </w:rPr>
        <w:t xml:space="preserve">The Compliance Officer’s lens on the same conversations</w:t>
      </w:r>
    </w:p>
    <w:p>
      <w:pPr>
        <w:pStyle w:val="Heading3"/>
        <w:spacing w:after="80" w:before="240"/>
      </w:pPr>
      <w:r>
        <w:rPr>
          <w:rFonts w:ascii="Aptos Display" w:cs="Aptos Display" w:eastAsia="Aptos Display" w:hAnsi="Aptos Display"/>
          <w:b/>
          <w:bCs/>
          <w:color w:val="1A1A1A"/>
          <w:sz w:val="23"/>
          <w:szCs w:val="23"/>
        </w:rPr>
        <w:t xml:space="preserve">In one line</w:t>
      </w:r>
    </w:p>
    <w:p>
      <w:pPr>
        <w:keepLines w:val="false"/>
        <w:spacing w:after="120" w:before="0" w:line="336" w:lineRule="auto"/>
        <w:jc w:val="left"/>
      </w:pPr>
      <w:r>
        <w:rPr>
          <w:rFonts w:ascii="Aptos" w:cs="Aptos" w:eastAsia="Aptos" w:hAnsi="Aptos"/>
          <w:b w:val="false"/>
          <w:bCs w:val="false"/>
          <w:i w:val="false"/>
          <w:iCs w:val="false"/>
          <w:color w:val="1A1A1A"/>
          <w:sz w:val="21"/>
          <w:szCs w:val="21"/>
        </w:rPr>
        <w:t xml:space="preserve">The second buying centre. Every signal in the rest of the room is a CX signal. This one is a compliance signal, drawn from the same conversations. The Chief Compliance Officer sees UDAAP-adjacent language, Reg E error-resolution clocks approaching, FDCPA-relevant collection-pressure patterns, and vulnerable-customer cues — surfaced thirty minutes after the call, not thirty days after a complaint is filed.</w:t>
      </w:r>
    </w:p>
    <w:p>
      <w:pPr>
        <w:pStyle w:val="Heading3"/>
        <w:spacing w:after="80" w:before="240"/>
      </w:pPr>
      <w:r>
        <w:rPr>
          <w:rFonts w:ascii="Aptos Display" w:cs="Aptos Display" w:eastAsia="Aptos Display" w:hAnsi="Aptos Display"/>
          <w:b/>
          <w:bCs/>
          <w:color w:val="1A1A1A"/>
          <w:sz w:val="23"/>
          <w:szCs w:val="23"/>
        </w:rPr>
        <w:t xml:space="preserve">The single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What of all this customer pain is becoming a regulator problem?</w:t>
            </w:r>
            <w:r>
              <w:rPr>
                <w:rFonts w:ascii="Aptos" w:cs="Aptos" w:eastAsia="Aptos" w:hAnsi="Aptos"/>
                <w:b/>
                <w:bCs/>
                <w:color w:val="B7791F"/>
                <w:sz w:val="28"/>
                <w:szCs w:val="28"/>
              </w:rPr>
              <w:t xml:space="preserve">”</w:t>
            </w:r>
          </w:p>
        </w:tc>
      </w:tr>
    </w:tbl>
    <w:p>
      <w:pPr>
        <w:spacing w:after="160" w:before="0"/>
      </w:pPr>
      <w:r>
        <w:t xml:space="preserve"/>
      </w:r>
    </w:p>
    <w:p>
      <w:pPr>
        <w:pStyle w:val="Heading3"/>
        <w:spacing w:after="80" w:before="240"/>
      </w:pPr>
      <w:r>
        <w:rPr>
          <w:rFonts w:ascii="Aptos Display" w:cs="Aptos Display" w:eastAsia="Aptos Display" w:hAnsi="Aptos Display"/>
          <w:b/>
          <w:bCs/>
          <w:color w:val="1A1A1A"/>
          <w:sz w:val="23"/>
          <w:szCs w:val="23"/>
        </w:rPr>
        <w:t xml:space="preserve">Why this component exists</w:t>
      </w:r>
    </w:p>
    <w:p>
      <w:pPr>
        <w:keepLines w:val="false"/>
        <w:spacing w:after="120" w:before="0" w:line="336" w:lineRule="auto"/>
        <w:jc w:val="left"/>
      </w:pPr>
      <w:r>
        <w:rPr>
          <w:rFonts w:ascii="Aptos" w:cs="Aptos" w:eastAsia="Aptos" w:hAnsi="Aptos"/>
          <w:b w:val="false"/>
          <w:bCs w:val="false"/>
          <w:i w:val="false"/>
          <w:iCs w:val="false"/>
          <w:color w:val="1A1A1A"/>
          <w:sz w:val="20"/>
          <w:szCs w:val="20"/>
        </w:rPr>
        <w:t xml:space="preserve">Banks have at least two budget holders for a product like this. The CX leader buys the operational quality. The Chief Risk Officer or Chief Compliance Officer co-funds it because the same conversations carry regulatory exposure. This component is what makes the CRO conversation possible. Without it, the product is a CX tool. With it, the product is a CX tool and a risk tool from one substrate — which is the most defensible position against any incumbent.</w:t>
      </w:r>
    </w:p>
    <w:p>
      <w:pPr>
        <w:pStyle w:val="Heading3"/>
        <w:spacing w:after="80" w:before="240"/>
      </w:pPr>
      <w:r>
        <w:rPr>
          <w:rFonts w:ascii="Aptos Display" w:cs="Aptos Display" w:eastAsia="Aptos Display" w:hAnsi="Aptos Display"/>
          <w:b/>
          <w:bCs/>
          <w:color w:val="1A1A1A"/>
          <w:sz w:val="23"/>
          <w:szCs w:val="23"/>
        </w:rPr>
        <w:t xml:space="preserve">What Swati specifically asked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SWATI’S ASK</w:t>
            </w:r>
          </w:p>
          <w:p>
            <w:pPr>
              <w:spacing w:after="80" w:before="40" w:line="300" w:lineRule="auto"/>
              <w:jc w:val="left"/>
            </w:pPr>
            <w:r>
              <w:rPr>
                <w:rFonts w:ascii="Aptos" w:cs="Aptos" w:eastAsia="Aptos" w:hAnsi="Aptos"/>
                <w:color w:val="1A1A1A"/>
                <w:sz w:val="20"/>
                <w:szCs w:val="20"/>
              </w:rPr>
              <w:t xml:space="preserve">Swati was Chief Payments Risk Officer at Stripe. Risk and compliance is her professional home. On 11 May she opened the door explicitly: “I can see the risk compliance applications of it; we can talk about that too.” This is the surface that converts her from validator to advocate.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91C1C"/>
                <w:sz w:val="16"/>
                <w:szCs w:val="16"/>
              </w:rPr>
              <w:t xml:space="preserve">LANGUAGE DISCIPLINE FOR THIS COMPONENT</w:t>
            </w:r>
          </w:p>
          <w:p>
            <w:pPr>
              <w:spacing w:after="80" w:before="40" w:line="300" w:lineRule="auto"/>
              <w:jc w:val="left"/>
            </w:pPr>
            <w:r>
              <w:rPr>
                <w:rFonts w:ascii="Aptos" w:cs="Aptos" w:eastAsia="Aptos" w:hAnsi="Aptos"/>
                <w:color w:val="1A1A1A"/>
                <w:sz w:val="20"/>
                <w:szCs w:val="20"/>
              </w:rPr>
              <w:t xml:space="preserve">We never say “we flag UDAAP violations.” We say “we surface UDAAP-adjacent patterns for the Compliance team to review.” Determination of a violation is the bank’s responsibility. Our job is to surface patterns thirty minutes after they form, with audit-trail evidence, so the Compliance team can decide.</w:t>
            </w:r>
          </w:p>
        </w:tc>
      </w:tr>
    </w:tbl>
    <w:p>
      <w:pPr>
        <w:pStyle w:val="Heading3"/>
        <w:spacing w:after="80" w:before="240"/>
      </w:pPr>
      <w:r>
        <w:rPr>
          <w:rFonts w:ascii="Aptos Display" w:cs="Aptos Display" w:eastAsia="Aptos Display" w:hAnsi="Aptos Display"/>
          <w:b/>
          <w:bCs/>
          <w:color w:val="1A1A1A"/>
          <w:sz w:val="23"/>
          <w:szCs w:val="23"/>
        </w:rPr>
        <w:t xml:space="preserve">Every word on the screen — what it means and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Risk pulse 67 / 100</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A composite index combining: complaint-intent language frequency, repeat-contact rate on regulated topics, age of unresolved cases against Reg E error-resolution clocks, and vulnerable-customer cue density. </w:t>
            </w:r>
            <w:r>
              <w:rPr>
                <w:rFonts w:ascii="Aptos" w:cs="Aptos" w:eastAsia="Aptos" w:hAnsi="Aptos"/>
                <w:b/>
                <w:bCs/>
                <w:color w:val="1A1A1A"/>
                <w:sz w:val="19"/>
                <w:szCs w:val="19"/>
              </w:rPr>
              <w:t xml:space="preserve">It is a movement number, not an absolute one </w:t>
            </w:r>
            <w:r>
              <w:rPr>
                <w:rFonts w:ascii="Aptos" w:cs="Aptos" w:eastAsia="Aptos" w:hAnsi="Aptos"/>
                <w:color w:val="1A1A1A"/>
                <w:sz w:val="19"/>
                <w:szCs w:val="19"/>
              </w:rPr>
              <w:t xml:space="preserve">— the bank’s own threshold for action is configured per institution. If asked how it is calculated, say: “Four inputs, weighted with the bank’s Compliance team. Available in the MRM artefact.”</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Elevated</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status corresponding to a 67. Other states are Normal (≤45), Watch (46–60), Elevated (61–75), Critical (≥76). Read the band; do not improvise.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Main exposure (“Money access + transfer dispute + no-answer patterns”)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three pattern families currently contributing most to the score. Each maps to one of the four cards below. The room should be able to read the score and the three families and immediately see why.</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Active lanes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regulatory frameworks the pattern is closest to: CFPB complaint watch, UDAAP watch, Reg E review, Vulnerable customer review. </w:t>
            </w:r>
            <w:r>
              <w:rPr>
                <w:rFonts w:ascii="Aptos" w:cs="Aptos" w:eastAsia="Aptos" w:hAnsi="Aptos"/>
                <w:b/>
                <w:bCs/>
                <w:color w:val="1A1A1A"/>
                <w:sz w:val="19"/>
                <w:szCs w:val="19"/>
              </w:rPr>
              <w:t xml:space="preserve">These are not violations; they are lanes </w:t>
            </w:r>
            <w:r>
              <w:rPr>
                <w:rFonts w:ascii="Aptos" w:cs="Aptos" w:eastAsia="Aptos" w:hAnsi="Aptos"/>
                <w:color w:val="1A1A1A"/>
                <w:sz w:val="19"/>
                <w:szCs w:val="19"/>
              </w:rPr>
              <w:t xml:space="preserve">— areas where the Compliance team should review the surface. Always use the word </w:t>
            </w:r>
            <w:r>
              <w:rPr>
                <w:rFonts w:ascii="Aptos" w:cs="Aptos" w:eastAsia="Aptos" w:hAnsi="Aptos"/>
                <w:i/>
                <w:iCs/>
                <w:color w:val="1A1A1A"/>
                <w:sz w:val="19"/>
                <w:szCs w:val="19"/>
              </w:rPr>
              <w:t xml:space="preserve">review.</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CFPB 15d / 60d</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CFPB consumer-complaint response clock: the bank has 15 days for initial response and 60 days for resolution. If we are surfacing patterns 30 minutes after they happen, the bank has time. If we surface them 30 days later, the bank has missed the window. That is the value claim.</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Reg E clock may apply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Reg E governs electronic fund transfer error resolution — the bank has 10 business days to investigate (extendable to 45). The phrase ‘may apply’ is careful: we do not adjudicate; we flag.</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UDAAP harm + unclear terms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UDAAP = Unfair, Deceptive, or Abusive Acts or Practices, the CFPB’s umbrella authority. </w:t>
            </w:r>
            <w:r>
              <w:rPr>
                <w:rFonts w:ascii="Aptos" w:cs="Aptos" w:eastAsia="Aptos" w:hAnsi="Aptos"/>
                <w:b/>
                <w:bCs/>
                <w:color w:val="1A1A1A"/>
                <w:sz w:val="19"/>
                <w:szCs w:val="19"/>
              </w:rPr>
              <w:t xml:space="preserve">Harm + unclear terms </w:t>
            </w:r>
            <w:r>
              <w:rPr>
                <w:rFonts w:ascii="Aptos" w:cs="Aptos" w:eastAsia="Aptos" w:hAnsi="Aptos"/>
                <w:color w:val="1A1A1A"/>
                <w:sz w:val="19"/>
                <w:szCs w:val="19"/>
              </w:rPr>
              <w:t xml:space="preserve">is the linguistic pattern we look for: customer expresses monetary or material harm, and the bank’s explanation language is unclear or jargon-heavy. Together, these are the two pillars of a UDAAP-adjacent signal.</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Service dispute → exposure (the four cards)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structure of each card: what the customer is complaining about, what they want, which regulatory lane it touches, how much evidence we have, and why it matters. Four cards because four exposure types currently active.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Money Access / Funds Availability — Critical</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top exposure. ‘I cannot access my money’ is the customer’s words. ‘Deposit hold / transfer availability’ is the service dispute. CFPB complaint watch + UDAAP watch are the two lanes. 214 contacts and 47% repeat is the evidence. 48-hour watch is the recommended cadence.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Transfer Error / EFT Dispute — High</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Reg E lane. The customer says the transfer failed or moved incorrectly. Reg E clock is approaching on the 31 tickets. The card tells the room: ‘Reg E timelines may apply’ — again the word may.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Account Access / Lockout — High</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Trusted-device, OTP, and phone-change recovery cases. Vulnerable customer review is in the lane list because some lockouts hit elderly or distressed customers who cannot reach funds for a multi-day period. 7 vulnerable-customer cues are flagged in the evidence.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Payment / Collection Pressure — Watch</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FDCPA-relevant patterns. Collection-pressure phrases from the bank or from third-party collection partners. ‘Where collection conduct applies’ is the careful wording — most lenders do not directly collect, but call-center conduct can still implicate FDCPA via third parties.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Evidence volume / Source evidence</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proof under each card. Source evidence lists which channels produced the signal. This is the audit trail that satisfies an MRM review later.</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Escalation queue (bottom)</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three most urgent items to brief the CCO on today. The CCO does not need to read the rest of the screen — the queue is the daily call-list.</w:t>
            </w:r>
          </w:p>
        </w:tc>
      </w:tr>
    </w:tbl>
    <w:p>
      <w:pPr>
        <w:pStyle w:val="Heading3"/>
        <w:spacing w:after="80" w:before="240"/>
      </w:pPr>
      <w:r>
        <w:rPr>
          <w:rFonts w:ascii="Aptos Display" w:cs="Aptos Display" w:eastAsia="Aptos Display" w:hAnsi="Aptos Display"/>
          <w:b/>
          <w:bCs/>
          <w:color w:val="1A1A1A"/>
          <w:sz w:val="23"/>
          <w:szCs w:val="23"/>
        </w:rPr>
        <w:t xml:space="preserve">How to demo this component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DEMO SCRIPT</w:t>
            </w:r>
          </w:p>
          <w:p>
            <w:pPr>
              <w:spacing w:after="80" w:before="40" w:line="300" w:lineRule="auto"/>
              <w:jc w:val="left"/>
            </w:pPr>
            <w:r>
              <w:rPr>
                <w:rFonts w:ascii="Aptos" w:cs="Aptos" w:eastAsia="Aptos" w:hAnsi="Aptos"/>
                <w:color w:val="1A1A1A"/>
                <w:sz w:val="20"/>
                <w:szCs w:val="20"/>
              </w:rPr>
              <w:t xml:space="preserve">“This is the second buying centre. Same conversations, different lens. The CX leader sees disputes; the Compliance Officer sees regulatory exposure. UDAAP-adjacent language, Reg E error-resolution clocks approaching, vulnerable-customer cues — surfaced thirty minutes after the call, not thirty days after a complaint is filed. We never claim a violation. We surface patterns for the Compliance team to review. The escalation queue at the bottom is the CCO’s daily call-list. The same substrate that powers CX also powers risk, which means one purchase covers both buying centres at the bank.”</w:t>
            </w:r>
          </w:p>
        </w:tc>
      </w:tr>
    </w:tbl>
    <w:p>
      <w:r>
        <w:br w:type="page"/>
      </w:r>
    </w:p>
    <w:p>
      <w:pPr>
        <w:spacing w:after="40" w:before="80"/>
      </w:pPr>
      <w:r>
        <w:rPr>
          <w:rFonts w:ascii="Aptos" w:cs="Aptos" w:eastAsia="Aptos" w:hAnsi="Aptos"/>
          <w:b/>
          <w:bCs/>
          <w:color w:val="B7791F"/>
          <w:spacing w:val="30"/>
          <w:sz w:val="16"/>
          <w:szCs w:val="16"/>
        </w:rPr>
        <w:t xml:space="preserve">COMPONENT</w:t>
      </w:r>
    </w:p>
    <w:p>
      <w:pPr>
        <w:spacing w:after="80" w:before="0"/>
      </w:pPr>
      <w:r>
        <w:rPr>
          <w:rFonts w:ascii="Aptos Display" w:cs="Aptos Display" w:eastAsia="Aptos Display" w:hAnsi="Aptos Display"/>
          <w:b/>
          <w:bCs/>
          <w:color w:val="1A1A1A"/>
          <w:sz w:val="44"/>
          <w:szCs w:val="44"/>
        </w:rPr>
        <w:t xml:space="preserve">Public Voice Wall</w:t>
      </w:r>
    </w:p>
    <w:p>
      <w:pPr>
        <w:pBdr>
          <w:bottom w:val="single" w:color="B7791F" w:sz="8" w:space="6"/>
        </w:pBdr>
        <w:spacing w:after="200"/>
      </w:pPr>
      <w:r>
        <w:rPr>
          <w:rFonts w:ascii="Aptos Display" w:cs="Aptos Display" w:eastAsia="Aptos Display" w:hAnsi="Aptos Display"/>
          <w:i/>
          <w:iCs/>
          <w:color w:val="4A4A4A"/>
          <w:sz w:val="22"/>
          <w:szCs w:val="22"/>
        </w:rPr>
        <w:t xml:space="preserve">External reputation pulse joined to internal data</w:t>
      </w:r>
    </w:p>
    <w:p>
      <w:pPr>
        <w:pStyle w:val="Heading3"/>
        <w:spacing w:after="80" w:before="240"/>
      </w:pPr>
      <w:r>
        <w:rPr>
          <w:rFonts w:ascii="Aptos Display" w:cs="Aptos Display" w:eastAsia="Aptos Display" w:hAnsi="Aptos Display"/>
          <w:b/>
          <w:bCs/>
          <w:color w:val="1A1A1A"/>
          <w:sz w:val="23"/>
          <w:szCs w:val="23"/>
        </w:rPr>
        <w:t xml:space="preserve">In one line</w:t>
      </w:r>
    </w:p>
    <w:p>
      <w:pPr>
        <w:keepLines w:val="false"/>
        <w:spacing w:after="120" w:before="0" w:line="336" w:lineRule="auto"/>
        <w:jc w:val="left"/>
      </w:pPr>
      <w:r>
        <w:rPr>
          <w:rFonts w:ascii="Aptos" w:cs="Aptos" w:eastAsia="Aptos" w:hAnsi="Aptos"/>
          <w:b w:val="false"/>
          <w:bCs w:val="false"/>
          <w:i w:val="false"/>
          <w:iCs w:val="false"/>
          <w:color w:val="1A1A1A"/>
          <w:sz w:val="21"/>
          <w:szCs w:val="21"/>
        </w:rPr>
        <w:t xml:space="preserve">The external reputation layer. Five public channels — Trustpilot, Play Store, App Store, Reddit, BBB — each with its own personality and dominant complaint theme. The component goes beyond ‘what is the star rating’: every channel has an Echo Box that bridges the external signal to the internal echo and ends with a one-line business read.</w:t>
      </w:r>
    </w:p>
    <w:p>
      <w:pPr>
        <w:pStyle w:val="Heading3"/>
        <w:spacing w:after="80" w:before="240"/>
      </w:pPr>
      <w:r>
        <w:rPr>
          <w:rFonts w:ascii="Aptos Display" w:cs="Aptos Display" w:eastAsia="Aptos Display" w:hAnsi="Aptos Display"/>
          <w:b/>
          <w:bCs/>
          <w:color w:val="1A1A1A"/>
          <w:sz w:val="23"/>
          <w:szCs w:val="23"/>
        </w:rPr>
        <w:t xml:space="preserve">The single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3C7" w:val="clear"/>
            <w:tcMar>
              <w:top w:type="dxa" w:w="200"/>
              <w:left w:type="dxa" w:w="320"/>
              <w:bottom w:type="dxa" w:w="200"/>
              <w:right w:type="dxa" w:w="200"/>
            </w:tcMar>
          </w:tcPr>
          <w:p>
            <w:pPr>
              <w:spacing w:after="80" w:before="0" w:line="300" w:lineRule="auto"/>
              <w:jc w:val="left"/>
            </w:pPr>
            <w:r>
              <w:rPr>
                <w:rFonts w:ascii="Aptos" w:cs="Aptos" w:eastAsia="Aptos" w:hAnsi="Aptos"/>
                <w:b/>
                <w:bCs/>
                <w:color w:val="B7791F"/>
                <w:sz w:val="28"/>
                <w:szCs w:val="28"/>
              </w:rPr>
              <w:t xml:space="preserve">“</w:t>
            </w:r>
            <w:r>
              <w:rPr>
                <w:rFonts w:ascii="Aptos" w:cs="Aptos" w:eastAsia="Aptos" w:hAnsi="Aptos"/>
                <w:i/>
                <w:iCs/>
                <w:color w:val="1A1A1A"/>
                <w:sz w:val="22"/>
                <w:szCs w:val="22"/>
              </w:rPr>
              <w:t xml:space="preserve">Is what we are seeing internally the same as what the world is saying about us — and what does the world see that we miss?</w:t>
            </w:r>
            <w:r>
              <w:rPr>
                <w:rFonts w:ascii="Aptos" w:cs="Aptos" w:eastAsia="Aptos" w:hAnsi="Aptos"/>
                <w:b/>
                <w:bCs/>
                <w:color w:val="B7791F"/>
                <w:sz w:val="28"/>
                <w:szCs w:val="28"/>
              </w:rPr>
              <w:t xml:space="preserve">”</w:t>
            </w:r>
          </w:p>
        </w:tc>
      </w:tr>
    </w:tbl>
    <w:p>
      <w:pPr>
        <w:spacing w:after="160" w:before="0"/>
      </w:pPr>
      <w:r>
        <w:t xml:space="preserve"/>
      </w:r>
    </w:p>
    <w:p>
      <w:pPr>
        <w:pStyle w:val="Heading3"/>
        <w:spacing w:after="80" w:before="240"/>
      </w:pPr>
      <w:r>
        <w:rPr>
          <w:rFonts w:ascii="Aptos Display" w:cs="Aptos Display" w:eastAsia="Aptos Display" w:hAnsi="Aptos Display"/>
          <w:b/>
          <w:bCs/>
          <w:color w:val="1A1A1A"/>
          <w:sz w:val="23"/>
          <w:szCs w:val="23"/>
        </w:rPr>
        <w:t xml:space="preserve">Why this component exists</w:t>
      </w:r>
    </w:p>
    <w:p>
      <w:pPr>
        <w:keepLines w:val="false"/>
        <w:spacing w:after="120" w:before="0" w:line="336" w:lineRule="auto"/>
        <w:jc w:val="left"/>
      </w:pPr>
      <w:r>
        <w:rPr>
          <w:rFonts w:ascii="Aptos" w:cs="Aptos" w:eastAsia="Aptos" w:hAnsi="Aptos"/>
          <w:b w:val="false"/>
          <w:bCs w:val="false"/>
          <w:i w:val="false"/>
          <w:iCs w:val="false"/>
          <w:color w:val="1A1A1A"/>
          <w:sz w:val="20"/>
          <w:szCs w:val="20"/>
        </w:rPr>
        <w:t xml:space="preserve">Swati told us she already has a social media analysis team. So why does this component exist? Because no existing tool joins the public voice to the internal call data on the same screen with the same vocabulary. Trustpilot tells us a customer is angry; our internal data tells us 47% of similar callers are repeat contacts. The value is the join. The customers who hated Openbank publicly are the same population who called four times internally.</w:t>
      </w:r>
    </w:p>
    <w:p>
      <w:pPr>
        <w:pStyle w:val="Heading3"/>
        <w:spacing w:after="80" w:before="240"/>
      </w:pPr>
      <w:r>
        <w:rPr>
          <w:rFonts w:ascii="Aptos Display" w:cs="Aptos Display" w:eastAsia="Aptos Display" w:hAnsi="Aptos Display"/>
          <w:b/>
          <w:bCs/>
          <w:color w:val="1A1A1A"/>
          <w:sz w:val="23"/>
          <w:szCs w:val="23"/>
        </w:rPr>
        <w:t xml:space="preserve">What Swati specifically asked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SWATI’S ASK</w:t>
            </w:r>
          </w:p>
          <w:p>
            <w:pPr>
              <w:spacing w:after="80" w:before="40" w:line="300" w:lineRule="auto"/>
              <w:jc w:val="left"/>
            </w:pPr>
            <w:r>
              <w:rPr>
                <w:rFonts w:ascii="Aptos" w:cs="Aptos" w:eastAsia="Aptos" w:hAnsi="Aptos"/>
                <w:color w:val="1A1A1A"/>
                <w:sz w:val="20"/>
                <w:szCs w:val="20"/>
              </w:rPr>
              <w:t xml:space="preserve">Use this surface to neutralise the ‘we already have this’ objection. Show one card. Read the Echo Box aloud. The line ‘public pain matches internal first-funding and access confusion — treat as one trust thread, not a separate reviews problem’ is what makes the social team and the contact center one operation, not two.</w:t>
            </w:r>
          </w:p>
        </w:tc>
      </w:tr>
    </w:tbl>
    <w:p>
      <w:pPr>
        <w:pStyle w:val="Heading3"/>
        <w:spacing w:after="80" w:before="240"/>
      </w:pPr>
      <w:r>
        <w:rPr>
          <w:rFonts w:ascii="Aptos Display" w:cs="Aptos Display" w:eastAsia="Aptos Display" w:hAnsi="Aptos Display"/>
          <w:b/>
          <w:bCs/>
          <w:color w:val="1A1A1A"/>
          <w:sz w:val="23"/>
          <w:szCs w:val="23"/>
        </w:rPr>
        <w:t xml:space="preserve">Every word on the screen — what it means and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Channel rail (left)</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Five public channels, each with a score and a one-line dominant issue. The colour key on the score is the same severity grammar as the rest of the room — critical, high, watch, good. Trustpilot 1.5 is critical. App Store 4.1 is good. The fact that two public channels report opposite things is the most important observation in this component.</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Trustpilot 1.5 / 125 reviews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Trustpilot is where customers go to file structured complaints with formal language. A 1.5 here means the cohort that bothered to leave a review is overwhelmingly negative. 125 reviews is a small but consequential sample — these are the customers most likely to escalate to CFPB.</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Play Store 3.0 / 457+ reviews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Android app store. 3.0 with 457 reviews suggests product-experience friction at scale on Android specifically. The split with App Store (4.1) is meaningful: Android customers have a different, more friction-heavy experience than iOS customers.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App Store 4.1 / 1.8K ratings</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iOS. The strongest channel. </w:t>
            </w:r>
            <w:r>
              <w:rPr>
                <w:rFonts w:ascii="Aptos" w:cs="Aptos" w:eastAsia="Aptos" w:hAnsi="Aptos"/>
                <w:b/>
                <w:bCs/>
                <w:color w:val="1A1A1A"/>
                <w:sz w:val="19"/>
                <w:szCs w:val="19"/>
              </w:rPr>
              <w:t xml:space="preserve">This card matters because it proves the product is not generally hated </w:t>
            </w:r>
            <w:r>
              <w:rPr>
                <w:rFonts w:ascii="Aptos" w:cs="Aptos" w:eastAsia="Aptos" w:hAnsi="Aptos"/>
                <w:color w:val="1A1A1A"/>
                <w:sz w:val="19"/>
                <w:szCs w:val="19"/>
              </w:rPr>
              <w:t xml:space="preserve">— the negative experiences cluster around specific journeys. Always lead with this when an advisor says ‘your reviews are bad.’ Say: “App Store is 4.1 with 1.8K ratings; the negative concentration is in specific journeys, not the product overall.”</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Reddit 8 / top thread votes</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Reddit is consideration-stage — these are people deciding whether to open an account. High-emotion, partial context. The score is vote-based, not star-based. Notable for early-warning on promise-versus-access narratives.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BBB / HQ 1.03 / 5 (69)</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Better Business Bureau. The profile is not rated, but the headquarters aggregate is 1.03 — effectively the lowest score in the public channels. BBB matters because it is regulator-adjacent and because the response cadence is visible. The card carries two separate signals because BBB has two layers (profile, HQ aggregate).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Selected channel intelligence (right pane)</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When a channel is selected, the right pane shows: dominant external issue, sentiment skew, public volume, internal echo summary, theme breakdown, severity mix, top trending public items, the Echo Box, and a positive-signal-to-protect callout where applicable. Read top to bottom.</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External theme breakdown (bar chart)</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the public is complaining about, ranked by share. For Trustpilot: funds / account access (34%), poor customer service (28%), inconsistent information (22%), long response times (16%). Notice these are not generic categories; they are theme labels derived from clustering review utterances.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Review severity mix</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fraction of reviews are Critical, High, Watch, Positive. Trustpilot is 42% Critical and only 9% Positive. App Store is 12% Critical and 36% Positive. The contrast on this strip is the visualisation of ‘different audiences, different channels.’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Top trending public items (numbered list)</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Three specific reviews or threads, each with a meta line and a signal label. The signal label translates a single review into a business pattern — e.g. ‘money-access anxiety,’ ‘trusted-device recovery,’ ‘formal escalation risk.’</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Echo Box (External / Internal / Business read)</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line="280" w:lineRule="auto"/>
              <w:jc w:val="left"/>
            </w:pPr>
            <w:r>
              <w:rPr>
                <w:rFonts w:ascii="Aptos" w:cs="Aptos" w:eastAsia="Aptos" w:hAnsi="Aptos"/>
                <w:color w:val="1A1A1A"/>
                <w:sz w:val="19"/>
                <w:szCs w:val="19"/>
              </w:rPr>
              <w:t xml:space="preserve">The most important element on the whole component. Three short paragraphs that link external signal to internal data to business action. </w:t>
            </w:r>
            <w:r>
              <w:rPr>
                <w:rFonts w:ascii="Aptos" w:cs="Aptos" w:eastAsia="Aptos" w:hAnsi="Aptos"/>
                <w:b/>
                <w:bCs/>
                <w:color w:val="1A1A1A"/>
                <w:sz w:val="19"/>
                <w:szCs w:val="19"/>
              </w:rPr>
              <w:t xml:space="preserve">The Business read line is the executive’s takeaway. </w:t>
            </w:r>
            <w:r>
              <w:rPr>
                <w:rFonts w:ascii="Aptos" w:cs="Aptos" w:eastAsia="Aptos" w:hAnsi="Aptos"/>
                <w:color w:val="1A1A1A"/>
                <w:sz w:val="19"/>
                <w:szCs w:val="19"/>
              </w:rPr>
              <w:t xml:space="preserve">Read it aloud when demoing. For Trustpilot, the line is: ‘Public pain matches internal first-funding and access confusion — treat as one trust thread, not a separate reviews problem.’ That sentence is the entire pitch.</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Positive signal to protect</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Where applicable, a green-outlined box at the bottom of a channel highlighting a strength. App Store: ‘Openbank U.S. at 4.1 with 1.8K ratings — materially stronger than Trustpilot / Play; lead recovery work, not panic.’ The phrase ‘lead recovery work, not panic’ is a deliberate management cue.</w:t>
            </w:r>
          </w:p>
        </w:tc>
      </w:tr>
    </w:tbl>
    <w:p>
      <w:pPr>
        <w:pStyle w:val="Heading3"/>
        <w:spacing w:after="80" w:before="240"/>
      </w:pPr>
      <w:r>
        <w:rPr>
          <w:rFonts w:ascii="Aptos Display" w:cs="Aptos Display" w:eastAsia="Aptos Display" w:hAnsi="Aptos Display"/>
          <w:b/>
          <w:bCs/>
          <w:color w:val="1A1A1A"/>
          <w:sz w:val="23"/>
          <w:szCs w:val="23"/>
        </w:rPr>
        <w:t xml:space="preserve">How to demo this component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DEMO SCRIPT</w:t>
            </w:r>
          </w:p>
          <w:p>
            <w:pPr>
              <w:spacing w:after="80" w:before="40" w:line="300" w:lineRule="auto"/>
              <w:jc w:val="left"/>
            </w:pPr>
            <w:r>
              <w:rPr>
                <w:rFonts w:ascii="Aptos" w:cs="Aptos" w:eastAsia="Aptos" w:hAnsi="Aptos"/>
                <w:color w:val="1A1A1A"/>
                <w:sz w:val="20"/>
                <w:szCs w:val="20"/>
              </w:rPr>
              <w:t xml:space="preserve">“This is not a social listening tool — there are good ones already. This is the layer that joins the world’s voice to your contact center’s voice. Trustpilot says one thing; the App Store says the opposite; Reddit says a third thing. The Echo Box at the bottom of each channel synthesises external signal, internal echo, and a business read. The line ‘public pain matches internal first-funding and access confusion — treat as one trust thread, not a separate reviews problem’ is what makes this different from a social tool. It tells the social team and the contact center they are looking at the same problem.”</w:t>
            </w:r>
          </w:p>
        </w:tc>
      </w:tr>
    </w:tbl>
    <w:p>
      <w:r>
        <w:br w:type="page"/>
      </w:r>
    </w:p>
    <w:p>
      <w:pPr>
        <w:pStyle w:val="Heading1"/>
        <w:spacing w:after="200" w:before="480"/>
      </w:pPr>
      <w:r>
        <w:rPr>
          <w:rFonts w:ascii="Aptos Display" w:cs="Aptos Display" w:eastAsia="Aptos Display" w:hAnsi="Aptos Display"/>
          <w:b/>
          <w:bCs/>
          <w:color w:val="1A1A1A"/>
          <w:sz w:val="40"/>
          <w:szCs w:val="40"/>
        </w:rPr>
        <w:t xml:space="preserve">The fifteen hardest questions — and your prepared answers</w:t>
      </w:r>
    </w:p>
    <w:p>
      <w:pPr>
        <w:keepLines w:val="false"/>
        <w:spacing w:after="200" w:before="0" w:line="300" w:lineRule="auto"/>
        <w:jc w:val="left"/>
      </w:pPr>
      <w:r>
        <w:rPr>
          <w:rFonts w:ascii="Aptos" w:cs="Aptos" w:eastAsia="Aptos" w:hAnsi="Aptos"/>
          <w:b w:val="false"/>
          <w:bCs w:val="false"/>
          <w:i w:val="false"/>
          <w:iCs w:val="false"/>
          <w:color w:val="1A1A1A"/>
          <w:sz w:val="20"/>
          <w:szCs w:val="20"/>
        </w:rPr>
        <w:t xml:space="preserve">These are the questions an experienced banking advisor, founder, or buyer will ask. Read all fifteen. Memorise the first five. The rest, read once and trust your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QUESTION BEING ASKED</w:t>
            </w:r>
          </w:p>
        </w:tc>
        <w:tc>
          <w:tcPr>
            <w:tcW w:type="dxa" w:w="350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YOU SEE ON SCREEN</w:t>
            </w:r>
          </w:p>
        </w:tc>
        <w:tc>
          <w:tcPr>
            <w:tcW w:type="dxa" w:w="366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YOU SAY OUT LOUD</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architecture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is the AI stack? Is this an LLM wrapper?”</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“It is not an LLM wrapper. The core is three layers: classifiers for utterance-level intent and sentiment; a pattern engine that joins signals across customer ID, time, and channel; and an LLM at the top for summarisation only — never for decisions. Every model that touches a regulated output is documented to SR 11-7 standards. Happy to bring our AI architect on the next call.”</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buyer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“Who buys this inside Openbank?”</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“Two buying centres. Primary is SVP Customer Operations — owns contact center P&amp;L, complaint operations. Co-sponsor is Chief Risk Officer or Head of Compliance — owns UDAAP, Reg E, CFPB exposure. The product earns dual funding because the same conversations serve both.”</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pricing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does this cost?”</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“Mid-size US digital bank: $250–500K annual contract. We anchor on a sixty-day pilot at $75K on historical data — no production integration needed to prove value. That makes the pilot decision small enough to bypass full vendor risk.”</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procurement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“How long until I have something live?”</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“Pilot deployment on 90 days of historical interaction data: sixty days from contract. Production integration: ninety days after pilot. SOC 2 Type II is in place; vendor risk packs are pre-built; US data residency and BYOK are standard.”</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regulator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happens if this is examined?”</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“Every model output is documented to SR 11-7 standards — model card, training data, validation, drift monitoring, retraining cadence. Every recommendation in the room is human-in-the-loop, not autonomous. We have a one-page MRM artefact ready for examination.”</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differentiation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“Why not NICE / Verint / CallMiner / Observe.AI / Gong?”</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“Three reasons, in order. One, cross-channel by default — they each lead with one channel; we built on the premise that the same customer story shows up in five. Two, recovery as a first-class surface — they tell you about problems, we tell you whether your fixes are working. Three, one substrate, two buyers — CX and risk are funded together because they share the same data layer.”</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accuracy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is the false positive rate on arc detection?”</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“We report confidence on every arc. Below 70% the surface labels it Watch and de-prioritises it. Above 80% it is dossier-ready. False-positive cost is bounded because the executive’s default action on an arc is read or dismiss, not act. Acting only happens at the team level after the executive routes it.”</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PII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“How do you handle PII and GLBA?”</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“PII redaction happens at ingest before any utterance is persisted in our infrastructure. The bank keeps a key map. We hold only the redacted text and derived features. GLBA-compliant data handling is baked into the pipeline; SOC 2 Type II covers it.”</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data-out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“Who owns the data and the models?”</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“The bank owns its data and any derived features computed on its data. Bank-specific models trained on bank data are bank-owned at termination. Our base models are ours; tuning on bank data does not change ownership of that tuning artefact — it goes back with the bank.”</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integration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“Which contact center stacks do you support today?”</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“First-class connectors: Genesys Cloud CX, NICE CXone, Amazon Connect, Five9, Talkdesk. Salesforce Service Cloud and Pega for case management. For Openbank specifically, we expect Amazon Connect given Santander’s cloud-native posture — we will validate on the next call.”</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trust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“You are a startup. Why should we trust this with our customers’ data?”</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“SOC 2 Type II in place, FFIEC vendor pack ready, US-region data residency, BYOK encryption, cyber insurance to bank-standard limits. We are prepared for full third-party risk review and we built for that from day one. The data never leaves your region; we do not train on your data without explicit opt-in.”</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change-management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“How do my teams adopt this without disruption?”</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“It sits alongside existing tools, it does not replace them. The contact center keeps using NICE for QA. The complaint team keeps using their case system. The product’s job is to make the morning briefing legible to executives and the daily action layer legible to operators — not to rebuild the operational stack.”</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metrics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“What measurable outcomes do you commit to in the pilot?”</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“Repeat contact rate reduction on a target arc, time-to-detect for a UDAAP-adjacent pattern, and CFPB complaint count reduction on the bank’s top three pain themes. Specific numbers depend on the bank’s baseline; we set them with you during pilot scoping.”</w:t>
            </w:r>
          </w:p>
        </w:tc>
      </w:tr>
      <w:tr>
        <w:tc>
          <w:tcPr>
            <w:tcW w:type="dxa" w:w="22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scale question</w:t>
            </w:r>
          </w:p>
        </w:tc>
        <w:tc>
          <w:tcPr>
            <w:tcW w:type="dxa" w:w="350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“Can this handle our volume?”</w:t>
            </w:r>
          </w:p>
        </w:tc>
        <w:tc>
          <w:tcPr>
            <w:tcW w:type="dxa" w:w="366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“We process at the scale of mid-size US banks today. Throughput scales horizontally; latency on arc detection is sub-thirty-minutes at any volume tested. We can provide reference numbers from comparable deployments under NDA.”</w:t>
            </w:r>
          </w:p>
        </w:tc>
      </w:tr>
      <w:tr>
        <w:tc>
          <w:tcPr>
            <w:tcW w:type="dxa" w:w="22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The trap question</w:t>
            </w:r>
          </w:p>
        </w:tc>
        <w:tc>
          <w:tcPr>
            <w:tcW w:type="dxa" w:w="350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“You are not different enough.”</w:t>
            </w:r>
          </w:p>
        </w:tc>
        <w:tc>
          <w:tcPr>
            <w:tcW w:type="dxa" w:w="366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iCs/>
                <w:color w:val="4A4A4A"/>
                <w:sz w:val="19"/>
                <w:szCs w:val="19"/>
              </w:rPr>
              <w:t xml:space="preserve">“The test is simple. Open the Customer Pain Recovery view in any other tool and show me where it tracks whether the fix is working from the customer’s voice. Open any incumbent and show me where one screen serves the CX leader and the Compliance officer from the same conversations. We have not found another tool that does either. We can do a side-by-side any time you want.”</w:t>
            </w:r>
          </w:p>
        </w:tc>
      </w:tr>
    </w:tbl>
    <w:p>
      <w:r>
        <w:br w:type="page"/>
      </w:r>
    </w:p>
    <w:p>
      <w:pPr>
        <w:pStyle w:val="Heading1"/>
        <w:spacing w:after="200" w:before="480"/>
      </w:pPr>
      <w:r>
        <w:rPr>
          <w:rFonts w:ascii="Aptos Display" w:cs="Aptos Display" w:eastAsia="Aptos Display" w:hAnsi="Aptos Display"/>
          <w:b/>
          <w:bCs/>
          <w:color w:val="1A1A1A"/>
          <w:sz w:val="40"/>
          <w:szCs w:val="40"/>
        </w:rPr>
        <w:t xml:space="preserve">Three demo flows — pick the right length for the room</w:t>
      </w:r>
    </w:p>
    <w:p>
      <w:pPr>
        <w:keepLines w:val="false"/>
        <w:spacing w:after="200" w:before="0" w:line="300" w:lineRule="auto"/>
        <w:jc w:val="left"/>
      </w:pPr>
      <w:r>
        <w:rPr>
          <w:rFonts w:ascii="Aptos" w:cs="Aptos" w:eastAsia="Aptos" w:hAnsi="Aptos"/>
          <w:b w:val="false"/>
          <w:bCs w:val="false"/>
          <w:i w:val="false"/>
          <w:iCs w:val="false"/>
          <w:color w:val="1A1A1A"/>
          <w:sz w:val="20"/>
          <w:szCs w:val="20"/>
        </w:rPr>
        <w:t xml:space="preserve">Use these as scripts. Time yourself once before the meeting. The scripts are written to be spoken, not read — each one carries deliberate pauses and a sequence of pointing actions.</w:t>
      </w:r>
    </w:p>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The 90-second flow — elevator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USE THIS WHEN</w:t>
            </w:r>
          </w:p>
          <w:p>
            <w:pPr>
              <w:spacing w:after="80" w:before="40" w:line="300" w:lineRule="auto"/>
              <w:jc w:val="left"/>
            </w:pPr>
            <w:r>
              <w:rPr>
                <w:rFonts w:ascii="Aptos" w:cs="Aptos" w:eastAsia="Aptos" w:hAnsi="Aptos"/>
                <w:color w:val="1A1A1A"/>
                <w:sz w:val="20"/>
                <w:szCs w:val="20"/>
              </w:rPr>
              <w:t xml:space="preserve">You have one minute on a phone screen, or a senior person stopped you in a hallway. Cover the Signal Story and one card. Promise to come back with depth.</w:t>
            </w:r>
          </w:p>
        </w:tc>
      </w:tr>
    </w:tbl>
    <w:p>
      <w:pPr>
        <w:spacing w:after="160" w:before="0"/>
      </w:pPr>
      <w:r>
        <w:t xml:space="preserve"/>
      </w:r>
    </w:p>
    <w:p>
      <w:pPr>
        <w:spacing w:after="200" w:before="0" w:line="300" w:lineRule="auto"/>
        <w:jc w:val="left"/>
      </w:pPr>
      <w:r>
        <w:rPr>
          <w:rFonts w:ascii="Aptos" w:cs="Aptos" w:eastAsia="Aptos" w:hAnsi="Aptos"/>
          <w:color w:val="1A1A1A"/>
          <w:sz w:val="20"/>
          <w:szCs w:val="20"/>
        </w:rPr>
        <w:t xml:space="preserve">Open on the Signal Story. Read out: </w:t>
      </w:r>
      <w:r>
        <w:rPr>
          <w:rFonts w:ascii="Aptos" w:cs="Aptos" w:eastAsia="Aptos" w:hAnsi="Aptos"/>
          <w:i/>
          <w:iCs/>
          <w:color w:val="1A1A1A"/>
          <w:sz w:val="20"/>
          <w:szCs w:val="20"/>
        </w:rPr>
        <w:t xml:space="preserve">“This is the morning briefing. The system reads every conversation across every channel and writes one sentence — today’s sentence is ‘first funding is the trust break.’ The five-node trail underneath shows the same customer pain travelling from account activity into voice, chat, tickets, and risk language. We surface UDAAP-adjacent patterns thirty minutes after they form, not thirty days after a complaint is filed.”</w:t>
      </w:r>
    </w:p>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The 7-minute flow — investor or founder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USE THIS WHEN</w:t>
            </w:r>
          </w:p>
          <w:p>
            <w:pPr>
              <w:spacing w:after="80" w:before="40" w:line="300" w:lineRule="auto"/>
              <w:jc w:val="left"/>
            </w:pPr>
            <w:r>
              <w:rPr>
                <w:rFonts w:ascii="Aptos" w:cs="Aptos" w:eastAsia="Aptos" w:hAnsi="Aptos"/>
                <w:color w:val="1A1A1A"/>
                <w:sz w:val="20"/>
                <w:szCs w:val="20"/>
              </w:rPr>
              <w:t xml:space="preserve">You have seven minutes with a person who is technical or financially literate but not a deep banking specialist. Cover four components.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TIME</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TO DO</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0:00 – 1:30  Signal Story</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Open with the arc. Point at the trail. Read “214 contacts, 43 past promise, 18 closure-intent signals.” Use the word ‘join’ — nobody currently joins these five systems; we do.</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1:30 – 3:00  Channel Constellation</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Verify with the numbers. Voice 55%, +18% week over week, 47% repeat. Read the customer phrase aloud: ‘I need to know when this clears.’ The phrase is what makes this intelligence, not metrics.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3:00 – 4:30  Best Call / Worst Call</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This is the surface that replaces the three hours an executive spends listening to calls. Three excellence patterns to replicate, three failure patterns to fix — at the workflow level, not the agent level. ‘48 similar calls’ is what makes it a pattern, not an anecdote.</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4:30 – 6:00  Customer Pain Recovery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The ‘then what’ loop. Every dashboard shows problems; this one shows whether the fixes are working. The No Movement card on funds availability is on the page because the most credibility-earning move we have is to say nothing improved.</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6:00 – 7:00  Risk Signal Layer</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Close on the second buying centre. UDAAP-adjacent, Reg E clock, vulnerable-customer cues — surfaced thirty minutes after the call. The same substrate that powers CX powers risk; one purchase serves both.</w:t>
            </w:r>
          </w:p>
        </w:tc>
      </w:tr>
    </w:tbl>
    <w:p>
      <w:pPr>
        <w:pStyle w:val="Heading2"/>
        <w:pBdr>
          <w:bottom w:val="single" w:color="B7791F" w:sz="6" w:space="6"/>
        </w:pBdr>
        <w:spacing w:after="120" w:before="360"/>
      </w:pPr>
      <w:r>
        <w:rPr>
          <w:rFonts w:ascii="Aptos Display" w:cs="Aptos Display" w:eastAsia="Aptos Display" w:hAnsi="Aptos Display"/>
          <w:b/>
          <w:bCs/>
          <w:color w:val="1A1A1A"/>
          <w:sz w:val="28"/>
          <w:szCs w:val="28"/>
        </w:rPr>
        <w:t xml:space="preserve">The 15-minute flow — advisory or buyer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4"/>
              <w:bottom w:val="single" w:color="B7791F" w:sz="4"/>
              <w:right w:val="single" w:color="B7791F" w:sz="4"/>
            </w:tcBorders>
            <w:shd w:fill="FAFAFA" w:val="clear"/>
            <w:tcMar>
              <w:top w:type="dxa" w:w="160"/>
              <w:left w:type="dxa" w:w="240"/>
              <w:bottom w:type="dxa" w:w="160"/>
              <w:right w:type="dxa" w:w="240"/>
            </w:tcMar>
          </w:tcPr>
          <w:p>
            <w:pPr>
              <w:spacing w:after="80" w:before="0" w:line="300" w:lineRule="auto"/>
              <w:jc w:val="left"/>
            </w:pPr>
            <w:r>
              <w:rPr>
                <w:rFonts w:ascii="Aptos" w:cs="Aptos" w:eastAsia="Aptos" w:hAnsi="Aptos"/>
                <w:b/>
                <w:bCs/>
                <w:color w:val="B7791F"/>
                <w:sz w:val="16"/>
                <w:szCs w:val="16"/>
              </w:rPr>
              <w:t xml:space="preserve">USE THIS WHEN</w:t>
            </w:r>
          </w:p>
          <w:p>
            <w:pPr>
              <w:spacing w:after="80" w:before="40" w:line="300" w:lineRule="auto"/>
              <w:jc w:val="left"/>
            </w:pPr>
            <w:r>
              <w:rPr>
                <w:rFonts w:ascii="Aptos" w:cs="Aptos" w:eastAsia="Aptos" w:hAnsi="Aptos"/>
                <w:color w:val="1A1A1A"/>
                <w:sz w:val="20"/>
                <w:szCs w:val="20"/>
              </w:rPr>
              <w:t xml:space="preserve">You have a banking advisor or a Head of Customer Operations / Chief Compliance Officer in the room. Cover everything in depth, leave time for two rounds of questions.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TIME</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TO DO</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0:00 – 2:00  Frame</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Open with the one-sentence product. Note Swati told us ‘dashboards are dime a dozen, insight is not.’ Note this product replaces the three hours a month an executive spends listening to calls. Use the line: ‘thirty minutes after they happen, not when the regulator calls.’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2:00 – 4:00  Signal Story</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Walk the arc. Switch arcs once using the rail to show the surface is dynamic. Point at the confidence score and the signal trail. Use the word ‘join.’</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4:00 – 5:30  Channel Constellation</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Volume, week over week, repeat rate, sentiment, owner. Read three customer phrases aloud. Pause on 47% repeat. Say: ‘Repeat contact is the leading indicator of complaint risk.’</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5:30 – 7:30  Best Call / Worst Call</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Spend the most time here. This is Swati’s explicit ask. Hold the framing rule: pattern, not person. The ‘48 similar calls’ number is what to point at.</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7:30 – 10:00  Customer Pain Recovery</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Walk one card end-to-end. Read ‘observed recovery signal’ and ‘not workflow-confirmed’ aloud. Use the line: ‘the most credibility-earning move we have is to say nothing improved.’ Open the No Movement card last.</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10:00 – 12:30  Risk Signal Layer</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Walk the four exposure cards. Use the careful language: ‘we surface patterns for the Compliance team to review.’ Read the regulatory urgency chips. Close with the escalation queue.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12:30 – 14:00  Public Voice Wall</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One channel only — Trustpilot or BBB. Read the Echo Box aloud, especially the business read. Use the line: ‘public pain matches internal first-funding and access confusion — treat as one trust thread.’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14:00 – 15:00  Close</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Three differentiators in order: cross-channel by default; recovery as a first-class surface; one substrate, two buyers. End on the pricing anchor: $75K, sixty-day pilot, historical data, no production integration needed to prove value. Ask: ‘what would need to be true for you to introduce us to your operations head?’</w:t>
            </w:r>
          </w:p>
        </w:tc>
      </w:tr>
    </w:tbl>
    <w:p>
      <w:r>
        <w:br w:type="page"/>
      </w:r>
    </w:p>
    <w:p>
      <w:pPr>
        <w:pStyle w:val="Heading1"/>
        <w:spacing w:after="200" w:before="480"/>
      </w:pPr>
      <w:r>
        <w:rPr>
          <w:rFonts w:ascii="Aptos Display" w:cs="Aptos Display" w:eastAsia="Aptos Display" w:hAnsi="Aptos Display"/>
          <w:b/>
          <w:bCs/>
          <w:color w:val="1A1A1A"/>
          <w:sz w:val="40"/>
          <w:szCs w:val="40"/>
        </w:rPr>
        <w:t xml:space="preserve">Acronym glossary</w:t>
      </w:r>
    </w:p>
    <w:p>
      <w:pPr>
        <w:keepLines w:val="false"/>
        <w:spacing w:after="200" w:before="0" w:line="300" w:lineRule="auto"/>
        <w:jc w:val="left"/>
      </w:pPr>
      <w:r>
        <w:rPr>
          <w:rFonts w:ascii="Aptos" w:cs="Aptos" w:eastAsia="Aptos" w:hAnsi="Aptos"/>
          <w:b w:val="false"/>
          <w:bCs w:val="false"/>
          <w:i w:val="false"/>
          <w:iCs w:val="false"/>
          <w:color w:val="1A1A1A"/>
          <w:sz w:val="20"/>
          <w:szCs w:val="20"/>
        </w:rPr>
        <w:t xml:space="preserve">If you blank on any of these, the room will register it instantly. Read once carefully; revisit on the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ELEMENT</w:t>
            </w:r>
          </w:p>
        </w:tc>
        <w:tc>
          <w:tcPr>
            <w:tcW w:type="dxa" w:w="6480"/>
            <w:tcBorders>
              <w:top w:val="single" w:color="1A1A1A" w:sz="4"/>
              <w:left w:val="single" w:color="1A1A1A" w:sz="4"/>
              <w:bottom w:val="single" w:color="1A1A1A" w:sz="4"/>
              <w:right w:val="single" w:color="1A1A1A" w:sz="4"/>
            </w:tcBorders>
            <w:shd w:fill="1A1A1A" w:val="clear"/>
            <w:tcMar>
              <w:top w:type="dxa" w:w="120"/>
              <w:left w:type="dxa" w:w="160"/>
              <w:bottom w:type="dxa" w:w="120"/>
              <w:right w:type="dxa" w:w="160"/>
            </w:tcMar>
          </w:tcPr>
          <w:p>
            <w:pPr>
              <w:spacing w:after="80" w:before="0" w:line="300" w:lineRule="auto"/>
              <w:jc w:val="left"/>
            </w:pPr>
            <w:r>
              <w:rPr>
                <w:rFonts w:ascii="Aptos" w:cs="Aptos" w:eastAsia="Aptos" w:hAnsi="Aptos"/>
                <w:b/>
                <w:bCs/>
                <w:color w:val="FFFFFF"/>
                <w:sz w:val="18"/>
                <w:szCs w:val="18"/>
              </w:rPr>
              <w:t xml:space="preserve">WHAT IT MEANS · WHAT TO SAY</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AHT</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Average Handle Time — average duration of a customer-service contact. Operational efficiency metric. We do not measure AHT; we measure customer outcomes. Mention only if asked.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BBB</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Better Business Bureau. US non-profit that publishes business profiles and aggregates consumer complaints. Regulator-adjacent because BBB filings often precede CFPB filings.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BYOK</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Bring Your Own Key. Encryption pattern where the bank holds the encryption keys, not the vendor. Required by most US bank vendor risk reviews. We support it.</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CCPA / CPRA</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California Consumer Privacy Act / Privacy Rights Act. State-level consumer privacy regulation that applies to any company handling Californian residents’ data. Standard for any US deployment.</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CFPB</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Consumer Financial Protection Bureau. US federal regulator for consumer financial products. Enforces UDAAP, Reg E, Reg Z, and others. The 15-day / 60-day complaint clock is theirs.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CSAT</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Customer Satisfaction. Survey-based metric. Banks have CSAT today; we do not replicate it; we measure conversation-level sentiment which is leading, not lagging.</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FDCPA</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Fair Debt Collection Practices Act. Governs collection conduct including by third parties on the bank’s behalf. Our component flags collection-pressure language patterns.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FFIEC</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Federal Financial Institutions Examination Council. Coordinated supervision body for US banks. FFIEC IT examination handbook governs vendor risk. We have an FFIEC-aligned vendor pack.</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GLBA</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Gramm-Leach-Bliley Act. Governs how financial institutions handle customers’ non-public personal information. We are GLBA-compliant in data handling.</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HYSA</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High-Yield Savings Account. Openbank’s product is a HYSA. Use the term naturally; do not spell it out unless asked.</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MRM / SR 11-7</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Model Risk Management. OCC supervisory letter SR 11-7 is the canonical guidance. Every model touching regulated decisions must be documented to SR 11-7 standards — model card, training data, validation, drift monitoring.</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OCC</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Office of the Comptroller of the Currency. Federal regulator for US national banks. Issues SR letters and enforcement actions.</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OTP</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One-Time Passcode. Authentication factor sent by SMS or push. Openbank’s recovery flow depends on it; trusted-device loops are caused by OTP failures.</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Reg E</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Regulation E. CFPB regulation governing electronic fund transfer error resolution. 10-business-day investigation clock (extendable to 45). We flag patterns; we do not adjudicate.</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Reg Z</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Regulation Z. Truth in Lending Act regulation. Relevant for credit products. Openbank does not currently offer lending; do not introduce Reg Z unprompted.</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SOC 2 Type II</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Service Organization Control 2, Type II. The standard third-party security and availability attestation US banks require from vendors. We hold a current Type II report.</w:t>
            </w:r>
          </w:p>
        </w:tc>
      </w:tr>
      <w:tr>
        <w:tc>
          <w:tcPr>
            <w:tcW w:type="dxa" w:w="28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UDAAP</w:t>
            </w:r>
          </w:p>
        </w:tc>
        <w:tc>
          <w:tcPr>
            <w:tcW w:type="dxa" w:w="6480"/>
            <w:tcBorders>
              <w:top w:val="single" w:color="D8D8D8" w:sz="4"/>
              <w:left w:val="single" w:color="D8D8D8" w:sz="4"/>
              <w:bottom w:val="single" w:color="D8D8D8" w:sz="4"/>
              <w:right w:val="single" w:color="D8D8D8" w:sz="4"/>
            </w:tcBorders>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Unfair, Deceptive, or Abusive Acts or Practices. CFPB umbrella authority. We surface UDAAP-adjacent language patterns. We do not determine violations — only the bank and the regulator can.</w:t>
            </w:r>
          </w:p>
        </w:tc>
      </w:tr>
      <w:tr>
        <w:tc>
          <w:tcPr>
            <w:tcW w:type="dxa" w:w="28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bCs/>
                <w:i w:val="false"/>
                <w:iCs w:val="false"/>
                <w:color w:val="1A1A1A"/>
                <w:sz w:val="19"/>
                <w:szCs w:val="19"/>
              </w:rPr>
              <w:t xml:space="preserve">WoW</w:t>
            </w:r>
          </w:p>
        </w:tc>
        <w:tc>
          <w:tcPr>
            <w:tcW w:type="dxa" w:w="6480"/>
            <w:tcBorders>
              <w:top w:val="single" w:color="D8D8D8" w:sz="4"/>
              <w:left w:val="single" w:color="D8D8D8" w:sz="4"/>
              <w:bottom w:val="single" w:color="D8D8D8" w:sz="4"/>
              <w:right w:val="single" w:color="D8D8D8" w:sz="4"/>
            </w:tcBorders>
            <w:shd w:fill="F8F8F8" w:val="clear"/>
            <w:tcMar>
              <w:top w:type="dxa" w:w="100"/>
              <w:left w:type="dxa" w:w="160"/>
              <w:bottom w:type="dxa" w:w="100"/>
              <w:right w:type="dxa" w:w="160"/>
            </w:tcMar>
          </w:tcPr>
          <w:p>
            <w:pPr>
              <w:spacing w:after="80" w:before="0" w:line="300" w:lineRule="auto"/>
              <w:jc w:val="left"/>
            </w:pPr>
            <w:r>
              <w:rPr>
                <w:rFonts w:ascii="Aptos" w:cs="Aptos" w:eastAsia="Aptos" w:hAnsi="Aptos"/>
                <w:b w:val="false"/>
                <w:bCs w:val="false"/>
                <w:i w:val="false"/>
                <w:iCs w:val="false"/>
                <w:color w:val="1A1A1A"/>
                <w:sz w:val="19"/>
                <w:szCs w:val="19"/>
              </w:rPr>
              <w:t xml:space="preserve">Week over Week. Standard time-series comparison; visible on most cards. Read ‘wow’ or ‘W-O-W’ as the room prefers.</w:t>
            </w:r>
          </w:p>
        </w:tc>
      </w:tr>
    </w:tbl>
    <w:p>
      <w:pPr>
        <w:spacing w:after="400" w:before="0"/>
      </w:pPr>
      <w:r>
        <w:t xml:space="preserve"/>
      </w:r>
    </w:p>
    <w:p>
      <w:pPr>
        <w:pBdr>
          <w:bottom w:val="single" w:color="D8D8D8" w:sz="4" w:space="1"/>
        </w:pBdr>
        <w:spacing w:after="80" w:before="80"/>
      </w:pPr>
      <w:r>
        <w:t xml:space="preserve"/>
      </w:r>
    </w:p>
    <w:p>
      <w:pPr>
        <w:keepLines w:val="false"/>
        <w:spacing w:after="80" w:before="0" w:line="300" w:lineRule="auto"/>
        <w:jc w:val="center"/>
      </w:pPr>
      <w:r>
        <w:rPr>
          <w:rFonts w:ascii="Aptos" w:cs="Aptos" w:eastAsia="Aptos" w:hAnsi="Aptos"/>
          <w:b w:val="false"/>
          <w:bCs w:val="false"/>
          <w:i/>
          <w:iCs/>
          <w:color w:val="4A4A4A"/>
          <w:sz w:val="19"/>
          <w:szCs w:val="19"/>
        </w:rPr>
        <w:t xml:space="preserve">End of playbook.</w:t>
      </w:r>
    </w:p>
    <w:p>
      <w:pPr>
        <w:keepLines w:val="false"/>
        <w:spacing w:after="80" w:before="0" w:line="300" w:lineRule="auto"/>
        <w:jc w:val="center"/>
      </w:pPr>
      <w:r>
        <w:rPr>
          <w:rFonts w:ascii="Aptos" w:cs="Aptos" w:eastAsia="Aptos" w:hAnsi="Aptos"/>
          <w:b w:val="false"/>
          <w:bCs w:val="false"/>
          <w:i/>
          <w:iCs/>
          <w:color w:val="4A4A4A"/>
          <w:sz w:val="19"/>
          <w:szCs w:val="19"/>
        </w:rPr>
        <w:t xml:space="preserve">Read it once. Practise the “what to say out loud” column. Walk into the room.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4"/>
      </w:pBdr>
      <w:tabs>
        <w:tab w:val="right" w:pos="9360"/>
      </w:tabs>
      <w:jc w:val="left"/>
    </w:pPr>
    <w:r>
      <w:rPr>
        <w:rFonts w:ascii="Aptos" w:cs="Aptos" w:eastAsia="Aptos" w:hAnsi="Aptos"/>
        <w:color w:val="7A7A7A"/>
        <w:sz w:val="16"/>
        <w:szCs w:val="16"/>
      </w:rPr>
      <w:t xml:space="preserve">Playbook v1 · </w:t>
    </w:r>
    <w:r>
      <w:rPr>
        <w:rFonts w:ascii="Aptos" w:cs="Aptos" w:eastAsia="Aptos" w:hAnsi="Aptos"/>
        <w:i/>
        <w:iCs/>
        <w:color w:val="7A7A7A"/>
        <w:sz w:val="16"/>
        <w:szCs w:val="16"/>
      </w:rPr>
      <w:t xml:space="preserve">read once, practise once, walk in.</w:t>
    </w:r>
    <w:r>
      <w:rPr>
        <w:sz w:val="16"/>
        <w:szCs w:val="16"/>
      </w:rPr>
      <w:t xml:space="preserve">	</w:t>
    </w:r>
    <w:r>
      <w:rPr>
        <w:rFonts w:ascii="Aptos" w:cs="Aptos" w:eastAsia="Aptos" w:hAnsi="Aptos"/>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1"/>
      </w:pBdr>
      <w:tabs>
        <w:tab w:val="right" w:pos="9360"/>
      </w:tabs>
      <w:spacing w:after="0"/>
      <w:jc w:val="left"/>
    </w:pPr>
    <w:r>
      <w:rPr>
        <w:rFonts w:ascii="Aptos" w:cs="Aptos" w:eastAsia="Aptos" w:hAnsi="Aptos"/>
        <w:b/>
        <w:bCs/>
        <w:color w:val="B7791F"/>
        <w:spacing w:val="40"/>
        <w:sz w:val="16"/>
        <w:szCs w:val="16"/>
      </w:rPr>
      <w:t xml:space="preserve">FLUID CX</w:t>
    </w:r>
    <w:r>
      <w:rPr>
        <w:rFonts w:ascii="Aptos" w:cs="Aptos" w:eastAsia="Aptos" w:hAnsi="Aptos"/>
        <w:color w:val="7A7A7A"/>
        <w:spacing w:val="40"/>
        <w:sz w:val="16"/>
        <w:szCs w:val="16"/>
      </w:rPr>
      <w:t xml:space="preserve">  ·  OPENBANK U.S. SIGNAL ROOM · DEMO PLAYBOOK</w:t>
    </w:r>
    <w:r>
      <w:rPr>
        <w:sz w:val="16"/>
        <w:szCs w:val="16"/>
      </w:rPr>
      <w:t xml:space="preserve">	</w:t>
    </w:r>
    <w:r>
      <w:rPr>
        <w:rFonts w:ascii="Aptos" w:cs="Aptos" w:eastAsia="Aptos" w:hAnsi="Aptos"/>
        <w:i/>
        <w:iCs/>
        <w:color w:val="7A7A7A"/>
        <w:sz w:val="16"/>
        <w:szCs w:val="16"/>
      </w:rPr>
      <w:t xml:space="preserve">Internal — for founder &amp; advisor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ptos Display" w:cs="Aptos Display" w:eastAsia="Aptos Display" w:hAnsi="Aptos Display"/>
      <w:b/>
      <w:bCs/>
      <w:color w:val="1A1A1A"/>
      <w:sz w:val="40"/>
      <w:szCs w:val="40"/>
    </w:rPr>
  </w:style>
  <w:style w:type="paragraph" w:styleId="Heading2">
    <w:name w:val="Heading 2"/>
    <w:basedOn w:val="Normal"/>
    <w:next w:val="Normal"/>
    <w:qFormat/>
    <w:pPr>
      <w:spacing w:after="120" w:before="360"/>
      <w:outlineLvl w:val="1"/>
    </w:pPr>
    <w:rPr>
      <w:rFonts w:ascii="Aptos Display" w:cs="Aptos Display" w:eastAsia="Aptos Display" w:hAnsi="Aptos Display"/>
      <w:b/>
      <w:bCs/>
      <w:color w:val="1A1A1A"/>
      <w:sz w:val="28"/>
      <w:szCs w:val="28"/>
    </w:rPr>
  </w:style>
  <w:style w:type="paragraph" w:styleId="Heading3">
    <w:name w:val="Heading 3"/>
    <w:basedOn w:val="Normal"/>
    <w:next w:val="Normal"/>
    <w:qFormat/>
    <w:pPr>
      <w:spacing w:after="80" w:before="240"/>
      <w:outlineLvl w:val="2"/>
    </w:pPr>
    <w:rPr>
      <w:rFonts w:ascii="Aptos Display" w:cs="Aptos Display" w:eastAsia="Aptos Display" w:hAnsi="Aptos Display"/>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Openbank CX Signal Room — Demo Playbook</dc:title>
  <dc:creator>Fluid CX</dc:creator>
  <dc:description>Component-by-component explainer</dc:description>
  <cp:lastModifiedBy>Un-named</cp:lastModifiedBy>
  <cp:revision>1</cp:revision>
  <dcterms:created xsi:type="dcterms:W3CDTF">2026-05-13T07:23:48.125Z</dcterms:created>
  <dcterms:modified xsi:type="dcterms:W3CDTF">2026-05-13T07:23:48.126Z</dcterms:modified>
</cp:coreProperties>
</file>

<file path=docProps/custom.xml><?xml version="1.0" encoding="utf-8"?>
<Properties xmlns="http://schemas.openxmlformats.org/officeDocument/2006/custom-properties" xmlns:vt="http://schemas.openxmlformats.org/officeDocument/2006/docPropsVTypes"/>
</file>