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G4 – Equipment Disposal Evidence</w:t>
      </w:r>
    </w:p>
    <w:p>
      <w:pPr>
        <w:spacing w:after="60"/>
      </w:pPr>
      <w:r>
        <w:rPr>
          <w:rFonts w:ascii="Arial" w:cs="Arial" w:eastAsia="Arial" w:hAnsi="Arial"/>
          <w:color w:val="595959"/>
          <w:sz w:val="18"/>
          <w:szCs w:val="18"/>
        </w:rPr>
        <w:t xml:space="preserve">Document Reference: G4-DISP-EVD  |  Version: 1.0  |  Date: 2024-10-01</w:t>
      </w:r>
    </w:p>
    <w:p>
      <w:pPr>
        <w:shd w:fill="107F40" w:val="clear"/>
        <w:spacing w:before="0" w:after="20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COMPLIANCE LEVEL: FULL (100%)</w:t>
      </w:r>
    </w:p>
    <w:p>
      <w:r>
        <w:rPr>
          <w:rFonts w:ascii="Arial" w:cs="Arial" w:eastAsia="Arial" w:hAnsi="Arial"/>
          <w:sz w:val="4"/>
          <w:szCs w:val="4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 Disposal Process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All SWIFT equipment is sanitised according to NIST SP 800-88 Rev 1 (Clear or Purge) prior to disposal. A ITAD (IT Asset Disposal) vendor holds ISO 27001 and NIST certification. Destruction certificates are retained for 5 years.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000"/>
        <w:gridCol w:w="1600"/>
        <w:gridCol w:w="2000"/>
        <w:gridCol w:w="2160"/>
      </w:tblGrid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Disposal ID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Asset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Certificate Ref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DIS-001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Old SAA Server (DELL R730)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NIST Purge + Physical Destruction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2024-05-15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CERT-2024-001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DIS-002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Decommissioned Firewall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Factory Reset + Physical Shred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2024-06-01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CERT-2024-002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DIS-003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HSM (decommissioned)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Vendor-managed destruction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2024-07-10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CERT-2024-003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DIS-004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Storage Array (SAN)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NIST Purge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2024-08-20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CERT-2024-004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180" w:after="8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  <w:style w:type="paragraph" w:styleId="Heading3">
    <w:name w:val="Heading 3"/>
    <w:basedOn w:val="Normal"/>
    <w:next w:val="Normal"/>
    <w:qFormat/>
    <w:pPr>
      <w:spacing w:before="120" w:after="6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2026-02-28T12:05:06.405Z</dcterms:created>
  <dcterms:modified xsi:type="dcterms:W3CDTF">2026-02-28T12:05:06.405Z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