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r/>
    </w:p>
    <w:p>
      <w:pPr>
        <w:pBdr/>
        <w:spacing/>
        <w:ind/>
        <w:rPr/>
      </w:pPr>
      <w:r>
        <w:rPr>
          <w:bCs/>
          <w:u w:val="single"/>
        </w:rPr>
      </w: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91851" name="Picture 115"/>
                        <pic:cNvPicPr>
                          <a:picLocks noChangeAspect="1"/>
                        </pic:cNvPicPr>
                        <pic:nvPr/>
                      </pic:nvPicPr>
                      <pic:blipFill>
                        <a:blip r:embed="rId9"/>
                        <a:stretch/>
                      </pic:blipFill>
                      <pic:spPr bwMode="auto">
                        <a:xfrm rot="0" flipH="0" flipV="0">
                          <a:off x="0" y="0"/>
                          <a:ext cx="4778713" cy="52196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9" o:title=""/>
                <o:lock v:ext="edit" rotation="t"/>
              </v:shape>
            </w:pict>
          </mc:Fallback>
        </mc:AlternateContent>
      </w:r>
      <w:r>
        <w:rPr>
          <w:bCs/>
          <w:u w:val="single"/>
        </w:rPr>
      </w:r>
      <w:r>
        <w:rPr>
          <w:bCs/>
          <w:u w:val="single"/>
        </w:rPr>
      </w:r>
      <w:r/>
      <w:r/>
    </w:p>
    <w:p>
      <w:pPr>
        <w:pBdr/>
        <w:spacing/>
        <w:ind/>
        <w:rPr/>
      </w:pPr>
      <w: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color w:val="000000"/>
          <w:sz w:val="40"/>
          <w:szCs w:val="40"/>
        </w:rPr>
      </w:r>
      <w:r>
        <w:rPr>
          <w:b/>
          <w:color w:val="000000"/>
          <w:sz w:val="40"/>
          <w:szCs w:val="40"/>
        </w:rPr>
      </w:r>
    </w:p>
    <w:p>
      <w:pPr>
        <w:pBdr/>
        <w:spacing/>
        <w:ind w:firstLine="708" w:left="1416"/>
        <w:rPr>
          <w:b/>
          <w:sz w:val="32"/>
          <w:szCs w:val="32"/>
        </w:rPr>
      </w:pPr>
      <w:r>
        <w:rPr>
          <w:b/>
          <w:sz w:val="32"/>
          <w:szCs w:val="32"/>
        </w:rPr>
        <w:t xml:space="preserve">Senior Project Proposal</w:t>
      </w:r>
      <w:r>
        <w:rPr>
          <w:b/>
          <w:color w:val="000000"/>
          <w:sz w:val="32"/>
          <w:szCs w:val="32"/>
          <w:highlight w:val="none"/>
        </w:rPr>
      </w:r>
      <w:r>
        <w:rPr>
          <w:b/>
          <w:sz w:val="32"/>
          <w:szCs w:val="32"/>
        </w:rPr>
      </w:r>
    </w:p>
    <w:p>
      <w:pPr>
        <w:pBdr/>
        <w:spacing/>
        <w:ind/>
        <w:jc w:val="left"/>
        <w:rPr>
          <w:b/>
        </w:rPr>
      </w:pPr>
      <w:r>
        <w:rPr>
          <w:b/>
          <w:sz w:val="28"/>
          <w:szCs w:val="28"/>
        </w:rPr>
        <w:t xml:space="preserve">Group Members</w:t>
      </w:r>
      <w:r>
        <w:rPr>
          <w:b/>
          <w:sz w:val="28"/>
          <w:szCs w:val="28"/>
        </w:rPr>
      </w:r>
      <w:r>
        <w:rPr>
          <w:b/>
          <w:sz w:val="28"/>
          <w:szCs w:val="28"/>
        </w:rPr>
      </w:r>
    </w:p>
    <w:p>
      <w:pPr>
        <w:pBdr/>
        <w:spacing/>
        <w:ind/>
        <w:rPr>
          <w:b/>
        </w:rPr>
      </w:pPr>
      <w:r>
        <w:rPr>
          <w:b/>
          <w:sz w:val="24"/>
          <w:szCs w:val="24"/>
        </w:rPr>
        <w:t xml:space="preserve">Full Name</w:t>
      </w:r>
      <w:r>
        <w:rPr>
          <w:b/>
        </w:rPr>
        <w:t xml:space="preserve">                                     </w:t>
      </w:r>
      <w:r>
        <w:rPr>
          <w:b/>
          <w:sz w:val="24"/>
          <w:szCs w:val="24"/>
        </w:rPr>
        <w:t xml:space="preserve">  ID</w:t>
      </w:r>
      <w:r>
        <w:rPr>
          <w:b/>
          <w:sz w:val="24"/>
          <w:szCs w:val="24"/>
        </w:rPr>
      </w:r>
      <w:r>
        <w:rPr>
          <w:b/>
          <w:sz w:val="24"/>
          <w:szCs w:val="24"/>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rPr>
      </w:r>
      <w:r>
        <w:rPr>
          <w:sz w:val="24"/>
          <w:szCs w:val="24"/>
        </w:rPr>
      </w:r>
    </w:p>
    <w:p>
      <w:pPr>
        <w:pBdr/>
        <w:spacing/>
        <w:ind/>
        <w:rPr>
          <w:u w:val="none"/>
        </w:rPr>
      </w:pPr>
      <w:r>
        <w:rPr>
          <w:sz w:val="24"/>
          <w:szCs w:val="24"/>
        </w:rPr>
        <w:t xml:space="preserve">MIKIYAS DESALEGN</w:t>
        <w:tab/>
        <w:tab/>
      </w:r>
      <w:r>
        <w:rPr>
          <w:sz w:val="24"/>
          <w:szCs w:val="24"/>
        </w:rPr>
        <w:t xml:space="preserve">RCD/</w:t>
      </w:r>
      <w:r>
        <w:rPr>
          <w:sz w:val="24"/>
          <w:szCs w:val="24"/>
        </w:rPr>
        <w:t xml:space="preserve">3087/2013</w:t>
      </w:r>
      <w:r>
        <w:rPr>
          <w:sz w:val="24"/>
          <w:szCs w:val="24"/>
          <w:u w:val="none"/>
        </w:rPr>
      </w:r>
      <w:r>
        <w:rPr>
          <w:sz w:val="24"/>
          <w:szCs w:val="24"/>
          <w:u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pPr>
      <w:r/>
      <w:r/>
      <w:r/>
      <w:r/>
    </w:p>
    <w:p>
      <w:pPr>
        <w:pBdr/>
        <w:spacing/>
        <w:ind/>
        <w:rPr/>
      </w:pPr>
      <w:r/>
      <w:r/>
    </w:p>
    <w:p>
      <w:pPr>
        <w:pBdr/>
        <w:spacing/>
        <w:ind/>
        <w:rPr>
          <w:sz w:val="36"/>
          <w:szCs w:val="36"/>
          <w:highlight w:val="none"/>
        </w:rPr>
      </w:pPr>
      <w:r>
        <w:rPr>
          <w:highlight w:val="none"/>
        </w:rPr>
        <w:tab/>
        <w:tab/>
      </w:r>
      <w:r>
        <w:rPr>
          <w:sz w:val="36"/>
          <w:szCs w:val="36"/>
          <w:highlight w:val="none"/>
        </w:rPr>
        <w:t xml:space="preserve">Vehicle Handover Web System</w:t>
      </w:r>
      <w:r>
        <w:rPr>
          <w:highlight w:val="none"/>
        </w:rPr>
      </w:r>
      <w:r>
        <w:rPr>
          <w:highlight w:val="none"/>
        </w:rPr>
      </w:r>
      <w:r/>
    </w:p>
    <w:p>
      <w:pPr>
        <w:pBdr/>
        <w:spacing/>
        <w:ind/>
        <w:rPr/>
      </w:pPr>
      <w:r>
        <w:rPr>
          <w:sz w:val="36"/>
          <w:szCs w:val="36"/>
          <w:highlight w:val="none"/>
        </w:rPr>
        <w:tab/>
        <w:tab/>
        <w:tab/>
        <w:tab/>
        <w:t xml:space="preserve">Application</w:t>
      </w:r>
      <w:r>
        <w:rPr>
          <w:sz w:val="36"/>
          <w:szCs w:val="36"/>
          <w:highlight w:val="none"/>
        </w:rPr>
      </w:r>
    </w:p>
    <w:p>
      <w:pPr>
        <w:pBdr/>
        <w:spacing/>
        <w:ind/>
        <w:rPr>
          <w:highlight w:val="none"/>
        </w:rPr>
      </w:pPr>
      <w:r>
        <w:rPr>
          <w:highlight w:val="none"/>
        </w:rPr>
      </w:r>
      <w:r>
        <w:rPr>
          <w:highlight w:val="none"/>
        </w:rPr>
      </w:r>
    </w:p>
    <w:p>
      <w:pPr>
        <w:pBdr/>
        <w:spacing/>
        <w:ind/>
        <w:rPr>
          <w:highlight w:val="none"/>
        </w:rPr>
      </w:pPr>
      <w:r>
        <w:t xml:space="preserve">    </w:t>
      </w:r>
      <w:r/>
      <w:r/>
    </w:p>
    <w:p>
      <w:pPr>
        <w:pBdr/>
        <w:spacing/>
        <w:ind/>
        <w:rPr/>
      </w:pPr>
      <w:r/>
      <w:r/>
      <w:r/>
    </w:p>
    <w:p>
      <w:pPr>
        <w:pBdr/>
        <w:spacing/>
        <w:ind/>
        <w:rPr/>
      </w:pPr>
      <w:r/>
      <w:r/>
      <w:r/>
    </w:p>
    <w:p>
      <w:pPr>
        <w:pBdr/>
        <w:spacing/>
        <w:ind/>
        <w:rPr/>
      </w:pPr>
      <w:r/>
      <w:r/>
      <w:r/>
    </w:p>
    <w:p>
      <w:pPr>
        <w:pBdr/>
        <w:spacing/>
        <w:ind/>
        <w:rPr/>
      </w:pPr>
      <w:r/>
      <w:r/>
      <w:r/>
    </w:p>
    <w:p>
      <w:pPr>
        <w:pBdr/>
        <w:spacing/>
        <w:ind/>
        <w:rPr/>
      </w:pPr>
      <w:r/>
      <w:r/>
      <w:r/>
    </w:p>
    <w:p>
      <w:pPr>
        <w:pBdr/>
        <w:spacing/>
        <w:ind/>
        <w:rPr/>
      </w:pPr>
      <w:r/>
      <w:r/>
      <w:r/>
    </w:p>
    <w:p>
      <w:pPr>
        <w:pBdr/>
        <w:spacing/>
        <w:ind/>
        <w:rPr/>
      </w:pPr>
      <w: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p>
    <w:p>
      <w:pPr>
        <w:pBdr/>
        <w:spacing/>
        <w:ind/>
        <w:rPr/>
      </w:pPr>
      <w:r/>
      <w:r/>
    </w:p>
    <w:p>
      <w:pPr>
        <w:pBdr/>
        <w:spacing/>
        <w:ind/>
        <w:rPr/>
      </w:pPr>
      <w:r/>
      <w:r/>
    </w:p>
    <w:p>
      <w:pPr>
        <w:pBdr/>
        <w:spacing/>
        <w:ind/>
        <w:rPr/>
      </w:pPr>
      <w:r/>
      <w:r/>
    </w:p>
    <w:p>
      <w:pPr>
        <w:pStyle w:val="621"/>
        <w:numPr>
          <w:ilvl w:val="0"/>
          <w:numId w:val="1"/>
        </w:numPr>
        <w:pBdr/>
        <w:spacing/>
        <w:ind/>
        <w:rPr>
          <w:sz w:val="28"/>
          <w:szCs w:val="28"/>
        </w:rPr>
      </w:pPr>
      <w:r>
        <w:rPr>
          <w:sz w:val="28"/>
          <w:szCs w:val="28"/>
        </w:rPr>
        <w:t xml:space="preserve">Introduction</w:t>
      </w:r>
      <w:r>
        <w:rPr>
          <w:sz w:val="28"/>
          <w:szCs w:val="28"/>
        </w:rPr>
      </w:r>
      <w:r>
        <w:rPr>
          <w:sz w:val="28"/>
          <w:szCs w:val="28"/>
        </w:rPr>
      </w:r>
    </w:p>
    <w:p>
      <w:pPr>
        <w:pBdr/>
        <w:spacing/>
        <w:ind/>
        <w:rPr>
          <w:highlight w:val="none"/>
        </w:rPr>
      </w:pPr>
      <w:r/>
      <w:r>
        <w:t xml:space="preserve">In today's fast-paced world, efficiently managing vehicle handovers is crucial for various organizations,from car rental companies ,Hotels, Banks,and fleet management firms to individual dealerships and private entities entrusting vehicles to others.This is where a </w:t>
      </w:r>
      <w:r>
        <w:t xml:space="preserve">Vehicle Handover Web System Application comes into play.</w:t>
      </w:r>
      <w:r>
        <w:t xml:space="preserve"> </w:t>
      </w:r>
      <w:r/>
    </w:p>
    <w:p>
      <w:pPr>
        <w:pBdr/>
        <w:spacing/>
        <w:ind/>
        <w:rPr>
          <w:highlight w:val="none"/>
        </w:rPr>
      </w:pPr>
      <w:r>
        <w:rPr>
          <w:highlight w:val="none"/>
        </w:rPr>
      </w:r>
      <w:r>
        <w:t xml:space="preserve">This web-based application streamlines the entire vehicle handover process, transforming it from a manual, paper-based system into a digital, efficient, and transparent experience.It facilitates the transfer of a vehicle between one party (driver,  mana</w:t>
      </w:r>
      <w:r>
        <w:t xml:space="preserve">ger, renter, etc.) to another, ensuring a smooth and well-documented  transition.</w:t>
      </w:r>
      <w:r>
        <w:rPr>
          <w:highlight w:val="none"/>
        </w:rPr>
      </w:r>
      <w:r>
        <w:rPr>
          <w:highlight w:val="none"/>
        </w:rPr>
      </w:r>
    </w:p>
    <w:p>
      <w:pPr>
        <w:pBdr/>
        <w:spacing/>
        <w:ind/>
        <w:rPr>
          <w:highlight w:val="none"/>
        </w:rPr>
      </w:pPr>
      <w:r>
        <w:rPr>
          <w:highlight w:val="none"/>
        </w:rPr>
        <w:t xml:space="preserve">It will have features like </w:t>
      </w:r>
      <w:r>
        <w:t xml:space="preserve">pre-handover where </w:t>
      </w:r>
      <w:r>
        <w:t xml:space="preserve">schedule and assign drivers/users for pickups, deliveries, or handovers.</w:t>
      </w:r>
      <w:r>
        <w:t xml:space="preserve"> </w:t>
      </w:r>
      <w:r>
        <w:t xml:space="preserve">Provide access to vital vehicle information like mileage, fuel level, maintenance history, and location.</w:t>
      </w:r>
      <w:r>
        <w:t xml:space="preserve"> </w:t>
      </w:r>
      <w:r>
        <w:rPr>
          <w:highlight w:val="none"/>
        </w:rPr>
      </w:r>
    </w:p>
    <w:p>
      <w:pPr>
        <w:pBdr/>
        <w:spacing/>
        <w:ind/>
        <w:rPr>
          <w:highlight w:val="none"/>
        </w:rPr>
      </w:pPr>
      <w:r>
        <w:rPr>
          <w:highlight w:val="none"/>
        </w:rPr>
        <w:t xml:space="preserve">And it will also have features in </w:t>
      </w:r>
      <w:r>
        <w:t xml:space="preserve">handover process </w:t>
      </w:r>
      <w:r>
        <w:t xml:space="preserve">Offers a user-friendly interface through a web app for conducting handover procedures. </w:t>
      </w:r>
      <w:r>
        <w:t xml:space="preserve">Enables the electronic signing of digital handover forms, eliminating paper-based documentation with email and phone number. </w:t>
      </w:r>
      <w:r>
        <w:t xml:space="preserve">Generates automated reports summarizing the handover details, including timestamps, condition reports, and signatures.</w:t>
      </w:r>
      <w:r/>
      <w:r>
        <w:rPr>
          <w:highlight w:val="none"/>
        </w:rPr>
      </w:r>
      <w:r>
        <w:rPr>
          <w:highlight w:val="none"/>
        </w:rPr>
      </w:r>
    </w:p>
    <w:p>
      <w:pPr>
        <w:pBdr/>
        <w:spacing/>
        <w:ind/>
        <w:rPr/>
      </w:pPr>
      <w:r>
        <w:rPr>
          <w:highlight w:val="none"/>
        </w:rPr>
        <w:t xml:space="preserve">Lastly it will include </w:t>
      </w:r>
      <w:r>
        <w:t xml:space="preserve">post-handover which </w:t>
      </w:r>
      <w:r>
        <w:t xml:space="preserve">allows for creating and tracking any issues identified during handover for prompt resolution. </w:t>
      </w:r>
      <w:r>
        <w:t xml:space="preserve">Securely stores all handover data, including checklists, reports, and communication records through a database. </w:t>
      </w:r>
      <w:r>
        <w:t xml:space="preserve">Generates reports and analyzes data to identify trends, optimize procedures, and enhance overall efficiency.</w:t>
      </w:r>
      <w: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502060505020204"/>
  </w:font>
  <w:font w:name="Arial">
    <w:panose1 w:val="020B05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2024-03-04T14:04:41Z</dcterms:modified>
</cp:coreProperties>
</file>